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3F" w:rsidRPr="004D4503" w:rsidRDefault="009F283F" w:rsidP="004D4503">
      <w:pPr>
        <w:snapToGrid w:val="0"/>
        <w:spacing w:line="360" w:lineRule="auto"/>
        <w:rPr>
          <w:rFonts w:ascii="仿宋" w:eastAsia="仿宋" w:hAnsi="仿宋"/>
          <w:b/>
          <w:sz w:val="28"/>
          <w:szCs w:val="28"/>
        </w:rPr>
      </w:pPr>
      <w:r w:rsidRPr="004D4503">
        <w:rPr>
          <w:rFonts w:ascii="仿宋" w:eastAsia="仿宋" w:hAnsi="仿宋" w:hint="eastAsia"/>
          <w:b/>
          <w:sz w:val="28"/>
          <w:szCs w:val="28"/>
        </w:rPr>
        <w:t>附件</w:t>
      </w:r>
      <w:r w:rsidRPr="004D4503">
        <w:rPr>
          <w:rFonts w:ascii="仿宋" w:eastAsia="仿宋" w:hAnsi="仿宋"/>
          <w:b/>
          <w:sz w:val="28"/>
          <w:szCs w:val="28"/>
        </w:rPr>
        <w:t>1：</w:t>
      </w:r>
    </w:p>
    <w:p w:rsidR="007B64BB" w:rsidRDefault="00356202">
      <w:pPr>
        <w:snapToGrid w:val="0"/>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政府会计</w:t>
      </w:r>
      <w:proofErr w:type="gramStart"/>
      <w:r>
        <w:rPr>
          <w:rFonts w:asciiTheme="minorEastAsia" w:eastAsiaTheme="minorEastAsia" w:hAnsiTheme="minorEastAsia" w:hint="eastAsia"/>
          <w:b/>
          <w:sz w:val="36"/>
          <w:szCs w:val="36"/>
        </w:rPr>
        <w:t>准则第</w:t>
      </w:r>
      <w:proofErr w:type="gramEnd"/>
      <w:r>
        <w:rPr>
          <w:rFonts w:asciiTheme="minorEastAsia" w:eastAsiaTheme="minorEastAsia" w:hAnsiTheme="minorEastAsia"/>
          <w:b/>
          <w:sz w:val="36"/>
          <w:szCs w:val="36"/>
        </w:rPr>
        <w:t>XX号——政府储备物资</w:t>
      </w:r>
    </w:p>
    <w:p w:rsidR="007B64BB" w:rsidRDefault="00356202">
      <w:pPr>
        <w:pStyle w:val="a5"/>
        <w:widowControl w:val="0"/>
        <w:shd w:val="clear" w:color="auto" w:fill="FFFFFF"/>
        <w:spacing w:before="0" w:beforeAutospacing="0" w:after="0" w:afterAutospacing="0" w:line="360" w:lineRule="auto"/>
        <w:jc w:val="center"/>
        <w:rPr>
          <w:rFonts w:ascii="仿宋_GB2312" w:eastAsia="仿宋_GB2312" w:cs="Tahoma"/>
          <w:sz w:val="32"/>
          <w:szCs w:val="32"/>
          <w:shd w:val="clear" w:color="auto" w:fill="FFFFFF"/>
        </w:rPr>
      </w:pPr>
      <w:r>
        <w:rPr>
          <w:rFonts w:ascii="仿宋_GB2312" w:eastAsia="仿宋_GB2312" w:cs="仿宋_GB2312" w:hint="eastAsia"/>
          <w:sz w:val="32"/>
          <w:szCs w:val="32"/>
          <w:shd w:val="clear" w:color="auto" w:fill="FFFFFF"/>
        </w:rPr>
        <w:t>（征求意见稿）</w:t>
      </w:r>
    </w:p>
    <w:p w:rsidR="007B64BB" w:rsidRDefault="007B64BB">
      <w:pPr>
        <w:snapToGrid w:val="0"/>
        <w:spacing w:line="360" w:lineRule="auto"/>
        <w:jc w:val="center"/>
        <w:rPr>
          <w:rFonts w:ascii="黑体" w:eastAsia="黑体" w:hAnsi="黑体"/>
          <w:b/>
          <w:sz w:val="32"/>
          <w:szCs w:val="32"/>
        </w:rPr>
      </w:pPr>
    </w:p>
    <w:p w:rsidR="007B64BB" w:rsidRDefault="00356202">
      <w:pPr>
        <w:snapToGrid w:val="0"/>
        <w:spacing w:line="360" w:lineRule="auto"/>
        <w:jc w:val="center"/>
        <w:rPr>
          <w:rFonts w:ascii="黑体" w:eastAsia="黑体" w:hAnsi="黑体"/>
          <w:sz w:val="32"/>
          <w:szCs w:val="32"/>
        </w:rPr>
      </w:pPr>
      <w:r>
        <w:rPr>
          <w:rFonts w:ascii="黑体" w:eastAsia="黑体" w:hAnsi="黑体" w:hint="eastAsia"/>
          <w:sz w:val="32"/>
          <w:szCs w:val="32"/>
        </w:rPr>
        <w:t>第一章</w:t>
      </w:r>
      <w:r w:rsidR="00395DE2">
        <w:rPr>
          <w:rFonts w:ascii="黑体" w:eastAsia="黑体" w:hAnsi="黑体" w:hint="eastAsia"/>
          <w:sz w:val="32"/>
          <w:szCs w:val="32"/>
        </w:rPr>
        <w:t xml:space="preserve"> </w:t>
      </w:r>
      <w:r>
        <w:rPr>
          <w:rFonts w:ascii="黑体" w:eastAsia="黑体" w:hAnsi="黑体" w:hint="eastAsia"/>
          <w:sz w:val="32"/>
          <w:szCs w:val="32"/>
        </w:rPr>
        <w:t>总</w:t>
      </w:r>
      <w:r w:rsidR="003A78DB">
        <w:rPr>
          <w:rFonts w:ascii="黑体" w:eastAsia="黑体" w:hAnsi="黑体" w:hint="eastAsia"/>
          <w:sz w:val="32"/>
          <w:szCs w:val="32"/>
        </w:rPr>
        <w:t xml:space="preserve">  </w:t>
      </w:r>
      <w:r>
        <w:rPr>
          <w:rFonts w:ascii="黑体" w:eastAsia="黑体" w:hAnsi="黑体" w:hint="eastAsia"/>
          <w:sz w:val="32"/>
          <w:szCs w:val="32"/>
        </w:rPr>
        <w:t>则</w:t>
      </w:r>
    </w:p>
    <w:p w:rsidR="009F283F" w:rsidRDefault="009F283F" w:rsidP="004D4503">
      <w:pPr>
        <w:pStyle w:val="1"/>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第一条</w:t>
      </w:r>
      <w:r w:rsidR="00395DE2">
        <w:rPr>
          <w:rFonts w:ascii="仿宋_GB2312" w:eastAsia="仿宋_GB2312" w:cs="仿宋_GB2312" w:hint="eastAsia"/>
          <w:sz w:val="32"/>
          <w:szCs w:val="32"/>
          <w:shd w:val="clear" w:color="auto" w:fill="FFFFFF"/>
        </w:rPr>
        <w:t xml:space="preserve"> </w:t>
      </w:r>
      <w:r w:rsidR="00356202">
        <w:rPr>
          <w:rFonts w:ascii="仿宋_GB2312" w:eastAsia="仿宋_GB2312" w:cs="仿宋_GB2312" w:hint="eastAsia"/>
          <w:sz w:val="32"/>
          <w:szCs w:val="32"/>
          <w:shd w:val="clear" w:color="auto" w:fill="FFFFFF"/>
        </w:rPr>
        <w:t>为了规范政府储备物资的确认、计量和相关信息的披露，根据《政府会计准则——基本准则》，制定本准则。</w:t>
      </w:r>
    </w:p>
    <w:p w:rsidR="009F283F" w:rsidRDefault="009F283F" w:rsidP="004D4503">
      <w:pPr>
        <w:pStyle w:val="1"/>
        <w:shd w:val="clear" w:color="auto" w:fill="FFFFFF"/>
        <w:snapToGrid w:val="0"/>
        <w:spacing w:line="360" w:lineRule="auto"/>
        <w:ind w:firstLine="643"/>
        <w:rPr>
          <w:rFonts w:ascii="仿宋_GB2312" w:eastAsia="仿宋_GB2312" w:cs="仿宋_GB2312"/>
          <w:bCs/>
          <w:sz w:val="32"/>
          <w:szCs w:val="32"/>
          <w:shd w:val="clear" w:color="auto" w:fill="FFFFFF"/>
        </w:rPr>
      </w:pPr>
      <w:r w:rsidRPr="004D4503">
        <w:rPr>
          <w:rFonts w:ascii="仿宋_GB2312" w:eastAsia="仿宋_GB2312" w:cs="仿宋_GB2312" w:hint="eastAsia"/>
          <w:b/>
          <w:sz w:val="32"/>
          <w:szCs w:val="32"/>
          <w:shd w:val="clear" w:color="auto" w:fill="FFFFFF"/>
        </w:rPr>
        <w:t>第二条</w:t>
      </w:r>
      <w:r w:rsidR="00395DE2">
        <w:rPr>
          <w:rFonts w:ascii="仿宋_GB2312" w:eastAsia="仿宋_GB2312" w:cs="仿宋_GB2312" w:hint="eastAsia"/>
          <w:b/>
          <w:sz w:val="32"/>
          <w:szCs w:val="32"/>
          <w:shd w:val="clear" w:color="auto" w:fill="FFFFFF"/>
        </w:rPr>
        <w:t xml:space="preserve"> </w:t>
      </w:r>
      <w:r w:rsidR="00395DE2" w:rsidRPr="002E2D8A">
        <w:rPr>
          <w:rFonts w:ascii="仿宋_GB2312" w:eastAsia="仿宋_GB2312" w:cs="仿宋_GB2312" w:hint="eastAsia"/>
          <w:sz w:val="32"/>
          <w:szCs w:val="32"/>
          <w:shd w:val="clear" w:color="auto" w:fill="FFFFFF"/>
        </w:rPr>
        <w:t>本准则所称政府储备物资，是指政府会计主体为满足</w:t>
      </w:r>
      <w:r w:rsidR="00E636D2">
        <w:rPr>
          <w:rFonts w:ascii="仿宋_GB2312" w:eastAsia="仿宋_GB2312" w:cs="仿宋_GB2312" w:hint="eastAsia"/>
          <w:sz w:val="32"/>
          <w:szCs w:val="32"/>
          <w:shd w:val="clear" w:color="auto" w:fill="FFFFFF"/>
        </w:rPr>
        <w:t>实施国家安全与发展战略、进行抗灾救灾、应对公共突发事件、实施宏观调控等特定</w:t>
      </w:r>
      <w:r w:rsidR="00395DE2">
        <w:rPr>
          <w:rFonts w:ascii="仿宋_GB2312" w:eastAsia="仿宋_GB2312" w:cs="仿宋_GB2312" w:hint="eastAsia"/>
          <w:sz w:val="32"/>
          <w:szCs w:val="32"/>
          <w:shd w:val="clear" w:color="auto" w:fill="FFFFFF"/>
        </w:rPr>
        <w:t>公共需求而控制的，</w:t>
      </w:r>
      <w:r w:rsidR="00395DE2" w:rsidRPr="00840CD7">
        <w:rPr>
          <w:rFonts w:ascii="仿宋_GB2312" w:eastAsia="仿宋_GB2312" w:cs="仿宋_GB2312" w:hint="eastAsia"/>
          <w:bCs/>
          <w:sz w:val="32"/>
          <w:szCs w:val="32"/>
          <w:shd w:val="clear" w:color="auto" w:fill="FFFFFF"/>
        </w:rPr>
        <w:t>同时具有以下特征的</w:t>
      </w:r>
      <w:r w:rsidR="001C0F2F">
        <w:rPr>
          <w:rFonts w:ascii="仿宋_GB2312" w:eastAsia="仿宋_GB2312" w:cs="仿宋_GB2312" w:hint="eastAsia"/>
          <w:bCs/>
          <w:sz w:val="32"/>
          <w:szCs w:val="32"/>
          <w:shd w:val="clear" w:color="auto" w:fill="FFFFFF"/>
        </w:rPr>
        <w:t>物资</w:t>
      </w:r>
      <w:r w:rsidR="00E636D2">
        <w:rPr>
          <w:rFonts w:ascii="仿宋_GB2312" w:eastAsia="仿宋_GB2312" w:cs="仿宋_GB2312" w:hint="eastAsia"/>
          <w:bCs/>
          <w:sz w:val="32"/>
          <w:szCs w:val="32"/>
          <w:shd w:val="clear" w:color="auto" w:fill="FFFFFF"/>
        </w:rPr>
        <w:t>（如</w:t>
      </w:r>
      <w:r w:rsidR="00E636D2">
        <w:rPr>
          <w:rFonts w:ascii="仿宋_GB2312" w:eastAsia="仿宋_GB2312" w:hAnsi="黑体" w:hint="eastAsia"/>
          <w:sz w:val="32"/>
          <w:szCs w:val="32"/>
        </w:rPr>
        <w:t>战略原料、抢险救灾物资、主要农产品、医药器材、重要商品物资</w:t>
      </w:r>
      <w:r w:rsidR="00E636D2">
        <w:rPr>
          <w:rFonts w:ascii="仿宋_GB2312" w:eastAsia="仿宋_GB2312" w:cs="仿宋_GB2312" w:hint="eastAsia"/>
          <w:sz w:val="32"/>
          <w:szCs w:val="32"/>
          <w:shd w:val="clear" w:color="auto" w:fill="FFFFFF"/>
        </w:rPr>
        <w:t>等）</w:t>
      </w:r>
      <w:r w:rsidR="00395DE2" w:rsidRPr="00840CD7">
        <w:rPr>
          <w:rFonts w:ascii="仿宋_GB2312" w:eastAsia="仿宋_GB2312" w:cs="仿宋_GB2312" w:hint="eastAsia"/>
          <w:bCs/>
          <w:sz w:val="32"/>
          <w:szCs w:val="32"/>
          <w:shd w:val="clear" w:color="auto" w:fill="FFFFFF"/>
        </w:rPr>
        <w:t>：</w:t>
      </w:r>
    </w:p>
    <w:p w:rsidR="00D37528" w:rsidRDefault="00D37528" w:rsidP="00D37528">
      <w:pPr>
        <w:pStyle w:val="1"/>
        <w:shd w:val="clear" w:color="auto" w:fill="FFFFFF"/>
        <w:snapToGrid w:val="0"/>
        <w:spacing w:line="360" w:lineRule="auto"/>
        <w:ind w:firstLine="640"/>
        <w:rPr>
          <w:rFonts w:ascii="仿宋_GB2312" w:eastAsia="仿宋_GB2312" w:cs="仿宋_GB2312"/>
          <w:bCs/>
          <w:sz w:val="32"/>
          <w:szCs w:val="32"/>
          <w:shd w:val="clear" w:color="auto" w:fill="FFFFFF"/>
        </w:rPr>
      </w:pPr>
      <w:r>
        <w:rPr>
          <w:rFonts w:ascii="仿宋_GB2312" w:eastAsia="仿宋_GB2312" w:cs="仿宋_GB2312" w:hint="eastAsia"/>
          <w:bCs/>
          <w:sz w:val="32"/>
          <w:szCs w:val="32"/>
          <w:shd w:val="clear" w:color="auto" w:fill="FFFFFF"/>
        </w:rPr>
        <w:t>（一）其购入、存储、保管、轮换、使用等由专门行政规章制度严格规范；</w:t>
      </w:r>
    </w:p>
    <w:p w:rsidR="00D37528" w:rsidRDefault="00D37528" w:rsidP="00D37528">
      <w:pPr>
        <w:pStyle w:val="1"/>
        <w:shd w:val="clear" w:color="auto" w:fill="FFFFFF"/>
        <w:snapToGrid w:val="0"/>
        <w:spacing w:line="360" w:lineRule="auto"/>
        <w:ind w:firstLine="640"/>
        <w:rPr>
          <w:rFonts w:ascii="仿宋_GB2312" w:eastAsia="仿宋_GB2312" w:cs="仿宋_GB2312"/>
          <w:bCs/>
          <w:sz w:val="32"/>
          <w:szCs w:val="32"/>
          <w:shd w:val="clear" w:color="auto" w:fill="FFFFFF"/>
        </w:rPr>
      </w:pPr>
      <w:r>
        <w:rPr>
          <w:rFonts w:ascii="仿宋_GB2312" w:eastAsia="仿宋_GB2312" w:cs="仿宋_GB2312" w:hint="eastAsia"/>
          <w:bCs/>
          <w:sz w:val="32"/>
          <w:szCs w:val="32"/>
          <w:shd w:val="clear" w:color="auto" w:fill="FFFFFF"/>
        </w:rPr>
        <w:t>（二）其购入、轮换和使用的计划与执行需报经相关部门批准；</w:t>
      </w:r>
    </w:p>
    <w:p w:rsidR="00D37528" w:rsidRDefault="00D37528" w:rsidP="00D37528">
      <w:pPr>
        <w:pStyle w:val="1"/>
        <w:shd w:val="clear" w:color="auto" w:fill="FFFFFF"/>
        <w:snapToGrid w:val="0"/>
        <w:spacing w:line="360" w:lineRule="auto"/>
        <w:ind w:firstLine="640"/>
        <w:rPr>
          <w:rFonts w:ascii="仿宋_GB2312" w:eastAsia="仿宋_GB2312" w:cs="仿宋_GB2312"/>
          <w:bCs/>
          <w:sz w:val="32"/>
          <w:szCs w:val="32"/>
          <w:shd w:val="clear" w:color="auto" w:fill="FFFFFF"/>
        </w:rPr>
      </w:pPr>
      <w:r>
        <w:rPr>
          <w:rFonts w:ascii="仿宋_GB2312" w:eastAsia="仿宋_GB2312" w:cs="仿宋_GB2312" w:hint="eastAsia"/>
          <w:bCs/>
          <w:sz w:val="32"/>
          <w:szCs w:val="32"/>
          <w:shd w:val="clear" w:color="auto" w:fill="FFFFFF"/>
        </w:rPr>
        <w:t>（三）在符合规定应对特定事件或情形时方能使用</w:t>
      </w:r>
      <w:r w:rsidR="00E636D2">
        <w:rPr>
          <w:rFonts w:ascii="仿宋_GB2312" w:eastAsia="仿宋_GB2312" w:cs="仿宋_GB2312" w:hint="eastAsia"/>
          <w:bCs/>
          <w:sz w:val="32"/>
          <w:szCs w:val="32"/>
          <w:shd w:val="clear" w:color="auto" w:fill="FFFFFF"/>
        </w:rPr>
        <w:t>。</w:t>
      </w:r>
    </w:p>
    <w:p w:rsidR="00395DE2" w:rsidRDefault="00395DE2" w:rsidP="00395DE2">
      <w:pPr>
        <w:pStyle w:val="1"/>
        <w:shd w:val="clear" w:color="auto" w:fill="FFFFFF"/>
        <w:snapToGrid w:val="0"/>
        <w:spacing w:line="360" w:lineRule="auto"/>
        <w:ind w:firstLine="640"/>
        <w:rPr>
          <w:rFonts w:ascii="仿宋_GB2312" w:eastAsia="仿宋_GB2312" w:cs="仿宋_GB2312"/>
          <w:sz w:val="32"/>
          <w:szCs w:val="32"/>
          <w:shd w:val="clear" w:color="auto" w:fill="FFFFFF"/>
        </w:rPr>
      </w:pPr>
      <w:r w:rsidRPr="002E2D8A">
        <w:rPr>
          <w:rFonts w:ascii="仿宋_GB2312" w:eastAsia="仿宋_GB2312" w:cs="仿宋_GB2312" w:hint="eastAsia"/>
          <w:sz w:val="32"/>
          <w:szCs w:val="32"/>
          <w:shd w:val="clear" w:color="auto" w:fill="FFFFFF"/>
        </w:rPr>
        <w:t>本准则所称政府储备物资</w:t>
      </w:r>
      <w:r>
        <w:rPr>
          <w:rFonts w:ascii="仿宋_GB2312" w:eastAsia="仿宋_GB2312" w:cs="仿宋_GB2312" w:hint="eastAsia"/>
          <w:sz w:val="32"/>
          <w:szCs w:val="32"/>
          <w:shd w:val="clear" w:color="auto" w:fill="FFFFFF"/>
        </w:rPr>
        <w:t>不包括企业接受政府委托收储并视为自有资产进行核算的储备物资。</w:t>
      </w:r>
    </w:p>
    <w:p w:rsidR="009F283F" w:rsidRDefault="009F283F" w:rsidP="004D4503">
      <w:pPr>
        <w:pStyle w:val="1"/>
        <w:snapToGrid w:val="0"/>
        <w:spacing w:line="360" w:lineRule="auto"/>
        <w:ind w:firstLine="643"/>
        <w:rPr>
          <w:rFonts w:ascii="仿宋_GB2312" w:eastAsia="仿宋_GB2312" w:cs="仿宋_GB2312"/>
          <w:bCs/>
          <w:sz w:val="32"/>
          <w:szCs w:val="32"/>
          <w:shd w:val="clear" w:color="auto" w:fill="FFFFFF"/>
        </w:rPr>
      </w:pPr>
      <w:r w:rsidRPr="004D4503">
        <w:rPr>
          <w:rFonts w:ascii="仿宋_GB2312" w:eastAsia="仿宋_GB2312" w:cs="仿宋_GB2312" w:hint="eastAsia"/>
          <w:b/>
          <w:bCs/>
          <w:sz w:val="32"/>
          <w:szCs w:val="32"/>
          <w:shd w:val="clear" w:color="auto" w:fill="FFFFFF"/>
        </w:rPr>
        <w:t xml:space="preserve">第三条 </w:t>
      </w:r>
      <w:r w:rsidR="0002606D">
        <w:rPr>
          <w:rFonts w:ascii="仿宋_GB2312" w:eastAsia="仿宋_GB2312" w:cs="仿宋_GB2312" w:hint="eastAsia"/>
          <w:bCs/>
          <w:sz w:val="32"/>
          <w:szCs w:val="32"/>
          <w:shd w:val="clear" w:color="auto" w:fill="FFFFFF"/>
        </w:rPr>
        <w:t>政府会计主体的存货，适用《政府会计准则第1号——存货》。</w:t>
      </w:r>
    </w:p>
    <w:p w:rsidR="009F283F" w:rsidRDefault="009F283F" w:rsidP="004D4503">
      <w:pPr>
        <w:pStyle w:val="1"/>
        <w:numPr>
          <w:ilvl w:val="255"/>
          <w:numId w:val="0"/>
        </w:numPr>
        <w:shd w:val="clear" w:color="auto" w:fill="FFFFFF"/>
        <w:snapToGrid w:val="0"/>
        <w:spacing w:line="360" w:lineRule="auto"/>
        <w:ind w:firstLineChars="100" w:firstLine="320"/>
        <w:rPr>
          <w:rFonts w:ascii="黑体" w:eastAsia="黑体" w:hAnsi="黑体"/>
          <w:sz w:val="32"/>
          <w:szCs w:val="32"/>
        </w:rPr>
      </w:pPr>
    </w:p>
    <w:p w:rsidR="007B64BB" w:rsidRDefault="00356202">
      <w:pPr>
        <w:snapToGrid w:val="0"/>
        <w:spacing w:line="360" w:lineRule="auto"/>
        <w:jc w:val="center"/>
        <w:rPr>
          <w:rFonts w:ascii="黑体" w:eastAsia="黑体" w:hAnsi="黑体"/>
          <w:sz w:val="32"/>
          <w:szCs w:val="32"/>
        </w:rPr>
      </w:pPr>
      <w:r>
        <w:rPr>
          <w:rFonts w:ascii="黑体" w:eastAsia="黑体" w:hAnsi="黑体" w:hint="eastAsia"/>
          <w:sz w:val="32"/>
          <w:szCs w:val="32"/>
        </w:rPr>
        <w:t>第二章</w:t>
      </w:r>
      <w:r w:rsidR="00895C57">
        <w:rPr>
          <w:rFonts w:ascii="黑体" w:eastAsia="黑体" w:hAnsi="黑体" w:hint="eastAsia"/>
          <w:sz w:val="32"/>
          <w:szCs w:val="32"/>
        </w:rPr>
        <w:t xml:space="preserve"> </w:t>
      </w:r>
      <w:r>
        <w:rPr>
          <w:rFonts w:ascii="黑体" w:eastAsia="黑体" w:hAnsi="黑体" w:hint="eastAsia"/>
          <w:sz w:val="32"/>
          <w:szCs w:val="32"/>
        </w:rPr>
        <w:t>政府储备物资的确认</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第四条</w:t>
      </w:r>
      <w:r w:rsidR="00895C57">
        <w:rPr>
          <w:rFonts w:ascii="仿宋_GB2312" w:eastAsia="仿宋_GB2312" w:cs="仿宋_GB2312" w:hint="eastAsia"/>
          <w:sz w:val="32"/>
          <w:szCs w:val="32"/>
          <w:shd w:val="clear" w:color="auto" w:fill="FFFFFF"/>
        </w:rPr>
        <w:t xml:space="preserve"> </w:t>
      </w:r>
      <w:r w:rsidR="00062B02">
        <w:rPr>
          <w:rFonts w:ascii="仿宋_GB2312" w:eastAsia="仿宋_GB2312" w:cs="仿宋_GB2312" w:hint="eastAsia"/>
          <w:sz w:val="32"/>
          <w:szCs w:val="32"/>
          <w:shd w:val="clear" w:color="auto" w:fill="FFFFFF"/>
        </w:rPr>
        <w:t>政府会计主体应当确认按规定由其负责行政管理并符合本准则第五条规定的政府储备物资。</w:t>
      </w:r>
    </w:p>
    <w:p w:rsidR="009F283F" w:rsidRPr="004D4503" w:rsidRDefault="009F283F" w:rsidP="004D4503">
      <w:pPr>
        <w:snapToGrid w:val="0"/>
        <w:spacing w:line="360" w:lineRule="auto"/>
        <w:ind w:firstLineChars="200" w:firstLine="640"/>
        <w:rPr>
          <w:rFonts w:ascii="仿宋_GB2312" w:eastAsia="仿宋_GB2312" w:cs="仿宋_GB2312"/>
          <w:sz w:val="32"/>
          <w:szCs w:val="32"/>
          <w:shd w:val="clear" w:color="auto" w:fill="FFFFFF"/>
        </w:rPr>
      </w:pPr>
      <w:r w:rsidRPr="004D4503">
        <w:rPr>
          <w:rFonts w:ascii="仿宋_GB2312" w:eastAsia="仿宋_GB2312" w:cs="仿宋_GB2312" w:hint="eastAsia"/>
          <w:sz w:val="32"/>
          <w:szCs w:val="32"/>
        </w:rPr>
        <w:t>对政府储备物资不负有行政管理责任但接受委托负责其</w:t>
      </w:r>
      <w:r w:rsidRPr="004D4503">
        <w:rPr>
          <w:rFonts w:ascii="仿宋_GB2312" w:eastAsia="仿宋_GB2312" w:cs="仿宋_GB2312" w:hint="eastAsia"/>
          <w:sz w:val="32"/>
          <w:szCs w:val="32"/>
          <w:shd w:val="clear" w:color="auto" w:fill="FFFFFF"/>
        </w:rPr>
        <w:t>存储、保管等工作的承储单位</w:t>
      </w:r>
      <w:r w:rsidR="006C3BB5">
        <w:rPr>
          <w:rFonts w:ascii="仿宋_GB2312" w:eastAsia="仿宋_GB2312" w:cs="仿宋_GB2312" w:hint="eastAsia"/>
          <w:sz w:val="32"/>
          <w:szCs w:val="32"/>
          <w:shd w:val="clear" w:color="auto" w:fill="FFFFFF"/>
        </w:rPr>
        <w:t>，</w:t>
      </w:r>
      <w:r w:rsidRPr="004D4503">
        <w:rPr>
          <w:rFonts w:ascii="仿宋_GB2312" w:eastAsia="仿宋_GB2312" w:cs="仿宋_GB2312" w:hint="eastAsia"/>
          <w:sz w:val="32"/>
          <w:szCs w:val="32"/>
          <w:shd w:val="clear" w:color="auto" w:fill="FFFFFF"/>
        </w:rPr>
        <w:t>应当将受托代储的政府储备物资作为受托代理资产核算。</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第五条</w:t>
      </w:r>
      <w:r w:rsidR="00895C57">
        <w:rPr>
          <w:rFonts w:ascii="仿宋_GB2312" w:eastAsia="仿宋_GB2312" w:cs="仿宋_GB2312" w:hint="eastAsia"/>
          <w:sz w:val="32"/>
          <w:szCs w:val="32"/>
          <w:shd w:val="clear" w:color="auto" w:fill="FFFFFF"/>
        </w:rPr>
        <w:t xml:space="preserve"> </w:t>
      </w:r>
      <w:r w:rsidR="00356202">
        <w:rPr>
          <w:rFonts w:ascii="仿宋_GB2312" w:eastAsia="仿宋_GB2312" w:cs="仿宋_GB2312" w:hint="eastAsia"/>
          <w:sz w:val="32"/>
          <w:szCs w:val="32"/>
          <w:shd w:val="clear" w:color="auto" w:fill="FFFFFF"/>
        </w:rPr>
        <w:t>政府储备物资同时满足下列条件的，应当予以确认：</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（一）与该政府储备物资相关的服务潜力很可能实现或者经济利益很可能流入政府会计主体；</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（二）该政府储备物资的成本或者价值能够可靠地计量。</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第六条</w:t>
      </w:r>
      <w:r w:rsidR="00542738">
        <w:rPr>
          <w:rFonts w:ascii="仿宋_GB2312" w:eastAsia="仿宋_GB2312" w:cs="仿宋_GB2312" w:hint="eastAsia"/>
          <w:sz w:val="32"/>
          <w:szCs w:val="32"/>
          <w:shd w:val="clear" w:color="auto" w:fill="FFFFFF"/>
        </w:rPr>
        <w:t xml:space="preserve"> </w:t>
      </w:r>
      <w:bookmarkStart w:id="0" w:name="_GoBack"/>
      <w:bookmarkEnd w:id="0"/>
      <w:r w:rsidR="007E5E11">
        <w:rPr>
          <w:rFonts w:ascii="仿宋_GB2312" w:eastAsia="仿宋_GB2312" w:cs="仿宋_GB2312" w:hint="eastAsia"/>
          <w:sz w:val="32"/>
          <w:szCs w:val="32"/>
          <w:shd w:val="clear" w:color="auto" w:fill="FFFFFF"/>
        </w:rPr>
        <w:t>政府储备物资需要特殊维护，其支出金额超过相关规定标准的，应当按规定报经批准后，将超过相关</w:t>
      </w:r>
      <w:r w:rsidR="00EB3D24">
        <w:rPr>
          <w:rFonts w:ascii="仿宋_GB2312" w:eastAsia="仿宋_GB2312" w:cs="仿宋_GB2312" w:hint="eastAsia"/>
          <w:sz w:val="32"/>
          <w:szCs w:val="32"/>
          <w:shd w:val="clear" w:color="auto" w:fill="FFFFFF"/>
        </w:rPr>
        <w:t>规定</w:t>
      </w:r>
      <w:r w:rsidR="007E5E11">
        <w:rPr>
          <w:rFonts w:ascii="仿宋_GB2312" w:eastAsia="仿宋_GB2312" w:cs="仿宋_GB2312" w:hint="eastAsia"/>
          <w:sz w:val="32"/>
          <w:szCs w:val="32"/>
          <w:shd w:val="clear" w:color="auto" w:fill="FFFFFF"/>
        </w:rPr>
        <w:t>标准的支出金额计入政府储备物资成本。</w:t>
      </w:r>
    </w:p>
    <w:p w:rsidR="007B64BB" w:rsidRDefault="007B64BB">
      <w:pPr>
        <w:snapToGrid w:val="0"/>
        <w:spacing w:line="360" w:lineRule="auto"/>
        <w:jc w:val="center"/>
        <w:rPr>
          <w:rFonts w:ascii="黑体" w:eastAsia="黑体" w:hAnsi="黑体"/>
          <w:sz w:val="32"/>
          <w:szCs w:val="32"/>
        </w:rPr>
      </w:pPr>
    </w:p>
    <w:p w:rsidR="007B64BB" w:rsidRDefault="00356202">
      <w:pPr>
        <w:snapToGrid w:val="0"/>
        <w:spacing w:line="360" w:lineRule="auto"/>
        <w:jc w:val="center"/>
        <w:rPr>
          <w:rFonts w:ascii="黑体" w:eastAsia="黑体" w:hAnsi="黑体"/>
          <w:sz w:val="32"/>
          <w:szCs w:val="32"/>
        </w:rPr>
      </w:pPr>
      <w:r>
        <w:rPr>
          <w:rFonts w:ascii="黑体" w:eastAsia="黑体" w:hAnsi="黑体" w:hint="eastAsia"/>
          <w:sz w:val="32"/>
          <w:szCs w:val="32"/>
        </w:rPr>
        <w:t>第三章</w:t>
      </w:r>
      <w:r w:rsidR="00895C57">
        <w:rPr>
          <w:rFonts w:ascii="黑体" w:eastAsia="黑体" w:hAnsi="黑体" w:hint="eastAsia"/>
          <w:sz w:val="32"/>
          <w:szCs w:val="32"/>
        </w:rPr>
        <w:t xml:space="preserve"> </w:t>
      </w:r>
      <w:r>
        <w:rPr>
          <w:rFonts w:ascii="黑体" w:eastAsia="黑体" w:hAnsi="黑体" w:hint="eastAsia"/>
          <w:sz w:val="32"/>
          <w:szCs w:val="32"/>
        </w:rPr>
        <w:t>政府储备物资的初始计量</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第七条</w:t>
      </w:r>
      <w:r w:rsidR="00895C5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政府储备物资在取得时应当按照成本进行初始计量。</w:t>
      </w:r>
    </w:p>
    <w:p w:rsidR="000E1943" w:rsidRDefault="009F283F" w:rsidP="004D4503">
      <w:pPr>
        <w:pStyle w:val="1"/>
        <w:numPr>
          <w:ilvl w:val="255"/>
          <w:numId w:val="0"/>
        </w:numPr>
        <w:shd w:val="clear" w:color="auto" w:fill="FFFFFF"/>
        <w:snapToGrid w:val="0"/>
        <w:spacing w:line="360" w:lineRule="auto"/>
        <w:ind w:firstLineChars="200"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第八条</w:t>
      </w:r>
      <w:r w:rsidR="00895C5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政府会计主体购入的政府储备物资，其成本包括购买价款及政府会计主体承担的相关税费、运输费、装卸费、保险费以及使政府储备物资达到目前场所和状态所发生</w:t>
      </w:r>
      <w:r w:rsidR="00356202">
        <w:rPr>
          <w:rFonts w:ascii="仿宋_GB2312" w:eastAsia="仿宋_GB2312" w:cs="仿宋_GB2312" w:hint="eastAsia"/>
          <w:sz w:val="32"/>
          <w:szCs w:val="32"/>
          <w:shd w:val="clear" w:color="auto" w:fill="FFFFFF"/>
        </w:rPr>
        <w:lastRenderedPageBreak/>
        <w:t>的归属于政府储备物资成本的其他支出。</w:t>
      </w:r>
      <w:bookmarkStart w:id="1" w:name="OLE_LINK9"/>
      <w:bookmarkStart w:id="2" w:name="OLE_LINK11"/>
      <w:bookmarkStart w:id="3" w:name="OLE_LINK10"/>
      <w:bookmarkStart w:id="4" w:name="OLE_LINK2"/>
      <w:bookmarkStart w:id="5" w:name="OLE_LINK3"/>
      <w:bookmarkStart w:id="6" w:name="OLE_LINK1"/>
    </w:p>
    <w:bookmarkEnd w:id="1"/>
    <w:bookmarkEnd w:id="2"/>
    <w:bookmarkEnd w:id="3"/>
    <w:bookmarkEnd w:id="4"/>
    <w:bookmarkEnd w:id="5"/>
    <w:bookmarkEnd w:id="6"/>
    <w:p w:rsidR="009F283F" w:rsidRDefault="009F283F" w:rsidP="004D4503">
      <w:pPr>
        <w:pStyle w:val="1"/>
        <w:numPr>
          <w:ilvl w:val="255"/>
          <w:numId w:val="0"/>
        </w:numPr>
        <w:shd w:val="clear" w:color="auto" w:fill="FFFFFF"/>
        <w:snapToGrid w:val="0"/>
        <w:spacing w:line="360" w:lineRule="auto"/>
        <w:ind w:firstLineChars="200"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第九条</w:t>
      </w:r>
      <w:r w:rsidR="001E254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会计主体委托加工的政府储备物资，其成本包括委托加工前物料成本、委托加工的成本（如委托加工费以及按规定应计入委托加工政府储备物资成本的相关税费等）以及政府会计主体承担的使政府储备物资达到目前场所和状态所发生的归属于政府储备物资成本的其他支出。</w:t>
      </w:r>
      <w:bookmarkStart w:id="7" w:name="OLE_LINK13"/>
      <w:bookmarkStart w:id="8" w:name="OLE_LINK12"/>
    </w:p>
    <w:bookmarkEnd w:id="7"/>
    <w:bookmarkEnd w:id="8"/>
    <w:p w:rsidR="009F283F" w:rsidRDefault="009F283F" w:rsidP="004D4503">
      <w:pPr>
        <w:pStyle w:val="1"/>
        <w:numPr>
          <w:ilvl w:val="255"/>
          <w:numId w:val="0"/>
        </w:numPr>
        <w:shd w:val="clear" w:color="auto" w:fill="FFFFFF"/>
        <w:snapToGrid w:val="0"/>
        <w:spacing w:line="360" w:lineRule="auto"/>
        <w:ind w:firstLineChars="200"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第十条</w:t>
      </w:r>
      <w:r w:rsidR="00F27BDE">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下列各项不计入政府储备物资成本：</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（一）仓储费用。</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（二）日常维护费用</w:t>
      </w:r>
      <w:r w:rsidR="007E5E11">
        <w:rPr>
          <w:rFonts w:ascii="仿宋_GB2312" w:eastAsia="仿宋_GB2312" w:hAnsi="仿宋" w:hint="eastAsia"/>
          <w:sz w:val="32"/>
          <w:szCs w:val="32"/>
        </w:rPr>
        <w:t>（本准则第六条规定除外）</w:t>
      </w:r>
      <w:r>
        <w:rPr>
          <w:rFonts w:ascii="仿宋_GB2312" w:eastAsia="仿宋_GB2312" w:hAnsi="仿宋" w:hint="eastAsia"/>
          <w:sz w:val="32"/>
          <w:szCs w:val="32"/>
        </w:rPr>
        <w:t>。</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（三）不能归属于使政府储备物资达到目前场所和状态所发生的其他支出。</w:t>
      </w:r>
    </w:p>
    <w:p w:rsidR="009F283F" w:rsidRDefault="009F283F" w:rsidP="004D4503">
      <w:pPr>
        <w:pStyle w:val="1"/>
        <w:shd w:val="clear" w:color="auto" w:fill="FFFFFF"/>
        <w:snapToGrid w:val="0"/>
        <w:spacing w:line="360" w:lineRule="auto"/>
        <w:ind w:firstLine="643"/>
        <w:rPr>
          <w:rFonts w:ascii="仿宋_GB2312" w:eastAsia="仿宋_GB2312" w:hAnsi="仿宋"/>
          <w:sz w:val="32"/>
          <w:szCs w:val="32"/>
        </w:rPr>
      </w:pPr>
      <w:r w:rsidRPr="004D4503">
        <w:rPr>
          <w:rFonts w:ascii="仿宋_GB2312" w:eastAsia="仿宋_GB2312" w:cs="仿宋_GB2312" w:hint="eastAsia"/>
          <w:b/>
          <w:sz w:val="32"/>
          <w:szCs w:val="32"/>
          <w:shd w:val="clear" w:color="auto" w:fill="FFFFFF"/>
        </w:rPr>
        <w:t xml:space="preserve">第十一条 </w:t>
      </w:r>
      <w:r w:rsidR="00356202" w:rsidRPr="00795C83">
        <w:rPr>
          <w:rFonts w:ascii="仿宋_GB2312" w:eastAsia="仿宋_GB2312" w:cs="仿宋_GB2312" w:hint="eastAsia"/>
          <w:sz w:val="32"/>
          <w:szCs w:val="32"/>
          <w:shd w:val="clear" w:color="auto" w:fill="FFFFFF"/>
        </w:rPr>
        <w:t>政府会计主体通过置换取得的政府储备物资，其成本按照换出资产的评估价值，加上支付的补价或减去收到的补价，加上政府会计主体为换入政府储备物资发生的其他相关支出确定。</w:t>
      </w:r>
    </w:p>
    <w:p w:rsidR="009F283F" w:rsidRDefault="009F283F" w:rsidP="004D4503">
      <w:pPr>
        <w:pStyle w:val="1"/>
        <w:shd w:val="clear" w:color="auto" w:fill="FFFFFF"/>
        <w:snapToGrid w:val="0"/>
        <w:spacing w:line="360" w:lineRule="auto"/>
        <w:ind w:firstLine="643"/>
        <w:rPr>
          <w:rFonts w:ascii="仿宋_GB2312" w:eastAsia="仿宋_GB2312" w:hAnsi="仿宋"/>
          <w:sz w:val="32"/>
          <w:szCs w:val="32"/>
        </w:rPr>
      </w:pPr>
      <w:r w:rsidRPr="004D4503">
        <w:rPr>
          <w:rFonts w:ascii="仿宋_GB2312" w:eastAsia="仿宋_GB2312" w:cs="仿宋_GB2312" w:hint="eastAsia"/>
          <w:b/>
          <w:sz w:val="32"/>
          <w:szCs w:val="32"/>
          <w:shd w:val="clear" w:color="auto" w:fill="FFFFFF"/>
        </w:rPr>
        <w:t>第十二条</w:t>
      </w:r>
      <w:r w:rsidR="001E254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政府会计主体接受捐赠的政府储备物资，其成本按照有关凭据</w:t>
      </w:r>
      <w:r w:rsidR="00356202">
        <w:rPr>
          <w:rFonts w:ascii="仿宋_GB2312" w:eastAsia="仿宋_GB2312" w:hAnsi="仿宋" w:hint="eastAsia"/>
          <w:sz w:val="32"/>
          <w:szCs w:val="32"/>
        </w:rPr>
        <w:t>注明的金额加上</w:t>
      </w:r>
      <w:r w:rsidR="00356202">
        <w:rPr>
          <w:rFonts w:ascii="仿宋_GB2312" w:eastAsia="仿宋_GB2312" w:cs="仿宋_GB2312" w:hint="eastAsia"/>
          <w:sz w:val="32"/>
          <w:szCs w:val="32"/>
          <w:shd w:val="clear" w:color="auto" w:fill="FFFFFF"/>
        </w:rPr>
        <w:t>政府会计主体承担的</w:t>
      </w:r>
      <w:r w:rsidR="00356202">
        <w:rPr>
          <w:rFonts w:ascii="仿宋_GB2312" w:eastAsia="仿宋_GB2312" w:hAnsi="仿宋" w:hint="eastAsia"/>
          <w:sz w:val="32"/>
          <w:szCs w:val="32"/>
        </w:rPr>
        <w:t>相关税费、运输费等确定；没有相关凭据可供取得，但按规定经过资产评估的，其成本按照评估价值加上</w:t>
      </w:r>
      <w:r w:rsidR="00356202">
        <w:rPr>
          <w:rFonts w:ascii="仿宋_GB2312" w:eastAsia="仿宋_GB2312" w:cs="仿宋_GB2312" w:hint="eastAsia"/>
          <w:sz w:val="32"/>
          <w:szCs w:val="32"/>
          <w:shd w:val="clear" w:color="auto" w:fill="FFFFFF"/>
        </w:rPr>
        <w:t>政府会计主体承担的</w:t>
      </w:r>
      <w:r w:rsidR="00356202">
        <w:rPr>
          <w:rFonts w:ascii="仿宋_GB2312" w:eastAsia="仿宋_GB2312" w:hAnsi="仿宋" w:hint="eastAsia"/>
          <w:sz w:val="32"/>
          <w:szCs w:val="32"/>
        </w:rPr>
        <w:t>相关税费、运输费等确定；没有相关凭据可供取得、也未经资产评估的，其成本比照同类或类似资产的市场价格加上</w:t>
      </w:r>
      <w:r w:rsidR="00356202">
        <w:rPr>
          <w:rFonts w:ascii="仿宋_GB2312" w:eastAsia="仿宋_GB2312" w:cs="仿宋_GB2312" w:hint="eastAsia"/>
          <w:sz w:val="32"/>
          <w:szCs w:val="32"/>
          <w:shd w:val="clear" w:color="auto" w:fill="FFFFFF"/>
        </w:rPr>
        <w:t>政府会计主体承担的</w:t>
      </w:r>
      <w:r w:rsidR="00356202">
        <w:rPr>
          <w:rFonts w:ascii="仿宋_GB2312" w:eastAsia="仿宋_GB2312" w:hAnsi="仿宋" w:hint="eastAsia"/>
          <w:sz w:val="32"/>
          <w:szCs w:val="32"/>
        </w:rPr>
        <w:t>相关税费、运输费等确定；没有相关</w:t>
      </w:r>
      <w:r w:rsidR="00356202">
        <w:rPr>
          <w:rFonts w:ascii="仿宋_GB2312" w:eastAsia="仿宋_GB2312" w:hAnsi="仿宋" w:hint="eastAsia"/>
          <w:sz w:val="32"/>
          <w:szCs w:val="32"/>
        </w:rPr>
        <w:lastRenderedPageBreak/>
        <w:t>凭据且未经资产评估、同类或类似资产的市场价格也无法可靠取得的，其品种、实物量等应当在政府会计主体的</w:t>
      </w:r>
      <w:r w:rsidR="00795C83">
        <w:rPr>
          <w:rFonts w:ascii="仿宋_GB2312" w:eastAsia="仿宋_GB2312" w:hAnsi="仿宋" w:hint="eastAsia"/>
          <w:sz w:val="32"/>
          <w:szCs w:val="32"/>
        </w:rPr>
        <w:t>财务</w:t>
      </w:r>
      <w:r w:rsidR="00356202">
        <w:rPr>
          <w:rFonts w:ascii="仿宋_GB2312" w:eastAsia="仿宋_GB2312" w:hAnsi="仿宋" w:hint="eastAsia"/>
          <w:sz w:val="32"/>
          <w:szCs w:val="32"/>
        </w:rPr>
        <w:t>报表附注中加以披露，</w:t>
      </w:r>
      <w:r w:rsidR="00356202">
        <w:rPr>
          <w:rFonts w:ascii="仿宋_GB2312" w:eastAsia="仿宋_GB2312" w:cs="仿宋_GB2312" w:hint="eastAsia"/>
          <w:sz w:val="32"/>
          <w:szCs w:val="32"/>
          <w:shd w:val="clear" w:color="auto" w:fill="FFFFFF"/>
        </w:rPr>
        <w:t>政府会计主体承担的</w:t>
      </w:r>
      <w:r w:rsidR="00356202">
        <w:rPr>
          <w:rFonts w:ascii="仿宋_GB2312" w:eastAsia="仿宋_GB2312" w:hAnsi="仿宋" w:hint="eastAsia"/>
          <w:sz w:val="32"/>
          <w:szCs w:val="32"/>
        </w:rPr>
        <w:t>相关税费、运输费等计入当期费用。</w:t>
      </w:r>
    </w:p>
    <w:p w:rsidR="009F283F" w:rsidRDefault="009F283F" w:rsidP="004D4503">
      <w:pPr>
        <w:pStyle w:val="1"/>
        <w:shd w:val="clear" w:color="auto" w:fill="FFFFFF"/>
        <w:snapToGrid w:val="0"/>
        <w:spacing w:line="360" w:lineRule="auto"/>
        <w:ind w:firstLine="643"/>
        <w:rPr>
          <w:rFonts w:ascii="仿宋_GB2312" w:eastAsia="仿宋_GB2312" w:hAnsi="仿宋"/>
          <w:sz w:val="32"/>
          <w:szCs w:val="32"/>
        </w:rPr>
      </w:pPr>
      <w:r w:rsidRPr="004D4503">
        <w:rPr>
          <w:rFonts w:ascii="仿宋_GB2312" w:eastAsia="仿宋_GB2312" w:hAnsi="仿宋" w:hint="eastAsia"/>
          <w:b/>
          <w:sz w:val="32"/>
          <w:szCs w:val="32"/>
        </w:rPr>
        <w:t>第十三条</w:t>
      </w:r>
      <w:r w:rsidR="001E2547">
        <w:rPr>
          <w:rFonts w:ascii="仿宋_GB2312" w:eastAsia="仿宋_GB2312" w:hAnsi="仿宋" w:hint="eastAsia"/>
          <w:b/>
          <w:sz w:val="32"/>
          <w:szCs w:val="32"/>
        </w:rPr>
        <w:t xml:space="preserve"> </w:t>
      </w:r>
      <w:r w:rsidR="00356202">
        <w:rPr>
          <w:rFonts w:ascii="仿宋_GB2312" w:eastAsia="仿宋_GB2312" w:hAnsi="仿宋" w:hint="eastAsia"/>
          <w:sz w:val="32"/>
          <w:szCs w:val="32"/>
        </w:rPr>
        <w:t>政府会计主体</w:t>
      </w:r>
      <w:r w:rsidR="00356202">
        <w:rPr>
          <w:rFonts w:ascii="仿宋_GB2312" w:eastAsia="仿宋_GB2312" w:cs="仿宋_GB2312" w:hint="eastAsia"/>
          <w:sz w:val="32"/>
          <w:szCs w:val="32"/>
          <w:shd w:val="clear" w:color="auto" w:fill="FFFFFF"/>
        </w:rPr>
        <w:t>无偿调入的政府储备物资，其成本按照调出方账面价值加上政府会计主体承担的相关税费、运输费等确定。</w:t>
      </w:r>
    </w:p>
    <w:p w:rsidR="009F283F" w:rsidRDefault="009F283F" w:rsidP="004D4503">
      <w:pPr>
        <w:pStyle w:val="1"/>
        <w:shd w:val="clear" w:color="auto" w:fill="FFFFFF"/>
        <w:snapToGrid w:val="0"/>
        <w:spacing w:line="360" w:lineRule="auto"/>
        <w:ind w:firstLine="643"/>
        <w:rPr>
          <w:rFonts w:ascii="仿宋_GB2312" w:eastAsia="仿宋_GB2312" w:hAnsi="仿宋"/>
          <w:sz w:val="32"/>
          <w:szCs w:val="32"/>
        </w:rPr>
      </w:pPr>
      <w:r w:rsidRPr="004D4503">
        <w:rPr>
          <w:rFonts w:ascii="仿宋_GB2312" w:eastAsia="仿宋_GB2312" w:cs="仿宋_GB2312" w:hint="eastAsia"/>
          <w:b/>
          <w:sz w:val="32"/>
          <w:szCs w:val="32"/>
          <w:shd w:val="clear" w:color="auto" w:fill="FFFFFF"/>
        </w:rPr>
        <w:t>第十四条</w:t>
      </w:r>
      <w:r w:rsidR="001E254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政府会计主体盘盈的政府储备物资，按规定经过资产评估的，其成本按照评估价值确定；未经资产评估的，其成本按照重置成本确定。</w:t>
      </w:r>
    </w:p>
    <w:p w:rsidR="007B64BB" w:rsidRDefault="007B64BB">
      <w:pPr>
        <w:snapToGrid w:val="0"/>
        <w:spacing w:line="360" w:lineRule="auto"/>
        <w:jc w:val="center"/>
        <w:rPr>
          <w:rFonts w:ascii="黑体" w:eastAsia="黑体" w:hAnsi="黑体"/>
          <w:sz w:val="32"/>
          <w:szCs w:val="32"/>
        </w:rPr>
      </w:pPr>
    </w:p>
    <w:p w:rsidR="007B64BB" w:rsidRDefault="00356202">
      <w:pPr>
        <w:snapToGrid w:val="0"/>
        <w:spacing w:line="360" w:lineRule="auto"/>
        <w:jc w:val="center"/>
        <w:rPr>
          <w:rFonts w:ascii="黑体" w:eastAsia="黑体" w:hAnsi="黑体"/>
          <w:sz w:val="32"/>
          <w:szCs w:val="32"/>
        </w:rPr>
      </w:pPr>
      <w:r>
        <w:rPr>
          <w:rFonts w:ascii="黑体" w:eastAsia="黑体" w:hAnsi="黑体" w:hint="eastAsia"/>
          <w:sz w:val="32"/>
          <w:szCs w:val="32"/>
        </w:rPr>
        <w:t>第四章</w:t>
      </w:r>
      <w:r w:rsidR="001E2547">
        <w:rPr>
          <w:rFonts w:ascii="黑体" w:eastAsia="黑体" w:hAnsi="黑体" w:hint="eastAsia"/>
          <w:sz w:val="32"/>
          <w:szCs w:val="32"/>
        </w:rPr>
        <w:t xml:space="preserve"> </w:t>
      </w:r>
      <w:r>
        <w:rPr>
          <w:rFonts w:ascii="黑体" w:eastAsia="黑体" w:hAnsi="黑体" w:hint="eastAsia"/>
          <w:sz w:val="32"/>
          <w:szCs w:val="32"/>
        </w:rPr>
        <w:t>政府储备物资的后续计量</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第十</w:t>
      </w:r>
      <w:r w:rsidR="001E2547">
        <w:rPr>
          <w:rFonts w:ascii="仿宋_GB2312" w:eastAsia="仿宋_GB2312" w:cs="仿宋_GB2312" w:hint="eastAsia"/>
          <w:b/>
          <w:sz w:val="32"/>
          <w:szCs w:val="32"/>
          <w:shd w:val="clear" w:color="auto" w:fill="FFFFFF"/>
        </w:rPr>
        <w:t>五</w:t>
      </w:r>
      <w:r w:rsidRPr="004D4503">
        <w:rPr>
          <w:rFonts w:ascii="仿宋_GB2312" w:eastAsia="仿宋_GB2312" w:cs="仿宋_GB2312" w:hint="eastAsia"/>
          <w:b/>
          <w:sz w:val="32"/>
          <w:szCs w:val="32"/>
          <w:shd w:val="clear" w:color="auto" w:fill="FFFFFF"/>
        </w:rPr>
        <w:t>条</w:t>
      </w:r>
      <w:r w:rsidR="001E254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政府储备物资发出的成本应当根据实际情况采用先进先出法、加权平均</w:t>
      </w:r>
      <w:proofErr w:type="gramStart"/>
      <w:r w:rsidR="00356202">
        <w:rPr>
          <w:rFonts w:ascii="仿宋_GB2312" w:eastAsia="仿宋_GB2312" w:cs="仿宋_GB2312" w:hint="eastAsia"/>
          <w:sz w:val="32"/>
          <w:szCs w:val="32"/>
          <w:shd w:val="clear" w:color="auto" w:fill="FFFFFF"/>
        </w:rPr>
        <w:t>法或者</w:t>
      </w:r>
      <w:proofErr w:type="gramEnd"/>
      <w:r w:rsidR="00356202">
        <w:rPr>
          <w:rFonts w:ascii="仿宋_GB2312" w:eastAsia="仿宋_GB2312" w:cs="仿宋_GB2312" w:hint="eastAsia"/>
          <w:sz w:val="32"/>
          <w:szCs w:val="32"/>
          <w:shd w:val="clear" w:color="auto" w:fill="FFFFFF"/>
        </w:rPr>
        <w:t>个别计价法确定。计价方法一经确定，不得随意变更。</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对于性质和用途相似的政府储备物资，应当采用相同的成本计价方法确定发出物资的成本。</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对于不能替代使用的政府储备物资、为特定项目专门购入或加工的政府储备物资，通常采用个别计价法确定发出物资的成本。</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第十</w:t>
      </w:r>
      <w:r w:rsidR="001E2547">
        <w:rPr>
          <w:rFonts w:ascii="仿宋_GB2312" w:eastAsia="仿宋_GB2312" w:cs="仿宋_GB2312" w:hint="eastAsia"/>
          <w:b/>
          <w:sz w:val="32"/>
          <w:szCs w:val="32"/>
          <w:shd w:val="clear" w:color="auto" w:fill="FFFFFF"/>
        </w:rPr>
        <w:t>六</w:t>
      </w:r>
      <w:r w:rsidRPr="004D4503">
        <w:rPr>
          <w:rFonts w:ascii="仿宋_GB2312" w:eastAsia="仿宋_GB2312" w:cs="仿宋_GB2312" w:hint="eastAsia"/>
          <w:b/>
          <w:sz w:val="32"/>
          <w:szCs w:val="32"/>
          <w:shd w:val="clear" w:color="auto" w:fill="FFFFFF"/>
        </w:rPr>
        <w:t>条</w:t>
      </w:r>
      <w:r w:rsidR="00652BD8">
        <w:rPr>
          <w:rFonts w:ascii="仿宋_GB2312" w:eastAsia="仿宋_GB2312" w:cs="仿宋_GB2312" w:hint="eastAsia"/>
          <w:b/>
          <w:sz w:val="32"/>
          <w:szCs w:val="32"/>
          <w:shd w:val="clear" w:color="auto" w:fill="FFFFFF"/>
        </w:rPr>
        <w:t xml:space="preserve"> </w:t>
      </w:r>
      <w:r w:rsidR="001E2547">
        <w:rPr>
          <w:rFonts w:ascii="仿宋_GB2312" w:eastAsia="仿宋_GB2312" w:cs="仿宋_GB2312" w:hint="eastAsia"/>
          <w:sz w:val="32"/>
          <w:szCs w:val="32"/>
          <w:shd w:val="clear" w:color="auto" w:fill="FFFFFF"/>
        </w:rPr>
        <w:t>政府储备物资发出时预期收回</w:t>
      </w:r>
      <w:r w:rsidR="00B5558F" w:rsidRPr="004D4503">
        <w:rPr>
          <w:rFonts w:ascii="仿宋_GB2312" w:eastAsia="仿宋_GB2312" w:cs="仿宋_GB2312" w:hint="eastAsia"/>
          <w:sz w:val="32"/>
          <w:szCs w:val="32"/>
        </w:rPr>
        <w:t>（如借出</w:t>
      </w:r>
      <w:r w:rsidR="00325AA5" w:rsidRPr="004D4503">
        <w:rPr>
          <w:rFonts w:ascii="仿宋_GB2312" w:eastAsia="仿宋_GB2312" w:cs="仿宋_GB2312" w:hint="eastAsia"/>
          <w:sz w:val="32"/>
          <w:szCs w:val="32"/>
        </w:rPr>
        <w:t>）</w:t>
      </w:r>
      <w:r w:rsidR="001E2547">
        <w:rPr>
          <w:rFonts w:ascii="仿宋_GB2312" w:eastAsia="仿宋_GB2312" w:cs="仿宋_GB2312" w:hint="eastAsia"/>
          <w:sz w:val="32"/>
          <w:szCs w:val="32"/>
          <w:shd w:val="clear" w:color="auto" w:fill="FFFFFF"/>
        </w:rPr>
        <w:t>或</w:t>
      </w:r>
      <w:r w:rsidR="00AA4AA4">
        <w:rPr>
          <w:rFonts w:ascii="仿宋_GB2312" w:eastAsia="仿宋_GB2312" w:cs="仿宋_GB2312" w:hint="eastAsia"/>
          <w:sz w:val="32"/>
          <w:szCs w:val="32"/>
          <w:shd w:val="clear" w:color="auto" w:fill="FFFFFF"/>
        </w:rPr>
        <w:t>预期</w:t>
      </w:r>
      <w:r w:rsidR="00B936EC">
        <w:rPr>
          <w:rFonts w:ascii="仿宋_GB2312" w:eastAsia="仿宋_GB2312" w:cs="仿宋_GB2312" w:hint="eastAsia"/>
          <w:sz w:val="32"/>
          <w:szCs w:val="32"/>
          <w:shd w:val="clear" w:color="auto" w:fill="FFFFFF"/>
        </w:rPr>
        <w:t>可能</w:t>
      </w:r>
      <w:r w:rsidR="001E2547">
        <w:rPr>
          <w:rFonts w:ascii="仿宋_GB2312" w:eastAsia="仿宋_GB2312" w:cs="仿宋_GB2312" w:hint="eastAsia"/>
          <w:sz w:val="32"/>
          <w:szCs w:val="32"/>
          <w:shd w:val="clear" w:color="auto" w:fill="FFFFFF"/>
        </w:rPr>
        <w:t>存在收回</w:t>
      </w:r>
      <w:r w:rsidR="00CE2D6D" w:rsidRPr="004D4503">
        <w:rPr>
          <w:rFonts w:ascii="仿宋_GB2312" w:eastAsia="仿宋_GB2312" w:cs="仿宋_GB2312" w:hint="eastAsia"/>
          <w:sz w:val="32"/>
          <w:szCs w:val="32"/>
        </w:rPr>
        <w:t>（如</w:t>
      </w:r>
      <w:r w:rsidR="00CE2D6D">
        <w:rPr>
          <w:rFonts w:ascii="仿宋_GB2312" w:eastAsia="仿宋_GB2312" w:cs="仿宋_GB2312" w:hint="eastAsia"/>
          <w:sz w:val="32"/>
          <w:szCs w:val="32"/>
        </w:rPr>
        <w:t>动用</w:t>
      </w:r>
      <w:r w:rsidR="00CE2D6D" w:rsidRPr="004D4503">
        <w:rPr>
          <w:rFonts w:ascii="仿宋_GB2312" w:eastAsia="仿宋_GB2312" w:cs="仿宋_GB2312" w:hint="eastAsia"/>
          <w:sz w:val="32"/>
          <w:szCs w:val="32"/>
        </w:rPr>
        <w:t>物资未使用而收回</w:t>
      </w:r>
      <w:r w:rsidR="00CE2D6D">
        <w:rPr>
          <w:rFonts w:ascii="仿宋_GB2312" w:eastAsia="仿宋_GB2312" w:cs="仿宋_GB2312" w:hint="eastAsia"/>
          <w:sz w:val="32"/>
          <w:szCs w:val="32"/>
        </w:rPr>
        <w:t>，</w:t>
      </w:r>
      <w:r w:rsidR="00CE2D6D" w:rsidRPr="004D4503">
        <w:rPr>
          <w:rFonts w:ascii="仿宋_GB2312" w:eastAsia="仿宋_GB2312" w:cs="仿宋_GB2312" w:hint="eastAsia"/>
          <w:sz w:val="32"/>
          <w:szCs w:val="32"/>
        </w:rPr>
        <w:t>或</w:t>
      </w:r>
      <w:r w:rsidR="00CE2D6D">
        <w:rPr>
          <w:rFonts w:ascii="仿宋_GB2312" w:eastAsia="仿宋_GB2312" w:cs="仿宋_GB2312" w:hint="eastAsia"/>
          <w:sz w:val="32"/>
          <w:szCs w:val="32"/>
        </w:rPr>
        <w:t>动用</w:t>
      </w:r>
      <w:r w:rsidR="00CE2D6D" w:rsidRPr="004D4503">
        <w:rPr>
          <w:rFonts w:ascii="仿宋_GB2312" w:eastAsia="仿宋_GB2312" w:cs="仿宋_GB2312" w:hint="eastAsia"/>
          <w:sz w:val="32"/>
          <w:szCs w:val="32"/>
        </w:rPr>
        <w:t>可重</w:t>
      </w:r>
      <w:r w:rsidR="00CE2D6D" w:rsidRPr="004D4503">
        <w:rPr>
          <w:rFonts w:ascii="仿宋_GB2312" w:eastAsia="仿宋_GB2312" w:cs="仿宋_GB2312" w:hint="eastAsia"/>
          <w:sz w:val="32"/>
          <w:szCs w:val="32"/>
        </w:rPr>
        <w:lastRenderedPageBreak/>
        <w:t>复使用物资的收回</w:t>
      </w:r>
      <w:r w:rsidR="00C96437">
        <w:rPr>
          <w:rFonts w:ascii="仿宋_GB2312" w:eastAsia="仿宋_GB2312" w:cs="仿宋_GB2312" w:hint="eastAsia"/>
          <w:sz w:val="32"/>
          <w:szCs w:val="32"/>
        </w:rPr>
        <w:t>，或调出物资未使用或可重复使用的收回</w:t>
      </w:r>
      <w:r w:rsidR="00CE2D6D" w:rsidRPr="004D4503">
        <w:rPr>
          <w:rFonts w:ascii="仿宋_GB2312" w:eastAsia="仿宋_GB2312" w:cs="仿宋_GB2312" w:hint="eastAsia"/>
          <w:sz w:val="32"/>
          <w:szCs w:val="32"/>
        </w:rPr>
        <w:t>）</w:t>
      </w:r>
      <w:r w:rsidR="001E2547">
        <w:rPr>
          <w:rFonts w:ascii="仿宋_GB2312" w:eastAsia="仿宋_GB2312" w:cs="仿宋_GB2312" w:hint="eastAsia"/>
          <w:sz w:val="32"/>
          <w:szCs w:val="32"/>
          <w:shd w:val="clear" w:color="auto" w:fill="FFFFFF"/>
        </w:rPr>
        <w:t>的，</w:t>
      </w:r>
      <w:r w:rsidR="00D470F6">
        <w:rPr>
          <w:rFonts w:ascii="仿宋_GB2312" w:eastAsia="仿宋_GB2312" w:cs="仿宋_GB2312" w:hint="eastAsia"/>
          <w:sz w:val="32"/>
          <w:szCs w:val="32"/>
          <w:shd w:val="clear" w:color="auto" w:fill="FFFFFF"/>
        </w:rPr>
        <w:t>应当</w:t>
      </w:r>
      <w:r w:rsidR="001E2547">
        <w:rPr>
          <w:rFonts w:ascii="仿宋_GB2312" w:eastAsia="仿宋_GB2312" w:cs="仿宋_GB2312" w:hint="eastAsia"/>
          <w:sz w:val="32"/>
          <w:szCs w:val="32"/>
          <w:shd w:val="clear" w:color="auto" w:fill="FFFFFF"/>
        </w:rPr>
        <w:t>在按规定</w:t>
      </w:r>
      <w:r w:rsidR="00B25C9F">
        <w:rPr>
          <w:rFonts w:ascii="仿宋_GB2312" w:eastAsia="仿宋_GB2312" w:cs="仿宋_GB2312" w:hint="eastAsia"/>
          <w:sz w:val="32"/>
          <w:szCs w:val="32"/>
          <w:shd w:val="clear" w:color="auto" w:fill="FFFFFF"/>
        </w:rPr>
        <w:t>的</w:t>
      </w:r>
      <w:r w:rsidR="001E2547">
        <w:rPr>
          <w:rFonts w:ascii="仿宋_GB2312" w:eastAsia="仿宋_GB2312" w:cs="仿宋_GB2312" w:hint="eastAsia"/>
          <w:sz w:val="32"/>
          <w:szCs w:val="32"/>
          <w:shd w:val="clear" w:color="auto" w:fill="FFFFFF"/>
        </w:rPr>
        <w:t>质量验收标准</w:t>
      </w:r>
      <w:r w:rsidR="00D470F6">
        <w:rPr>
          <w:rFonts w:ascii="仿宋_GB2312" w:eastAsia="仿宋_GB2312" w:cs="仿宋_GB2312" w:hint="eastAsia"/>
          <w:sz w:val="32"/>
          <w:szCs w:val="32"/>
          <w:shd w:val="clear" w:color="auto" w:fill="FFFFFF"/>
        </w:rPr>
        <w:t>收回</w:t>
      </w:r>
      <w:r w:rsidR="001E2547">
        <w:rPr>
          <w:rFonts w:ascii="仿宋_GB2312" w:eastAsia="仿宋_GB2312" w:cs="仿宋_GB2312" w:hint="eastAsia"/>
          <w:sz w:val="32"/>
          <w:szCs w:val="32"/>
          <w:shd w:val="clear" w:color="auto" w:fill="FFFFFF"/>
        </w:rPr>
        <w:t>物资</w:t>
      </w:r>
      <w:r w:rsidR="00D470F6">
        <w:rPr>
          <w:rFonts w:ascii="仿宋_GB2312" w:eastAsia="仿宋_GB2312" w:cs="仿宋_GB2312" w:hint="eastAsia"/>
          <w:sz w:val="32"/>
          <w:szCs w:val="32"/>
          <w:shd w:val="clear" w:color="auto" w:fill="FFFFFF"/>
        </w:rPr>
        <w:t>时</w:t>
      </w:r>
      <w:r w:rsidR="001E2547">
        <w:rPr>
          <w:rFonts w:ascii="仿宋_GB2312" w:eastAsia="仿宋_GB2312" w:cs="仿宋_GB2312" w:hint="eastAsia"/>
          <w:sz w:val="32"/>
          <w:szCs w:val="32"/>
          <w:shd w:val="clear" w:color="auto" w:fill="FFFFFF"/>
        </w:rPr>
        <w:t>，将未收回物资的账面余额</w:t>
      </w:r>
      <w:r w:rsidR="00D470F6">
        <w:rPr>
          <w:rFonts w:ascii="仿宋_GB2312" w:eastAsia="仿宋_GB2312" w:cs="仿宋_GB2312" w:hint="eastAsia"/>
          <w:sz w:val="32"/>
          <w:szCs w:val="32"/>
          <w:shd w:val="clear" w:color="auto" w:fill="FFFFFF"/>
        </w:rPr>
        <w:t>予以</w:t>
      </w:r>
      <w:r w:rsidR="001E2547">
        <w:rPr>
          <w:rFonts w:ascii="仿宋_GB2312" w:eastAsia="仿宋_GB2312" w:cs="仿宋_GB2312" w:hint="eastAsia"/>
          <w:sz w:val="32"/>
          <w:szCs w:val="32"/>
          <w:shd w:val="clear" w:color="auto" w:fill="FFFFFF"/>
        </w:rPr>
        <w:t>转销，计入当期费用。</w:t>
      </w:r>
    </w:p>
    <w:p w:rsidR="001E2547" w:rsidRDefault="001E2547" w:rsidP="001E2547">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C817D6">
        <w:rPr>
          <w:rFonts w:ascii="仿宋_GB2312" w:eastAsia="仿宋_GB2312" w:cs="仿宋_GB2312" w:hint="eastAsia"/>
          <w:b/>
          <w:sz w:val="32"/>
          <w:szCs w:val="32"/>
          <w:shd w:val="clear" w:color="auto" w:fill="FFFFFF"/>
        </w:rPr>
        <w:t>第十</w:t>
      </w:r>
      <w:r>
        <w:rPr>
          <w:rFonts w:ascii="仿宋_GB2312" w:eastAsia="仿宋_GB2312" w:cs="仿宋_GB2312" w:hint="eastAsia"/>
          <w:b/>
          <w:sz w:val="32"/>
          <w:szCs w:val="32"/>
          <w:shd w:val="clear" w:color="auto" w:fill="FFFFFF"/>
        </w:rPr>
        <w:t>七</w:t>
      </w:r>
      <w:r w:rsidRPr="00C817D6">
        <w:rPr>
          <w:rFonts w:ascii="仿宋_GB2312" w:eastAsia="仿宋_GB2312" w:cs="仿宋_GB2312" w:hint="eastAsia"/>
          <w:b/>
          <w:sz w:val="32"/>
          <w:szCs w:val="32"/>
          <w:shd w:val="clear" w:color="auto" w:fill="FFFFFF"/>
        </w:rPr>
        <w:t>条</w:t>
      </w:r>
      <w:r>
        <w:rPr>
          <w:rFonts w:ascii="仿宋_GB2312" w:eastAsia="仿宋_GB2312" w:cs="仿宋_GB2312" w:hint="eastAsia"/>
          <w:b/>
          <w:sz w:val="32"/>
          <w:szCs w:val="32"/>
          <w:shd w:val="clear" w:color="auto" w:fill="FFFFFF"/>
        </w:rPr>
        <w:t xml:space="preserve"> </w:t>
      </w:r>
      <w:r>
        <w:rPr>
          <w:rFonts w:ascii="仿宋_GB2312" w:eastAsia="仿宋_GB2312" w:cs="仿宋_GB2312" w:hint="eastAsia"/>
          <w:sz w:val="32"/>
          <w:szCs w:val="32"/>
          <w:shd w:val="clear" w:color="auto" w:fill="FFFFFF"/>
        </w:rPr>
        <w:t>政府储备物资发出</w:t>
      </w:r>
      <w:r w:rsidR="00D470F6">
        <w:rPr>
          <w:rFonts w:ascii="仿宋_GB2312" w:eastAsia="仿宋_GB2312" w:cs="仿宋_GB2312" w:hint="eastAsia"/>
          <w:sz w:val="32"/>
          <w:szCs w:val="32"/>
          <w:shd w:val="clear" w:color="auto" w:fill="FFFFFF"/>
        </w:rPr>
        <w:t>时</w:t>
      </w:r>
      <w:r>
        <w:rPr>
          <w:rFonts w:ascii="仿宋_GB2312" w:eastAsia="仿宋_GB2312" w:cs="仿宋_GB2312" w:hint="eastAsia"/>
          <w:sz w:val="32"/>
          <w:szCs w:val="32"/>
          <w:shd w:val="clear" w:color="auto" w:fill="FFFFFF"/>
        </w:rPr>
        <w:t>预期不收回</w:t>
      </w:r>
      <w:r w:rsidR="00B0229F" w:rsidRPr="00A66B45">
        <w:rPr>
          <w:rFonts w:ascii="仿宋_GB2312" w:eastAsia="仿宋_GB2312" w:cs="仿宋_GB2312" w:hint="eastAsia"/>
          <w:sz w:val="32"/>
          <w:szCs w:val="32"/>
        </w:rPr>
        <w:t>（如捐出、</w:t>
      </w:r>
      <w:r w:rsidR="00C96437">
        <w:rPr>
          <w:rFonts w:ascii="仿宋_GB2312" w:eastAsia="仿宋_GB2312" w:cs="仿宋_GB2312" w:hint="eastAsia"/>
          <w:sz w:val="32"/>
          <w:szCs w:val="32"/>
        </w:rPr>
        <w:t>调出、</w:t>
      </w:r>
      <w:r w:rsidR="00B0229F">
        <w:rPr>
          <w:rFonts w:ascii="仿宋_GB2312" w:eastAsia="仿宋_GB2312" w:cs="仿宋_GB2312" w:hint="eastAsia"/>
          <w:sz w:val="32"/>
          <w:szCs w:val="32"/>
        </w:rPr>
        <w:t>对外销售</w:t>
      </w:r>
      <w:r w:rsidR="00B0229F" w:rsidRPr="00A66B45">
        <w:rPr>
          <w:rFonts w:ascii="仿宋_GB2312" w:eastAsia="仿宋_GB2312" w:cs="仿宋_GB2312" w:hint="eastAsia"/>
          <w:sz w:val="32"/>
          <w:szCs w:val="32"/>
        </w:rPr>
        <w:t>）</w:t>
      </w:r>
      <w:r>
        <w:rPr>
          <w:rFonts w:ascii="仿宋_GB2312" w:eastAsia="仿宋_GB2312" w:cs="仿宋_GB2312" w:hint="eastAsia"/>
          <w:sz w:val="32"/>
          <w:szCs w:val="32"/>
          <w:shd w:val="clear" w:color="auto" w:fill="FFFFFF"/>
        </w:rPr>
        <w:t>的，</w:t>
      </w:r>
      <w:r w:rsidR="00D470F6">
        <w:rPr>
          <w:rFonts w:ascii="仿宋_GB2312" w:eastAsia="仿宋_GB2312" w:cs="仿宋_GB2312" w:hint="eastAsia"/>
          <w:sz w:val="32"/>
          <w:szCs w:val="32"/>
          <w:shd w:val="clear" w:color="auto" w:fill="FFFFFF"/>
        </w:rPr>
        <w:t>应当在</w:t>
      </w:r>
      <w:r>
        <w:rPr>
          <w:rFonts w:ascii="仿宋_GB2312" w:eastAsia="仿宋_GB2312" w:cs="仿宋_GB2312" w:hint="eastAsia"/>
          <w:sz w:val="32"/>
          <w:szCs w:val="32"/>
          <w:shd w:val="clear" w:color="auto" w:fill="FFFFFF"/>
        </w:rPr>
        <w:t>发出</w:t>
      </w:r>
      <w:r w:rsidR="00D470F6">
        <w:rPr>
          <w:rFonts w:ascii="仿宋_GB2312" w:eastAsia="仿宋_GB2312" w:cs="仿宋_GB2312" w:hint="eastAsia"/>
          <w:sz w:val="32"/>
          <w:szCs w:val="32"/>
          <w:shd w:val="clear" w:color="auto" w:fill="FFFFFF"/>
        </w:rPr>
        <w:t>物资</w:t>
      </w:r>
      <w:r>
        <w:rPr>
          <w:rFonts w:ascii="仿宋_GB2312" w:eastAsia="仿宋_GB2312" w:cs="仿宋_GB2312" w:hint="eastAsia"/>
          <w:sz w:val="32"/>
          <w:szCs w:val="32"/>
          <w:shd w:val="clear" w:color="auto" w:fill="FFFFFF"/>
        </w:rPr>
        <w:t>时将其账面余额予以转销，计入当期费用。</w:t>
      </w:r>
    </w:p>
    <w:p w:rsidR="009F283F" w:rsidRDefault="00B0229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B0229F">
        <w:rPr>
          <w:rFonts w:ascii="仿宋_GB2312" w:eastAsia="仿宋_GB2312" w:cs="仿宋_GB2312" w:hint="eastAsia"/>
          <w:b/>
          <w:sz w:val="32"/>
          <w:szCs w:val="32"/>
          <w:shd w:val="clear" w:color="auto" w:fill="FFFFFF"/>
        </w:rPr>
        <w:t>第十</w:t>
      </w:r>
      <w:r>
        <w:rPr>
          <w:rFonts w:ascii="仿宋_GB2312" w:eastAsia="仿宋_GB2312" w:cs="仿宋_GB2312" w:hint="eastAsia"/>
          <w:b/>
          <w:sz w:val="32"/>
          <w:szCs w:val="32"/>
          <w:shd w:val="clear" w:color="auto" w:fill="FFFFFF"/>
        </w:rPr>
        <w:t>八</w:t>
      </w:r>
      <w:r w:rsidR="009F283F" w:rsidRPr="004D4503">
        <w:rPr>
          <w:rFonts w:ascii="仿宋_GB2312" w:eastAsia="仿宋_GB2312" w:cs="仿宋_GB2312" w:hint="eastAsia"/>
          <w:b/>
          <w:sz w:val="32"/>
          <w:szCs w:val="32"/>
          <w:shd w:val="clear" w:color="auto" w:fill="FFFFFF"/>
        </w:rPr>
        <w:t>条</w:t>
      </w:r>
      <w:r w:rsidR="001E254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政府储备物资报废的，政府会计主体应当在报经批准后将报废的政府储备物资账面余额予以转销，</w:t>
      </w:r>
      <w:r>
        <w:rPr>
          <w:rFonts w:ascii="仿宋_GB2312" w:eastAsia="仿宋_GB2312" w:cs="仿宋_GB2312" w:hint="eastAsia"/>
          <w:sz w:val="32"/>
          <w:szCs w:val="32"/>
          <w:shd w:val="clear" w:color="auto" w:fill="FFFFFF"/>
        </w:rPr>
        <w:t>并确认应收款项（需要追究相关毁损责任的）或计入当期费用（</w:t>
      </w:r>
      <w:r w:rsidRPr="007E6E58">
        <w:rPr>
          <w:rFonts w:ascii="仿宋_GB2312" w:eastAsia="仿宋_GB2312" w:cs="仿宋_GB2312" w:hint="eastAsia"/>
          <w:sz w:val="32"/>
          <w:szCs w:val="32"/>
          <w:shd w:val="clear" w:color="auto" w:fill="FFFFFF"/>
        </w:rPr>
        <w:t>因储存年限到期</w:t>
      </w:r>
      <w:r w:rsidR="00D77EE7">
        <w:rPr>
          <w:rFonts w:ascii="仿宋_GB2312" w:eastAsia="仿宋_GB2312" w:cs="仿宋_GB2312" w:hint="eastAsia"/>
          <w:sz w:val="32"/>
          <w:szCs w:val="32"/>
          <w:shd w:val="clear" w:color="auto" w:fill="FFFFFF"/>
        </w:rPr>
        <w:t>报废</w:t>
      </w:r>
      <w:r w:rsidRPr="007E6E58">
        <w:rPr>
          <w:rFonts w:ascii="仿宋_GB2312" w:eastAsia="仿宋_GB2312" w:cs="仿宋_GB2312" w:hint="eastAsia"/>
          <w:sz w:val="32"/>
          <w:szCs w:val="32"/>
          <w:shd w:val="clear" w:color="auto" w:fill="FFFFFF"/>
        </w:rPr>
        <w:t>或非人为</w:t>
      </w:r>
      <w:r>
        <w:rPr>
          <w:rFonts w:ascii="仿宋_GB2312" w:eastAsia="仿宋_GB2312" w:cs="仿宋_GB2312" w:hint="eastAsia"/>
          <w:sz w:val="32"/>
          <w:szCs w:val="32"/>
          <w:shd w:val="clear" w:color="auto" w:fill="FFFFFF"/>
        </w:rPr>
        <w:t>因素致使毁损</w:t>
      </w:r>
      <w:r w:rsidRPr="007E6E58">
        <w:rPr>
          <w:rFonts w:ascii="仿宋_GB2312" w:eastAsia="仿宋_GB2312" w:cs="仿宋_GB2312" w:hint="eastAsia"/>
          <w:sz w:val="32"/>
          <w:szCs w:val="32"/>
          <w:shd w:val="clear" w:color="auto" w:fill="FFFFFF"/>
        </w:rPr>
        <w:t>需要报废的</w:t>
      </w:r>
      <w:r>
        <w:rPr>
          <w:rFonts w:ascii="仿宋_GB2312" w:eastAsia="仿宋_GB2312" w:cs="仿宋_GB2312" w:hint="eastAsia"/>
          <w:sz w:val="32"/>
          <w:szCs w:val="32"/>
          <w:shd w:val="clear" w:color="auto" w:fill="FFFFFF"/>
        </w:rPr>
        <w:t>）</w:t>
      </w:r>
      <w:r w:rsidR="003C337E">
        <w:rPr>
          <w:rFonts w:ascii="仿宋_GB2312" w:eastAsia="仿宋_GB2312" w:cs="仿宋_GB2312" w:hint="eastAsia"/>
          <w:sz w:val="32"/>
          <w:szCs w:val="32"/>
          <w:shd w:val="clear" w:color="auto" w:fill="FFFFFF"/>
        </w:rPr>
        <w:t>；</w:t>
      </w:r>
      <w:r w:rsidR="0045047A">
        <w:rPr>
          <w:rFonts w:ascii="仿宋_GB2312" w:eastAsia="仿宋_GB2312" w:cs="仿宋_GB2312" w:hint="eastAsia"/>
          <w:sz w:val="32"/>
          <w:szCs w:val="32"/>
          <w:shd w:val="clear" w:color="auto" w:fill="FFFFFF"/>
        </w:rPr>
        <w:t>同时,将</w:t>
      </w:r>
      <w:r w:rsidR="00356202">
        <w:rPr>
          <w:rFonts w:ascii="仿宋_GB2312" w:eastAsia="仿宋_GB2312" w:cs="仿宋_GB2312" w:hint="eastAsia"/>
          <w:sz w:val="32"/>
          <w:szCs w:val="32"/>
          <w:shd w:val="clear" w:color="auto" w:fill="FFFFFF"/>
        </w:rPr>
        <w:t>报废过程中取得的残值变价收入扣除政府会计主体承担的相关费用后的差额按规定作应缴款项处理</w:t>
      </w:r>
      <w:r w:rsidR="00856C4A">
        <w:rPr>
          <w:rFonts w:ascii="仿宋_GB2312" w:eastAsia="仿宋_GB2312" w:cs="仿宋_GB2312" w:hint="eastAsia"/>
          <w:sz w:val="32"/>
          <w:szCs w:val="32"/>
          <w:shd w:val="clear" w:color="auto" w:fill="FFFFFF"/>
        </w:rPr>
        <w:t>(差额为净收益时)</w:t>
      </w:r>
      <w:r w:rsidR="00356202">
        <w:rPr>
          <w:rFonts w:ascii="仿宋_GB2312" w:eastAsia="仿宋_GB2312" w:cs="仿宋_GB2312" w:hint="eastAsia"/>
          <w:sz w:val="32"/>
          <w:szCs w:val="32"/>
          <w:shd w:val="clear" w:color="auto" w:fill="FFFFFF"/>
        </w:rPr>
        <w:t>或计入当期</w:t>
      </w:r>
      <w:r w:rsidR="00471929">
        <w:rPr>
          <w:rFonts w:ascii="仿宋_GB2312" w:eastAsia="仿宋_GB2312" w:cs="仿宋_GB2312" w:hint="eastAsia"/>
          <w:sz w:val="32"/>
          <w:szCs w:val="32"/>
          <w:shd w:val="clear" w:color="auto" w:fill="FFFFFF"/>
        </w:rPr>
        <w:t>费用</w:t>
      </w:r>
      <w:r w:rsidR="00856C4A">
        <w:rPr>
          <w:rFonts w:ascii="仿宋_GB2312" w:eastAsia="仿宋_GB2312" w:cs="仿宋_GB2312" w:hint="eastAsia"/>
          <w:sz w:val="32"/>
          <w:szCs w:val="32"/>
          <w:shd w:val="clear" w:color="auto" w:fill="FFFFFF"/>
        </w:rPr>
        <w:t>(差额为净损失时)</w:t>
      </w:r>
      <w:r w:rsidR="00356202">
        <w:rPr>
          <w:rFonts w:ascii="仿宋_GB2312" w:eastAsia="仿宋_GB2312" w:cs="仿宋_GB2312" w:hint="eastAsia"/>
          <w:sz w:val="32"/>
          <w:szCs w:val="32"/>
          <w:shd w:val="clear" w:color="auto" w:fill="FFFFFF"/>
        </w:rPr>
        <w:t>。</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w:t>
      </w:r>
      <w:r w:rsidR="00B0229F">
        <w:rPr>
          <w:rFonts w:ascii="仿宋_GB2312" w:eastAsia="仿宋_GB2312" w:cs="仿宋_GB2312" w:hint="eastAsia"/>
          <w:b/>
          <w:sz w:val="32"/>
          <w:szCs w:val="32"/>
          <w:shd w:val="clear" w:color="auto" w:fill="FFFFFF"/>
        </w:rPr>
        <w:t>十九</w:t>
      </w:r>
      <w:r w:rsidRPr="004D4503">
        <w:rPr>
          <w:rFonts w:ascii="仿宋_GB2312" w:eastAsia="仿宋_GB2312" w:cs="仿宋_GB2312" w:hint="eastAsia"/>
          <w:b/>
          <w:sz w:val="32"/>
          <w:szCs w:val="32"/>
          <w:shd w:val="clear" w:color="auto" w:fill="FFFFFF"/>
        </w:rPr>
        <w:t>条</w:t>
      </w:r>
      <w:r w:rsidR="001E254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政府储备物资盘亏</w:t>
      </w:r>
      <w:r w:rsidR="002A7506">
        <w:rPr>
          <w:rFonts w:ascii="仿宋_GB2312" w:eastAsia="仿宋_GB2312" w:cs="仿宋_GB2312" w:hint="eastAsia"/>
          <w:sz w:val="32"/>
          <w:szCs w:val="32"/>
          <w:shd w:val="clear" w:color="auto" w:fill="FFFFFF"/>
        </w:rPr>
        <w:t>的</w:t>
      </w:r>
      <w:r w:rsidR="00CE57DF">
        <w:rPr>
          <w:rFonts w:ascii="仿宋_GB2312" w:eastAsia="仿宋_GB2312" w:cs="仿宋_GB2312" w:hint="eastAsia"/>
          <w:sz w:val="32"/>
          <w:szCs w:val="32"/>
          <w:shd w:val="clear" w:color="auto" w:fill="FFFFFF"/>
        </w:rPr>
        <w:t>，</w:t>
      </w:r>
      <w:r w:rsidR="002A7506">
        <w:rPr>
          <w:rFonts w:ascii="仿宋_GB2312" w:eastAsia="仿宋_GB2312" w:cs="仿宋_GB2312" w:hint="eastAsia"/>
          <w:sz w:val="32"/>
          <w:szCs w:val="32"/>
          <w:shd w:val="clear" w:color="auto" w:fill="FFFFFF"/>
        </w:rPr>
        <w:t>政府会计主体应当</w:t>
      </w:r>
      <w:r w:rsidR="00C515B7">
        <w:rPr>
          <w:rFonts w:ascii="仿宋_GB2312" w:eastAsia="仿宋_GB2312" w:cs="仿宋_GB2312" w:hint="eastAsia"/>
          <w:sz w:val="32"/>
          <w:szCs w:val="32"/>
          <w:shd w:val="clear" w:color="auto" w:fill="FFFFFF"/>
        </w:rPr>
        <w:t>按规定报经批准后</w:t>
      </w:r>
      <w:r w:rsidR="00CE57DF">
        <w:rPr>
          <w:rFonts w:ascii="仿宋_GB2312" w:eastAsia="仿宋_GB2312" w:cs="仿宋_GB2312" w:hint="eastAsia"/>
          <w:sz w:val="32"/>
          <w:szCs w:val="32"/>
          <w:shd w:val="clear" w:color="auto" w:fill="FFFFFF"/>
        </w:rPr>
        <w:t>将盘亏的政府储备物资的账面余额</w:t>
      </w:r>
      <w:r w:rsidR="003B753A">
        <w:rPr>
          <w:rFonts w:ascii="仿宋_GB2312" w:eastAsia="仿宋_GB2312" w:cs="仿宋_GB2312" w:hint="eastAsia"/>
          <w:sz w:val="32"/>
          <w:szCs w:val="32"/>
          <w:shd w:val="clear" w:color="auto" w:fill="FFFFFF"/>
        </w:rPr>
        <w:t>予以转销</w:t>
      </w:r>
      <w:r w:rsidR="00CE57DF">
        <w:rPr>
          <w:rFonts w:ascii="仿宋_GB2312" w:eastAsia="仿宋_GB2312" w:cs="仿宋_GB2312" w:hint="eastAsia"/>
          <w:sz w:val="32"/>
          <w:szCs w:val="32"/>
          <w:shd w:val="clear" w:color="auto" w:fill="FFFFFF"/>
        </w:rPr>
        <w:t>，</w:t>
      </w:r>
      <w:r w:rsidR="00356202">
        <w:rPr>
          <w:rFonts w:ascii="仿宋_GB2312" w:eastAsia="仿宋_GB2312" w:cs="仿宋_GB2312" w:hint="eastAsia"/>
          <w:sz w:val="32"/>
          <w:szCs w:val="32"/>
          <w:shd w:val="clear" w:color="auto" w:fill="FFFFFF"/>
        </w:rPr>
        <w:t>需要追究相关责任的，</w:t>
      </w:r>
      <w:r w:rsidR="003B753A">
        <w:rPr>
          <w:rFonts w:ascii="仿宋_GB2312" w:eastAsia="仿宋_GB2312" w:cs="仿宋_GB2312" w:hint="eastAsia"/>
          <w:sz w:val="32"/>
          <w:szCs w:val="32"/>
          <w:shd w:val="clear" w:color="auto" w:fill="FFFFFF"/>
        </w:rPr>
        <w:t>确认</w:t>
      </w:r>
      <w:r w:rsidR="00356202">
        <w:rPr>
          <w:rFonts w:ascii="仿宋_GB2312" w:eastAsia="仿宋_GB2312" w:cs="仿宋_GB2312" w:hint="eastAsia"/>
          <w:sz w:val="32"/>
          <w:szCs w:val="32"/>
          <w:shd w:val="clear" w:color="auto" w:fill="FFFFFF"/>
        </w:rPr>
        <w:t>应收款项；属</w:t>
      </w:r>
      <w:r w:rsidR="00263724">
        <w:rPr>
          <w:rFonts w:ascii="仿宋_GB2312" w:eastAsia="仿宋_GB2312" w:cs="仿宋_GB2312" w:hint="eastAsia"/>
          <w:sz w:val="32"/>
          <w:szCs w:val="32"/>
          <w:shd w:val="clear" w:color="auto" w:fill="FFFFFF"/>
        </w:rPr>
        <w:t>正常耗费或</w:t>
      </w:r>
      <w:r w:rsidR="00356202">
        <w:rPr>
          <w:rFonts w:ascii="仿宋_GB2312" w:eastAsia="仿宋_GB2312" w:cs="仿宋_GB2312" w:hint="eastAsia"/>
          <w:sz w:val="32"/>
          <w:szCs w:val="32"/>
          <w:shd w:val="clear" w:color="auto" w:fill="FFFFFF"/>
        </w:rPr>
        <w:t>不可抗力因素造成的，计入当期费用。</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第二十条</w:t>
      </w:r>
      <w:r w:rsidR="001E2547">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政府会计主体按规定报经批准对外销售政府储备物资的，应当将其账面</w:t>
      </w:r>
      <w:r w:rsidR="00C838F4">
        <w:rPr>
          <w:rFonts w:ascii="仿宋_GB2312" w:eastAsia="仿宋_GB2312" w:cs="仿宋_GB2312" w:hint="eastAsia"/>
          <w:sz w:val="32"/>
          <w:szCs w:val="32"/>
          <w:shd w:val="clear" w:color="auto" w:fill="FFFFFF"/>
        </w:rPr>
        <w:t>余额</w:t>
      </w:r>
      <w:r w:rsidR="00356202">
        <w:rPr>
          <w:rFonts w:ascii="仿宋_GB2312" w:eastAsia="仿宋_GB2312" w:cs="仿宋_GB2312" w:hint="eastAsia"/>
          <w:sz w:val="32"/>
          <w:szCs w:val="32"/>
          <w:shd w:val="clear" w:color="auto" w:fill="FFFFFF"/>
        </w:rPr>
        <w:t>予以转销，计入当期费用，并将销售收入扣除政府会计主体承担的相关税费</w:t>
      </w:r>
      <w:r w:rsidR="007B45CE">
        <w:rPr>
          <w:rFonts w:ascii="仿宋_GB2312" w:eastAsia="仿宋_GB2312" w:cs="仿宋_GB2312" w:hint="eastAsia"/>
          <w:sz w:val="32"/>
          <w:szCs w:val="32"/>
          <w:shd w:val="clear" w:color="auto" w:fill="FFFFFF"/>
        </w:rPr>
        <w:t>（按规定允许扣除销售</w:t>
      </w:r>
      <w:r w:rsidR="002434B7">
        <w:rPr>
          <w:rFonts w:ascii="仿宋_GB2312" w:eastAsia="仿宋_GB2312" w:cs="仿宋_GB2312" w:hint="eastAsia"/>
          <w:sz w:val="32"/>
          <w:szCs w:val="32"/>
          <w:shd w:val="clear" w:color="auto" w:fill="FFFFFF"/>
        </w:rPr>
        <w:t>的政府储备</w:t>
      </w:r>
      <w:r w:rsidR="007B45CE">
        <w:rPr>
          <w:rFonts w:ascii="仿宋_GB2312" w:eastAsia="仿宋_GB2312" w:cs="仿宋_GB2312" w:hint="eastAsia"/>
          <w:sz w:val="32"/>
          <w:szCs w:val="32"/>
          <w:shd w:val="clear" w:color="auto" w:fill="FFFFFF"/>
        </w:rPr>
        <w:t>物资成本的，还应扣除</w:t>
      </w:r>
      <w:r w:rsidR="002434B7">
        <w:rPr>
          <w:rFonts w:ascii="仿宋_GB2312" w:eastAsia="仿宋_GB2312" w:cs="仿宋_GB2312" w:hint="eastAsia"/>
          <w:sz w:val="32"/>
          <w:szCs w:val="32"/>
          <w:shd w:val="clear" w:color="auto" w:fill="FFFFFF"/>
        </w:rPr>
        <w:t>其</w:t>
      </w:r>
      <w:r w:rsidR="007B45CE">
        <w:rPr>
          <w:rFonts w:ascii="仿宋_GB2312" w:eastAsia="仿宋_GB2312" w:cs="仿宋_GB2312" w:hint="eastAsia"/>
          <w:sz w:val="32"/>
          <w:szCs w:val="32"/>
          <w:shd w:val="clear" w:color="auto" w:fill="FFFFFF"/>
        </w:rPr>
        <w:t>成本）</w:t>
      </w:r>
      <w:r w:rsidR="00356202">
        <w:rPr>
          <w:rFonts w:ascii="仿宋_GB2312" w:eastAsia="仿宋_GB2312" w:cs="仿宋_GB2312" w:hint="eastAsia"/>
          <w:sz w:val="32"/>
          <w:szCs w:val="32"/>
          <w:shd w:val="clear" w:color="auto" w:fill="FFFFFF"/>
        </w:rPr>
        <w:t>后的差额按规定作应缴款项处理</w:t>
      </w:r>
      <w:r w:rsidR="007B45CE">
        <w:rPr>
          <w:rFonts w:ascii="仿宋_GB2312" w:eastAsia="仿宋_GB2312" w:cs="仿宋_GB2312" w:hint="eastAsia"/>
          <w:sz w:val="32"/>
          <w:szCs w:val="32"/>
          <w:shd w:val="clear" w:color="auto" w:fill="FFFFFF"/>
        </w:rPr>
        <w:t>(差额为净收益时)</w:t>
      </w:r>
      <w:r w:rsidR="00356202">
        <w:rPr>
          <w:rFonts w:ascii="仿宋_GB2312" w:eastAsia="仿宋_GB2312" w:cs="仿宋_GB2312" w:hint="eastAsia"/>
          <w:sz w:val="32"/>
          <w:szCs w:val="32"/>
          <w:shd w:val="clear" w:color="auto" w:fill="FFFFFF"/>
        </w:rPr>
        <w:t>或计入当期</w:t>
      </w:r>
      <w:r w:rsidR="007B45CE">
        <w:rPr>
          <w:rFonts w:ascii="仿宋_GB2312" w:eastAsia="仿宋_GB2312" w:cs="仿宋_GB2312" w:hint="eastAsia"/>
          <w:sz w:val="32"/>
          <w:szCs w:val="32"/>
          <w:shd w:val="clear" w:color="auto" w:fill="FFFFFF"/>
        </w:rPr>
        <w:lastRenderedPageBreak/>
        <w:t>费用(差额为净损失时)</w:t>
      </w:r>
      <w:r w:rsidR="00356202">
        <w:rPr>
          <w:rFonts w:ascii="仿宋_GB2312" w:eastAsia="仿宋_GB2312" w:cs="仿宋_GB2312" w:hint="eastAsia"/>
          <w:sz w:val="32"/>
          <w:szCs w:val="32"/>
          <w:shd w:val="clear" w:color="auto" w:fill="FFFFFF"/>
        </w:rPr>
        <w:t>。</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第二十</w:t>
      </w:r>
      <w:r w:rsidR="00B0229F">
        <w:rPr>
          <w:rFonts w:ascii="仿宋_GB2312" w:eastAsia="仿宋_GB2312" w:cs="仿宋_GB2312" w:hint="eastAsia"/>
          <w:b/>
          <w:sz w:val="32"/>
          <w:szCs w:val="32"/>
          <w:shd w:val="clear" w:color="auto" w:fill="FFFFFF"/>
        </w:rPr>
        <w:t>一</w:t>
      </w:r>
      <w:r w:rsidRPr="004D4503">
        <w:rPr>
          <w:rFonts w:ascii="仿宋_GB2312" w:eastAsia="仿宋_GB2312" w:cs="仿宋_GB2312" w:hint="eastAsia"/>
          <w:b/>
          <w:sz w:val="32"/>
          <w:szCs w:val="32"/>
          <w:shd w:val="clear" w:color="auto" w:fill="FFFFFF"/>
        </w:rPr>
        <w:t>条</w:t>
      </w:r>
      <w:r w:rsidR="007B45CE">
        <w:rPr>
          <w:rFonts w:ascii="仿宋_GB2312" w:eastAsia="仿宋_GB2312" w:cs="仿宋_GB2312" w:hint="eastAsia"/>
          <w:b/>
          <w:sz w:val="32"/>
          <w:szCs w:val="32"/>
          <w:shd w:val="clear" w:color="auto" w:fill="FFFFFF"/>
        </w:rPr>
        <w:t xml:space="preserve"> </w:t>
      </w:r>
      <w:r w:rsidR="00356202">
        <w:rPr>
          <w:rFonts w:ascii="仿宋_GB2312" w:eastAsia="仿宋_GB2312" w:cs="仿宋_GB2312"/>
          <w:sz w:val="32"/>
          <w:szCs w:val="32"/>
          <w:shd w:val="clear" w:color="auto" w:fill="FFFFFF"/>
        </w:rPr>
        <w:t>政府储备物资轮换，采取物资置换方式</w:t>
      </w:r>
      <w:r w:rsidR="00356202">
        <w:rPr>
          <w:rFonts w:ascii="仿宋_GB2312" w:eastAsia="仿宋_GB2312" w:cs="仿宋_GB2312" w:hint="eastAsia"/>
          <w:sz w:val="32"/>
          <w:szCs w:val="32"/>
          <w:shd w:val="clear" w:color="auto" w:fill="FFFFFF"/>
        </w:rPr>
        <w:t>的</w:t>
      </w:r>
      <w:r w:rsidR="00356202">
        <w:rPr>
          <w:rFonts w:ascii="仿宋_GB2312" w:eastAsia="仿宋_GB2312" w:cs="仿宋_GB2312"/>
          <w:sz w:val="32"/>
          <w:szCs w:val="32"/>
          <w:shd w:val="clear" w:color="auto" w:fill="FFFFFF"/>
        </w:rPr>
        <w:t>，</w:t>
      </w:r>
      <w:r w:rsidR="00356202">
        <w:rPr>
          <w:rFonts w:ascii="仿宋_GB2312" w:eastAsia="仿宋_GB2312" w:cs="仿宋_GB2312" w:hint="eastAsia"/>
          <w:sz w:val="32"/>
          <w:szCs w:val="32"/>
          <w:shd w:val="clear" w:color="auto" w:fill="FFFFFF"/>
        </w:rPr>
        <w:t>轮入物资成本</w:t>
      </w:r>
      <w:proofErr w:type="gramStart"/>
      <w:r w:rsidR="00356202">
        <w:rPr>
          <w:rFonts w:ascii="仿宋_GB2312" w:eastAsia="仿宋_GB2312" w:cs="仿宋_GB2312" w:hint="eastAsia"/>
          <w:sz w:val="32"/>
          <w:szCs w:val="32"/>
          <w:shd w:val="clear" w:color="auto" w:fill="FFFFFF"/>
        </w:rPr>
        <w:t>按照轮</w:t>
      </w:r>
      <w:proofErr w:type="gramEnd"/>
      <w:r w:rsidR="00356202">
        <w:rPr>
          <w:rFonts w:ascii="仿宋_GB2312" w:eastAsia="仿宋_GB2312" w:cs="仿宋_GB2312" w:hint="eastAsia"/>
          <w:sz w:val="32"/>
          <w:szCs w:val="32"/>
          <w:shd w:val="clear" w:color="auto" w:fill="FFFFFF"/>
        </w:rPr>
        <w:t>出物资的评估价值，加上支付的补价或减去收到的补价，加上政府会计主体为物资轮换发生的其他相关支出确定；采取销售采购方式</w:t>
      </w:r>
      <w:r w:rsidR="00195350">
        <w:rPr>
          <w:rFonts w:ascii="仿宋_GB2312" w:eastAsia="仿宋_GB2312" w:cs="仿宋_GB2312" w:hint="eastAsia"/>
          <w:sz w:val="32"/>
          <w:szCs w:val="32"/>
          <w:shd w:val="clear" w:color="auto" w:fill="FFFFFF"/>
        </w:rPr>
        <w:t>的</w:t>
      </w:r>
      <w:r w:rsidR="00356202">
        <w:rPr>
          <w:rFonts w:ascii="仿宋_GB2312" w:eastAsia="仿宋_GB2312" w:cs="仿宋_GB2312" w:hint="eastAsia"/>
          <w:sz w:val="32"/>
          <w:szCs w:val="32"/>
          <w:shd w:val="clear" w:color="auto" w:fill="FFFFFF"/>
        </w:rPr>
        <w:t>，将物资轮出视为物资销售处理，将物资轮入视为物资收储处理。</w:t>
      </w:r>
    </w:p>
    <w:p w:rsidR="007B64BB" w:rsidRDefault="007B64BB">
      <w:pPr>
        <w:snapToGrid w:val="0"/>
        <w:spacing w:line="360" w:lineRule="auto"/>
        <w:jc w:val="center"/>
        <w:rPr>
          <w:rFonts w:ascii="黑体" w:eastAsia="黑体" w:hAnsi="黑体"/>
          <w:sz w:val="32"/>
          <w:szCs w:val="32"/>
        </w:rPr>
      </w:pPr>
    </w:p>
    <w:p w:rsidR="007B64BB" w:rsidRDefault="00356202">
      <w:pPr>
        <w:snapToGrid w:val="0"/>
        <w:spacing w:line="360" w:lineRule="auto"/>
        <w:jc w:val="center"/>
        <w:rPr>
          <w:rFonts w:ascii="黑体" w:eastAsia="黑体" w:hAnsi="黑体"/>
          <w:sz w:val="32"/>
          <w:szCs w:val="32"/>
        </w:rPr>
      </w:pPr>
      <w:r>
        <w:rPr>
          <w:rFonts w:ascii="黑体" w:eastAsia="黑体" w:hAnsi="黑体" w:hint="eastAsia"/>
          <w:sz w:val="32"/>
          <w:szCs w:val="32"/>
        </w:rPr>
        <w:t>第五章</w:t>
      </w:r>
      <w:r w:rsidR="00BA6D13">
        <w:rPr>
          <w:rFonts w:ascii="黑体" w:eastAsia="黑体" w:hAnsi="黑体" w:hint="eastAsia"/>
          <w:sz w:val="32"/>
          <w:szCs w:val="32"/>
        </w:rPr>
        <w:t xml:space="preserve"> </w:t>
      </w:r>
      <w:r>
        <w:rPr>
          <w:rFonts w:ascii="黑体" w:eastAsia="黑体" w:hAnsi="黑体" w:hint="eastAsia"/>
          <w:sz w:val="32"/>
          <w:szCs w:val="32"/>
        </w:rPr>
        <w:t>政府储备物资的披露</w:t>
      </w:r>
    </w:p>
    <w:p w:rsidR="009F283F" w:rsidRDefault="009F283F" w:rsidP="004D4503">
      <w:pPr>
        <w:pStyle w:val="1"/>
        <w:shd w:val="clear" w:color="auto" w:fill="FFFFFF"/>
        <w:snapToGrid w:val="0"/>
        <w:spacing w:line="360" w:lineRule="auto"/>
        <w:ind w:firstLine="643"/>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第二十</w:t>
      </w:r>
      <w:r w:rsidR="00B0229F">
        <w:rPr>
          <w:rFonts w:ascii="仿宋_GB2312" w:eastAsia="仿宋_GB2312" w:cs="仿宋_GB2312" w:hint="eastAsia"/>
          <w:b/>
          <w:sz w:val="32"/>
          <w:szCs w:val="32"/>
          <w:shd w:val="clear" w:color="auto" w:fill="FFFFFF"/>
        </w:rPr>
        <w:t>二</w:t>
      </w:r>
      <w:r w:rsidRPr="004D4503">
        <w:rPr>
          <w:rFonts w:ascii="仿宋_GB2312" w:eastAsia="仿宋_GB2312" w:cs="仿宋_GB2312" w:hint="eastAsia"/>
          <w:b/>
          <w:sz w:val="32"/>
          <w:szCs w:val="32"/>
          <w:shd w:val="clear" w:color="auto" w:fill="FFFFFF"/>
        </w:rPr>
        <w:t>条</w:t>
      </w:r>
      <w:r w:rsidR="007B45CE">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政府会计主体应当在附注中披露与政府储备物资有关的下列信息：</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（一）各类政府储备物资的期初和期末账面余额（涉及国家保密信息的除外）。</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（二）确定发出政府储备物资成本所采用的方法。</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（三）没有相关凭据且未经资产评估、同类或类似资产的市场价格也无法可靠取得的政府储备物资的品种、实物量等</w:t>
      </w:r>
      <w:r w:rsidR="007F0E58">
        <w:rPr>
          <w:rFonts w:ascii="仿宋_GB2312" w:eastAsia="仿宋_GB2312" w:hAnsi="仿宋" w:hint="eastAsia"/>
          <w:sz w:val="32"/>
          <w:szCs w:val="32"/>
        </w:rPr>
        <w:t>（涉及国家保密信息的除外）</w:t>
      </w:r>
      <w:r>
        <w:rPr>
          <w:rFonts w:ascii="仿宋_GB2312" w:eastAsia="仿宋_GB2312" w:hAnsi="仿宋" w:hint="eastAsia"/>
          <w:sz w:val="32"/>
          <w:szCs w:val="32"/>
        </w:rPr>
        <w:t>。</w:t>
      </w:r>
    </w:p>
    <w:p w:rsidR="007B64BB" w:rsidRDefault="0035620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（四）其他有关政府储备物资变动的重要信息。</w:t>
      </w:r>
    </w:p>
    <w:p w:rsidR="00C8077B" w:rsidRDefault="00C8077B">
      <w:pPr>
        <w:snapToGrid w:val="0"/>
        <w:spacing w:line="360" w:lineRule="auto"/>
        <w:jc w:val="center"/>
        <w:rPr>
          <w:rFonts w:ascii="黑体" w:eastAsia="黑体" w:hAnsi="黑体"/>
          <w:sz w:val="32"/>
          <w:szCs w:val="32"/>
        </w:rPr>
      </w:pPr>
    </w:p>
    <w:p w:rsidR="007B64BB" w:rsidRDefault="00356202">
      <w:pPr>
        <w:snapToGrid w:val="0"/>
        <w:spacing w:line="360" w:lineRule="auto"/>
        <w:jc w:val="center"/>
        <w:rPr>
          <w:rFonts w:ascii="黑体" w:eastAsia="黑体" w:hAnsi="黑体"/>
          <w:sz w:val="32"/>
          <w:szCs w:val="32"/>
        </w:rPr>
      </w:pPr>
      <w:r>
        <w:rPr>
          <w:rFonts w:ascii="黑体" w:eastAsia="黑体" w:hAnsi="黑体" w:hint="eastAsia"/>
          <w:sz w:val="32"/>
          <w:szCs w:val="32"/>
        </w:rPr>
        <w:t>第六章</w:t>
      </w:r>
      <w:r w:rsidR="007B45CE">
        <w:rPr>
          <w:rFonts w:ascii="黑体" w:eastAsia="黑体" w:hAnsi="黑体" w:hint="eastAsia"/>
          <w:sz w:val="32"/>
          <w:szCs w:val="32"/>
        </w:rPr>
        <w:t xml:space="preserve"> </w:t>
      </w:r>
      <w:r>
        <w:rPr>
          <w:rFonts w:ascii="黑体" w:eastAsia="黑体" w:hAnsi="黑体" w:hint="eastAsia"/>
          <w:sz w:val="32"/>
          <w:szCs w:val="32"/>
        </w:rPr>
        <w:t>附则</w:t>
      </w:r>
    </w:p>
    <w:p w:rsidR="009F283F" w:rsidRDefault="009F283F" w:rsidP="004D4503">
      <w:pPr>
        <w:pStyle w:val="1"/>
        <w:shd w:val="clear" w:color="auto" w:fill="FFFFFF"/>
        <w:snapToGrid w:val="0"/>
        <w:spacing w:line="360" w:lineRule="auto"/>
        <w:ind w:left="641" w:firstLineChars="0" w:firstLine="0"/>
        <w:rPr>
          <w:rFonts w:ascii="仿宋_GB2312" w:eastAsia="仿宋_GB2312" w:cs="仿宋_GB2312"/>
          <w:sz w:val="32"/>
          <w:szCs w:val="32"/>
          <w:shd w:val="clear" w:color="auto" w:fill="FFFFFF"/>
        </w:rPr>
      </w:pPr>
      <w:r w:rsidRPr="004D4503">
        <w:rPr>
          <w:rFonts w:ascii="仿宋_GB2312" w:eastAsia="仿宋_GB2312" w:cs="仿宋_GB2312" w:hint="eastAsia"/>
          <w:b/>
          <w:sz w:val="32"/>
          <w:szCs w:val="32"/>
          <w:shd w:val="clear" w:color="auto" w:fill="FFFFFF"/>
        </w:rPr>
        <w:t>第二十</w:t>
      </w:r>
      <w:r w:rsidR="00B0229F">
        <w:rPr>
          <w:rFonts w:ascii="仿宋_GB2312" w:eastAsia="仿宋_GB2312" w:cs="仿宋_GB2312" w:hint="eastAsia"/>
          <w:b/>
          <w:sz w:val="32"/>
          <w:szCs w:val="32"/>
          <w:shd w:val="clear" w:color="auto" w:fill="FFFFFF"/>
        </w:rPr>
        <w:t>三</w:t>
      </w:r>
      <w:r w:rsidRPr="004D4503">
        <w:rPr>
          <w:rFonts w:ascii="仿宋_GB2312" w:eastAsia="仿宋_GB2312" w:cs="仿宋_GB2312" w:hint="eastAsia"/>
          <w:b/>
          <w:sz w:val="32"/>
          <w:szCs w:val="32"/>
          <w:shd w:val="clear" w:color="auto" w:fill="FFFFFF"/>
        </w:rPr>
        <w:t>条</w:t>
      </w:r>
      <w:r w:rsidR="007B45CE">
        <w:rPr>
          <w:rFonts w:ascii="仿宋_GB2312" w:eastAsia="仿宋_GB2312" w:cs="仿宋_GB2312" w:hint="eastAsia"/>
          <w:b/>
          <w:sz w:val="32"/>
          <w:szCs w:val="32"/>
          <w:shd w:val="clear" w:color="auto" w:fill="FFFFFF"/>
        </w:rPr>
        <w:t xml:space="preserve"> </w:t>
      </w:r>
      <w:r w:rsidR="00356202">
        <w:rPr>
          <w:rFonts w:ascii="仿宋_GB2312" w:eastAsia="仿宋_GB2312" w:cs="仿宋_GB2312" w:hint="eastAsia"/>
          <w:sz w:val="32"/>
          <w:szCs w:val="32"/>
          <w:shd w:val="clear" w:color="auto" w:fill="FFFFFF"/>
        </w:rPr>
        <w:t>本准则自</w:t>
      </w:r>
      <w:r w:rsidR="00356202">
        <w:rPr>
          <w:rFonts w:ascii="仿宋_GB2312" w:eastAsia="仿宋_GB2312" w:cs="仿宋_GB2312"/>
          <w:sz w:val="32"/>
          <w:szCs w:val="32"/>
          <w:shd w:val="clear" w:color="auto" w:fill="FFFFFF"/>
        </w:rPr>
        <w:t>20</w:t>
      </w:r>
      <w:r w:rsidR="00356202">
        <w:rPr>
          <w:rFonts w:ascii="仿宋_GB2312" w:eastAsia="仿宋_GB2312" w:cs="仿宋_GB2312"/>
          <w:sz w:val="32"/>
          <w:szCs w:val="32"/>
          <w:shd w:val="clear" w:color="auto" w:fill="FFFFFF"/>
        </w:rPr>
        <w:t>××</w:t>
      </w:r>
      <w:r w:rsidR="00356202">
        <w:rPr>
          <w:rFonts w:ascii="仿宋_GB2312" w:eastAsia="仿宋_GB2312" w:cs="仿宋_GB2312"/>
          <w:sz w:val="32"/>
          <w:szCs w:val="32"/>
          <w:shd w:val="clear" w:color="auto" w:fill="FFFFFF"/>
        </w:rPr>
        <w:t>年1月1日起施行。</w:t>
      </w:r>
    </w:p>
    <w:p w:rsidR="007B64BB" w:rsidRDefault="007B64BB">
      <w:pPr>
        <w:snapToGrid w:val="0"/>
      </w:pPr>
    </w:p>
    <w:sectPr w:rsidR="007B64BB" w:rsidSect="001A009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89" w:rsidRDefault="00C07F89">
      <w:r>
        <w:separator/>
      </w:r>
    </w:p>
  </w:endnote>
  <w:endnote w:type="continuationSeparator" w:id="0">
    <w:p w:rsidR="00C07F89" w:rsidRDefault="00C0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47" w:rsidRDefault="00C07F89">
    <w:pPr>
      <w:pStyle w:val="a3"/>
      <w:jc w:val="right"/>
    </w:pPr>
    <w:sdt>
      <w:sdtPr>
        <w:id w:val="24883392"/>
      </w:sdtPr>
      <w:sdtEndPr/>
      <w:sdtContent>
        <w:r w:rsidR="001E2547">
          <w:rPr>
            <w:rFonts w:hint="eastAsia"/>
          </w:rPr>
          <w:t xml:space="preserve">- </w:t>
        </w:r>
        <w:r w:rsidR="009F283F">
          <w:fldChar w:fldCharType="begin"/>
        </w:r>
        <w:r w:rsidR="001E2547">
          <w:instrText xml:space="preserve"> PAGE   \* MERGEFORMAT </w:instrText>
        </w:r>
        <w:r w:rsidR="009F283F">
          <w:fldChar w:fldCharType="separate"/>
        </w:r>
        <w:r w:rsidR="00542738" w:rsidRPr="00542738">
          <w:rPr>
            <w:noProof/>
            <w:lang w:val="zh-CN"/>
          </w:rPr>
          <w:t>2</w:t>
        </w:r>
        <w:r w:rsidR="009F283F">
          <w:rPr>
            <w:lang w:val="zh-CN"/>
          </w:rPr>
          <w:fldChar w:fldCharType="end"/>
        </w:r>
      </w:sdtContent>
    </w:sdt>
    <w:r w:rsidR="001E2547">
      <w:rPr>
        <w:rFonts w:hint="eastAsia"/>
      </w:rPr>
      <w:t>-</w:t>
    </w:r>
  </w:p>
  <w:p w:rsidR="001E2547" w:rsidRDefault="001E25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89" w:rsidRDefault="00C07F89">
      <w:r>
        <w:separator/>
      </w:r>
    </w:p>
  </w:footnote>
  <w:footnote w:type="continuationSeparator" w:id="0">
    <w:p w:rsidR="00C07F89" w:rsidRDefault="00C07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196"/>
    <w:multiLevelType w:val="multilevel"/>
    <w:tmpl w:val="16C95196"/>
    <w:lvl w:ilvl="0">
      <w:start w:val="1"/>
      <w:numFmt w:val="chineseCountingThousand"/>
      <w:lvlText w:val="第%1条"/>
      <w:lvlJc w:val="left"/>
      <w:pPr>
        <w:ind w:left="3539" w:hanging="420"/>
      </w:pPr>
      <w:rPr>
        <w:rFonts w:hint="eastAsia"/>
        <w:b/>
        <w:i w:val="0"/>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815A45"/>
    <w:multiLevelType w:val="multilevel"/>
    <w:tmpl w:val="16C95196"/>
    <w:lvl w:ilvl="0">
      <w:start w:val="1"/>
      <w:numFmt w:val="chineseCountingThousand"/>
      <w:lvlText w:val="第%1条"/>
      <w:lvlJc w:val="left"/>
      <w:pPr>
        <w:ind w:left="3539" w:hanging="420"/>
      </w:pPr>
      <w:rPr>
        <w:rFonts w:hint="eastAsia"/>
        <w:b/>
        <w:i w:val="0"/>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B42"/>
    <w:rsid w:val="000240E2"/>
    <w:rsid w:val="0002606D"/>
    <w:rsid w:val="00027561"/>
    <w:rsid w:val="00035E38"/>
    <w:rsid w:val="00042284"/>
    <w:rsid w:val="00052B1B"/>
    <w:rsid w:val="00062B02"/>
    <w:rsid w:val="000903BA"/>
    <w:rsid w:val="00093288"/>
    <w:rsid w:val="000A366B"/>
    <w:rsid w:val="000B7AD7"/>
    <w:rsid w:val="000C0606"/>
    <w:rsid w:val="000E1943"/>
    <w:rsid w:val="000E6E0B"/>
    <w:rsid w:val="00100FBE"/>
    <w:rsid w:val="00134F17"/>
    <w:rsid w:val="001351AA"/>
    <w:rsid w:val="001442EE"/>
    <w:rsid w:val="00144584"/>
    <w:rsid w:val="0014484E"/>
    <w:rsid w:val="00157BC3"/>
    <w:rsid w:val="00172F66"/>
    <w:rsid w:val="00195350"/>
    <w:rsid w:val="001A0091"/>
    <w:rsid w:val="001C0F2F"/>
    <w:rsid w:val="001C2B77"/>
    <w:rsid w:val="001C57BF"/>
    <w:rsid w:val="001C6A4B"/>
    <w:rsid w:val="001E2547"/>
    <w:rsid w:val="001E27D5"/>
    <w:rsid w:val="001F570A"/>
    <w:rsid w:val="002157A9"/>
    <w:rsid w:val="002434B7"/>
    <w:rsid w:val="00263724"/>
    <w:rsid w:val="002A7506"/>
    <w:rsid w:val="002B216D"/>
    <w:rsid w:val="002C0EFF"/>
    <w:rsid w:val="002D1B61"/>
    <w:rsid w:val="002D3F77"/>
    <w:rsid w:val="002D4EFB"/>
    <w:rsid w:val="002F14C9"/>
    <w:rsid w:val="00325AA5"/>
    <w:rsid w:val="0034214F"/>
    <w:rsid w:val="00356202"/>
    <w:rsid w:val="00381B5C"/>
    <w:rsid w:val="00395DE2"/>
    <w:rsid w:val="003A78DB"/>
    <w:rsid w:val="003B753A"/>
    <w:rsid w:val="003C337E"/>
    <w:rsid w:val="003D695A"/>
    <w:rsid w:val="003E397F"/>
    <w:rsid w:val="003E7F9F"/>
    <w:rsid w:val="004020AD"/>
    <w:rsid w:val="00412025"/>
    <w:rsid w:val="00416FB0"/>
    <w:rsid w:val="0045047A"/>
    <w:rsid w:val="004521A1"/>
    <w:rsid w:val="00461371"/>
    <w:rsid w:val="004700E2"/>
    <w:rsid w:val="00471929"/>
    <w:rsid w:val="00482C37"/>
    <w:rsid w:val="00486317"/>
    <w:rsid w:val="00495653"/>
    <w:rsid w:val="004A293C"/>
    <w:rsid w:val="004D4503"/>
    <w:rsid w:val="004D6066"/>
    <w:rsid w:val="004F1A4C"/>
    <w:rsid w:val="00517BEC"/>
    <w:rsid w:val="00532E9A"/>
    <w:rsid w:val="00542738"/>
    <w:rsid w:val="0054616F"/>
    <w:rsid w:val="00565F61"/>
    <w:rsid w:val="005846D0"/>
    <w:rsid w:val="00593EBB"/>
    <w:rsid w:val="005B6D18"/>
    <w:rsid w:val="005C1093"/>
    <w:rsid w:val="005D05C0"/>
    <w:rsid w:val="005E3626"/>
    <w:rsid w:val="005E69AF"/>
    <w:rsid w:val="005F262D"/>
    <w:rsid w:val="005F3029"/>
    <w:rsid w:val="006056AF"/>
    <w:rsid w:val="0060641B"/>
    <w:rsid w:val="00615944"/>
    <w:rsid w:val="006160E2"/>
    <w:rsid w:val="0063659C"/>
    <w:rsid w:val="00652BD8"/>
    <w:rsid w:val="00666C12"/>
    <w:rsid w:val="006A7963"/>
    <w:rsid w:val="006B62EC"/>
    <w:rsid w:val="006C22AD"/>
    <w:rsid w:val="006C3BB5"/>
    <w:rsid w:val="006C53BA"/>
    <w:rsid w:val="006C6DC2"/>
    <w:rsid w:val="006D2C21"/>
    <w:rsid w:val="006E4824"/>
    <w:rsid w:val="006F5311"/>
    <w:rsid w:val="00717306"/>
    <w:rsid w:val="007330E3"/>
    <w:rsid w:val="007416BD"/>
    <w:rsid w:val="007447E7"/>
    <w:rsid w:val="00747E2F"/>
    <w:rsid w:val="00760D85"/>
    <w:rsid w:val="007745FF"/>
    <w:rsid w:val="00784AC5"/>
    <w:rsid w:val="0078575C"/>
    <w:rsid w:val="00795C83"/>
    <w:rsid w:val="007B45CE"/>
    <w:rsid w:val="007B64BB"/>
    <w:rsid w:val="007E5E11"/>
    <w:rsid w:val="007F0E58"/>
    <w:rsid w:val="008205F6"/>
    <w:rsid w:val="00841D82"/>
    <w:rsid w:val="0084588F"/>
    <w:rsid w:val="00852481"/>
    <w:rsid w:val="00856C4A"/>
    <w:rsid w:val="008752C7"/>
    <w:rsid w:val="00886245"/>
    <w:rsid w:val="00895C57"/>
    <w:rsid w:val="009169EC"/>
    <w:rsid w:val="00917839"/>
    <w:rsid w:val="009320F2"/>
    <w:rsid w:val="009575F7"/>
    <w:rsid w:val="00982FA2"/>
    <w:rsid w:val="00986B3D"/>
    <w:rsid w:val="0099339B"/>
    <w:rsid w:val="009941CA"/>
    <w:rsid w:val="009A11CB"/>
    <w:rsid w:val="009A21EA"/>
    <w:rsid w:val="009A4BD9"/>
    <w:rsid w:val="009B1B22"/>
    <w:rsid w:val="009C0CA3"/>
    <w:rsid w:val="009F283F"/>
    <w:rsid w:val="009F4697"/>
    <w:rsid w:val="00A073E8"/>
    <w:rsid w:val="00A10DE9"/>
    <w:rsid w:val="00A14A30"/>
    <w:rsid w:val="00A4146B"/>
    <w:rsid w:val="00A47FE3"/>
    <w:rsid w:val="00AA4AA4"/>
    <w:rsid w:val="00AD2799"/>
    <w:rsid w:val="00B0229F"/>
    <w:rsid w:val="00B173C6"/>
    <w:rsid w:val="00B21B94"/>
    <w:rsid w:val="00B25C9F"/>
    <w:rsid w:val="00B5558F"/>
    <w:rsid w:val="00B769BA"/>
    <w:rsid w:val="00B936EC"/>
    <w:rsid w:val="00BA6D13"/>
    <w:rsid w:val="00BB1588"/>
    <w:rsid w:val="00BC0190"/>
    <w:rsid w:val="00BC3C04"/>
    <w:rsid w:val="00BD0136"/>
    <w:rsid w:val="00BE525C"/>
    <w:rsid w:val="00BF0B21"/>
    <w:rsid w:val="00BF6EBA"/>
    <w:rsid w:val="00C07F89"/>
    <w:rsid w:val="00C1155A"/>
    <w:rsid w:val="00C2265E"/>
    <w:rsid w:val="00C3281D"/>
    <w:rsid w:val="00C515B7"/>
    <w:rsid w:val="00C71895"/>
    <w:rsid w:val="00C8077B"/>
    <w:rsid w:val="00C838F4"/>
    <w:rsid w:val="00C95AA6"/>
    <w:rsid w:val="00C96437"/>
    <w:rsid w:val="00CA0DB3"/>
    <w:rsid w:val="00CA7A78"/>
    <w:rsid w:val="00CA7B42"/>
    <w:rsid w:val="00CC5842"/>
    <w:rsid w:val="00CD24C7"/>
    <w:rsid w:val="00CD5195"/>
    <w:rsid w:val="00CD6E79"/>
    <w:rsid w:val="00CE1AB1"/>
    <w:rsid w:val="00CE2D6D"/>
    <w:rsid w:val="00CE57DF"/>
    <w:rsid w:val="00D00FA2"/>
    <w:rsid w:val="00D07B85"/>
    <w:rsid w:val="00D27CD4"/>
    <w:rsid w:val="00D37528"/>
    <w:rsid w:val="00D414A6"/>
    <w:rsid w:val="00D470F6"/>
    <w:rsid w:val="00D723C0"/>
    <w:rsid w:val="00D729DD"/>
    <w:rsid w:val="00D72FB7"/>
    <w:rsid w:val="00D749AD"/>
    <w:rsid w:val="00D7629F"/>
    <w:rsid w:val="00D77EE7"/>
    <w:rsid w:val="00DA59C6"/>
    <w:rsid w:val="00DC42C7"/>
    <w:rsid w:val="00DC56E4"/>
    <w:rsid w:val="00DD5C52"/>
    <w:rsid w:val="00DE2269"/>
    <w:rsid w:val="00DF4E2E"/>
    <w:rsid w:val="00DF7796"/>
    <w:rsid w:val="00E0001E"/>
    <w:rsid w:val="00E009C6"/>
    <w:rsid w:val="00E2710E"/>
    <w:rsid w:val="00E3275F"/>
    <w:rsid w:val="00E34346"/>
    <w:rsid w:val="00E57036"/>
    <w:rsid w:val="00E636D2"/>
    <w:rsid w:val="00E81C8D"/>
    <w:rsid w:val="00E83466"/>
    <w:rsid w:val="00E94835"/>
    <w:rsid w:val="00E967AD"/>
    <w:rsid w:val="00EA6B24"/>
    <w:rsid w:val="00EB2A23"/>
    <w:rsid w:val="00EB3D24"/>
    <w:rsid w:val="00EE0520"/>
    <w:rsid w:val="00F05EE1"/>
    <w:rsid w:val="00F05F73"/>
    <w:rsid w:val="00F141C6"/>
    <w:rsid w:val="00F27BDE"/>
    <w:rsid w:val="00F62560"/>
    <w:rsid w:val="00F8117E"/>
    <w:rsid w:val="00FB54FA"/>
    <w:rsid w:val="00FF57D4"/>
    <w:rsid w:val="00FF5C94"/>
    <w:rsid w:val="00FF5D3F"/>
    <w:rsid w:val="1AA50C82"/>
    <w:rsid w:val="362C2A4F"/>
    <w:rsid w:val="5DBA4160"/>
    <w:rsid w:val="6B65508D"/>
    <w:rsid w:val="7FAC26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9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A009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A009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A0091"/>
    <w:pPr>
      <w:widowControl/>
      <w:spacing w:before="100" w:beforeAutospacing="1" w:after="100" w:afterAutospacing="1"/>
      <w:jc w:val="left"/>
    </w:pPr>
    <w:rPr>
      <w:rFonts w:ascii="宋体" w:hAnsi="宋体" w:cs="宋体"/>
      <w:kern w:val="0"/>
      <w:sz w:val="24"/>
    </w:rPr>
  </w:style>
  <w:style w:type="table" w:styleId="a6">
    <w:name w:val="Table Grid"/>
    <w:basedOn w:val="a1"/>
    <w:uiPriority w:val="39"/>
    <w:rsid w:val="001A00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rsid w:val="001A0091"/>
    <w:pPr>
      <w:ind w:firstLineChars="200" w:firstLine="420"/>
    </w:pPr>
  </w:style>
  <w:style w:type="character" w:customStyle="1" w:styleId="Char0">
    <w:name w:val="页眉 Char"/>
    <w:basedOn w:val="a0"/>
    <w:link w:val="a4"/>
    <w:uiPriority w:val="99"/>
    <w:semiHidden/>
    <w:rsid w:val="001A0091"/>
    <w:rPr>
      <w:rFonts w:ascii="Times New Roman" w:eastAsia="宋体" w:hAnsi="Times New Roman" w:cs="Times New Roman"/>
      <w:sz w:val="18"/>
      <w:szCs w:val="18"/>
    </w:rPr>
  </w:style>
  <w:style w:type="character" w:customStyle="1" w:styleId="Char">
    <w:name w:val="页脚 Char"/>
    <w:basedOn w:val="a0"/>
    <w:link w:val="a3"/>
    <w:uiPriority w:val="99"/>
    <w:rsid w:val="001A0091"/>
    <w:rPr>
      <w:rFonts w:ascii="Times New Roman" w:eastAsia="宋体" w:hAnsi="Times New Roman" w:cs="Times New Roman"/>
      <w:sz w:val="18"/>
      <w:szCs w:val="18"/>
    </w:rPr>
  </w:style>
  <w:style w:type="paragraph" w:styleId="a7">
    <w:name w:val="Balloon Text"/>
    <w:basedOn w:val="a"/>
    <w:link w:val="Char1"/>
    <w:uiPriority w:val="99"/>
    <w:semiHidden/>
    <w:unhideWhenUsed/>
    <w:rsid w:val="002D4EFB"/>
    <w:rPr>
      <w:sz w:val="18"/>
      <w:szCs w:val="18"/>
    </w:rPr>
  </w:style>
  <w:style w:type="character" w:customStyle="1" w:styleId="Char1">
    <w:name w:val="批注框文本 Char"/>
    <w:basedOn w:val="a0"/>
    <w:link w:val="a7"/>
    <w:uiPriority w:val="99"/>
    <w:semiHidden/>
    <w:rsid w:val="002D4EFB"/>
    <w:rPr>
      <w:rFonts w:ascii="Times New Roman" w:eastAsia="宋体" w:hAnsi="Times New Roman" w:cs="Times New Roman"/>
      <w:kern w:val="2"/>
      <w:sz w:val="18"/>
      <w:szCs w:val="18"/>
    </w:rPr>
  </w:style>
  <w:style w:type="paragraph" w:styleId="a8">
    <w:name w:val="List Paragraph"/>
    <w:basedOn w:val="a"/>
    <w:uiPriority w:val="99"/>
    <w:unhideWhenUsed/>
    <w:rsid w:val="007E5E1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390</Words>
  <Characters>2229</Characters>
  <Application>Microsoft Office Word</Application>
  <DocSecurity>0</DocSecurity>
  <Lines>18</Lines>
  <Paragraphs>5</Paragraphs>
  <ScaleCrop>false</ScaleCrop>
  <Company>China</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潘晓波</dc:creator>
  <cp:lastModifiedBy>Zhang</cp:lastModifiedBy>
  <cp:revision>26</cp:revision>
  <cp:lastPrinted>2016-09-21T07:11:00Z</cp:lastPrinted>
  <dcterms:created xsi:type="dcterms:W3CDTF">2016-11-28T16:01:00Z</dcterms:created>
  <dcterms:modified xsi:type="dcterms:W3CDTF">2016-12-20T02:43:00Z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