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关于制定《厦门市道路交通事故社会救助</w:t>
      </w:r>
    </w:p>
    <w:p>
      <w:pPr>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基金实施细则</w:t>
      </w:r>
      <w:r>
        <w:rPr>
          <w:rFonts w:hint="eastAsia" w:ascii="方正小标宋简体" w:eastAsia="方正小标宋简体"/>
          <w:color w:val="auto"/>
          <w:sz w:val="44"/>
          <w:szCs w:val="44"/>
          <w:lang w:eastAsia="zh-CN"/>
        </w:rPr>
        <w:t>（征求意见稿）</w:t>
      </w:r>
      <w:r>
        <w:rPr>
          <w:rFonts w:hint="eastAsia" w:ascii="方正小标宋简体" w:eastAsia="方正小标宋简体"/>
          <w:color w:val="auto"/>
          <w:sz w:val="44"/>
          <w:szCs w:val="44"/>
        </w:rPr>
        <w:t>》的</w:t>
      </w:r>
      <w:r>
        <w:rPr>
          <w:rFonts w:hint="eastAsia" w:ascii="方正小标宋简体" w:eastAsia="方正小标宋简体"/>
          <w:color w:val="auto"/>
          <w:sz w:val="44"/>
          <w:szCs w:val="44"/>
          <w:lang w:eastAsia="zh-CN"/>
        </w:rPr>
        <w:t>说明</w:t>
      </w:r>
    </w:p>
    <w:p>
      <w:pPr>
        <w:spacing w:line="580" w:lineRule="exact"/>
        <w:ind w:firstLine="640" w:firstLineChars="200"/>
        <w:rPr>
          <w:rFonts w:hint="eastAsia" w:ascii="黑体" w:hAnsi="黑体" w:eastAsia="黑体"/>
          <w:color w:val="auto"/>
          <w:sz w:val="32"/>
          <w:szCs w:val="32"/>
          <w:shd w:val="clear" w:color="auto" w:fill="FFFFFF"/>
        </w:rPr>
      </w:pPr>
    </w:p>
    <w:p>
      <w:pPr>
        <w:spacing w:line="580" w:lineRule="exact"/>
        <w:ind w:firstLine="640" w:firstLineChars="200"/>
        <w:rPr>
          <w:rFonts w:ascii="黑体" w:hAnsi="黑体" w:eastAsia="黑体"/>
          <w:color w:val="auto"/>
          <w:sz w:val="32"/>
          <w:szCs w:val="32"/>
          <w:shd w:val="clear" w:color="auto" w:fill="FFFFFF"/>
        </w:rPr>
      </w:pPr>
      <w:bookmarkStart w:id="2" w:name="_GoBack"/>
      <w:bookmarkEnd w:id="2"/>
      <w:r>
        <w:rPr>
          <w:rFonts w:hint="eastAsia" w:ascii="黑体" w:hAnsi="黑体" w:eastAsia="黑体"/>
          <w:color w:val="auto"/>
          <w:sz w:val="32"/>
          <w:szCs w:val="32"/>
          <w:shd w:val="clear" w:color="auto" w:fill="FFFFFF"/>
        </w:rPr>
        <w:t>一、有关背景</w:t>
      </w:r>
    </w:p>
    <w:p>
      <w:pPr>
        <w:spacing w:line="580" w:lineRule="exact"/>
        <w:ind w:firstLine="640" w:firstLineChars="200"/>
        <w:rPr>
          <w:rFonts w:hint="eastAsia"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lang w:eastAsia="zh-CN"/>
        </w:rPr>
        <w:t>我</w:t>
      </w:r>
      <w:r>
        <w:rPr>
          <w:rFonts w:hint="eastAsia" w:ascii="仿宋_GB2312" w:hAnsi="仿宋" w:eastAsia="仿宋_GB2312"/>
          <w:color w:val="auto"/>
          <w:sz w:val="32"/>
          <w:szCs w:val="32"/>
          <w:shd w:val="clear" w:color="auto" w:fill="FFFFFF"/>
        </w:rPr>
        <w:t>市20</w:t>
      </w:r>
      <w:r>
        <w:rPr>
          <w:rFonts w:hint="eastAsia" w:ascii="仿宋_GB2312" w:hAnsi="仿宋" w:eastAsia="仿宋_GB2312"/>
          <w:color w:val="auto"/>
          <w:sz w:val="32"/>
          <w:szCs w:val="32"/>
          <w:shd w:val="clear" w:color="auto" w:fill="FFFFFF"/>
          <w:lang w:val="en-US" w:eastAsia="zh-CN"/>
        </w:rPr>
        <w:t>09</w:t>
      </w:r>
      <w:r>
        <w:rPr>
          <w:rFonts w:hint="eastAsia" w:ascii="仿宋_GB2312" w:hAnsi="仿宋" w:eastAsia="仿宋_GB2312"/>
          <w:color w:val="auto"/>
          <w:sz w:val="32"/>
          <w:szCs w:val="32"/>
          <w:shd w:val="clear" w:color="auto" w:fill="FFFFFF"/>
        </w:rPr>
        <w:t>年</w:t>
      </w:r>
      <w:r>
        <w:rPr>
          <w:rFonts w:hint="eastAsia" w:ascii="仿宋_GB2312" w:hAnsi="仿宋" w:eastAsia="仿宋_GB2312"/>
          <w:color w:val="auto"/>
          <w:sz w:val="32"/>
          <w:szCs w:val="32"/>
          <w:shd w:val="clear" w:color="auto" w:fill="FFFFFF"/>
          <w:lang w:val="en-US" w:eastAsia="zh-CN"/>
        </w:rPr>
        <w:t>11月</w:t>
      </w:r>
      <w:r>
        <w:rPr>
          <w:rFonts w:hint="eastAsia" w:ascii="仿宋_GB2312" w:hAnsi="仿宋" w:eastAsia="仿宋_GB2312"/>
          <w:color w:val="auto"/>
          <w:sz w:val="32"/>
          <w:szCs w:val="32"/>
          <w:shd w:val="clear" w:color="auto" w:fill="FFFFFF"/>
        </w:rPr>
        <w:t>开始施行</w:t>
      </w:r>
      <w:r>
        <w:rPr>
          <w:rFonts w:ascii="仿宋_GB2312" w:eastAsia="仿宋_GB2312"/>
          <w:color w:val="auto"/>
          <w:sz w:val="32"/>
          <w:szCs w:val="32"/>
        </w:rPr>
        <w:t>《厦门市道路交通事故社会救助基金管理</w:t>
      </w:r>
      <w:r>
        <w:rPr>
          <w:rFonts w:hint="eastAsia" w:ascii="仿宋_GB2312" w:eastAsia="仿宋_GB2312"/>
          <w:color w:val="auto"/>
          <w:sz w:val="32"/>
          <w:szCs w:val="32"/>
          <w:lang w:eastAsia="zh-CN"/>
        </w:rPr>
        <w:t>暂行</w:t>
      </w:r>
      <w:r>
        <w:rPr>
          <w:rFonts w:ascii="仿宋_GB2312" w:eastAsia="仿宋_GB2312"/>
          <w:color w:val="auto"/>
          <w:sz w:val="32"/>
          <w:szCs w:val="32"/>
        </w:rPr>
        <w:t>办法》</w:t>
      </w:r>
      <w:r>
        <w:rPr>
          <w:rFonts w:hint="eastAsia" w:ascii="仿宋_GB2312" w:eastAsia="仿宋_GB2312"/>
          <w:color w:val="auto"/>
          <w:sz w:val="32"/>
          <w:szCs w:val="32"/>
          <w:lang w:eastAsia="zh-CN"/>
        </w:rPr>
        <w:t>，</w:t>
      </w:r>
      <w:r>
        <w:rPr>
          <w:rFonts w:hint="eastAsia" w:ascii="仿宋_GB2312" w:eastAsia="仿宋_GB2312"/>
          <w:color w:val="auto"/>
          <w:sz w:val="32"/>
          <w:szCs w:val="32"/>
        </w:rPr>
        <w:t>在全国较早设立道路交通事故社会救助基金，总体运行情况良好。</w:t>
      </w:r>
    </w:p>
    <w:p>
      <w:pPr>
        <w:spacing w:line="580" w:lineRule="exact"/>
        <w:ind w:firstLine="640" w:firstLineChars="200"/>
        <w:rPr>
          <w:rFonts w:ascii="仿宋_GB2312" w:hAnsi="仿宋" w:eastAsia="仿宋_GB2312"/>
          <w:color w:val="auto"/>
          <w:sz w:val="32"/>
          <w:szCs w:val="32"/>
          <w:shd w:val="clear" w:color="auto" w:fill="FFFFFF"/>
        </w:rPr>
      </w:pPr>
      <w:r>
        <w:rPr>
          <w:rFonts w:hint="eastAsia" w:ascii="仿宋_GB2312" w:eastAsia="仿宋_GB2312"/>
          <w:color w:val="auto"/>
          <w:sz w:val="32"/>
          <w:szCs w:val="32"/>
        </w:rPr>
        <w:t>2021年底，财政部等五部门联合印发了《道路交通事故社会救助基金管理办法》（以下简称</w:t>
      </w:r>
      <w:bookmarkStart w:id="0" w:name="_Hlk114592415"/>
      <w:r>
        <w:rPr>
          <w:rFonts w:hint="eastAsia" w:ascii="仿宋_GB2312" w:eastAsia="仿宋_GB2312"/>
          <w:color w:val="auto"/>
          <w:sz w:val="32"/>
          <w:szCs w:val="32"/>
        </w:rPr>
        <w:t>《办法》</w:t>
      </w:r>
      <w:bookmarkEnd w:id="0"/>
      <w:r>
        <w:rPr>
          <w:rFonts w:hint="eastAsia" w:ascii="仿宋_GB2312" w:eastAsia="仿宋_GB2312"/>
          <w:color w:val="auto"/>
          <w:sz w:val="32"/>
          <w:szCs w:val="32"/>
        </w:rPr>
        <w:t>），于今年起施行，</w:t>
      </w:r>
      <w:bookmarkStart w:id="1" w:name="_Hlk114765684"/>
      <w:r>
        <w:rPr>
          <w:rFonts w:hint="eastAsia" w:ascii="仿宋_GB2312" w:eastAsia="仿宋_GB2312"/>
          <w:color w:val="auto"/>
          <w:sz w:val="32"/>
          <w:szCs w:val="32"/>
        </w:rPr>
        <w:t>并要求</w:t>
      </w:r>
      <w:bookmarkEnd w:id="1"/>
      <w:r>
        <w:rPr>
          <w:rFonts w:ascii="仿宋_GB2312" w:eastAsia="仿宋_GB2312"/>
          <w:color w:val="auto"/>
          <w:sz w:val="32"/>
          <w:szCs w:val="32"/>
        </w:rPr>
        <w:t>省级</w:t>
      </w:r>
      <w:r>
        <w:rPr>
          <w:rFonts w:hint="eastAsia" w:ascii="仿宋_GB2312" w:eastAsia="仿宋_GB2312"/>
          <w:color w:val="auto"/>
          <w:sz w:val="32"/>
          <w:szCs w:val="32"/>
        </w:rPr>
        <w:t>财政部门</w:t>
      </w:r>
      <w:r>
        <w:rPr>
          <w:rFonts w:ascii="仿宋_GB2312" w:eastAsia="仿宋_GB2312"/>
          <w:color w:val="auto"/>
          <w:sz w:val="32"/>
          <w:szCs w:val="32"/>
        </w:rPr>
        <w:t>会同有关部门制定实施细则，</w:t>
      </w:r>
      <w:r>
        <w:rPr>
          <w:rFonts w:hint="eastAsia" w:ascii="仿宋_GB2312" w:eastAsia="仿宋_GB2312"/>
          <w:color w:val="auto"/>
          <w:sz w:val="32"/>
          <w:szCs w:val="32"/>
        </w:rPr>
        <w:t>结合我市实际，我们制定</w:t>
      </w:r>
      <w:r>
        <w:rPr>
          <w:rFonts w:ascii="仿宋_GB2312" w:eastAsia="仿宋_GB2312"/>
          <w:color w:val="auto"/>
          <w:sz w:val="32"/>
          <w:szCs w:val="32"/>
        </w:rPr>
        <w:t>了《厦门市道路交通事故社会救助基金实施细则</w:t>
      </w:r>
      <w:r>
        <w:rPr>
          <w:rFonts w:hint="eastAsia" w:ascii="仿宋_GB2312" w:eastAsia="仿宋_GB2312"/>
          <w:color w:val="auto"/>
          <w:sz w:val="32"/>
          <w:szCs w:val="32"/>
        </w:rPr>
        <w:t>（征求意见稿）</w:t>
      </w:r>
      <w:r>
        <w:rPr>
          <w:rFonts w:ascii="仿宋_GB2312" w:eastAsia="仿宋_GB2312"/>
          <w:color w:val="auto"/>
          <w:sz w:val="32"/>
          <w:szCs w:val="32"/>
        </w:rPr>
        <w:t>》</w:t>
      </w:r>
      <w:r>
        <w:rPr>
          <w:rFonts w:hint="eastAsia" w:ascii="仿宋_GB2312" w:eastAsia="仿宋_GB2312"/>
          <w:color w:val="auto"/>
          <w:sz w:val="32"/>
          <w:szCs w:val="32"/>
        </w:rPr>
        <w:t>。</w:t>
      </w:r>
    </w:p>
    <w:p>
      <w:pPr>
        <w:spacing w:line="580" w:lineRule="exact"/>
        <w:ind w:firstLine="640" w:firstLineChars="200"/>
        <w:rPr>
          <w:rFonts w:hint="eastAsia"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rPr>
        <w:t>二、依据《办法》细化明确的内容</w:t>
      </w:r>
    </w:p>
    <w:p>
      <w:pPr>
        <w:spacing w:line="580" w:lineRule="exact"/>
        <w:ind w:firstLine="640" w:firstLineChars="200"/>
        <w:rPr>
          <w:rFonts w:ascii="仿宋_GB2312" w:eastAsia="仿宋_GB2312"/>
          <w:color w:val="auto"/>
          <w:sz w:val="32"/>
          <w:szCs w:val="32"/>
        </w:rPr>
      </w:pPr>
      <w:r>
        <w:rPr>
          <w:rFonts w:hint="eastAsia" w:ascii="CESI楷体-GB2312" w:hAnsi="CESI楷体-GB2312" w:eastAsia="CESI楷体-GB2312" w:cs="CESI楷体-GB2312"/>
          <w:color w:val="auto"/>
          <w:sz w:val="32"/>
          <w:szCs w:val="32"/>
          <w:lang w:eastAsia="zh-CN"/>
        </w:rPr>
        <w:t>（一）</w:t>
      </w:r>
      <w:r>
        <w:rPr>
          <w:rFonts w:hint="eastAsia" w:ascii="CESI楷体-GB2312" w:hAnsi="CESI楷体-GB2312" w:eastAsia="CESI楷体-GB2312" w:cs="CESI楷体-GB2312"/>
          <w:color w:val="auto"/>
          <w:sz w:val="32"/>
          <w:szCs w:val="32"/>
        </w:rPr>
        <w:t>明确财政部门的牵头职责。</w:t>
      </w:r>
      <w:r>
        <w:rPr>
          <w:rFonts w:hint="eastAsia" w:ascii="仿宋_GB2312" w:eastAsia="仿宋_GB2312"/>
          <w:color w:val="auto"/>
          <w:sz w:val="32"/>
          <w:szCs w:val="32"/>
        </w:rPr>
        <w:t>我局作为救助基金的主管部门，负责会同有关部门制定救助基金的有关政策，对我市救助基金的筹集、使用和管理进行指导和监督检查。</w:t>
      </w:r>
    </w:p>
    <w:p>
      <w:pPr>
        <w:spacing w:line="580" w:lineRule="exact"/>
        <w:ind w:firstLine="640" w:firstLineChars="200"/>
        <w:rPr>
          <w:rFonts w:ascii="仿宋_GB2312" w:eastAsia="仿宋_GB2312"/>
          <w:color w:val="auto"/>
          <w:sz w:val="32"/>
          <w:szCs w:val="32"/>
        </w:rPr>
      </w:pPr>
      <w:r>
        <w:rPr>
          <w:rFonts w:hint="eastAsia" w:ascii="CESI楷体-GB2312" w:hAnsi="CESI楷体-GB2312" w:eastAsia="CESI楷体-GB2312" w:cs="CESI楷体-GB2312"/>
          <w:color w:val="auto"/>
          <w:sz w:val="32"/>
          <w:szCs w:val="32"/>
          <w:lang w:eastAsia="zh-CN"/>
        </w:rPr>
        <w:t>（二）</w:t>
      </w:r>
      <w:r>
        <w:rPr>
          <w:rFonts w:hint="eastAsia" w:ascii="CESI楷体-GB2312" w:hAnsi="CESI楷体-GB2312" w:eastAsia="CESI楷体-GB2312" w:cs="CESI楷体-GB2312"/>
          <w:color w:val="auto"/>
          <w:sz w:val="32"/>
          <w:szCs w:val="32"/>
        </w:rPr>
        <w:t>引入专业机构参与管理。</w:t>
      </w:r>
      <w:r>
        <w:rPr>
          <w:rFonts w:hint="eastAsia" w:ascii="仿宋_GB2312" w:eastAsia="仿宋_GB2312"/>
          <w:color w:val="auto"/>
          <w:sz w:val="32"/>
          <w:szCs w:val="32"/>
        </w:rPr>
        <w:t>增加通过政府采购等方式依法确定救助基金受托管理机构，保险公司或者其他能够独立承担民事责任的专业机构可以作为救助基金受托管理机构，具体负责救助基金运行管理</w:t>
      </w:r>
      <w:r>
        <w:rPr>
          <w:rFonts w:ascii="仿宋_GB2312" w:eastAsia="仿宋_GB2312"/>
          <w:color w:val="auto"/>
          <w:sz w:val="32"/>
          <w:szCs w:val="32"/>
        </w:rPr>
        <w:t>，发挥自身专业和渠道优势，提高救助基金使用和管理效率。</w:t>
      </w:r>
    </w:p>
    <w:p>
      <w:pPr>
        <w:tabs>
          <w:tab w:val="left" w:pos="0"/>
        </w:tabs>
        <w:spacing w:line="580" w:lineRule="exact"/>
        <w:ind w:firstLine="640" w:firstLineChars="200"/>
        <w:rPr>
          <w:rFonts w:ascii="仿宋_GB2312" w:eastAsia="仿宋_GB2312"/>
          <w:color w:val="auto"/>
          <w:sz w:val="32"/>
          <w:szCs w:val="32"/>
        </w:rPr>
      </w:pPr>
      <w:r>
        <w:rPr>
          <w:rFonts w:hint="eastAsia" w:ascii="CESI楷体-GB2312" w:hAnsi="CESI楷体-GB2312" w:eastAsia="CESI楷体-GB2312" w:cs="CESI楷体-GB2312"/>
          <w:color w:val="auto"/>
          <w:sz w:val="32"/>
          <w:szCs w:val="32"/>
          <w:lang w:eastAsia="zh-CN"/>
        </w:rPr>
        <w:t>（三）</w:t>
      </w:r>
      <w:r>
        <w:rPr>
          <w:rFonts w:hint="eastAsia" w:ascii="CESI楷体-GB2312" w:hAnsi="CESI楷体-GB2312" w:eastAsia="CESI楷体-GB2312" w:cs="CESI楷体-GB2312"/>
          <w:color w:val="auto"/>
          <w:sz w:val="32"/>
          <w:szCs w:val="32"/>
        </w:rPr>
        <w:t>明确</w:t>
      </w:r>
      <w:r>
        <w:rPr>
          <w:rFonts w:hint="eastAsia" w:ascii="CESI楷体-GB2312" w:hAnsi="CESI楷体-GB2312" w:eastAsia="CESI楷体-GB2312" w:cs="CESI楷体-GB2312"/>
          <w:color w:val="auto"/>
          <w:sz w:val="32"/>
          <w:szCs w:val="32"/>
          <w:lang w:eastAsia="zh-CN"/>
        </w:rPr>
        <w:t>暂停</w:t>
      </w:r>
      <w:r>
        <w:rPr>
          <w:rFonts w:hint="eastAsia" w:ascii="CESI楷体-GB2312" w:hAnsi="CESI楷体-GB2312" w:eastAsia="CESI楷体-GB2312" w:cs="CESI楷体-GB2312"/>
          <w:color w:val="auto"/>
          <w:sz w:val="32"/>
          <w:szCs w:val="32"/>
        </w:rPr>
        <w:t>提取</w:t>
      </w:r>
      <w:r>
        <w:rPr>
          <w:rFonts w:hint="eastAsia" w:ascii="CESI楷体-GB2312" w:hAnsi="CESI楷体-GB2312" w:eastAsia="CESI楷体-GB2312" w:cs="CESI楷体-GB2312"/>
          <w:color w:val="auto"/>
          <w:sz w:val="32"/>
          <w:szCs w:val="32"/>
          <w:lang w:eastAsia="zh-CN"/>
        </w:rPr>
        <w:t>条件</w:t>
      </w:r>
      <w:r>
        <w:rPr>
          <w:rFonts w:hint="eastAsia" w:ascii="CESI楷体-GB2312" w:hAnsi="CESI楷体-GB2312" w:eastAsia="CESI楷体-GB2312" w:cs="CESI楷体-GB2312"/>
          <w:color w:val="auto"/>
          <w:sz w:val="32"/>
          <w:szCs w:val="32"/>
        </w:rPr>
        <w:t>。</w:t>
      </w:r>
      <w:r>
        <w:rPr>
          <w:rFonts w:ascii="仿宋_GB2312" w:eastAsia="仿宋_GB2312"/>
          <w:color w:val="auto"/>
          <w:sz w:val="32"/>
          <w:szCs w:val="32"/>
        </w:rPr>
        <w:t>落实救助基金筹集封顶机制，救助基金累计结余达到上一年度支出金额3倍以上的，</w:t>
      </w:r>
      <w:r>
        <w:rPr>
          <w:rFonts w:hint="eastAsia" w:ascii="仿宋_GB2312" w:eastAsia="仿宋_GB2312"/>
          <w:color w:val="auto"/>
          <w:sz w:val="32"/>
          <w:szCs w:val="32"/>
        </w:rPr>
        <w:t>本年度基金办暂停从交强险保险费中提取本年度救助基金</w:t>
      </w:r>
      <w:r>
        <w:rPr>
          <w:rFonts w:ascii="仿宋_GB2312" w:eastAsia="仿宋_GB2312"/>
          <w:color w:val="auto"/>
          <w:sz w:val="32"/>
          <w:szCs w:val="32"/>
        </w:rPr>
        <w:t>。</w:t>
      </w:r>
    </w:p>
    <w:p>
      <w:pPr>
        <w:tabs>
          <w:tab w:val="left" w:pos="0"/>
          <w:tab w:val="left" w:pos="1470"/>
          <w:tab w:val="left" w:pos="1500"/>
        </w:tabs>
        <w:spacing w:line="580" w:lineRule="exact"/>
        <w:ind w:firstLine="640" w:firstLineChars="200"/>
        <w:rPr>
          <w:rFonts w:ascii="仿宋_GB2312" w:eastAsia="仿宋_GB2312"/>
          <w:color w:val="auto"/>
          <w:sz w:val="32"/>
          <w:szCs w:val="32"/>
        </w:rPr>
      </w:pPr>
      <w:r>
        <w:rPr>
          <w:rFonts w:hint="eastAsia" w:ascii="CESI楷体-GB2312" w:hAnsi="CESI楷体-GB2312" w:eastAsia="CESI楷体-GB2312" w:cs="CESI楷体-GB2312"/>
          <w:color w:val="auto"/>
          <w:sz w:val="32"/>
          <w:szCs w:val="32"/>
          <w:lang w:eastAsia="zh-CN"/>
        </w:rPr>
        <w:t>（四）</w:t>
      </w:r>
      <w:r>
        <w:rPr>
          <w:rFonts w:hint="eastAsia" w:ascii="CESI楷体-GB2312" w:hAnsi="CESI楷体-GB2312" w:eastAsia="CESI楷体-GB2312" w:cs="CESI楷体-GB2312"/>
          <w:color w:val="auto"/>
          <w:sz w:val="32"/>
          <w:szCs w:val="32"/>
        </w:rPr>
        <w:t>适当扩大使用范围。</w:t>
      </w:r>
      <w:r>
        <w:rPr>
          <w:rFonts w:hint="eastAsia" w:ascii="仿宋_GB2312" w:eastAsia="仿宋_GB2312"/>
          <w:color w:val="auto"/>
          <w:sz w:val="32"/>
          <w:szCs w:val="32"/>
        </w:rPr>
        <w:t>一是扩大救助时限，将垫付抢救费用时限由</w:t>
      </w:r>
      <w:r>
        <w:rPr>
          <w:rFonts w:ascii="仿宋_GB2312" w:eastAsia="仿宋_GB2312"/>
          <w:color w:val="auto"/>
          <w:sz w:val="32"/>
          <w:szCs w:val="32"/>
        </w:rPr>
        <w:t>72小时延长至7日，特殊情况下超过7日的抢救费用，由医疗机构书面说明理由</w:t>
      </w:r>
      <w:r>
        <w:rPr>
          <w:rFonts w:hint="eastAsia" w:ascii="仿宋_GB2312" w:eastAsia="仿宋_GB2312"/>
          <w:color w:val="auto"/>
          <w:sz w:val="32"/>
          <w:szCs w:val="32"/>
        </w:rPr>
        <w:t>。二是放宽救助标准，</w:t>
      </w:r>
      <w:r>
        <w:rPr>
          <w:rFonts w:ascii="仿宋_GB2312" w:eastAsia="仿宋_GB2312"/>
          <w:color w:val="auto"/>
          <w:sz w:val="32"/>
          <w:szCs w:val="32"/>
        </w:rPr>
        <w:t>取消我市垫付抢救费用最高不得超过10万元的限制条件</w:t>
      </w:r>
      <w:r>
        <w:rPr>
          <w:rFonts w:hint="eastAsia" w:ascii="仿宋_GB2312" w:eastAsia="仿宋_GB2312"/>
          <w:color w:val="auto"/>
          <w:sz w:val="32"/>
          <w:szCs w:val="32"/>
          <w:lang w:eastAsia="zh-CN"/>
        </w:rPr>
        <w:t>。</w:t>
      </w:r>
      <w:r>
        <w:rPr>
          <w:rFonts w:ascii="仿宋_GB2312" w:eastAsia="仿宋_GB2312"/>
          <w:color w:val="auto"/>
          <w:sz w:val="32"/>
          <w:szCs w:val="32"/>
        </w:rPr>
        <w:t>三是</w:t>
      </w:r>
      <w:r>
        <w:rPr>
          <w:rFonts w:hint="eastAsia" w:ascii="仿宋_GB2312" w:eastAsia="仿宋_GB2312"/>
          <w:color w:val="auto"/>
          <w:sz w:val="32"/>
          <w:szCs w:val="32"/>
        </w:rPr>
        <w:t>细化了</w:t>
      </w:r>
      <w:r>
        <w:rPr>
          <w:rFonts w:ascii="仿宋_GB2312" w:eastAsia="仿宋_GB2312"/>
          <w:color w:val="auto"/>
          <w:sz w:val="32"/>
          <w:szCs w:val="32"/>
        </w:rPr>
        <w:t>垫付的丧葬费用</w:t>
      </w:r>
      <w:r>
        <w:rPr>
          <w:rFonts w:hint="eastAsia" w:ascii="仿宋_GB2312" w:eastAsia="仿宋_GB2312"/>
          <w:color w:val="auto"/>
          <w:sz w:val="32"/>
          <w:szCs w:val="32"/>
        </w:rPr>
        <w:t>内容</w:t>
      </w:r>
      <w:r>
        <w:rPr>
          <w:rFonts w:ascii="仿宋_GB2312" w:eastAsia="仿宋_GB2312"/>
          <w:color w:val="auto"/>
          <w:sz w:val="32"/>
          <w:szCs w:val="32"/>
        </w:rPr>
        <w:t>。</w:t>
      </w:r>
    </w:p>
    <w:p>
      <w:pPr>
        <w:spacing w:line="580" w:lineRule="exact"/>
        <w:ind w:firstLine="640" w:firstLineChars="200"/>
        <w:rPr>
          <w:rFonts w:ascii="仿宋_GB2312" w:eastAsia="仿宋_GB2312"/>
          <w:color w:val="auto"/>
          <w:sz w:val="32"/>
          <w:szCs w:val="32"/>
        </w:rPr>
      </w:pPr>
      <w:r>
        <w:rPr>
          <w:rFonts w:hint="eastAsia" w:ascii="CESI楷体-GB2312" w:hAnsi="CESI楷体-GB2312" w:eastAsia="CESI楷体-GB2312" w:cs="CESI楷体-GB2312"/>
          <w:color w:val="auto"/>
          <w:sz w:val="32"/>
          <w:szCs w:val="32"/>
          <w:lang w:eastAsia="zh-CN"/>
        </w:rPr>
        <w:t>（五）</w:t>
      </w:r>
      <w:r>
        <w:rPr>
          <w:rFonts w:hint="eastAsia" w:ascii="CESI楷体-GB2312" w:hAnsi="CESI楷体-GB2312" w:eastAsia="CESI楷体-GB2312" w:cs="CESI楷体-GB2312"/>
          <w:color w:val="auto"/>
          <w:sz w:val="32"/>
          <w:szCs w:val="32"/>
        </w:rPr>
        <w:t>强化高效便民服务。</w:t>
      </w:r>
      <w:r>
        <w:rPr>
          <w:rFonts w:hint="eastAsia" w:ascii="仿宋_GB2312" w:eastAsia="仿宋_GB2312"/>
          <w:color w:val="auto"/>
          <w:sz w:val="32"/>
          <w:szCs w:val="32"/>
        </w:rPr>
        <w:t>一是压缩办理时限，救助基金受托管理机构审核时限由</w:t>
      </w:r>
      <w:r>
        <w:rPr>
          <w:rFonts w:ascii="仿宋_GB2312" w:eastAsia="仿宋_GB2312"/>
          <w:color w:val="auto"/>
          <w:sz w:val="32"/>
          <w:szCs w:val="32"/>
        </w:rPr>
        <w:t>5个工作日缩短至3个工作日，审核通过后2个工作日内划转抢救费用垫付款，3个工作日内划转丧葬费用垫付款，对不符合垫付要求的及时向有关方面说明理由。二是救助基金受托管理机构加快建立符合救助基金筹集、使用和管理要求的信息系统，建立数据信息交互机制，规范救助基金网上申请和审核流程，组织开展救助基金信息系统业务培训，设立热线电话，建立24小时值班制度，确保能够及时受理、审核垫付申请。</w:t>
      </w:r>
    </w:p>
    <w:p>
      <w:pPr>
        <w:spacing w:line="580" w:lineRule="exact"/>
        <w:ind w:firstLine="640" w:firstLineChars="200"/>
        <w:rPr>
          <w:rFonts w:ascii="仿宋_GB2312" w:eastAsia="仿宋_GB2312"/>
          <w:color w:val="auto"/>
          <w:sz w:val="32"/>
          <w:szCs w:val="32"/>
        </w:rPr>
      </w:pPr>
      <w:r>
        <w:rPr>
          <w:rFonts w:hint="eastAsia" w:ascii="CESI楷体-GB2312" w:hAnsi="CESI楷体-GB2312" w:eastAsia="CESI楷体-GB2312" w:cs="CESI楷体-GB2312"/>
          <w:color w:val="auto"/>
          <w:sz w:val="32"/>
          <w:szCs w:val="32"/>
          <w:lang w:eastAsia="zh-CN"/>
        </w:rPr>
        <w:t>（六）</w:t>
      </w:r>
      <w:r>
        <w:rPr>
          <w:rFonts w:hint="eastAsia" w:ascii="CESI楷体-GB2312" w:hAnsi="CESI楷体-GB2312" w:eastAsia="CESI楷体-GB2312" w:cs="CESI楷体-GB2312"/>
          <w:color w:val="auto"/>
          <w:sz w:val="32"/>
          <w:szCs w:val="32"/>
        </w:rPr>
        <w:t>规范财务绩效管理。</w:t>
      </w:r>
      <w:r>
        <w:rPr>
          <w:rFonts w:hint="eastAsia" w:ascii="仿宋_GB2312" w:eastAsia="仿宋_GB2312"/>
          <w:color w:val="auto"/>
          <w:sz w:val="32"/>
          <w:szCs w:val="32"/>
        </w:rPr>
        <w:t>一是明确救助基金核销细则，遵循账销、案存、权存的原则进行核销。二是要求救助基金受托管理机构建立信息报告制度，并对其进行年度考核、监督检查。三是按要求向社会公告救助基金的筹集、使用、管理和追偿情况，以及救助基金年度财务会计报告的审计结果，并将相关情况报送至财政部和国务院保险监督管理机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7582587"/>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F6"/>
    <w:rsid w:val="00054B88"/>
    <w:rsid w:val="000807E2"/>
    <w:rsid w:val="00091C70"/>
    <w:rsid w:val="000A5D65"/>
    <w:rsid w:val="000B4B93"/>
    <w:rsid w:val="000B7C4B"/>
    <w:rsid w:val="000E43F0"/>
    <w:rsid w:val="000F4957"/>
    <w:rsid w:val="0010133D"/>
    <w:rsid w:val="00134F2A"/>
    <w:rsid w:val="00154217"/>
    <w:rsid w:val="001827DB"/>
    <w:rsid w:val="001879A9"/>
    <w:rsid w:val="001910B1"/>
    <w:rsid w:val="001A4507"/>
    <w:rsid w:val="001D69CE"/>
    <w:rsid w:val="001D7BD6"/>
    <w:rsid w:val="001E5B72"/>
    <w:rsid w:val="001E5FEB"/>
    <w:rsid w:val="002253F6"/>
    <w:rsid w:val="00250DD2"/>
    <w:rsid w:val="002A52EC"/>
    <w:rsid w:val="002D16D2"/>
    <w:rsid w:val="003043FE"/>
    <w:rsid w:val="00313910"/>
    <w:rsid w:val="00317C4F"/>
    <w:rsid w:val="003272EB"/>
    <w:rsid w:val="00344994"/>
    <w:rsid w:val="00356233"/>
    <w:rsid w:val="003768CB"/>
    <w:rsid w:val="003910BB"/>
    <w:rsid w:val="003A23A2"/>
    <w:rsid w:val="003F2D6F"/>
    <w:rsid w:val="00404E85"/>
    <w:rsid w:val="00472062"/>
    <w:rsid w:val="004815EE"/>
    <w:rsid w:val="00485395"/>
    <w:rsid w:val="00494E2E"/>
    <w:rsid w:val="004B46C4"/>
    <w:rsid w:val="00501E7C"/>
    <w:rsid w:val="00554157"/>
    <w:rsid w:val="0056764D"/>
    <w:rsid w:val="00577098"/>
    <w:rsid w:val="005952BC"/>
    <w:rsid w:val="005B6CCC"/>
    <w:rsid w:val="005E6C8C"/>
    <w:rsid w:val="005F2DA1"/>
    <w:rsid w:val="00641FF8"/>
    <w:rsid w:val="00645047"/>
    <w:rsid w:val="0065625E"/>
    <w:rsid w:val="006B42AA"/>
    <w:rsid w:val="006B4743"/>
    <w:rsid w:val="006B4CE9"/>
    <w:rsid w:val="006D725C"/>
    <w:rsid w:val="006E5FC4"/>
    <w:rsid w:val="006F410C"/>
    <w:rsid w:val="00722690"/>
    <w:rsid w:val="007603F8"/>
    <w:rsid w:val="00771E4C"/>
    <w:rsid w:val="00787A53"/>
    <w:rsid w:val="007913AF"/>
    <w:rsid w:val="0079311A"/>
    <w:rsid w:val="007A74FA"/>
    <w:rsid w:val="007E4821"/>
    <w:rsid w:val="00802C44"/>
    <w:rsid w:val="00830044"/>
    <w:rsid w:val="0086565D"/>
    <w:rsid w:val="00870E31"/>
    <w:rsid w:val="008B029D"/>
    <w:rsid w:val="008B1602"/>
    <w:rsid w:val="008C577F"/>
    <w:rsid w:val="008D4707"/>
    <w:rsid w:val="008E319D"/>
    <w:rsid w:val="008F72BF"/>
    <w:rsid w:val="00913374"/>
    <w:rsid w:val="009226BB"/>
    <w:rsid w:val="00947F13"/>
    <w:rsid w:val="00956E32"/>
    <w:rsid w:val="0096182C"/>
    <w:rsid w:val="00961B40"/>
    <w:rsid w:val="00967B58"/>
    <w:rsid w:val="009A5356"/>
    <w:rsid w:val="009B5DD9"/>
    <w:rsid w:val="009C6B35"/>
    <w:rsid w:val="009E59FD"/>
    <w:rsid w:val="009E7506"/>
    <w:rsid w:val="00A86300"/>
    <w:rsid w:val="00A9047F"/>
    <w:rsid w:val="00AB182A"/>
    <w:rsid w:val="00AB4004"/>
    <w:rsid w:val="00AB526C"/>
    <w:rsid w:val="00AC48D2"/>
    <w:rsid w:val="00B01515"/>
    <w:rsid w:val="00B01F86"/>
    <w:rsid w:val="00B11B4C"/>
    <w:rsid w:val="00B203BD"/>
    <w:rsid w:val="00B6175A"/>
    <w:rsid w:val="00B77B4A"/>
    <w:rsid w:val="00B8099B"/>
    <w:rsid w:val="00B81CEC"/>
    <w:rsid w:val="00BE049E"/>
    <w:rsid w:val="00BE3501"/>
    <w:rsid w:val="00BF6FE4"/>
    <w:rsid w:val="00C0334D"/>
    <w:rsid w:val="00C120BE"/>
    <w:rsid w:val="00C50C63"/>
    <w:rsid w:val="00CC393D"/>
    <w:rsid w:val="00D11E71"/>
    <w:rsid w:val="00D15885"/>
    <w:rsid w:val="00D241B0"/>
    <w:rsid w:val="00D4278E"/>
    <w:rsid w:val="00D80258"/>
    <w:rsid w:val="00D8321F"/>
    <w:rsid w:val="00DB08BD"/>
    <w:rsid w:val="00E00044"/>
    <w:rsid w:val="00E129B7"/>
    <w:rsid w:val="00E34439"/>
    <w:rsid w:val="00E969DF"/>
    <w:rsid w:val="00EB03E9"/>
    <w:rsid w:val="00ED3C5B"/>
    <w:rsid w:val="00EE0257"/>
    <w:rsid w:val="00F11F3F"/>
    <w:rsid w:val="00F20A9E"/>
    <w:rsid w:val="00F6189D"/>
    <w:rsid w:val="00F760F4"/>
    <w:rsid w:val="00FC27CE"/>
    <w:rsid w:val="00FF1E44"/>
    <w:rsid w:val="3BBFC0C3"/>
    <w:rsid w:val="5F7DEE1A"/>
    <w:rsid w:val="6F9F2152"/>
    <w:rsid w:val="7FA37BB7"/>
    <w:rsid w:val="7FBF77CE"/>
    <w:rsid w:val="C79FF633"/>
    <w:rsid w:val="F7BC9F3C"/>
    <w:rsid w:val="FB1F4971"/>
    <w:rsid w:val="FB6B7218"/>
    <w:rsid w:val="FF7E9C12"/>
    <w:rsid w:val="FF92AA68"/>
    <w:rsid w:val="FFF6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227</Words>
  <Characters>1295</Characters>
  <Lines>10</Lines>
  <Paragraphs>3</Paragraphs>
  <TotalTime>6</TotalTime>
  <ScaleCrop>false</ScaleCrop>
  <LinksUpToDate>false</LinksUpToDate>
  <CharactersWithSpaces>1519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2022-09-25T02:49:00Z</dcterms:created>
  <dc:creator>沈 彬彬</dc:creator>
  <cp:lastModifiedBy>xmadmin</cp:lastModifiedBy>
  <cp:lastPrinted>2022-11-19T11:52:00Z</cp:lastPrinted>
  <dcterms:modified xsi:type="dcterms:W3CDTF">2022-11-18T15:40:36Z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