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uppressAutoHyphens w:val="0"/>
        <w:spacing w:before="100" w:beforeAutospacing="1" w:after="100" w:afterAutospacing="1" w:line="560" w:lineRule="atLeast"/>
        <w:jc w:val="center"/>
        <w:rPr>
          <w:rFonts w:ascii="微软雅黑" w:hAnsi="微软雅黑" w:eastAsia="微软雅黑" w:cs="宋体"/>
          <w:color w:val="000000"/>
          <w:kern w:val="0"/>
          <w:sz w:val="27"/>
          <w:szCs w:val="27"/>
        </w:rPr>
      </w:pPr>
      <w:r>
        <w:rPr>
          <w:rFonts w:hint="eastAsia" w:ascii="方正小标宋简体" w:hAnsi="微软雅黑" w:eastAsia="方正小标宋简体" w:cs="宋体"/>
          <w:color w:val="000000"/>
          <w:kern w:val="0"/>
          <w:sz w:val="44"/>
          <w:szCs w:val="44"/>
        </w:rPr>
        <w:t>2019年厦门经济管理学院部门预算说明</w:t>
      </w:r>
    </w:p>
    <w:p>
      <w:pPr>
        <w:widowControl/>
        <w:suppressAutoHyphens w:val="0"/>
        <w:spacing w:before="100" w:beforeAutospacing="1" w:after="100" w:afterAutospacing="1" w:line="560" w:lineRule="atLeast"/>
        <w:jc w:val="center"/>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目</w:t>
      </w:r>
      <w:r>
        <w:rPr>
          <w:rFonts w:hint="eastAsia" w:ascii="宋体" w:hAnsi="宋体" w:cs="宋体"/>
          <w:color w:val="000000"/>
          <w:kern w:val="0"/>
          <w:sz w:val="32"/>
          <w:szCs w:val="32"/>
        </w:rPr>
        <w:t>   </w:t>
      </w:r>
      <w:r>
        <w:rPr>
          <w:rFonts w:hint="eastAsia" w:ascii="黑体" w:hAnsi="黑体" w:eastAsia="黑体" w:cs="宋体"/>
          <w:color w:val="000000"/>
          <w:kern w:val="0"/>
          <w:sz w:val="32"/>
          <w:szCs w:val="32"/>
        </w:rPr>
        <w:t>录</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2019年部门预算已经市十五届人民代表大会第三次会议审议通过，按照财政信息公开有关要求，现将我单位2019年部门预算说明如下:</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第一部分</w:t>
      </w:r>
      <w:r>
        <w:rPr>
          <w:rFonts w:hint="eastAsia" w:ascii="宋体" w:hAnsi="宋体" w:cs="宋体"/>
          <w:color w:val="000000"/>
          <w:kern w:val="0"/>
          <w:sz w:val="32"/>
          <w:szCs w:val="32"/>
        </w:rPr>
        <w:t>  </w:t>
      </w:r>
      <w:r>
        <w:rPr>
          <w:rFonts w:hint="eastAsia" w:ascii="黑体" w:hAnsi="黑体" w:eastAsia="黑体" w:cs="宋体"/>
          <w:color w:val="000000"/>
          <w:kern w:val="0"/>
          <w:sz w:val="32"/>
          <w:szCs w:val="32"/>
        </w:rPr>
        <w:t>部门概况</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一、单位主要职责</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一）根据经济社会发展需要，结合岗位职责要求，对国有企业、事业单位的从事专业技术工作的在职专业技术人员（含专业技术管理人员）进行政治理论、政策法规、业务知识、文化素养和技能训练等内容的培训，促进干部素质和能力的全面提高。</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（二）围绕企业改革和发展中的热点、难点问题，广泛开展管理创新、技术创新、资本运营、市场营销等适用性短期培训。</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（三）开展中小企业经营管理人员工商管理培训，促进高素质、职业化企业经营管理人才队伍建设。</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（四）承担厦门市对口支援和帮扶地区及我国西部地区的智力扶贫任务。</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（五）开展国内、国际合作培训。</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（六）开展各行业的岗位培训和各类从业资格培训，提高专业管理水平和岗位任职能力。</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（七）承担原厦门市财会干部教育中心和厦门市军官转业培训中心的职能。</w:t>
      </w:r>
    </w:p>
    <w:p>
      <w:pPr>
        <w:widowControl/>
        <w:suppressAutoHyphens w:val="0"/>
        <w:spacing w:before="100" w:beforeAutospacing="1" w:after="100" w:afterAutospacing="1" w:line="560" w:lineRule="atLeast"/>
        <w:ind w:firstLine="688"/>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（八）拓展对台合作交流培训。</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二、部门预算单位基本情况</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我单位是一级预算单位，内设办公室、总务处、人事处、培训一处至培训六处共九个部门，没有基层预算单位。列入2019年部门预算编制范围的单位详细情况见下表:</w:t>
      </w:r>
    </w:p>
    <w:tbl>
      <w:tblPr>
        <w:tblStyle w:val="7"/>
        <w:tblW w:w="0" w:type="auto"/>
        <w:jc w:val="center"/>
        <w:tblLayout w:type="autofit"/>
        <w:tblCellMar>
          <w:top w:w="0" w:type="dxa"/>
          <w:left w:w="0" w:type="dxa"/>
          <w:bottom w:w="0" w:type="dxa"/>
          <w:right w:w="0" w:type="dxa"/>
        </w:tblCellMar>
      </w:tblPr>
      <w:tblGrid>
        <w:gridCol w:w="2303"/>
        <w:gridCol w:w="1947"/>
        <w:gridCol w:w="2096"/>
        <w:gridCol w:w="2176"/>
      </w:tblGrid>
      <w:tr>
        <w:trPr>
          <w:jc w:val="center"/>
        </w:trPr>
        <w:tc>
          <w:tcPr>
            <w:tcW w:w="26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uppressAutoHyphens w:val="0"/>
              <w:spacing w:before="100" w:beforeAutospacing="1" w:after="100" w:afterAutospacing="1" w:line="560" w:lineRule="atLeast"/>
              <w:jc w:val="center"/>
              <w:rPr>
                <w:rFonts w:ascii="宋体" w:hAnsi="宋体" w:cs="宋体"/>
                <w:kern w:val="0"/>
                <w:sz w:val="24"/>
              </w:rPr>
            </w:pPr>
            <w:r>
              <w:rPr>
                <w:rFonts w:hint="eastAsia" w:ascii="仿宋_GB2312" w:hAnsi="宋体" w:eastAsia="仿宋_GB2312" w:cs="宋体"/>
                <w:kern w:val="0"/>
                <w:sz w:val="28"/>
                <w:szCs w:val="28"/>
              </w:rPr>
              <w:t>单位名称</w:t>
            </w:r>
          </w:p>
        </w:tc>
        <w:tc>
          <w:tcPr>
            <w:tcW w:w="213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uppressAutoHyphens w:val="0"/>
              <w:spacing w:before="100" w:beforeAutospacing="1" w:after="100" w:afterAutospacing="1" w:line="560" w:lineRule="atLeast"/>
              <w:jc w:val="center"/>
              <w:rPr>
                <w:rFonts w:ascii="宋体" w:hAnsi="宋体" w:cs="宋体"/>
                <w:kern w:val="0"/>
                <w:sz w:val="24"/>
              </w:rPr>
            </w:pPr>
            <w:r>
              <w:rPr>
                <w:rFonts w:hint="eastAsia" w:ascii="仿宋_GB2312" w:hAnsi="宋体" w:eastAsia="仿宋_GB2312" w:cs="宋体"/>
                <w:kern w:val="0"/>
                <w:sz w:val="28"/>
                <w:szCs w:val="28"/>
              </w:rPr>
              <w:t>经费性质</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uppressAutoHyphens w:val="0"/>
              <w:spacing w:before="100" w:beforeAutospacing="1" w:after="100" w:afterAutospacing="1" w:line="560" w:lineRule="atLeast"/>
              <w:jc w:val="center"/>
              <w:rPr>
                <w:rFonts w:ascii="宋体" w:hAnsi="宋体" w:cs="宋体"/>
                <w:kern w:val="0"/>
                <w:sz w:val="24"/>
              </w:rPr>
            </w:pPr>
            <w:r>
              <w:rPr>
                <w:rFonts w:hint="eastAsia" w:ascii="仿宋_GB2312" w:hAnsi="宋体" w:eastAsia="仿宋_GB2312" w:cs="宋体"/>
                <w:kern w:val="0"/>
                <w:sz w:val="28"/>
                <w:szCs w:val="28"/>
              </w:rPr>
              <w:t>人员编制数</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uppressAutoHyphens w:val="0"/>
              <w:spacing w:before="100" w:beforeAutospacing="1" w:after="100" w:afterAutospacing="1" w:line="560" w:lineRule="atLeast"/>
              <w:jc w:val="center"/>
              <w:rPr>
                <w:rFonts w:ascii="宋体" w:hAnsi="宋体" w:cs="宋体"/>
                <w:kern w:val="0"/>
                <w:sz w:val="24"/>
              </w:rPr>
            </w:pPr>
            <w:r>
              <w:rPr>
                <w:rFonts w:hint="eastAsia" w:ascii="仿宋_GB2312" w:hAnsi="宋体" w:eastAsia="仿宋_GB2312" w:cs="宋体"/>
                <w:kern w:val="0"/>
                <w:sz w:val="28"/>
                <w:szCs w:val="28"/>
              </w:rPr>
              <w:t>在职人数</w:t>
            </w:r>
          </w:p>
        </w:tc>
      </w:tr>
      <w:tr>
        <w:trPr>
          <w:jc w:val="center"/>
        </w:trPr>
        <w:tc>
          <w:tcPr>
            <w:tcW w:w="262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uppressAutoHyphens w:val="0"/>
              <w:spacing w:before="100" w:beforeAutospacing="1" w:after="100" w:afterAutospacing="1" w:line="560" w:lineRule="atLeast"/>
              <w:jc w:val="left"/>
              <w:rPr>
                <w:rFonts w:ascii="宋体" w:hAnsi="宋体" w:cs="宋体"/>
                <w:kern w:val="0"/>
                <w:sz w:val="24"/>
              </w:rPr>
            </w:pPr>
            <w:r>
              <w:rPr>
                <w:rFonts w:hint="eastAsia" w:ascii="宋体" w:hAnsi="宋体" w:cs="宋体"/>
                <w:kern w:val="0"/>
                <w:sz w:val="28"/>
                <w:szCs w:val="28"/>
              </w:rPr>
              <w:t>厦门经济管理学院</w:t>
            </w:r>
          </w:p>
        </w:tc>
        <w:tc>
          <w:tcPr>
            <w:tcW w:w="2130" w:type="dxa"/>
            <w:tcBorders>
              <w:top w:val="nil"/>
              <w:left w:val="nil"/>
              <w:bottom w:val="single" w:color="auto" w:sz="8" w:space="0"/>
              <w:right w:val="single" w:color="auto" w:sz="8" w:space="0"/>
            </w:tcBorders>
            <w:tcMar>
              <w:top w:w="0" w:type="dxa"/>
              <w:left w:w="108" w:type="dxa"/>
              <w:bottom w:w="0" w:type="dxa"/>
              <w:right w:w="108" w:type="dxa"/>
            </w:tcMar>
          </w:tcPr>
          <w:p>
            <w:pPr>
              <w:widowControl/>
              <w:suppressAutoHyphens w:val="0"/>
              <w:spacing w:before="100" w:beforeAutospacing="1" w:after="100" w:afterAutospacing="1" w:line="560" w:lineRule="atLeast"/>
              <w:ind w:firstLine="420"/>
              <w:jc w:val="left"/>
              <w:rPr>
                <w:rFonts w:ascii="宋体" w:hAnsi="宋体" w:cs="宋体"/>
                <w:kern w:val="0"/>
                <w:sz w:val="24"/>
              </w:rPr>
            </w:pPr>
            <w:r>
              <w:rPr>
                <w:rFonts w:hint="eastAsia" w:ascii="宋体" w:hAnsi="宋体" w:cs="宋体"/>
                <w:kern w:val="0"/>
                <w:sz w:val="28"/>
                <w:szCs w:val="28"/>
              </w:rPr>
              <w:t>财政补助</w:t>
            </w:r>
          </w:p>
        </w:tc>
        <w:tc>
          <w:tcPr>
            <w:tcW w:w="2131" w:type="dxa"/>
            <w:tcBorders>
              <w:top w:val="nil"/>
              <w:left w:val="nil"/>
              <w:bottom w:val="single" w:color="auto" w:sz="8" w:space="0"/>
              <w:right w:val="single" w:color="auto" w:sz="8" w:space="0"/>
            </w:tcBorders>
            <w:tcMar>
              <w:top w:w="0" w:type="dxa"/>
              <w:left w:w="108" w:type="dxa"/>
              <w:bottom w:w="0" w:type="dxa"/>
              <w:right w:w="108" w:type="dxa"/>
            </w:tcMar>
          </w:tcPr>
          <w:p>
            <w:pPr>
              <w:widowControl/>
              <w:suppressAutoHyphens w:val="0"/>
              <w:spacing w:before="100" w:beforeAutospacing="1" w:after="100" w:afterAutospacing="1" w:line="560" w:lineRule="atLeast"/>
              <w:jc w:val="left"/>
              <w:rPr>
                <w:rFonts w:ascii="宋体" w:hAnsi="宋体" w:cs="宋体"/>
                <w:kern w:val="0"/>
                <w:sz w:val="24"/>
              </w:rPr>
            </w:pPr>
            <w:r>
              <w:rPr>
                <w:rFonts w:hint="eastAsia" w:ascii="宋体" w:hAnsi="宋体" w:cs="宋体"/>
                <w:kern w:val="0"/>
                <w:sz w:val="28"/>
                <w:szCs w:val="28"/>
              </w:rPr>
              <w:t>     40</w:t>
            </w:r>
          </w:p>
        </w:tc>
        <w:tc>
          <w:tcPr>
            <w:tcW w:w="2131" w:type="dxa"/>
            <w:tcBorders>
              <w:top w:val="nil"/>
              <w:left w:val="nil"/>
              <w:bottom w:val="single" w:color="auto" w:sz="8" w:space="0"/>
              <w:right w:val="single" w:color="auto" w:sz="8" w:space="0"/>
            </w:tcBorders>
            <w:tcMar>
              <w:top w:w="0" w:type="dxa"/>
              <w:left w:w="108" w:type="dxa"/>
              <w:bottom w:w="0" w:type="dxa"/>
              <w:right w:w="108" w:type="dxa"/>
            </w:tcMar>
          </w:tcPr>
          <w:p>
            <w:pPr>
              <w:widowControl/>
              <w:suppressAutoHyphens w:val="0"/>
              <w:spacing w:before="100" w:beforeAutospacing="1" w:after="100" w:afterAutospacing="1" w:line="560" w:lineRule="atLeast"/>
              <w:jc w:val="left"/>
              <w:rPr>
                <w:rFonts w:ascii="宋体" w:hAnsi="宋体" w:cs="宋体"/>
                <w:kern w:val="0"/>
                <w:sz w:val="24"/>
              </w:rPr>
            </w:pPr>
            <w:r>
              <w:rPr>
                <w:rFonts w:hint="eastAsia" w:ascii="宋体" w:hAnsi="宋体" w:cs="宋体"/>
                <w:kern w:val="0"/>
                <w:sz w:val="28"/>
                <w:szCs w:val="28"/>
              </w:rPr>
              <w:t>      37</w:t>
            </w:r>
          </w:p>
        </w:tc>
      </w:tr>
    </w:tbl>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三、部门主要工作任务</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2019年，单位主要任务是承担全市经济与法律、法规类的公益培训任务以及按市委、市政府要求承担的其他培训项目。围绕上述任务，重点抓好以下工作：</w:t>
      </w:r>
    </w:p>
    <w:p>
      <w:pPr>
        <w:widowControl/>
        <w:suppressAutoHyphens w:val="0"/>
        <w:spacing w:before="100" w:beforeAutospacing="1" w:after="100" w:afterAutospacing="1" w:line="560" w:lineRule="atLeast"/>
        <w:ind w:firstLine="643"/>
        <w:jc w:val="left"/>
        <w:rPr>
          <w:rFonts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32"/>
          <w:szCs w:val="32"/>
        </w:rPr>
        <w:t>（一）主要培训工作</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1.厦门市特色乡镇建设培训班；</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2.市国资系统、发改系统、经信系统入党积极分子和党务干部培训班；</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3.全市机关事业单位财务人员继续教育；</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4.机关事业单位财务管理人员研修班；</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5.厦门市市属事业单位法人培训班；</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6.厦门市属国有企业经营管理人才班；</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7.厦门市属国有企业职业经理人班；</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8.厦门市属国有企业法务经理班；</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9.厦门市属国有企业法务（安全）人员培训班；</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10.厦门市商务局系统“一带一路”培训班；</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11.学友学习园系列培训；</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12.厦门市人社系统支部书记培训班；</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13.厦门市非公经济经营管理研修班暨商协会会长班；</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14.厦门市非公经济经营管理研修班两期；</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15.厦门市实习律师岗前培训班两期；</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16.厦门市司法鉴定人业务培训班；</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17.厦门市2019年公务员培训超市；</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18.2017-2018年度军队转业干部培训班；</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19.厦门市委组织部、市人社局主办的职业道德培训班；</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20.市委、市政府交办的其他培训任务；</w:t>
      </w:r>
    </w:p>
    <w:p>
      <w:pPr>
        <w:widowControl/>
        <w:suppressAutoHyphens w:val="0"/>
        <w:spacing w:before="100" w:beforeAutospacing="1" w:after="100" w:afterAutospacing="1" w:line="560" w:lineRule="atLeast"/>
        <w:ind w:firstLine="643"/>
        <w:jc w:val="left"/>
        <w:rPr>
          <w:rFonts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32"/>
          <w:szCs w:val="32"/>
        </w:rPr>
        <w:t>（二）行政后勤工作</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1.进一步加强党建工作和党风廉政建设。</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2.进一步深入开展“两学一做”学习教育，开展“不忘初心</w:t>
      </w:r>
      <w:r>
        <w:rPr>
          <w:rFonts w:hint="eastAsia"/>
        </w:rPr>
        <w:t>、</w:t>
      </w:r>
      <w:r>
        <w:rPr>
          <w:rFonts w:hint="eastAsia" w:ascii="仿宋_GB2312" w:hAnsi="微软雅黑" w:eastAsia="仿宋_GB2312" w:cs="宋体"/>
          <w:color w:val="000000"/>
          <w:kern w:val="0"/>
          <w:sz w:val="32"/>
          <w:szCs w:val="32"/>
        </w:rPr>
        <w:t>牢记使命”主题教育。</w:t>
      </w:r>
      <w:bookmarkStart w:id="0" w:name="_GoBack"/>
      <w:bookmarkEnd w:id="0"/>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3.加强学习型学院的建设工作，通过进一步加强青年教师培养，提升教师队伍素质和水平。</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4.教学设备采购及校园修缮工程67.40万元。</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5.</w:t>
      </w:r>
      <w:r>
        <w:rPr>
          <w:rFonts w:hint="eastAsia" w:ascii="微软雅黑" w:hAnsi="微软雅黑" w:eastAsia="微软雅黑" w:cs="宋体"/>
          <w:color w:val="000000"/>
          <w:kern w:val="0"/>
          <w:sz w:val="27"/>
          <w:szCs w:val="27"/>
        </w:rPr>
        <w:t> </w:t>
      </w:r>
      <w:r>
        <w:rPr>
          <w:rFonts w:hint="eastAsia" w:ascii="仿宋_GB2312" w:hAnsi="微软雅黑" w:eastAsia="仿宋_GB2312" w:cs="宋体"/>
          <w:color w:val="000000"/>
          <w:kern w:val="0"/>
          <w:sz w:val="32"/>
          <w:szCs w:val="32"/>
        </w:rPr>
        <w:t>学员宿舍及餐厅、食堂设备更新改造支出100.00万元。</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第二部分</w:t>
      </w:r>
      <w:r>
        <w:rPr>
          <w:rFonts w:hint="eastAsia" w:ascii="宋体" w:hAnsi="宋体" w:cs="宋体"/>
          <w:color w:val="000000"/>
          <w:kern w:val="0"/>
          <w:sz w:val="32"/>
          <w:szCs w:val="32"/>
        </w:rPr>
        <w:t>  </w:t>
      </w:r>
      <w:r>
        <w:rPr>
          <w:rFonts w:hint="eastAsia" w:ascii="黑体" w:hAnsi="黑体" w:eastAsia="黑体" w:cs="黑体"/>
          <w:color w:val="000000"/>
          <w:kern w:val="0"/>
          <w:sz w:val="32"/>
          <w:szCs w:val="32"/>
        </w:rPr>
        <w:t>2019</w:t>
      </w:r>
      <w:r>
        <w:rPr>
          <w:rFonts w:hint="eastAsia" w:ascii="黑体" w:hAnsi="黑体" w:eastAsia="黑体" w:cs="宋体"/>
          <w:color w:val="000000"/>
          <w:kern w:val="0"/>
          <w:sz w:val="32"/>
          <w:szCs w:val="32"/>
        </w:rPr>
        <w:t>年部门预算说明</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一、2019年部门预算收支总体情况</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根据预算管理的有关规定，部门的全部收入和支出均纳入部门预算管理。</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（一）我单位2019年收入预算为1,779.00万元，比2018年预算数增加348.51万元，增长24.36％，具体情况如下：</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1.财政拨款收入1,721.60万元，其中一般公共预算拨款收入1721.60万元，政府性基金拨款收入0万元；</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2.事业单位经营收入20万元；</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3.动用历年结余37.40万元。</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（二）我单位2019年支出预算为1,779.00万元，比2018年预算数增加348.51万元，增长24.36％，具体情况如下：</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1.基本支出1,393.60万元，其中，人员支出1,160.21万元，公用支出233.39万元</w:t>
      </w:r>
      <w:r>
        <w:rPr>
          <w:rFonts w:hint="eastAsia" w:ascii="仿宋_GB2312" w:hAnsi="微软雅黑" w:eastAsia="仿宋_GB2312" w:cs="宋体"/>
          <w:color w:val="0000FF"/>
          <w:kern w:val="0"/>
          <w:sz w:val="32"/>
          <w:szCs w:val="32"/>
        </w:rPr>
        <w:t>；</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2.项目支出365.40万元；</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3.事业单位经营支出20万元。</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二、一般公共预算财政拨款支出预算情况</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2019年度一般公共预算支出1721.60万元，比2018年预算数增加311.11万元，增长22.06%，主要是由于人员费用增加(35人增加到37人)和项目增加（学员宿舍及餐厅、食堂设备更新改造支出100.00万元），支出项目(按项级科目分类统计)包括：</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（一）其他进修培训（基本支出）1,093.08万元。（主要用于在职人员支出（工资及津补贴奖金等）费用893.75万元，公用定额支出199.33万元。</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（二）事业单位离退休190.19万元。主要用于离退休人员的统发工资及非统发部分和过节费等。</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（三）机关事业单位基本养老保险缴费支出75.57万元。主要用于事业单位基本养老保险缴费支出。</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（四）事业单位医疗34.76万元主要用于在职和离休及5.12干部的医疗保险费。</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（五）其他进修培训（项目支出）328万元,主要:1.于公益性培训业务费198万元;2.学员宿舍及餐厅、食堂设备更新改造支出100.00万元</w:t>
      </w:r>
    </w:p>
    <w:p>
      <w:pPr>
        <w:widowControl/>
        <w:suppressAutoHyphens w:val="0"/>
        <w:spacing w:before="100" w:beforeAutospacing="1" w:after="100" w:afterAutospacing="1" w:line="560" w:lineRule="atLeast"/>
        <w:ind w:firstLine="643"/>
        <w:jc w:val="left"/>
        <w:rPr>
          <w:rFonts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32"/>
          <w:szCs w:val="32"/>
        </w:rPr>
        <w:t>三、政府性基金预算财政拨款支出情况</w:t>
      </w:r>
    </w:p>
    <w:p>
      <w:pPr>
        <w:widowControl/>
        <w:suppressAutoHyphens w:val="0"/>
        <w:spacing w:before="100" w:beforeAutospacing="1" w:after="100" w:afterAutospacing="1" w:line="560" w:lineRule="atLeast"/>
        <w:ind w:firstLine="643"/>
        <w:jc w:val="left"/>
        <w:rPr>
          <w:rFonts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32"/>
          <w:szCs w:val="32"/>
        </w:rPr>
        <w:t>  </w:t>
      </w:r>
      <w:r>
        <w:rPr>
          <w:rFonts w:hint="eastAsia" w:ascii="仿宋_GB2312" w:hAnsi="微软雅黑" w:eastAsia="仿宋_GB2312" w:cs="宋体"/>
          <w:color w:val="000000"/>
          <w:kern w:val="0"/>
          <w:sz w:val="32"/>
          <w:szCs w:val="32"/>
        </w:rPr>
        <w:t> 2019年无政府性基金拨款及收支</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四、“三公”经费财政拨款预算情况</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我单位2019年“三公”经费财政拨款预算数为16.50万元，其中：因公出国（境）经费0万元，公务接待费1万元，公务用车购置及运行费15.50万元。具体情况如下：</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楷体_GB2312" w:hAnsi="微软雅黑" w:eastAsia="楷体_GB2312" w:cs="宋体"/>
          <w:color w:val="000000"/>
          <w:kern w:val="0"/>
          <w:sz w:val="32"/>
          <w:szCs w:val="32"/>
        </w:rPr>
        <w:t>（一）因公出国（境）经费</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2019年无预算安排</w:t>
      </w:r>
      <w:r>
        <w:rPr>
          <w:rFonts w:hint="eastAsia" w:ascii="楷体_GB2312" w:hAnsi="微软雅黑" w:eastAsia="楷体_GB2312" w:cs="宋体"/>
          <w:color w:val="000000"/>
          <w:kern w:val="0"/>
          <w:sz w:val="32"/>
          <w:szCs w:val="32"/>
        </w:rPr>
        <w:t>因公出国（境）经费,</w:t>
      </w:r>
      <w:r>
        <w:rPr>
          <w:rFonts w:hint="eastAsia" w:ascii="仿宋_GB2312" w:hAnsi="微软雅黑" w:eastAsia="仿宋_GB2312" w:cs="宋体"/>
          <w:color w:val="000000"/>
          <w:kern w:val="0"/>
          <w:sz w:val="32"/>
          <w:szCs w:val="32"/>
        </w:rPr>
        <w:t xml:space="preserve"> 与上年预算数持平(都无预算安排)。</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楷体_GB2312" w:hAnsi="微软雅黑" w:eastAsia="楷体_GB2312" w:cs="宋体"/>
          <w:color w:val="000000"/>
          <w:kern w:val="0"/>
          <w:sz w:val="32"/>
          <w:szCs w:val="32"/>
        </w:rPr>
        <w:t>（二）公务接待费</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2019年预算安排1万元。主要用于往来单位等方面的接待活动。与上年预算数持平。</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楷体_GB2312" w:hAnsi="微软雅黑" w:eastAsia="楷体_GB2312" w:cs="宋体"/>
          <w:color w:val="000000"/>
          <w:kern w:val="0"/>
          <w:sz w:val="32"/>
          <w:szCs w:val="32"/>
        </w:rPr>
        <w:t>（三）公务用车购置及运行费</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2019年预算安排15.50万元，其中：公务用车运行费15.50万元，主要用于公务用车燃油、维修、保险等方面支出；公务用车购置费0万元。与上年预算数持平。</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五、其他重要事项的情况说明</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楷体_GB2312" w:hAnsi="微软雅黑" w:eastAsia="楷体_GB2312" w:cs="宋体"/>
          <w:color w:val="000000"/>
          <w:kern w:val="0"/>
          <w:sz w:val="32"/>
          <w:szCs w:val="32"/>
        </w:rPr>
        <w:t>（一）单位运行经费</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2019年我单位运行经费财政拨款预算199.33万元，比2018年预算增加9.21万元，增长4.84%。</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楷体_GB2312" w:hAnsi="微软雅黑" w:eastAsia="楷体_GB2312" w:cs="宋体"/>
          <w:color w:val="000000"/>
          <w:kern w:val="0"/>
          <w:sz w:val="32"/>
          <w:szCs w:val="32"/>
        </w:rPr>
        <w:t>（二）政府采购情况</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2019年我单位政府采购预算总额65.27万元，其中：政府采购货物预算65.27万元，政府采购工程预算0万元，政府采购服务预算0万元。</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楷体_GB2312" w:hAnsi="微软雅黑" w:eastAsia="楷体_GB2312" w:cs="宋体"/>
          <w:color w:val="000000"/>
          <w:kern w:val="0"/>
          <w:sz w:val="32"/>
          <w:szCs w:val="32"/>
        </w:rPr>
        <w:t>（三）国有资产占有使用情况</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截至2018年12月31日，我单位共有车辆5辆，单位价值50万以上通用设备0台（套），单位价值100万以上专用设备0台（套）。</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楷体_GB2312" w:hAnsi="微软雅黑" w:eastAsia="楷体_GB2312" w:cs="宋体"/>
          <w:color w:val="000000"/>
          <w:kern w:val="0"/>
          <w:sz w:val="32"/>
          <w:szCs w:val="32"/>
        </w:rPr>
        <w:t>（四）绩效目标设置情况</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我单位2019年实行绩效目标管理的项目1个，涉及一般公共预算拨款100万元。</w:t>
      </w:r>
    </w:p>
    <w:p>
      <w:pPr>
        <w:widowControl/>
        <w:suppressAutoHyphens w:val="0"/>
        <w:spacing w:before="100" w:beforeAutospacing="1" w:after="100" w:afterAutospacing="1" w:line="560" w:lineRule="atLeast"/>
        <w:jc w:val="center"/>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第三部分</w:t>
      </w:r>
      <w:r>
        <w:rPr>
          <w:rFonts w:hint="eastAsia" w:ascii="宋体" w:hAnsi="宋体" w:cs="宋体"/>
          <w:color w:val="000000"/>
          <w:kern w:val="0"/>
          <w:sz w:val="32"/>
          <w:szCs w:val="32"/>
        </w:rPr>
        <w:t>  </w:t>
      </w:r>
      <w:r>
        <w:rPr>
          <w:rFonts w:hint="eastAsia" w:ascii="黑体" w:hAnsi="黑体" w:eastAsia="黑体" w:cs="宋体"/>
          <w:color w:val="000000"/>
          <w:kern w:val="0"/>
          <w:sz w:val="32"/>
          <w:szCs w:val="32"/>
        </w:rPr>
        <w:t>名词解释</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楷体_GB2312" w:hAnsi="微软雅黑" w:eastAsia="楷体_GB2312" w:cs="宋体"/>
          <w:color w:val="000000"/>
          <w:kern w:val="0"/>
          <w:sz w:val="32"/>
          <w:szCs w:val="32"/>
        </w:rPr>
        <w:t>一、基本支出：</w:t>
      </w:r>
      <w:r>
        <w:rPr>
          <w:rFonts w:hint="eastAsia" w:ascii="仿宋_GB2312" w:hAnsi="微软雅黑" w:eastAsia="仿宋_GB2312" w:cs="宋体"/>
          <w:color w:val="000000"/>
          <w:kern w:val="0"/>
          <w:sz w:val="32"/>
          <w:szCs w:val="32"/>
        </w:rPr>
        <w:t>指为保障机构正常运转、完成日常工作任务而发生的人员支出、对个人和家庭的补助支出和公用支出。</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楷体_GB2312" w:hAnsi="微软雅黑" w:eastAsia="楷体_GB2312" w:cs="宋体"/>
          <w:color w:val="000000"/>
          <w:kern w:val="0"/>
          <w:sz w:val="32"/>
          <w:szCs w:val="32"/>
        </w:rPr>
        <w:t>二、项目支出：</w:t>
      </w:r>
      <w:r>
        <w:rPr>
          <w:rFonts w:hint="eastAsia" w:ascii="仿宋_GB2312" w:hAnsi="微软雅黑" w:eastAsia="仿宋_GB2312" w:cs="宋体"/>
          <w:color w:val="000000"/>
          <w:kern w:val="0"/>
          <w:sz w:val="32"/>
          <w:szCs w:val="32"/>
        </w:rPr>
        <w:t>指在基本支出之外为完成特定行政任务和事业发展目标所发生的支出，包括部门专项、发展经费和基建项目。</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楷体_GB2312" w:hAnsi="微软雅黑" w:eastAsia="楷体_GB2312" w:cs="宋体"/>
          <w:color w:val="000000"/>
          <w:kern w:val="0"/>
          <w:sz w:val="32"/>
          <w:szCs w:val="32"/>
        </w:rPr>
        <w:t>三、“三公”经费：</w:t>
      </w:r>
      <w:r>
        <w:rPr>
          <w:rFonts w:hint="eastAsia" w:ascii="仿宋_GB2312" w:hAnsi="微软雅黑" w:eastAsia="仿宋_GB2312" w:cs="宋体"/>
          <w:color w:val="000000"/>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楷体_GB2312" w:hAnsi="微软雅黑" w:eastAsia="楷体_GB2312" w:cs="宋体"/>
          <w:color w:val="000000"/>
          <w:kern w:val="0"/>
          <w:sz w:val="32"/>
          <w:szCs w:val="32"/>
        </w:rPr>
        <w:t>四、机关运行经费：</w:t>
      </w:r>
      <w:r>
        <w:rPr>
          <w:rFonts w:hint="eastAsia" w:ascii="仿宋_GB2312" w:hAnsi="微软雅黑" w:eastAsia="仿宋_GB2312" w:cs="宋体"/>
          <w:color w:val="000000"/>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widowControl/>
        <w:suppressAutoHyphens w:val="0"/>
        <w:spacing w:before="100" w:beforeAutospacing="1" w:after="100" w:afterAutospacing="1" w:line="560" w:lineRule="atLeast"/>
        <w:jc w:val="center"/>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第四部分</w:t>
      </w:r>
      <w:r>
        <w:rPr>
          <w:rFonts w:hint="eastAsia" w:ascii="宋体" w:hAnsi="宋体" w:cs="宋体"/>
          <w:color w:val="000000"/>
          <w:kern w:val="0"/>
          <w:sz w:val="32"/>
          <w:szCs w:val="32"/>
        </w:rPr>
        <w:t>  </w:t>
      </w:r>
      <w:r>
        <w:rPr>
          <w:rFonts w:hint="eastAsia" w:ascii="黑体" w:hAnsi="黑体" w:eastAsia="黑体" w:cs="黑体"/>
          <w:color w:val="000000"/>
          <w:kern w:val="0"/>
          <w:sz w:val="32"/>
          <w:szCs w:val="32"/>
        </w:rPr>
        <w:t>2019</w:t>
      </w:r>
      <w:r>
        <w:rPr>
          <w:rFonts w:hint="eastAsia" w:ascii="黑体" w:hAnsi="黑体" w:eastAsia="黑体" w:cs="宋体"/>
          <w:color w:val="000000"/>
          <w:kern w:val="0"/>
          <w:sz w:val="32"/>
          <w:szCs w:val="32"/>
        </w:rPr>
        <w:t>年部门预算附表</w:t>
      </w:r>
    </w:p>
    <w:p>
      <w:pPr>
        <w:widowControl/>
        <w:shd w:val="clear" w:color="auto" w:fill="FFFFFF"/>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一、部门收支预算总体情况表</w:t>
      </w:r>
    </w:p>
    <w:p>
      <w:pPr>
        <w:widowControl/>
        <w:shd w:val="clear" w:color="auto" w:fill="FFFFFF"/>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二、部门收入预算总体情况表</w:t>
      </w:r>
    </w:p>
    <w:p>
      <w:pPr>
        <w:widowControl/>
        <w:shd w:val="clear" w:color="auto" w:fill="FFFFFF"/>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三、部门支出预算总体情况表</w:t>
      </w:r>
    </w:p>
    <w:p>
      <w:pPr>
        <w:widowControl/>
        <w:shd w:val="clear" w:color="auto" w:fill="FFFFFF"/>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四、财政拨款收支预算总体情况表</w:t>
      </w:r>
    </w:p>
    <w:p>
      <w:pPr>
        <w:widowControl/>
        <w:shd w:val="clear" w:color="auto" w:fill="FFFFFF"/>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五、</w:t>
      </w:r>
      <w:r>
        <w:rPr>
          <w:rFonts w:hint="eastAsia" w:ascii="微软雅黑" w:hAnsi="微软雅黑" w:eastAsia="微软雅黑" w:cs="宋体"/>
          <w:color w:val="000000"/>
          <w:kern w:val="0"/>
          <w:sz w:val="27"/>
          <w:szCs w:val="27"/>
        </w:rPr>
        <w:t> </w:t>
      </w:r>
      <w:r>
        <w:rPr>
          <w:rFonts w:hint="eastAsia" w:ascii="仿宋_GB2312" w:hAnsi="微软雅黑" w:eastAsia="仿宋_GB2312" w:cs="宋体"/>
          <w:color w:val="000000"/>
          <w:kern w:val="0"/>
          <w:sz w:val="32"/>
          <w:szCs w:val="32"/>
        </w:rPr>
        <w:t>一般公共预算支出情况表</w:t>
      </w:r>
    </w:p>
    <w:p>
      <w:pPr>
        <w:widowControl/>
        <w:shd w:val="clear" w:color="auto" w:fill="FFFFFF"/>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六、一般公共预算基本支出情况表（经济分类款级科目）</w:t>
      </w:r>
    </w:p>
    <w:p>
      <w:pPr>
        <w:widowControl/>
        <w:shd w:val="clear" w:color="auto" w:fill="FFFFFF"/>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七、一般公共预算“三公”经费支出情况表</w:t>
      </w:r>
    </w:p>
    <w:p>
      <w:pPr>
        <w:widowControl/>
        <w:shd w:val="clear" w:color="auto" w:fill="FFFFFF"/>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八、政府性基金预算支出情况表</w:t>
      </w:r>
    </w:p>
    <w:p>
      <w:pPr>
        <w:widowControl/>
        <w:shd w:val="clear" w:color="auto" w:fill="FFFFFF"/>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九、市对区转移支付支出预算表</w:t>
      </w:r>
    </w:p>
    <w:p>
      <w:pPr>
        <w:widowControl/>
        <w:shd w:val="clear" w:color="auto" w:fill="FFFFFF"/>
        <w:suppressAutoHyphens w:val="0"/>
        <w:spacing w:before="100" w:beforeAutospacing="1" w:after="100" w:afterAutospacing="1" w:line="560" w:lineRule="atLeast"/>
        <w:ind w:firstLine="640"/>
        <w:jc w:val="left"/>
        <w:rPr>
          <w:rFonts w:ascii="微软雅黑" w:hAnsi="微软雅黑" w:eastAsia="微软雅黑" w:cs="宋体"/>
          <w:color w:val="000000"/>
          <w:kern w:val="0"/>
          <w:sz w:val="27"/>
          <w:szCs w:val="27"/>
        </w:rPr>
      </w:pPr>
      <w:r>
        <w:rPr>
          <w:rFonts w:hint="eastAsia" w:ascii="宋体" w:hAnsi="宋体" w:cs="宋体"/>
          <w:color w:val="000000"/>
          <w:kern w:val="0"/>
          <w:sz w:val="32"/>
          <w:szCs w:val="32"/>
        </w:rPr>
        <w:t> </w:t>
      </w:r>
    </w:p>
    <w:p>
      <w:pPr>
        <w:rPr>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531D"/>
    <w:rsid w:val="00021657"/>
    <w:rsid w:val="000344A3"/>
    <w:rsid w:val="00041F3C"/>
    <w:rsid w:val="00120174"/>
    <w:rsid w:val="00275EB7"/>
    <w:rsid w:val="003E71C8"/>
    <w:rsid w:val="00405E91"/>
    <w:rsid w:val="004C51FB"/>
    <w:rsid w:val="004E662C"/>
    <w:rsid w:val="005706F3"/>
    <w:rsid w:val="005C5C3D"/>
    <w:rsid w:val="00626307"/>
    <w:rsid w:val="00660475"/>
    <w:rsid w:val="00697D1F"/>
    <w:rsid w:val="00742D9F"/>
    <w:rsid w:val="008022BE"/>
    <w:rsid w:val="00963D56"/>
    <w:rsid w:val="00A076AA"/>
    <w:rsid w:val="00A53D3F"/>
    <w:rsid w:val="00AB61C2"/>
    <w:rsid w:val="00AE1F04"/>
    <w:rsid w:val="00AE233E"/>
    <w:rsid w:val="00AE550E"/>
    <w:rsid w:val="00BA3F4F"/>
    <w:rsid w:val="00CB61CB"/>
    <w:rsid w:val="00D166ED"/>
    <w:rsid w:val="00D76898"/>
    <w:rsid w:val="00D8131E"/>
    <w:rsid w:val="00DB4BCD"/>
    <w:rsid w:val="00DD6872"/>
    <w:rsid w:val="00DF09E6"/>
    <w:rsid w:val="00E746D5"/>
    <w:rsid w:val="00EB531D"/>
    <w:rsid w:val="00FA1381"/>
    <w:rsid w:val="00FC6D16"/>
    <w:rsid w:val="00FD7AD3"/>
    <w:rsid w:val="D2EF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9"/>
    <w:pPr>
      <w:widowControl/>
      <w:suppressAutoHyphens w:val="0"/>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5"/>
    <w:semiHidden/>
    <w:unhideWhenUsed/>
    <w:qFormat/>
    <w:uiPriority w:val="99"/>
    <w:pPr>
      <w:widowControl/>
      <w:suppressAutoHyphens w:val="0"/>
      <w:spacing w:before="100" w:beforeAutospacing="1" w:after="100" w:afterAutospacing="1"/>
      <w:jc w:val="left"/>
    </w:pPr>
    <w:rPr>
      <w:rFonts w:ascii="宋体" w:hAnsi="宋体" w:cs="宋体"/>
      <w:kern w:val="0"/>
      <w:sz w:val="24"/>
    </w:rPr>
  </w:style>
  <w:style w:type="paragraph" w:styleId="4">
    <w:name w:val="footer"/>
    <w:basedOn w:val="1"/>
    <w:link w:val="12"/>
    <w:semiHidden/>
    <w:unhideWhenUsed/>
    <w:qFormat/>
    <w:uiPriority w:val="99"/>
    <w:pPr>
      <w:tabs>
        <w:tab w:val="center" w:pos="4153"/>
        <w:tab w:val="right" w:pos="8306"/>
      </w:tabs>
      <w:suppressAutoHyphens w:val="0"/>
      <w:snapToGrid w:val="0"/>
      <w:jc w:val="left"/>
    </w:pPr>
    <w:rPr>
      <w:rFonts w:asciiTheme="minorHAnsi" w:hAnsiTheme="minorHAnsi" w:eastAsiaTheme="minorEastAsia" w:cstheme="minorBidi"/>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uppressAutoHyphens w:val="0"/>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widowControl/>
      <w:suppressAutoHyphens w:val="0"/>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paragraph" w:customStyle="1" w:styleId="13">
    <w:name w:val="Normal Indent1"/>
    <w:basedOn w:val="1"/>
    <w:qFormat/>
    <w:uiPriority w:val="0"/>
    <w:pPr>
      <w:spacing w:line="660" w:lineRule="exact"/>
      <w:ind w:firstLine="720" w:firstLineChars="200"/>
    </w:pPr>
    <w:rPr>
      <w:rFonts w:eastAsia="楷体_GB2312"/>
      <w:sz w:val="36"/>
      <w:szCs w:val="36"/>
    </w:rPr>
  </w:style>
  <w:style w:type="character" w:customStyle="1" w:styleId="14">
    <w:name w:val="标题 1 Char"/>
    <w:basedOn w:val="8"/>
    <w:link w:val="2"/>
    <w:qFormat/>
    <w:uiPriority w:val="9"/>
    <w:rPr>
      <w:rFonts w:ascii="宋体" w:hAnsi="宋体" w:eastAsia="宋体" w:cs="宋体"/>
      <w:b/>
      <w:bCs/>
      <w:kern w:val="36"/>
      <w:sz w:val="48"/>
      <w:szCs w:val="48"/>
    </w:rPr>
  </w:style>
  <w:style w:type="character" w:customStyle="1" w:styleId="15">
    <w:name w:val="正文文本缩进 Char"/>
    <w:basedOn w:val="8"/>
    <w:link w:val="3"/>
    <w:semiHidden/>
    <w:qFormat/>
    <w:uiPriority w:val="99"/>
    <w:rPr>
      <w:rFonts w:ascii="宋体" w:hAnsi="宋体" w:eastAsia="宋体" w:cs="宋体"/>
      <w:kern w:val="0"/>
      <w:sz w:val="24"/>
      <w:szCs w:val="24"/>
    </w:rPr>
  </w:style>
  <w:style w:type="paragraph" w:customStyle="1" w:styleId="16">
    <w:name w:val="listparagraph"/>
    <w:basedOn w:val="1"/>
    <w:qFormat/>
    <w:uiPriority w:val="0"/>
    <w:pPr>
      <w:widowControl/>
      <w:suppressAutoHyphens w:val="0"/>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493</Words>
  <Characters>2811</Characters>
  <Lines>23</Lines>
  <Paragraphs>6</Paragraphs>
  <TotalTime>0</TotalTime>
  <ScaleCrop>false</ScaleCrop>
  <LinksUpToDate>false</LinksUpToDate>
  <CharactersWithSpaces>3298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2021-04-30T16:05:00Z</dcterms:created>
  <dc:creator>黄少华</dc:creator>
  <cp:lastModifiedBy>xmadmin</cp:lastModifiedBy>
  <dcterms:modified xsi:type="dcterms:W3CDTF">2022-07-18T15:48:29Z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