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ascii="方正小标宋简体" w:hAnsi="仿宋" w:eastAsia="方正小标宋简体" w:cs="仿宋_GB2312"/>
          <w:sz w:val="44"/>
          <w:szCs w:val="44"/>
        </w:rPr>
        <w:t>2019</w:t>
      </w:r>
      <w:r>
        <w:rPr>
          <w:rFonts w:hint="eastAsia" w:ascii="方正小标宋简体" w:hAnsi="仿宋" w:eastAsia="方正小标宋简体" w:cs="仿宋_GB2312"/>
          <w:sz w:val="44"/>
          <w:szCs w:val="44"/>
        </w:rPr>
        <w:t>年厦门市机关事务管理局</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第一部分</w:t>
      </w:r>
      <w:r>
        <w:rPr>
          <w:rFonts w:ascii="黑体" w:eastAsia="黑体"/>
          <w:sz w:val="32"/>
          <w:szCs w:val="32"/>
        </w:rPr>
        <w:t xml:space="preserve">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2019</w:t>
      </w:r>
      <w:r>
        <w:rPr>
          <w:rFonts w:hint="eastAsia" w:ascii="仿宋_GB2312" w:hAnsi="仿宋" w:eastAsia="仿宋_GB2312" w:cs="仿宋_GB2312"/>
          <w:sz w:val="32"/>
          <w:szCs w:val="32"/>
        </w:rPr>
        <w:t>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2019</w:t>
      </w:r>
      <w:r>
        <w:rPr>
          <w:rFonts w:hint="eastAsia" w:ascii="黑体" w:hAnsi="黑体" w:eastAsia="黑体"/>
          <w:sz w:val="32"/>
          <w:szCs w:val="32"/>
        </w:rPr>
        <w:t>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w:t>
      </w:r>
      <w:r>
        <w:rPr>
          <w:rFonts w:ascii="仿宋_GB2312" w:hAnsi="仿宋" w:eastAsia="仿宋_GB2312" w:cs="仿宋_GB2312"/>
          <w:sz w:val="32"/>
          <w:szCs w:val="32"/>
        </w:rPr>
        <w:t>(</w:t>
      </w:r>
      <w:r>
        <w:rPr>
          <w:rFonts w:hint="eastAsia" w:ascii="仿宋_GB2312" w:hAnsi="仿宋" w:eastAsia="仿宋_GB2312" w:cs="仿宋_GB2312"/>
          <w:sz w:val="32"/>
          <w:szCs w:val="32"/>
        </w:rPr>
        <w:t>限试点公开部门</w:t>
      </w:r>
      <w:r>
        <w:rPr>
          <w:rFonts w:ascii="仿宋_GB2312" w:hAnsi="仿宋" w:eastAsia="仿宋_GB2312" w:cs="仿宋_GB2312"/>
          <w:sz w:val="32"/>
          <w:szCs w:val="32"/>
        </w:rPr>
        <w:t>)</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w:t>
      </w:r>
      <w:r>
        <w:rPr>
          <w:rFonts w:ascii="仿宋_GB2312" w:hAnsi="仿宋" w:eastAsia="仿宋_GB2312" w:cs="仿宋_GB2312"/>
          <w:sz w:val="32"/>
          <w:szCs w:val="32"/>
        </w:rPr>
        <w:t>(</w:t>
      </w:r>
      <w:r>
        <w:rPr>
          <w:rFonts w:hint="eastAsia" w:ascii="仿宋_GB2312" w:hAnsi="仿宋" w:eastAsia="仿宋_GB2312" w:cs="仿宋_GB2312"/>
          <w:sz w:val="32"/>
          <w:szCs w:val="32"/>
        </w:rPr>
        <w:t>限试点公开部门</w:t>
      </w:r>
      <w:r>
        <w:rPr>
          <w:rFonts w:ascii="仿宋_GB2312" w:hAnsi="仿宋" w:eastAsia="仿宋_GB2312" w:cs="仿宋_GB2312"/>
          <w:sz w:val="32"/>
          <w:szCs w:val="32"/>
        </w:rPr>
        <w:t>)</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第一部分</w:t>
      </w:r>
      <w:r>
        <w:rPr>
          <w:rFonts w:ascii="黑体" w:eastAsia="黑体"/>
          <w:sz w:val="32"/>
          <w:szCs w:val="32"/>
        </w:rPr>
        <w:t xml:space="preserve">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eastAsia="黑体"/>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（一）负责市直机关事务的管理、保障、服务工作。根据国家、省的有关方针、政策，结合我市实际，拟订市直机关事务工作的规定、办法和规章制度，并组织实施；指导各区机关事务改革和管理工作。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二）负责局机关及市直相关机关事业单位行政经费预决算、资金拔付、后勤服务单位的财务管理，并负责其财务管理和会计工作规章制度的制定及监督执行；负责全市及中央、省属驻厦单位礼品、礼金收缴管理和处置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（三）负责对市直相关机关事业单位国有资产的清查、核实、统计及日常监管工作。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（四）负责市直房地产管理，拟订规章制度；负责市直行政事业单位办公用房的统一管理；负责统建市级领导干部住房及办公用房物业管理的协调和指导。</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（五）负责全市公务人员申请保障性住房工作；组织拟订全市公务人员保障性住房政策。</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六）负责全市机关事业单位的公务用车（含摩托车）编制、更新、报废、调配、报牌审核工作；保障市领导的公务用车和市行政中心工作人员的上下班班车；指导各区公务用车管理工作；拟订市公务车辆管理制度。</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（七）负责全市重大经济社会活动车辆保障工作；负责全市机关事业单位公务用车驾驶人员的安全、职业道德教育和技术培训工作。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（八）负责市行政中心的行政管理，维护机关正常的工作秩序；负责市行政中心办公设施设备管理；负责抗洪救灾等应急事件处置活动的市级领导物资保障；负责市行政中心爱国卫生、绿化美化等工作。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九）负责制定市行政中心及市领导住宅区安全保卫、消防工作各项规定，组织协调市相关部门落实安全保卫、消防工作；负责市直机关工作人员住宅区安全保卫工作的检查指导；负责市行政中心重要会议和重大活动内部安全保卫工作。</w:t>
      </w:r>
    </w:p>
    <w:p>
      <w:pPr>
        <w:widowControl/>
        <w:spacing w:line="465" w:lineRule="atLeast"/>
        <w:ind w:firstLine="560"/>
        <w:jc w:val="left"/>
        <w:rPr>
          <w:rFonts w:ascii="仿宋_GB2312" w:hAnsi="仿宋" w:eastAsia="仿宋_GB2312"/>
          <w:sz w:val="32"/>
        </w:rPr>
      </w:pPr>
      <w:r>
        <w:rPr>
          <w:rFonts w:hint="eastAsia" w:ascii="仿宋_GB2312" w:hAnsi="仿宋" w:eastAsia="仿宋_GB2312"/>
          <w:sz w:val="32"/>
        </w:rPr>
        <w:t>（十）负责推进、指导、协调、监督全市公共机构节能工作，会同有关部门制订全市公共机构节能规划、规章制度并组织实施；组织开展能耗统计、监测和评价考核工作；负责市公共机构能耗定额管理和能源审计工作。</w:t>
      </w:r>
    </w:p>
    <w:p>
      <w:pPr>
        <w:widowControl/>
        <w:spacing w:line="465" w:lineRule="atLeast"/>
        <w:ind w:firstLine="640"/>
        <w:jc w:val="left"/>
        <w:rPr>
          <w:rFonts w:ascii="仿宋_GB2312" w:hAnsi="仿宋" w:eastAsia="仿宋_GB2312"/>
          <w:sz w:val="32"/>
        </w:rPr>
      </w:pPr>
      <w:r>
        <w:rPr>
          <w:rFonts w:hint="eastAsia" w:ascii="仿宋_GB2312" w:hAnsi="仿宋" w:eastAsia="仿宋_GB2312"/>
          <w:sz w:val="32"/>
        </w:rPr>
        <w:t>（十一）承办市委、市政府交办的其他事项。</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厦门市机关事务管理局</w:t>
      </w:r>
      <w:r>
        <w:rPr>
          <w:rFonts w:hint="eastAsia" w:ascii="仿宋_GB2312" w:hAnsi="仿宋" w:eastAsia="仿宋_GB2312"/>
          <w:sz w:val="32"/>
          <w:szCs w:val="32"/>
        </w:rPr>
        <w:t>包括</w:t>
      </w:r>
      <w:r>
        <w:rPr>
          <w:rFonts w:ascii="仿宋_GB2312" w:hAnsi="仿宋" w:eastAsia="仿宋_GB2312" w:cs="仿宋_GB2312"/>
          <w:sz w:val="32"/>
          <w:szCs w:val="32"/>
        </w:rPr>
        <w:t>6</w:t>
      </w:r>
      <w:r>
        <w:rPr>
          <w:rFonts w:hint="eastAsia" w:ascii="仿宋_GB2312" w:hAnsi="仿宋" w:eastAsia="仿宋_GB2312"/>
          <w:sz w:val="32"/>
          <w:szCs w:val="32"/>
        </w:rPr>
        <w:t>个机关行政处室，</w:t>
      </w:r>
      <w:r>
        <w:rPr>
          <w:rFonts w:hint="eastAsia" w:ascii="仿宋_GB2312" w:hAnsi="仿宋" w:eastAsia="仿宋_GB2312"/>
          <w:sz w:val="32"/>
        </w:rPr>
        <w:t>另设机关党委，</w:t>
      </w:r>
      <w:r>
        <w:rPr>
          <w:rFonts w:hint="eastAsia" w:ascii="仿宋_GB2312" w:hAnsi="仿宋" w:eastAsia="仿宋_GB2312"/>
          <w:sz w:val="32"/>
          <w:szCs w:val="32"/>
        </w:rPr>
        <w:t>及</w:t>
      </w:r>
      <w:r>
        <w:rPr>
          <w:rFonts w:ascii="仿宋_GB2312" w:hAnsi="仿宋" w:eastAsia="仿宋_GB2312" w:cs="仿宋_GB2312"/>
          <w:sz w:val="32"/>
          <w:szCs w:val="32"/>
        </w:rPr>
        <w:t>2</w:t>
      </w:r>
      <w:r>
        <w:rPr>
          <w:rFonts w:hint="eastAsia" w:ascii="仿宋_GB2312" w:hAnsi="仿宋" w:eastAsia="仿宋_GB2312"/>
          <w:sz w:val="32"/>
          <w:szCs w:val="32"/>
        </w:rPr>
        <w:t>个基层预算单位</w:t>
      </w:r>
      <w:r>
        <w:rPr>
          <w:rFonts w:ascii="仿宋_GB2312" w:hAnsi="仿宋" w:eastAsia="仿宋_GB2312"/>
          <w:sz w:val="32"/>
          <w:szCs w:val="32"/>
        </w:rPr>
        <w:t>:</w:t>
      </w:r>
      <w:r>
        <w:rPr>
          <w:rFonts w:hint="eastAsia" w:ascii="仿宋_GB2312" w:hAnsi="仿宋" w:eastAsia="仿宋_GB2312"/>
          <w:sz w:val="32"/>
          <w:szCs w:val="32"/>
        </w:rPr>
        <w:t>厦门市市直机关后勤保障中心、厦门人民会堂管理处。其中：列入</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hint="eastAsia" w:ascii="仿宋_GB2312" w:hAnsi="仿宋" w:eastAsia="仿宋_GB2312"/>
          <w:sz w:val="32"/>
          <w:szCs w:val="32"/>
        </w:rPr>
        <w:t>部门预算编制范围的单位详细情况见下表</w:t>
      </w:r>
      <w:r>
        <w:rPr>
          <w:rFonts w:ascii="仿宋_GB2312" w:hAnsi="仿宋" w:eastAsia="仿宋_GB2312"/>
          <w:sz w:val="32"/>
          <w:szCs w:val="32"/>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130"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2131"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131"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560" w:lineRule="exact"/>
              <w:rPr>
                <w:rFonts w:ascii="仿宋_GB2312" w:eastAsia="仿宋_GB2312"/>
                <w:sz w:val="24"/>
                <w:szCs w:val="24"/>
              </w:rPr>
            </w:pPr>
            <w:r>
              <w:rPr>
                <w:rFonts w:hint="eastAsia" w:ascii="仿宋_GB2312" w:eastAsia="仿宋_GB2312"/>
                <w:sz w:val="24"/>
                <w:szCs w:val="24"/>
              </w:rPr>
              <w:t>厦门市机关事务管理局（本级）</w:t>
            </w:r>
          </w:p>
        </w:tc>
        <w:tc>
          <w:tcPr>
            <w:tcW w:w="2130" w:type="dxa"/>
          </w:tcPr>
          <w:p>
            <w:pPr>
              <w:tabs>
                <w:tab w:val="left" w:pos="7513"/>
              </w:tabs>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行政</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80</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560" w:lineRule="exact"/>
              <w:rPr>
                <w:rFonts w:ascii="仿宋_GB2312" w:eastAsia="仿宋_GB2312"/>
                <w:sz w:val="24"/>
                <w:szCs w:val="24"/>
              </w:rPr>
            </w:pPr>
            <w:r>
              <w:rPr>
                <w:rFonts w:hint="eastAsia" w:ascii="仿宋_GB2312" w:eastAsia="仿宋_GB2312"/>
                <w:sz w:val="24"/>
                <w:szCs w:val="24"/>
              </w:rPr>
              <w:t>厦门市市直机关后勤保障中心</w:t>
            </w:r>
          </w:p>
        </w:tc>
        <w:tc>
          <w:tcPr>
            <w:tcW w:w="2130" w:type="dxa"/>
          </w:tcPr>
          <w:p>
            <w:pPr>
              <w:tabs>
                <w:tab w:val="left" w:pos="7513"/>
              </w:tabs>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事业（参公）</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161</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tabs>
                <w:tab w:val="left" w:pos="7513"/>
              </w:tabs>
              <w:adjustRightInd w:val="0"/>
              <w:snapToGrid w:val="0"/>
              <w:spacing w:line="560" w:lineRule="exact"/>
              <w:rPr>
                <w:rFonts w:ascii="宋体"/>
                <w:sz w:val="24"/>
                <w:szCs w:val="24"/>
              </w:rPr>
            </w:pPr>
            <w:r>
              <w:rPr>
                <w:rFonts w:hint="eastAsia" w:ascii="仿宋_GB2312" w:eastAsia="仿宋_GB2312"/>
                <w:sz w:val="24"/>
                <w:szCs w:val="24"/>
              </w:rPr>
              <w:t>厦门人民会堂管理处</w:t>
            </w:r>
          </w:p>
        </w:tc>
        <w:tc>
          <w:tcPr>
            <w:tcW w:w="2130" w:type="dxa"/>
          </w:tcPr>
          <w:p>
            <w:pPr>
              <w:tabs>
                <w:tab w:val="left" w:pos="7513"/>
              </w:tabs>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事业</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27</w:t>
            </w:r>
          </w:p>
        </w:tc>
        <w:tc>
          <w:tcPr>
            <w:tcW w:w="2131" w:type="dxa"/>
          </w:tcPr>
          <w:p>
            <w:pPr>
              <w:tabs>
                <w:tab w:val="left" w:pos="7513"/>
              </w:tabs>
              <w:adjustRightInd w:val="0"/>
              <w:snapToGrid w:val="0"/>
              <w:spacing w:line="560" w:lineRule="exact"/>
              <w:jc w:val="center"/>
              <w:rPr>
                <w:rFonts w:ascii="宋体"/>
                <w:sz w:val="28"/>
                <w:szCs w:val="28"/>
              </w:rPr>
            </w:pPr>
            <w:r>
              <w:rPr>
                <w:rFonts w:ascii="宋体"/>
                <w:sz w:val="28"/>
                <w:szCs w:val="28"/>
              </w:rPr>
              <w:t>24</w:t>
            </w:r>
          </w:p>
        </w:tc>
      </w:tr>
    </w:tbl>
    <w:p>
      <w:pPr>
        <w:tabs>
          <w:tab w:val="left" w:pos="7513"/>
        </w:tabs>
        <w:adjustRightInd w:val="0"/>
        <w:snapToGrid w:val="0"/>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adjustRightInd w:val="0"/>
        <w:snapToGrid w:val="0"/>
        <w:spacing w:line="324" w:lineRule="auto"/>
        <w:ind w:firstLine="660"/>
        <w:rPr>
          <w:rFonts w:ascii="仿宋_GB2312" w:hAnsi="仿宋" w:eastAsia="仿宋_GB2312"/>
          <w:sz w:val="32"/>
        </w:rPr>
      </w:pPr>
      <w:r>
        <w:rPr>
          <w:rFonts w:ascii="仿宋_GB2312" w:hAnsi="仿宋" w:eastAsia="仿宋_GB2312"/>
          <w:b/>
          <w:sz w:val="32"/>
        </w:rPr>
        <w:t>(</w:t>
      </w:r>
      <w:r>
        <w:rPr>
          <w:rFonts w:hint="eastAsia" w:ascii="仿宋_GB2312" w:hAnsi="仿宋" w:eastAsia="仿宋_GB2312"/>
          <w:b/>
          <w:sz w:val="32"/>
        </w:rPr>
        <w:t>一</w:t>
      </w:r>
      <w:r>
        <w:rPr>
          <w:rFonts w:ascii="仿宋_GB2312" w:hAnsi="仿宋" w:eastAsia="仿宋_GB2312"/>
          <w:b/>
          <w:sz w:val="32"/>
        </w:rPr>
        <w:t>)</w:t>
      </w:r>
      <w:r>
        <w:rPr>
          <w:rFonts w:hint="eastAsia" w:ascii="仿宋_GB2312" w:hAnsi="仿宋" w:eastAsia="仿宋_GB2312"/>
          <w:b/>
          <w:sz w:val="32"/>
        </w:rPr>
        <w:t>深入学习贯彻习近平新时代中国特色社会主义思想和党的十九大精神</w:t>
      </w:r>
      <w:r>
        <w:rPr>
          <w:rFonts w:hint="eastAsia" w:ascii="仿宋_GB2312" w:hAnsi="仿宋" w:eastAsia="仿宋_GB2312"/>
          <w:sz w:val="32"/>
        </w:rPr>
        <w:t>。着眼新时代新任务新使命，紧紧抓住政治建设这个根本，以坚定理想信念为着力点，充分利用中心组理论学习、专题培训研讨、主题教育活动等形式，依托“学习强国”“党建</w:t>
      </w:r>
      <w:r>
        <w:rPr>
          <w:rFonts w:ascii="仿宋_GB2312" w:hAnsi="仿宋" w:eastAsia="仿宋_GB2312"/>
          <w:sz w:val="32"/>
        </w:rPr>
        <w:t>e</w:t>
      </w:r>
      <w:r>
        <w:rPr>
          <w:rFonts w:hint="eastAsia" w:ascii="仿宋_GB2312" w:hAnsi="仿宋" w:eastAsia="仿宋_GB2312"/>
          <w:sz w:val="32"/>
        </w:rPr>
        <w:t>家”两个信息平台，纵深推进习近平新时代中国特色社会主义思想和党的十九大精神的学习贯彻</w:t>
      </w:r>
      <w:r>
        <w:rPr>
          <w:rFonts w:ascii="仿宋_GB2312" w:hAnsi="仿宋" w:eastAsia="仿宋_GB2312"/>
          <w:sz w:val="32"/>
        </w:rPr>
        <w:t>,</w:t>
      </w:r>
      <w:r>
        <w:rPr>
          <w:rFonts w:hint="eastAsia" w:ascii="仿宋_GB2312" w:hAnsi="仿宋" w:eastAsia="仿宋_GB2312"/>
          <w:sz w:val="32"/>
        </w:rPr>
        <w:t>确保全体干部职工进一步强化“四个意识”，坚定“四个自信”，自觉做到“两个维护”，坚决贯彻党中央一系列重大决策部署，以优异成绩迎接中华人民共和国成立70周年。</w:t>
      </w:r>
      <w:bookmarkStart w:id="0" w:name="_GoBack"/>
      <w:bookmarkEnd w:id="0"/>
    </w:p>
    <w:p>
      <w:pPr>
        <w:adjustRightInd w:val="0"/>
        <w:snapToGrid w:val="0"/>
        <w:spacing w:line="324" w:lineRule="auto"/>
        <w:ind w:firstLine="660"/>
        <w:rPr>
          <w:rFonts w:ascii="仿宋_GB2312" w:hAnsi="仿宋" w:eastAsia="仿宋_GB2312"/>
          <w:sz w:val="32"/>
        </w:rPr>
      </w:pPr>
      <w:r>
        <w:rPr>
          <w:rFonts w:ascii="仿宋_GB2312" w:hAnsi="仿宋" w:eastAsia="仿宋_GB2312"/>
          <w:b/>
          <w:sz w:val="32"/>
        </w:rPr>
        <w:t>(</w:t>
      </w:r>
      <w:r>
        <w:rPr>
          <w:rFonts w:hint="eastAsia" w:ascii="仿宋_GB2312" w:hAnsi="仿宋" w:eastAsia="仿宋_GB2312"/>
          <w:b/>
          <w:sz w:val="32"/>
        </w:rPr>
        <w:t>二</w:t>
      </w:r>
      <w:r>
        <w:rPr>
          <w:rFonts w:ascii="仿宋_GB2312" w:hAnsi="仿宋" w:eastAsia="仿宋_GB2312"/>
          <w:b/>
          <w:sz w:val="32"/>
        </w:rPr>
        <w:t>)</w:t>
      </w:r>
      <w:r>
        <w:rPr>
          <w:rFonts w:hint="eastAsia" w:ascii="仿宋_GB2312" w:hAnsi="仿宋" w:eastAsia="仿宋_GB2312"/>
          <w:b/>
          <w:sz w:val="32"/>
        </w:rPr>
        <w:t>推进机关事务工作改革创新发展。</w:t>
      </w:r>
      <w:r>
        <w:rPr>
          <w:rFonts w:hint="eastAsia" w:ascii="仿宋_GB2312" w:hAnsi="仿宋" w:eastAsia="仿宋_GB2312"/>
          <w:sz w:val="32"/>
        </w:rPr>
        <w:t>贯彻新发展理念，坚持高质量发展和落实赶超，着力解决机关事务工作面临的“六个不平衡不充分问题”，研究提出对策措施，提升服务保障和管理效能。推动管理方式创新，打造智慧机关事务，推行绿色保障模式。积极盘活、整合、统筹机关事务工作资源，探索实施机关事务标准化建设、精细化管理、信息化应用、绩效化评价的可行途径。</w:t>
      </w:r>
    </w:p>
    <w:p>
      <w:pPr>
        <w:adjustRightInd w:val="0"/>
        <w:snapToGrid w:val="0"/>
        <w:spacing w:line="324" w:lineRule="auto"/>
        <w:ind w:firstLine="660"/>
        <w:rPr>
          <w:rFonts w:ascii="仿宋_GB2312" w:hAnsi="仿宋" w:eastAsia="仿宋_GB2312"/>
          <w:sz w:val="32"/>
        </w:rPr>
      </w:pPr>
      <w:r>
        <w:rPr>
          <w:rFonts w:ascii="仿宋_GB2312" w:hAnsi="仿宋" w:eastAsia="仿宋_GB2312"/>
          <w:b/>
          <w:sz w:val="32"/>
        </w:rPr>
        <w:t>(</w:t>
      </w:r>
      <w:r>
        <w:rPr>
          <w:rFonts w:hint="eastAsia" w:ascii="仿宋_GB2312" w:hAnsi="仿宋" w:eastAsia="仿宋_GB2312"/>
          <w:b/>
          <w:sz w:val="32"/>
        </w:rPr>
        <w:t>三</w:t>
      </w:r>
      <w:r>
        <w:rPr>
          <w:rFonts w:ascii="仿宋_GB2312" w:hAnsi="仿宋" w:eastAsia="仿宋_GB2312"/>
          <w:b/>
          <w:sz w:val="32"/>
        </w:rPr>
        <w:t>)</w:t>
      </w:r>
      <w:r>
        <w:rPr>
          <w:rFonts w:hint="eastAsia" w:ascii="仿宋_GB2312" w:hAnsi="仿宋" w:eastAsia="仿宋_GB2312"/>
          <w:b/>
          <w:sz w:val="32"/>
        </w:rPr>
        <w:t>坚决做好机构改革中的服务保障工作。</w:t>
      </w:r>
      <w:r>
        <w:rPr>
          <w:rFonts w:hint="eastAsia" w:ascii="仿宋_GB2312" w:hAnsi="仿宋" w:eastAsia="仿宋_GB2312"/>
          <w:sz w:val="32"/>
        </w:rPr>
        <w:t>坚决服务大局，围绕中心，做到早调研，早摸底，早谋划，提前研究制定机关改革中服务保障方案，认真做好机构改革涉及部门办公用房、公务用车调整配备和相关资产处置调拨等工作。同时，根据中央关于“机构改革中新设立部门不新设机关后勤服务机构，所需服务由机关事务管理部门提供”的精神，统筹考虑机构改革后变动部门和新设立单位餐饮服务、物业管理等后勤保障，确保我市机构改革平稳有序推进。</w:t>
      </w:r>
    </w:p>
    <w:p>
      <w:pPr>
        <w:adjustRightInd w:val="0"/>
        <w:snapToGrid w:val="0"/>
        <w:spacing w:line="324" w:lineRule="auto"/>
        <w:ind w:firstLine="660"/>
        <w:rPr>
          <w:rFonts w:ascii="仿宋_GB2312" w:hAnsi="仿宋" w:eastAsia="仿宋_GB2312"/>
          <w:sz w:val="32"/>
        </w:rPr>
      </w:pPr>
      <w:r>
        <w:rPr>
          <w:rFonts w:ascii="仿宋_GB2312" w:hAnsi="仿宋" w:eastAsia="仿宋_GB2312"/>
          <w:b/>
          <w:sz w:val="32"/>
        </w:rPr>
        <w:t>(</w:t>
      </w:r>
      <w:r>
        <w:rPr>
          <w:rFonts w:hint="eastAsia" w:ascii="仿宋_GB2312" w:hAnsi="仿宋" w:eastAsia="仿宋_GB2312"/>
          <w:b/>
          <w:sz w:val="32"/>
        </w:rPr>
        <w:t>四</w:t>
      </w:r>
      <w:r>
        <w:rPr>
          <w:rFonts w:ascii="仿宋_GB2312" w:hAnsi="仿宋" w:eastAsia="仿宋_GB2312"/>
          <w:b/>
          <w:sz w:val="32"/>
        </w:rPr>
        <w:t>)</w:t>
      </w:r>
      <w:r>
        <w:rPr>
          <w:rFonts w:hint="eastAsia" w:ascii="仿宋_GB2312" w:hAnsi="仿宋" w:eastAsia="仿宋_GB2312"/>
          <w:b/>
          <w:sz w:val="32"/>
        </w:rPr>
        <w:t>研究制定我市办公用房、公务用车管理实施办法。</w:t>
      </w:r>
      <w:r>
        <w:rPr>
          <w:rFonts w:hint="eastAsia" w:ascii="仿宋_GB2312" w:hAnsi="仿宋" w:eastAsia="仿宋_GB2312"/>
          <w:sz w:val="32"/>
        </w:rPr>
        <w:t>认真贯彻实施《党政机关办公用房管理办法》《党政机关公务用车管理办法》，加强调研，结合厦门实际，出台具体实施细则，进一步规范我市办公用房、公务用车管理工作，实现办公用房全生命流程、全周期管理和公务用车集中管理，统一调配，跨部门保障。力争“一张网”公务用车信息化管理平台成为建设亮点。</w:t>
      </w:r>
    </w:p>
    <w:p>
      <w:pPr>
        <w:adjustRightInd w:val="0"/>
        <w:snapToGrid w:val="0"/>
        <w:spacing w:line="324" w:lineRule="auto"/>
        <w:ind w:firstLine="660"/>
        <w:rPr>
          <w:rFonts w:ascii="仿宋_GB2312" w:hAnsi="仿宋" w:eastAsia="仿宋_GB2312"/>
          <w:b/>
          <w:sz w:val="32"/>
        </w:rPr>
      </w:pPr>
      <w:r>
        <w:rPr>
          <w:rFonts w:ascii="仿宋_GB2312" w:hAnsi="仿宋" w:eastAsia="仿宋_GB2312"/>
          <w:b/>
          <w:sz w:val="32"/>
        </w:rPr>
        <w:t>(</w:t>
      </w:r>
      <w:r>
        <w:rPr>
          <w:rFonts w:hint="eastAsia" w:ascii="仿宋_GB2312" w:hAnsi="仿宋" w:eastAsia="仿宋_GB2312"/>
          <w:b/>
          <w:sz w:val="32"/>
        </w:rPr>
        <w:t>五</w:t>
      </w:r>
      <w:r>
        <w:rPr>
          <w:rFonts w:ascii="仿宋_GB2312" w:hAnsi="仿宋" w:eastAsia="仿宋_GB2312"/>
          <w:b/>
          <w:sz w:val="32"/>
        </w:rPr>
        <w:t>)</w:t>
      </w:r>
      <w:r>
        <w:rPr>
          <w:rFonts w:hint="eastAsia" w:ascii="仿宋_GB2312" w:hAnsi="仿宋" w:eastAsia="仿宋_GB2312"/>
          <w:b/>
          <w:sz w:val="32"/>
        </w:rPr>
        <w:t>加大服务保障社会化改革步伐</w:t>
      </w:r>
      <w:r>
        <w:rPr>
          <w:rFonts w:hint="eastAsia" w:ascii="仿宋_GB2312" w:hAnsi="仿宋" w:eastAsia="仿宋_GB2312"/>
          <w:sz w:val="32"/>
        </w:rPr>
        <w:t>。通过货比三家、竞争性谈判等内部采购及政府采购方式，推进市行政中心绿化管理、供配电系统、消防系统、中央空调系统、楼宇智能化系统、安防监控系统和电梯等设施设备维护保养向社会购买服务，提高服务专业化水平。推进公共机构节能合同能源管理，不断提高公共机构节能经济和社会效益。</w:t>
      </w:r>
    </w:p>
    <w:p>
      <w:pPr>
        <w:tabs>
          <w:tab w:val="left" w:pos="9000"/>
        </w:tabs>
        <w:adjustRightInd w:val="0"/>
        <w:snapToGrid w:val="0"/>
        <w:spacing w:line="324" w:lineRule="auto"/>
        <w:ind w:right="86" w:firstLine="642" w:firstLineChars="200"/>
        <w:rPr>
          <w:rFonts w:ascii="仿宋_GB2312" w:hAnsi="仿宋" w:eastAsia="仿宋_GB2312"/>
          <w:sz w:val="32"/>
        </w:rPr>
      </w:pPr>
      <w:r>
        <w:rPr>
          <w:rFonts w:ascii="仿宋_GB2312" w:hAnsi="仿宋" w:eastAsia="仿宋_GB2312"/>
          <w:b/>
          <w:sz w:val="32"/>
        </w:rPr>
        <w:t>(</w:t>
      </w:r>
      <w:r>
        <w:rPr>
          <w:rFonts w:hint="eastAsia" w:ascii="仿宋_GB2312" w:hAnsi="仿宋" w:eastAsia="仿宋_GB2312"/>
          <w:b/>
          <w:sz w:val="32"/>
        </w:rPr>
        <w:t>六</w:t>
      </w:r>
      <w:r>
        <w:rPr>
          <w:rFonts w:ascii="仿宋_GB2312" w:hAnsi="仿宋" w:eastAsia="仿宋_GB2312"/>
          <w:b/>
          <w:sz w:val="32"/>
        </w:rPr>
        <w:t>)</w:t>
      </w:r>
      <w:r>
        <w:rPr>
          <w:rFonts w:hint="eastAsia" w:ascii="仿宋_GB2312" w:hAnsi="仿宋" w:eastAsia="仿宋_GB2312"/>
          <w:b/>
          <w:sz w:val="32"/>
        </w:rPr>
        <w:t>全面启动机关事务信息化标准化建设</w:t>
      </w:r>
      <w:r>
        <w:rPr>
          <w:rFonts w:hint="eastAsia" w:ascii="仿宋_GB2312" w:hAnsi="仿宋" w:eastAsia="仿宋_GB2312"/>
          <w:sz w:val="32"/>
        </w:rPr>
        <w:t>。适应时代发展，以“完善机关事务标准体系、健全机关事务标准实施监督体系、夯实机关事务标准化工作运行体系”为目标，组织实施《机关事务标准化建设发展规划（</w:t>
      </w:r>
      <w:r>
        <w:rPr>
          <w:rFonts w:ascii="仿宋_GB2312" w:hAnsi="仿宋" w:eastAsia="仿宋_GB2312"/>
          <w:sz w:val="32"/>
        </w:rPr>
        <w:t>2018-2020</w:t>
      </w:r>
      <w:r>
        <w:rPr>
          <w:rFonts w:hint="eastAsia" w:ascii="仿宋_GB2312" w:hAnsi="仿宋" w:eastAsia="仿宋_GB2312"/>
          <w:sz w:val="32"/>
        </w:rPr>
        <w:t>）》，全面梳理我市机关事务服务、管理保障等方面的制度标准流程。制定并实施机关事务信息化建设发展规划（</w:t>
      </w:r>
      <w:r>
        <w:rPr>
          <w:rFonts w:ascii="仿宋_GB2312" w:hAnsi="仿宋" w:eastAsia="仿宋_GB2312"/>
          <w:sz w:val="32"/>
        </w:rPr>
        <w:t>2019-2020</w:t>
      </w:r>
      <w:r>
        <w:rPr>
          <w:rFonts w:hint="eastAsia" w:ascii="仿宋_GB2312" w:hAnsi="仿宋" w:eastAsia="仿宋_GB2312"/>
          <w:sz w:val="32"/>
        </w:rPr>
        <w:t>）中期规划，做到“多走网路，少走马路”，不断提升机关事务工作服务质量和办事效率。</w:t>
      </w:r>
    </w:p>
    <w:p>
      <w:pPr>
        <w:tabs>
          <w:tab w:val="left" w:pos="9000"/>
        </w:tabs>
        <w:adjustRightInd w:val="0"/>
        <w:snapToGrid w:val="0"/>
        <w:spacing w:line="324" w:lineRule="auto"/>
        <w:ind w:right="86" w:firstLine="640" w:firstLineChars="200"/>
        <w:rPr>
          <w:rFonts w:ascii="仿宋_GB2312" w:hAnsi="仿宋" w:eastAsia="仿宋_GB2312"/>
          <w:sz w:val="32"/>
        </w:rPr>
      </w:pPr>
    </w:p>
    <w:p>
      <w:pPr>
        <w:tabs>
          <w:tab w:val="left" w:pos="0"/>
        </w:tabs>
        <w:spacing w:line="360" w:lineRule="auto"/>
        <w:ind w:firstLine="585" w:firstLineChars="195"/>
        <w:rPr>
          <w:rFonts w:ascii="仿宋_GB2312" w:hAnsi="宋体" w:eastAsia="仿宋_GB2312"/>
          <w:sz w:val="30"/>
          <w:szCs w:val="30"/>
        </w:rPr>
      </w:pP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年部门预算说明</w:t>
      </w:r>
    </w:p>
    <w:p>
      <w:pPr>
        <w:tabs>
          <w:tab w:val="left" w:pos="7513"/>
        </w:tabs>
        <w:adjustRightInd w:val="0"/>
        <w:snapToGrid w:val="0"/>
        <w:spacing w:line="560" w:lineRule="exact"/>
        <w:ind w:firstLine="640" w:firstLineChars="200"/>
        <w:rPr>
          <w:rFonts w:ascii="黑体" w:hAnsi="黑体" w:eastAsia="黑体"/>
          <w:sz w:val="32"/>
          <w:szCs w:val="32"/>
        </w:rPr>
      </w:pP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2019</w:t>
      </w:r>
      <w:r>
        <w:rPr>
          <w:rFonts w:hint="eastAsia" w:ascii="黑体" w:hAnsi="黑体" w:eastAsia="黑体"/>
          <w:sz w:val="32"/>
          <w:szCs w:val="32"/>
        </w:rPr>
        <w:t>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（一）部门</w:t>
      </w:r>
      <w:r>
        <w:rPr>
          <w:rFonts w:ascii="仿宋_GB2312" w:hAnsi="仿宋" w:eastAsia="仿宋_GB2312"/>
          <w:sz w:val="32"/>
          <w:szCs w:val="32"/>
        </w:rPr>
        <w:t>2019</w:t>
      </w:r>
      <w:r>
        <w:rPr>
          <w:rFonts w:hint="eastAsia" w:ascii="仿宋_GB2312" w:hAnsi="仿宋" w:eastAsia="仿宋_GB2312"/>
          <w:sz w:val="32"/>
          <w:szCs w:val="32"/>
        </w:rPr>
        <w:t>年收入预算为</w:t>
      </w:r>
      <w:r>
        <w:rPr>
          <w:rFonts w:ascii="仿宋_GB2312" w:hAnsi="仿宋" w:eastAsia="仿宋_GB2312" w:cs="仿宋_GB2312"/>
          <w:sz w:val="32"/>
          <w:szCs w:val="32"/>
        </w:rPr>
        <w:t>14,915.51</w:t>
      </w:r>
      <w:r>
        <w:rPr>
          <w:rFonts w:hint="eastAsia" w:ascii="仿宋_GB2312" w:hAnsi="仿宋" w:eastAsia="仿宋_GB2312"/>
          <w:sz w:val="32"/>
          <w:szCs w:val="32"/>
        </w:rPr>
        <w:t>万元，</w:t>
      </w:r>
      <w:r>
        <w:rPr>
          <w:rFonts w:hint="eastAsia" w:ascii="仿宋_GB2312" w:hAnsi="仿宋" w:eastAsia="仿宋_GB2312" w:cs="仿宋_GB2312"/>
          <w:sz w:val="32"/>
          <w:szCs w:val="32"/>
        </w:rPr>
        <w:t>比</w:t>
      </w:r>
      <w:r>
        <w:rPr>
          <w:rFonts w:ascii="仿宋_GB2312" w:hAnsi="仿宋" w:eastAsia="仿宋_GB2312" w:cs="仿宋_GB2312"/>
          <w:sz w:val="32"/>
          <w:szCs w:val="32"/>
        </w:rPr>
        <w:t>201</w:t>
      </w:r>
      <w:r>
        <w:rPr>
          <w:rFonts w:hint="eastAsia" w:ascii="仿宋_GB2312" w:hAnsi="仿宋" w:eastAsia="仿宋_GB2312" w:cs="仿宋_GB2312"/>
          <w:sz w:val="32"/>
          <w:szCs w:val="32"/>
        </w:rPr>
        <w:t>8年预算数减少</w:t>
      </w:r>
      <w:r>
        <w:rPr>
          <w:rFonts w:ascii="仿宋_GB2312" w:hAnsi="仿宋" w:eastAsia="仿宋_GB2312" w:cs="仿宋_GB2312"/>
          <w:sz w:val="32"/>
          <w:szCs w:val="32"/>
        </w:rPr>
        <w:t>1,323.49</w:t>
      </w:r>
      <w:r>
        <w:rPr>
          <w:rFonts w:hint="eastAsia" w:ascii="仿宋_GB2312" w:hAnsi="仿宋" w:eastAsia="仿宋_GB2312" w:cs="仿宋_GB2312"/>
          <w:sz w:val="32"/>
          <w:szCs w:val="32"/>
        </w:rPr>
        <w:t>万元，下降</w:t>
      </w:r>
      <w:r>
        <w:rPr>
          <w:rFonts w:ascii="仿宋_GB2312" w:hAnsi="仿宋" w:eastAsia="仿宋_GB2312" w:cs="仿宋_GB2312"/>
          <w:sz w:val="32"/>
          <w:szCs w:val="32"/>
        </w:rPr>
        <w:t>8.15</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cs="仿宋_GB2312"/>
          <w:sz w:val="32"/>
          <w:szCs w:val="32"/>
        </w:rPr>
        <w:t>财政拨款收入</w:t>
      </w:r>
      <w:r>
        <w:rPr>
          <w:rFonts w:ascii="仿宋_GB2312" w:hAnsi="仿宋" w:eastAsia="仿宋_GB2312" w:cs="仿宋_GB2312"/>
          <w:sz w:val="32"/>
          <w:szCs w:val="32"/>
        </w:rPr>
        <w:t>14,915.51</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ascii="仿宋_GB2312" w:hAnsi="仿宋" w:eastAsia="仿宋_GB2312" w:cs="仿宋_GB2312"/>
          <w:sz w:val="32"/>
          <w:szCs w:val="32"/>
        </w:rPr>
        <w:t>14,571.39</w:t>
      </w:r>
      <w:r>
        <w:rPr>
          <w:rFonts w:hint="eastAsia" w:ascii="仿宋_GB2312" w:hAnsi="仿宋" w:eastAsia="仿宋_GB2312"/>
          <w:sz w:val="32"/>
          <w:szCs w:val="32"/>
        </w:rPr>
        <w:t>万元，政府性基金拨款收入</w:t>
      </w:r>
      <w:r>
        <w:rPr>
          <w:rFonts w:ascii="仿宋_GB2312" w:hAnsi="仿宋" w:eastAsia="仿宋_GB2312" w:cs="仿宋_GB2312"/>
          <w:sz w:val="32"/>
          <w:szCs w:val="32"/>
        </w:rPr>
        <w:t>344.12</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t xml:space="preserve"> </w:t>
      </w:r>
      <w:r>
        <w:rPr>
          <w:rFonts w:hint="eastAsia" w:ascii="仿宋_GB2312" w:hAnsi="仿宋" w:eastAsia="仿宋_GB2312"/>
          <w:sz w:val="32"/>
          <w:szCs w:val="32"/>
        </w:rPr>
        <w:t>无财政专户管理的事业收入；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t xml:space="preserve"> </w:t>
      </w:r>
      <w:r>
        <w:rPr>
          <w:rFonts w:hint="eastAsia" w:ascii="仿宋_GB2312" w:hAnsi="仿宋" w:eastAsia="仿宋_GB2312"/>
          <w:sz w:val="32"/>
          <w:szCs w:val="32"/>
        </w:rPr>
        <w:t>无事业收入</w:t>
      </w:r>
      <w:r>
        <w:rPr>
          <w:rFonts w:ascii="仿宋_GB2312" w:hAnsi="仿宋" w:eastAsia="仿宋_GB2312"/>
          <w:sz w:val="32"/>
          <w:szCs w:val="32"/>
        </w:rPr>
        <w:t>(</w:t>
      </w:r>
      <w:r>
        <w:rPr>
          <w:rFonts w:hint="eastAsia" w:ascii="仿宋_GB2312" w:hAnsi="仿宋" w:eastAsia="仿宋_GB2312"/>
          <w:sz w:val="32"/>
          <w:szCs w:val="32"/>
        </w:rPr>
        <w:t>含批准留用</w:t>
      </w:r>
      <w:r>
        <w:rPr>
          <w:rFonts w:ascii="仿宋_GB2312" w:hAnsi="仿宋" w:eastAsia="仿宋_GB2312"/>
          <w:sz w:val="32"/>
          <w:szCs w:val="32"/>
        </w:rPr>
        <w:t>)</w:t>
      </w:r>
      <w:r>
        <w:rPr>
          <w:rFonts w:hint="eastAsia" w:ascii="仿宋_GB2312" w:hAnsi="仿宋" w:eastAsia="仿宋_GB2312"/>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4. </w:t>
      </w:r>
      <w:r>
        <w:rPr>
          <w:rFonts w:hint="eastAsia" w:ascii="仿宋_GB2312" w:hAnsi="仿宋" w:eastAsia="仿宋_GB2312"/>
          <w:sz w:val="32"/>
          <w:szCs w:val="32"/>
        </w:rPr>
        <w:t>无事业单位经营收入；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5. </w:t>
      </w:r>
      <w:r>
        <w:rPr>
          <w:rFonts w:hint="eastAsia" w:ascii="仿宋_GB2312" w:hAnsi="仿宋" w:eastAsia="仿宋_GB2312"/>
          <w:sz w:val="32"/>
          <w:szCs w:val="32"/>
        </w:rPr>
        <w:t>无上级补助收入；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6.</w:t>
      </w:r>
      <w:r>
        <w:t xml:space="preserve"> </w:t>
      </w:r>
      <w:r>
        <w:rPr>
          <w:rFonts w:hint="eastAsia" w:ascii="仿宋_GB2312" w:hAnsi="仿宋" w:eastAsia="仿宋_GB2312"/>
          <w:sz w:val="32"/>
          <w:szCs w:val="32"/>
        </w:rPr>
        <w:t>无附属单位上缴收入；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7. </w:t>
      </w:r>
      <w:r>
        <w:rPr>
          <w:rFonts w:hint="eastAsia" w:ascii="仿宋_GB2312" w:hAnsi="仿宋" w:eastAsia="仿宋_GB2312"/>
          <w:sz w:val="32"/>
          <w:szCs w:val="32"/>
        </w:rPr>
        <w:t>无历年结余；</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8. </w:t>
      </w:r>
      <w:r>
        <w:rPr>
          <w:rFonts w:hint="eastAsia" w:ascii="仿宋_GB2312" w:hAnsi="仿宋" w:eastAsia="仿宋_GB2312"/>
          <w:sz w:val="32"/>
          <w:szCs w:val="32"/>
        </w:rPr>
        <w:t>无其他收入；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9. </w:t>
      </w:r>
      <w:r>
        <w:rPr>
          <w:rFonts w:hint="eastAsia" w:ascii="仿宋_GB2312" w:hAnsi="仿宋" w:eastAsia="仿宋_GB2312"/>
          <w:sz w:val="32"/>
          <w:szCs w:val="32"/>
        </w:rPr>
        <w:t>无其他资金。</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（二）部门</w:t>
      </w:r>
      <w:r>
        <w:rPr>
          <w:rFonts w:ascii="仿宋_GB2312" w:hAnsi="仿宋" w:eastAsia="仿宋_GB2312"/>
          <w:sz w:val="32"/>
          <w:szCs w:val="32"/>
        </w:rPr>
        <w:t>2019</w:t>
      </w:r>
      <w:r>
        <w:rPr>
          <w:rFonts w:hint="eastAsia" w:ascii="仿宋_GB2312" w:hAnsi="仿宋" w:eastAsia="仿宋_GB2312"/>
          <w:sz w:val="32"/>
          <w:szCs w:val="32"/>
        </w:rPr>
        <w:t>年支出预算为</w:t>
      </w:r>
      <w:r>
        <w:rPr>
          <w:rFonts w:ascii="仿宋_GB2312" w:hAnsi="仿宋" w:eastAsia="仿宋_GB2312" w:cs="仿宋_GB2312"/>
          <w:sz w:val="32"/>
          <w:szCs w:val="32"/>
        </w:rPr>
        <w:t>14,915.51</w:t>
      </w:r>
      <w:r>
        <w:rPr>
          <w:rFonts w:hint="eastAsia" w:ascii="仿宋_GB2312" w:hAnsi="仿宋" w:eastAsia="仿宋_GB2312"/>
          <w:sz w:val="32"/>
          <w:szCs w:val="32"/>
        </w:rPr>
        <w:t>万元，</w:t>
      </w:r>
      <w:r>
        <w:rPr>
          <w:rFonts w:hint="eastAsia" w:ascii="仿宋_GB2312" w:hAnsi="仿宋" w:eastAsia="仿宋_GB2312" w:cs="仿宋_GB2312"/>
          <w:sz w:val="32"/>
          <w:szCs w:val="32"/>
        </w:rPr>
        <w:t>比</w:t>
      </w:r>
      <w:r>
        <w:rPr>
          <w:rFonts w:ascii="仿宋_GB2312" w:hAnsi="仿宋" w:eastAsia="仿宋_GB2312" w:cs="仿宋_GB2312"/>
          <w:sz w:val="32"/>
          <w:szCs w:val="32"/>
        </w:rPr>
        <w:t>201</w:t>
      </w:r>
      <w:r>
        <w:rPr>
          <w:rFonts w:hint="eastAsia" w:ascii="仿宋_GB2312" w:hAnsi="仿宋" w:eastAsia="仿宋_GB2312" w:cs="仿宋_GB2312"/>
          <w:sz w:val="32"/>
          <w:szCs w:val="32"/>
        </w:rPr>
        <w:t>8年预算数减少</w:t>
      </w:r>
      <w:r>
        <w:rPr>
          <w:rFonts w:ascii="仿宋_GB2312" w:hAnsi="仿宋" w:eastAsia="仿宋_GB2312" w:cs="仿宋_GB2312"/>
          <w:sz w:val="32"/>
          <w:szCs w:val="32"/>
        </w:rPr>
        <w:t>1,323.49</w:t>
      </w:r>
      <w:r>
        <w:rPr>
          <w:rFonts w:hint="eastAsia" w:ascii="仿宋_GB2312" w:hAnsi="仿宋" w:eastAsia="仿宋_GB2312" w:cs="仿宋_GB2312"/>
          <w:sz w:val="32"/>
          <w:szCs w:val="32"/>
        </w:rPr>
        <w:t>万元，下降</w:t>
      </w:r>
      <w:r>
        <w:rPr>
          <w:rFonts w:ascii="仿宋_GB2312" w:hAnsi="仿宋" w:eastAsia="仿宋_GB2312" w:cs="仿宋_GB2312"/>
          <w:sz w:val="32"/>
          <w:szCs w:val="32"/>
        </w:rPr>
        <w:t>8.15</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ascii="仿宋_GB2312" w:hAnsi="仿宋" w:eastAsia="仿宋_GB2312"/>
          <w:sz w:val="32"/>
          <w:szCs w:val="32"/>
        </w:rPr>
        <w:t>1.</w:t>
      </w:r>
      <w:r>
        <w:rPr>
          <w:rFonts w:hint="eastAsia" w:ascii="仿宋_GB2312" w:hAnsi="仿宋" w:eastAsia="仿宋_GB2312"/>
          <w:sz w:val="32"/>
          <w:szCs w:val="32"/>
        </w:rPr>
        <w:t>基本支出</w:t>
      </w:r>
      <w:r>
        <w:rPr>
          <w:rFonts w:ascii="仿宋_GB2312" w:hAnsi="仿宋" w:eastAsia="仿宋_GB2312" w:cs="仿宋_GB2312"/>
          <w:sz w:val="32"/>
          <w:szCs w:val="32"/>
        </w:rPr>
        <w:t>7,027.54</w:t>
      </w:r>
      <w:r>
        <w:rPr>
          <w:rFonts w:hint="eastAsia" w:ascii="仿宋_GB2312" w:hAnsi="仿宋" w:eastAsia="仿宋_GB2312"/>
          <w:sz w:val="32"/>
          <w:szCs w:val="32"/>
        </w:rPr>
        <w:t>万元，其中，人员支出</w:t>
      </w:r>
      <w:r>
        <w:rPr>
          <w:rFonts w:ascii="仿宋_GB2312" w:hAnsi="仿宋" w:eastAsia="仿宋_GB2312" w:cs="仿宋_GB2312"/>
          <w:sz w:val="32"/>
          <w:szCs w:val="32"/>
        </w:rPr>
        <w:t>3,237.31</w:t>
      </w:r>
      <w:r>
        <w:rPr>
          <w:rFonts w:hint="eastAsia" w:ascii="仿宋_GB2312" w:hAnsi="仿宋" w:eastAsia="仿宋_GB2312"/>
          <w:sz w:val="32"/>
          <w:szCs w:val="32"/>
        </w:rPr>
        <w:t>万元，公用支出</w:t>
      </w:r>
      <w:r>
        <w:rPr>
          <w:rFonts w:ascii="仿宋_GB2312" w:hAnsi="仿宋" w:eastAsia="仿宋_GB2312" w:cs="仿宋_GB2312"/>
          <w:sz w:val="32"/>
          <w:szCs w:val="32"/>
        </w:rPr>
        <w:t>3,790.23</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项目支出</w:t>
      </w:r>
      <w:r>
        <w:rPr>
          <w:rFonts w:ascii="仿宋_GB2312" w:hAnsi="仿宋" w:eastAsia="仿宋_GB2312" w:cs="仿宋_GB2312"/>
          <w:sz w:val="32"/>
          <w:szCs w:val="32"/>
        </w:rPr>
        <w:t>7,887.97</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无事业单位经营支出。</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cs="宋体"/>
          <w:bCs/>
          <w:sz w:val="32"/>
          <w:szCs w:val="32"/>
        </w:rPr>
        <w:t>2019</w:t>
      </w:r>
      <w:r>
        <w:rPr>
          <w:rFonts w:hint="eastAsia" w:ascii="仿宋_GB2312" w:hAnsi="仿宋" w:eastAsia="仿宋_GB2312" w:cs="宋体"/>
          <w:bCs/>
          <w:sz w:val="32"/>
          <w:szCs w:val="32"/>
        </w:rPr>
        <w:t>年</w:t>
      </w:r>
      <w:r>
        <w:rPr>
          <w:rFonts w:hint="eastAsia" w:ascii="仿宋_GB2312" w:hAnsi="仿宋" w:eastAsia="仿宋_GB2312" w:cs="仿宋_GB2312"/>
          <w:sz w:val="32"/>
          <w:szCs w:val="32"/>
        </w:rPr>
        <w:t>度一般公共预算支出</w:t>
      </w:r>
      <w:r>
        <w:rPr>
          <w:rFonts w:ascii="仿宋_GB2312" w:hAnsi="仿宋" w:eastAsia="仿宋_GB2312" w:cs="仿宋_GB2312"/>
          <w:sz w:val="32"/>
          <w:szCs w:val="32"/>
        </w:rPr>
        <w:t>14,571.39</w:t>
      </w:r>
      <w:r>
        <w:rPr>
          <w:rFonts w:hint="eastAsia" w:ascii="仿宋_GB2312" w:hAnsi="仿宋" w:eastAsia="仿宋_GB2312" w:cs="仿宋_GB2312"/>
          <w:sz w:val="32"/>
          <w:szCs w:val="32"/>
        </w:rPr>
        <w:t>万元，比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年预算数减少</w:t>
      </w:r>
      <w:r>
        <w:rPr>
          <w:rFonts w:ascii="仿宋_GB2312" w:hAnsi="仿宋" w:eastAsia="仿宋_GB2312" w:cs="仿宋_GB2312"/>
          <w:sz w:val="32"/>
          <w:szCs w:val="32"/>
        </w:rPr>
        <w:t>467.61</w:t>
      </w:r>
      <w:r>
        <w:rPr>
          <w:rFonts w:hint="eastAsia" w:ascii="仿宋_GB2312" w:hAnsi="仿宋" w:eastAsia="仿宋_GB2312" w:cs="仿宋_GB2312"/>
          <w:sz w:val="32"/>
          <w:szCs w:val="32"/>
        </w:rPr>
        <w:t>万元，下降</w:t>
      </w:r>
      <w:r>
        <w:rPr>
          <w:rFonts w:ascii="仿宋_GB2312" w:hAnsi="仿宋" w:eastAsia="仿宋_GB2312" w:cs="仿宋_GB2312"/>
          <w:sz w:val="32"/>
          <w:szCs w:val="32"/>
        </w:rPr>
        <w:t>3.11%</w:t>
      </w:r>
      <w:r>
        <w:rPr>
          <w:rFonts w:hint="eastAsia" w:ascii="仿宋_GB2312" w:hAnsi="仿宋" w:eastAsia="仿宋_GB2312" w:cs="仿宋_GB2312"/>
          <w:sz w:val="32"/>
          <w:szCs w:val="32"/>
        </w:rPr>
        <w:t>，主要是由于</w:t>
      </w:r>
      <w:r>
        <w:rPr>
          <w:rFonts w:ascii="仿宋_GB2312" w:hAnsi="仿宋" w:eastAsia="仿宋_GB2312" w:cs="仿宋_GB2312"/>
          <w:sz w:val="32"/>
          <w:szCs w:val="32"/>
        </w:rPr>
        <w:t>2018</w:t>
      </w:r>
      <w:r>
        <w:rPr>
          <w:rFonts w:hint="eastAsia" w:ascii="仿宋_GB2312" w:hAnsi="仿宋" w:eastAsia="仿宋_GB2312" w:cs="仿宋_GB2312"/>
          <w:sz w:val="32"/>
          <w:szCs w:val="32"/>
        </w:rPr>
        <w:t>年信息化项目“厦门市行政中心网络视频监控升级改造项目（一期）”经费预算数较高。支出项目</w:t>
      </w:r>
      <w:r>
        <w:rPr>
          <w:rFonts w:ascii="仿宋_GB2312" w:hAnsi="仿宋" w:eastAsia="仿宋_GB2312" w:cs="仿宋_GB2312"/>
          <w:sz w:val="32"/>
          <w:szCs w:val="32"/>
        </w:rPr>
        <w:t>(</w:t>
      </w:r>
      <w:r>
        <w:rPr>
          <w:rFonts w:hint="eastAsia" w:ascii="仿宋_GB2312" w:hAnsi="仿宋" w:eastAsia="仿宋_GB2312" w:cs="仿宋_GB2312"/>
          <w:sz w:val="32"/>
          <w:szCs w:val="32"/>
        </w:rPr>
        <w:t>按项级科目分类统计</w:t>
      </w:r>
      <w:r>
        <w:rPr>
          <w:rFonts w:ascii="仿宋_GB2312" w:hAnsi="仿宋" w:eastAsia="仿宋_GB2312" w:cs="仿宋_GB2312"/>
          <w:sz w:val="32"/>
          <w:szCs w:val="32"/>
        </w:rPr>
        <w:t>)</w:t>
      </w:r>
      <w:r>
        <w:rPr>
          <w:rFonts w:hint="eastAsia" w:ascii="仿宋_GB2312" w:hAnsi="仿宋" w:eastAsia="仿宋_GB2312" w:cs="仿宋_GB2312"/>
          <w:sz w:val="32"/>
          <w:szCs w:val="32"/>
        </w:rPr>
        <w:t>包括：</w:t>
      </w:r>
      <w:r>
        <w:rPr>
          <w:rFonts w:ascii="仿宋_GB2312" w:hAnsi="仿宋" w:eastAsia="仿宋_GB2312"/>
          <w:sz w:val="32"/>
          <w:szCs w:val="32"/>
        </w:rPr>
        <w:t xml:space="preserve"> </w:t>
      </w:r>
    </w:p>
    <w:p>
      <w:pPr>
        <w:tabs>
          <w:tab w:val="left" w:pos="7513"/>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（一）行政运行（政府办公厅（室）及相关机构事务）支出</w:t>
      </w:r>
      <w:r>
        <w:rPr>
          <w:rFonts w:ascii="仿宋_GB2312" w:eastAsia="仿宋_GB2312"/>
          <w:color w:val="000000"/>
          <w:sz w:val="32"/>
          <w:szCs w:val="32"/>
        </w:rPr>
        <w:t>5,895.21</w:t>
      </w:r>
      <w:r>
        <w:rPr>
          <w:rFonts w:hint="eastAsia" w:ascii="仿宋_GB2312" w:eastAsia="仿宋_GB2312"/>
          <w:sz w:val="32"/>
          <w:szCs w:val="32"/>
        </w:rPr>
        <w:t>万元。主要用于人员经费支出、对个人和家庭的补助及公用支出。</w:t>
      </w:r>
    </w:p>
    <w:p>
      <w:pPr>
        <w:spacing w:line="520" w:lineRule="exact"/>
        <w:ind w:firstLine="600"/>
        <w:rPr>
          <w:rFonts w:ascii="仿宋_GB2312" w:eastAsia="仿宋_GB2312"/>
          <w:sz w:val="32"/>
          <w:szCs w:val="32"/>
        </w:rPr>
      </w:pPr>
      <w:r>
        <w:rPr>
          <w:rFonts w:hint="eastAsia" w:ascii="仿宋_GB2312" w:eastAsia="仿宋_GB2312"/>
          <w:sz w:val="32"/>
          <w:szCs w:val="32"/>
        </w:rPr>
        <w:t>（二）一般行政管理事务（政府办公厅（室）及相关机构事务）支出</w:t>
      </w:r>
      <w:r>
        <w:rPr>
          <w:rFonts w:ascii="仿宋_GB2312" w:eastAsia="仿宋_GB2312"/>
          <w:color w:val="000000"/>
          <w:sz w:val="32"/>
          <w:szCs w:val="32"/>
        </w:rPr>
        <w:t>6,433.85</w:t>
      </w:r>
      <w:r>
        <w:rPr>
          <w:rFonts w:hint="eastAsia" w:ascii="仿宋_GB2312" w:eastAsia="仿宋_GB2312"/>
          <w:sz w:val="32"/>
          <w:szCs w:val="32"/>
        </w:rPr>
        <w:t>万元。主要用于各项部门专项、发展经费等支出。</w:t>
      </w:r>
    </w:p>
    <w:p>
      <w:pPr>
        <w:spacing w:line="520" w:lineRule="exact"/>
        <w:ind w:firstLine="600"/>
        <w:rPr>
          <w:rFonts w:ascii="仿宋_GB2312" w:eastAsia="仿宋_GB2312"/>
          <w:sz w:val="32"/>
          <w:szCs w:val="32"/>
        </w:rPr>
      </w:pPr>
      <w:r>
        <w:rPr>
          <w:rFonts w:hint="eastAsia" w:ascii="仿宋_GB2312" w:eastAsia="仿宋_GB2312"/>
          <w:sz w:val="32"/>
          <w:szCs w:val="32"/>
        </w:rPr>
        <w:t>（三）其他科技条件与服务支出</w:t>
      </w:r>
      <w:r>
        <w:rPr>
          <w:rFonts w:ascii="仿宋_GB2312" w:eastAsia="仿宋_GB2312"/>
          <w:color w:val="000000"/>
          <w:sz w:val="32"/>
          <w:szCs w:val="32"/>
        </w:rPr>
        <w:t>1,110</w:t>
      </w:r>
      <w:r>
        <w:rPr>
          <w:rFonts w:hint="eastAsia" w:ascii="仿宋_GB2312" w:eastAsia="仿宋_GB2312"/>
          <w:sz w:val="32"/>
          <w:szCs w:val="32"/>
        </w:rPr>
        <w:t>万元。主要用于科技条件与服务方面的支出。</w:t>
      </w:r>
    </w:p>
    <w:p>
      <w:pPr>
        <w:spacing w:line="520" w:lineRule="exact"/>
        <w:ind w:firstLine="600"/>
        <w:rPr>
          <w:rFonts w:ascii="仿宋_GB2312" w:eastAsia="仿宋_GB2312"/>
          <w:sz w:val="32"/>
          <w:szCs w:val="32"/>
        </w:rPr>
      </w:pPr>
      <w:r>
        <w:rPr>
          <w:rFonts w:hint="eastAsia" w:ascii="仿宋_GB2312" w:eastAsia="仿宋_GB2312"/>
          <w:sz w:val="32"/>
          <w:szCs w:val="32"/>
        </w:rPr>
        <w:t>（四）归口管理的行政单位离退休支出</w:t>
      </w:r>
      <w:r>
        <w:rPr>
          <w:rFonts w:ascii="仿宋_GB2312" w:eastAsia="仿宋_GB2312"/>
          <w:sz w:val="32"/>
          <w:szCs w:val="32"/>
        </w:rPr>
        <w:t>856.94</w:t>
      </w:r>
      <w:r>
        <w:rPr>
          <w:rFonts w:hint="eastAsia" w:ascii="仿宋_GB2312" w:eastAsia="仿宋_GB2312"/>
          <w:sz w:val="32"/>
          <w:szCs w:val="32"/>
        </w:rPr>
        <w:t>万元。主要用于离退休人员支出。</w:t>
      </w:r>
    </w:p>
    <w:p>
      <w:pPr>
        <w:spacing w:line="520" w:lineRule="exact"/>
        <w:ind w:firstLine="600"/>
        <w:rPr>
          <w:rFonts w:ascii="仿宋_GB2312" w:eastAsia="仿宋_GB2312"/>
          <w:sz w:val="32"/>
          <w:szCs w:val="32"/>
        </w:rPr>
      </w:pPr>
      <w:r>
        <w:rPr>
          <w:rFonts w:hint="eastAsia" w:ascii="仿宋_GB2312" w:eastAsia="仿宋_GB2312"/>
          <w:sz w:val="32"/>
          <w:szCs w:val="32"/>
        </w:rPr>
        <w:t>（五）机关事业单位基本养老保险缴费支出</w:t>
      </w:r>
      <w:r>
        <w:rPr>
          <w:rFonts w:ascii="仿宋_GB2312" w:eastAsia="仿宋_GB2312"/>
          <w:sz w:val="32"/>
          <w:szCs w:val="32"/>
        </w:rPr>
        <w:t>166.93</w:t>
      </w:r>
      <w:r>
        <w:rPr>
          <w:rFonts w:hint="eastAsia" w:ascii="仿宋_GB2312" w:eastAsia="仿宋_GB2312"/>
          <w:sz w:val="32"/>
          <w:szCs w:val="32"/>
        </w:rPr>
        <w:t>万元。主要用于社会养老保险制度改革后，单位基本养老缴费支出。</w:t>
      </w:r>
    </w:p>
    <w:p>
      <w:pPr>
        <w:spacing w:line="520" w:lineRule="exact"/>
        <w:ind w:firstLine="600"/>
        <w:rPr>
          <w:rFonts w:ascii="仿宋_GB2312" w:eastAsia="仿宋_GB2312"/>
          <w:sz w:val="32"/>
          <w:szCs w:val="32"/>
        </w:rPr>
      </w:pPr>
      <w:r>
        <w:rPr>
          <w:rFonts w:hint="eastAsia" w:ascii="仿宋_GB2312" w:eastAsia="仿宋_GB2312"/>
          <w:sz w:val="32"/>
          <w:szCs w:val="32"/>
        </w:rPr>
        <w:t>（六）机关事业单位职业年金缴费支出</w:t>
      </w:r>
      <w:r>
        <w:rPr>
          <w:rFonts w:ascii="仿宋_GB2312" w:eastAsia="仿宋_GB2312"/>
          <w:sz w:val="32"/>
          <w:szCs w:val="32"/>
        </w:rPr>
        <w:t>33.39</w:t>
      </w:r>
      <w:r>
        <w:rPr>
          <w:rFonts w:hint="eastAsia" w:ascii="仿宋_GB2312" w:eastAsia="仿宋_GB2312"/>
          <w:sz w:val="32"/>
          <w:szCs w:val="32"/>
        </w:rPr>
        <w:t>万元。主要用于人员职业年金缴费支出。</w:t>
      </w:r>
    </w:p>
    <w:p>
      <w:pPr>
        <w:spacing w:line="520" w:lineRule="exact"/>
        <w:ind w:firstLine="600"/>
        <w:rPr>
          <w:rFonts w:ascii="仿宋_GB2312" w:eastAsia="仿宋_GB2312"/>
          <w:sz w:val="32"/>
          <w:szCs w:val="32"/>
        </w:rPr>
      </w:pPr>
      <w:r>
        <w:rPr>
          <w:rFonts w:hint="eastAsia" w:ascii="仿宋_GB2312" w:eastAsia="仿宋_GB2312"/>
          <w:sz w:val="32"/>
          <w:szCs w:val="32"/>
        </w:rPr>
        <w:t>（七）行政单位医疗支出</w:t>
      </w:r>
      <w:r>
        <w:rPr>
          <w:rFonts w:ascii="仿宋_GB2312" w:eastAsia="仿宋_GB2312"/>
          <w:sz w:val="32"/>
          <w:szCs w:val="32"/>
        </w:rPr>
        <w:t>49.30</w:t>
      </w:r>
      <w:r>
        <w:rPr>
          <w:rFonts w:hint="eastAsia" w:ascii="仿宋_GB2312" w:eastAsia="仿宋_GB2312"/>
          <w:sz w:val="32"/>
          <w:szCs w:val="32"/>
        </w:rPr>
        <w:t>万元。主要用于单位医疗保险支出。</w:t>
      </w:r>
    </w:p>
    <w:p>
      <w:pPr>
        <w:spacing w:line="520" w:lineRule="exact"/>
        <w:ind w:firstLine="600"/>
        <w:rPr>
          <w:rFonts w:ascii="仿宋_GB2312" w:eastAsia="仿宋_GB2312"/>
          <w:sz w:val="32"/>
          <w:szCs w:val="32"/>
        </w:rPr>
      </w:pPr>
      <w:r>
        <w:rPr>
          <w:rFonts w:hint="eastAsia" w:ascii="仿宋_GB2312" w:eastAsia="仿宋_GB2312"/>
          <w:sz w:val="32"/>
          <w:szCs w:val="32"/>
        </w:rPr>
        <w:t>（八）公务员医疗补助支出</w:t>
      </w:r>
      <w:r>
        <w:rPr>
          <w:rFonts w:ascii="仿宋_GB2312" w:eastAsia="仿宋_GB2312"/>
          <w:sz w:val="32"/>
          <w:szCs w:val="32"/>
        </w:rPr>
        <w:t>25.77</w:t>
      </w:r>
      <w:r>
        <w:rPr>
          <w:rFonts w:hint="eastAsia" w:ascii="仿宋_GB2312" w:eastAsia="仿宋_GB2312"/>
          <w:sz w:val="32"/>
          <w:szCs w:val="32"/>
        </w:rPr>
        <w:t>万元。主要用于单位医疗补助支出。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color w:val="0000FF"/>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年度政府性基金支出</w:t>
      </w:r>
      <w:r>
        <w:rPr>
          <w:rFonts w:ascii="仿宋_GB2312" w:hAnsi="仿宋" w:eastAsia="仿宋_GB2312" w:cs="仿宋_GB2312"/>
          <w:sz w:val="32"/>
          <w:szCs w:val="32"/>
        </w:rPr>
        <w:t>344.12</w:t>
      </w:r>
      <w:r>
        <w:rPr>
          <w:rFonts w:hint="eastAsia" w:ascii="仿宋_GB2312" w:hAnsi="仿宋" w:eastAsia="仿宋_GB2312" w:cs="仿宋_GB2312"/>
          <w:sz w:val="32"/>
          <w:szCs w:val="32"/>
        </w:rPr>
        <w:t>万元，比</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年预算数减少</w:t>
      </w:r>
      <w:r>
        <w:rPr>
          <w:rFonts w:ascii="仿宋_GB2312" w:hAnsi="仿宋" w:eastAsia="仿宋_GB2312" w:cs="仿宋_GB2312"/>
          <w:sz w:val="32"/>
          <w:szCs w:val="32"/>
        </w:rPr>
        <w:t>855.88</w:t>
      </w:r>
      <w:r>
        <w:rPr>
          <w:rFonts w:hint="eastAsia" w:ascii="仿宋_GB2312" w:hAnsi="仿宋" w:eastAsia="仿宋_GB2312" w:cs="仿宋_GB2312"/>
          <w:sz w:val="32"/>
          <w:szCs w:val="32"/>
        </w:rPr>
        <w:t>万元，下降</w:t>
      </w:r>
      <w:r>
        <w:rPr>
          <w:rFonts w:ascii="仿宋_GB2312" w:hAnsi="仿宋" w:eastAsia="仿宋_GB2312" w:cs="仿宋_GB2312"/>
          <w:sz w:val="32"/>
          <w:szCs w:val="32"/>
        </w:rPr>
        <w:t>71.32%</w:t>
      </w:r>
      <w:r>
        <w:rPr>
          <w:rFonts w:hint="eastAsia" w:ascii="仿宋_GB2312" w:hAnsi="仿宋" w:eastAsia="仿宋_GB2312" w:cs="仿宋_GB2312"/>
          <w:sz w:val="32"/>
          <w:szCs w:val="32"/>
        </w:rPr>
        <w:t>，主要是由于基建项目支出预算减少。支出项目（按项级科目分类统计）</w:t>
      </w:r>
      <w:r>
        <w:rPr>
          <w:rFonts w:hint="eastAsia" w:ascii="仿宋_GB2312" w:hAnsi="仿宋" w:eastAsia="仿宋_GB2312" w:cs="仿宋_GB2312"/>
          <w:color w:val="0000FF"/>
          <w:sz w:val="32"/>
          <w:szCs w:val="32"/>
        </w:rPr>
        <w:t>：</w:t>
      </w:r>
    </w:p>
    <w:p>
      <w:pPr>
        <w:spacing w:line="520" w:lineRule="exact"/>
        <w:ind w:firstLine="758" w:firstLineChars="237"/>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一）城市建设支出</w:t>
      </w:r>
      <w:r>
        <w:rPr>
          <w:rFonts w:ascii="仿宋_GB2312" w:eastAsia="仿宋_GB2312"/>
          <w:sz w:val="32"/>
          <w:szCs w:val="32"/>
        </w:rPr>
        <w:t>344.12</w:t>
      </w:r>
      <w:r>
        <w:rPr>
          <w:rFonts w:hint="eastAsia" w:ascii="仿宋_GB2312" w:eastAsia="仿宋_GB2312"/>
          <w:sz w:val="32"/>
          <w:szCs w:val="32"/>
        </w:rPr>
        <w:t>万元。主要用于市廉政宣传教育基地、市委党校旧校区</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号校舍修缮工程、振业大厦配电室改造等基建项目支出。</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部门</w:t>
      </w:r>
      <w:r>
        <w:rPr>
          <w:rFonts w:ascii="仿宋_GB2312" w:hAnsi="仿宋" w:eastAsia="仿宋_GB2312" w:cs="仿宋_GB2312"/>
          <w:kern w:val="0"/>
          <w:sz w:val="32"/>
          <w:szCs w:val="32"/>
        </w:rPr>
        <w:t>2019</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“三公”经费财政拨款预算数为</w:t>
      </w:r>
      <w:r>
        <w:rPr>
          <w:rFonts w:ascii="仿宋_GB2312" w:hAnsi="仿宋" w:eastAsia="仿宋_GB2312" w:cs="宋体"/>
          <w:kern w:val="0"/>
          <w:sz w:val="32"/>
          <w:szCs w:val="32"/>
        </w:rPr>
        <w:t>2,276.83</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w:t>
      </w:r>
      <w:r>
        <w:rPr>
          <w:rFonts w:ascii="仿宋_GB2312" w:hAnsi="仿宋" w:eastAsia="仿宋_GB2312" w:cs="仿宋_GB2312"/>
          <w:sz w:val="32"/>
          <w:szCs w:val="32"/>
        </w:rPr>
        <w:t>0</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4.73</w:t>
      </w:r>
      <w:r>
        <w:rPr>
          <w:rFonts w:hint="eastAsia" w:ascii="仿宋_GB2312" w:hAnsi="仿宋" w:eastAsia="仿宋_GB2312" w:cs="仿宋_GB2312"/>
          <w:sz w:val="32"/>
          <w:szCs w:val="32"/>
        </w:rPr>
        <w:t>万元，公务用车购置及运行费</w:t>
      </w:r>
      <w:r>
        <w:rPr>
          <w:rFonts w:ascii="仿宋_GB2312" w:hAnsi="仿宋" w:eastAsia="仿宋_GB2312" w:cs="仿宋_GB2312"/>
          <w:sz w:val="32"/>
          <w:szCs w:val="32"/>
        </w:rPr>
        <w:t>2,272.1</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年预算安排</w:t>
      </w:r>
      <w:r>
        <w:rPr>
          <w:rFonts w:ascii="仿宋_GB2312" w:hAnsi="仿宋" w:eastAsia="仿宋_GB2312" w:cs="仿宋_GB2312"/>
          <w:sz w:val="32"/>
          <w:szCs w:val="32"/>
        </w:rPr>
        <w:t>0</w:t>
      </w:r>
      <w:r>
        <w:rPr>
          <w:rFonts w:hint="eastAsia" w:ascii="仿宋_GB2312" w:hAnsi="仿宋" w:eastAsia="仿宋_GB2312" w:cs="仿宋_GB2312"/>
          <w:sz w:val="32"/>
          <w:szCs w:val="32"/>
        </w:rPr>
        <w:t>元，</w:t>
      </w:r>
      <w:r>
        <w:rPr>
          <w:rFonts w:hint="eastAsia" w:ascii="仿宋_GB2312" w:hAnsi="仿宋" w:eastAsia="仿宋_GB2312" w:cs="宋体"/>
          <w:kern w:val="0"/>
          <w:sz w:val="32"/>
          <w:szCs w:val="32"/>
        </w:rPr>
        <w:t>与上年预算相比持平</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_GB2312" w:hAnsi="仿宋" w:eastAsia="仿宋_GB2312" w:cs="宋体"/>
          <w:kern w:val="0"/>
          <w:sz w:val="32"/>
          <w:szCs w:val="32"/>
        </w:rPr>
        <w:t>2019</w:t>
      </w:r>
      <w:r>
        <w:rPr>
          <w:rFonts w:hint="eastAsia" w:ascii="仿宋_GB2312" w:hAnsi="仿宋" w:eastAsia="仿宋_GB2312" w:cs="宋体"/>
          <w:kern w:val="0"/>
          <w:sz w:val="32"/>
          <w:szCs w:val="32"/>
        </w:rPr>
        <w:t>年预算安排</w:t>
      </w:r>
      <w:r>
        <w:rPr>
          <w:rFonts w:ascii="仿宋_GB2312" w:hAnsi="仿宋" w:eastAsia="仿宋_GB2312" w:cs="宋体"/>
          <w:kern w:val="0"/>
          <w:sz w:val="32"/>
          <w:szCs w:val="32"/>
        </w:rPr>
        <w:t>4.73</w:t>
      </w:r>
      <w:r>
        <w:rPr>
          <w:rFonts w:hint="eastAsia" w:ascii="仿宋_GB2312" w:hAnsi="仿宋" w:eastAsia="仿宋_GB2312" w:cs="宋体"/>
          <w:kern w:val="0"/>
          <w:sz w:val="32"/>
          <w:szCs w:val="32"/>
        </w:rPr>
        <w:t>万元。主要用于单位按规定开支的各类公务接待支出。与上年预算</w:t>
      </w:r>
      <w:r>
        <w:rPr>
          <w:rFonts w:hint="eastAsia" w:ascii="仿宋_GB2312" w:hAnsi="仿宋" w:eastAsia="仿宋_GB2312" w:cs="仿宋_GB2312"/>
          <w:sz w:val="32"/>
          <w:szCs w:val="32"/>
        </w:rPr>
        <w:t>相比持平。</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ascii="仿宋_GB2312" w:hAnsi="仿宋" w:eastAsia="仿宋_GB2312" w:cs="仿宋_GB2312"/>
          <w:kern w:val="0"/>
          <w:sz w:val="32"/>
          <w:szCs w:val="32"/>
        </w:rPr>
        <w:t>2019</w:t>
      </w:r>
      <w:r>
        <w:rPr>
          <w:rFonts w:hint="eastAsia" w:ascii="仿宋_GB2312" w:hAnsi="仿宋" w:eastAsia="仿宋_GB2312" w:cs="仿宋_GB2312"/>
          <w:kern w:val="0"/>
          <w:sz w:val="32"/>
          <w:szCs w:val="32"/>
        </w:rPr>
        <w:t>年</w:t>
      </w:r>
      <w:r>
        <w:rPr>
          <w:rFonts w:hint="eastAsia" w:ascii="仿宋_GB2312" w:hAnsi="仿宋" w:eastAsia="仿宋_GB2312" w:cs="宋体"/>
          <w:kern w:val="0"/>
          <w:sz w:val="32"/>
          <w:szCs w:val="32"/>
        </w:rPr>
        <w:t>预算安排</w:t>
      </w:r>
      <w:r>
        <w:rPr>
          <w:rFonts w:ascii="仿宋_GB2312" w:hAnsi="仿宋" w:eastAsia="仿宋_GB2312" w:cs="宋体"/>
          <w:kern w:val="0"/>
          <w:sz w:val="32"/>
          <w:szCs w:val="32"/>
        </w:rPr>
        <w:t>2,272.1</w:t>
      </w:r>
      <w:r>
        <w:rPr>
          <w:rFonts w:hint="eastAsia" w:ascii="仿宋_GB2312" w:hAnsi="仿宋" w:eastAsia="仿宋_GB2312" w:cs="宋体"/>
          <w:kern w:val="0"/>
          <w:sz w:val="32"/>
          <w:szCs w:val="32"/>
        </w:rPr>
        <w:t>万元，其中：公务用车运行费</w:t>
      </w:r>
      <w:r>
        <w:rPr>
          <w:rFonts w:ascii="仿宋_GB2312" w:hAnsi="仿宋" w:eastAsia="仿宋_GB2312" w:cs="宋体"/>
          <w:kern w:val="0"/>
          <w:sz w:val="32"/>
          <w:szCs w:val="32"/>
        </w:rPr>
        <w:t>2,272.1</w:t>
      </w:r>
      <w:r>
        <w:rPr>
          <w:rFonts w:hint="eastAsia" w:ascii="仿宋_GB2312" w:hAnsi="仿宋" w:eastAsia="仿宋_GB2312" w:cs="宋体"/>
          <w:kern w:val="0"/>
          <w:sz w:val="32"/>
          <w:szCs w:val="32"/>
        </w:rPr>
        <w:t>万元，主要用于公务用车燃油、维修、保险等方面支出；公务用车购置费</w:t>
      </w:r>
      <w:r>
        <w:rPr>
          <w:rFonts w:ascii="仿宋_GB2312" w:hAnsi="仿宋" w:eastAsia="仿宋_GB2312" w:cs="宋体"/>
          <w:kern w:val="0"/>
          <w:sz w:val="32"/>
          <w:szCs w:val="32"/>
        </w:rPr>
        <w:t>0</w:t>
      </w:r>
      <w:r>
        <w:rPr>
          <w:rFonts w:hint="eastAsia" w:ascii="仿宋_GB2312" w:hAnsi="仿宋" w:eastAsia="仿宋_GB2312" w:cs="宋体"/>
          <w:kern w:val="0"/>
          <w:sz w:val="32"/>
          <w:szCs w:val="32"/>
        </w:rPr>
        <w:t>万元。与上年预算相比增长</w:t>
      </w:r>
      <w:r>
        <w:rPr>
          <w:rFonts w:ascii="仿宋_GB2312" w:hAnsi="仿宋" w:eastAsia="仿宋_GB2312" w:cs="宋体"/>
          <w:kern w:val="0"/>
          <w:sz w:val="32"/>
          <w:szCs w:val="32"/>
        </w:rPr>
        <w:t>427.29%</w:t>
      </w:r>
      <w:r>
        <w:rPr>
          <w:rFonts w:hint="eastAsia" w:ascii="仿宋_GB2312" w:hAnsi="仿宋" w:eastAsia="仿宋_GB2312" w:cs="宋体"/>
          <w:kern w:val="0"/>
          <w:sz w:val="32"/>
          <w:szCs w:val="32"/>
        </w:rPr>
        <w:t>，主要原因是</w:t>
      </w:r>
      <w:r>
        <w:rPr>
          <w:rFonts w:ascii="仿宋_GB2312" w:hAnsi="仿宋" w:eastAsia="仿宋_GB2312" w:cs="宋体"/>
          <w:kern w:val="0"/>
          <w:sz w:val="32"/>
          <w:szCs w:val="32"/>
        </w:rPr>
        <w:t>:</w:t>
      </w:r>
      <w:r>
        <w:rPr>
          <w:rFonts w:hint="eastAsia" w:ascii="仿宋_GB2312" w:hAnsi="仿宋" w:eastAsia="仿宋_GB2312" w:cs="宋体"/>
          <w:kern w:val="0"/>
          <w:sz w:val="32"/>
          <w:szCs w:val="32"/>
        </w:rPr>
        <w:t>公车改革后，市直机关公务用车编制和权属划转到我局，车辆定额经费相应增加。</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2019</w:t>
      </w:r>
      <w:r>
        <w:rPr>
          <w:rFonts w:hint="eastAsia" w:ascii="仿宋_GB2312" w:hAnsi="仿宋" w:eastAsia="仿宋_GB2312" w:cs="宋体"/>
          <w:kern w:val="0"/>
          <w:sz w:val="32"/>
          <w:szCs w:val="32"/>
        </w:rPr>
        <w:t>年部门的机关运行经费财政拨款预算</w:t>
      </w:r>
      <w:r>
        <w:rPr>
          <w:rFonts w:ascii="仿宋_GB2312" w:hAnsi="仿宋" w:eastAsia="仿宋_GB2312" w:cs="宋体"/>
          <w:kern w:val="0"/>
          <w:sz w:val="32"/>
          <w:szCs w:val="32"/>
        </w:rPr>
        <w:t>2,707</w:t>
      </w:r>
      <w:r>
        <w:rPr>
          <w:rFonts w:hint="eastAsia" w:ascii="仿宋_GB2312" w:hAnsi="仿宋" w:eastAsia="仿宋_GB2312" w:cs="宋体"/>
          <w:kern w:val="0"/>
          <w:sz w:val="32"/>
          <w:szCs w:val="32"/>
        </w:rPr>
        <w:t>万元，比</w:t>
      </w:r>
      <w:r>
        <w:rPr>
          <w:rFonts w:ascii="仿宋_GB2312" w:hAnsi="仿宋" w:eastAsia="仿宋_GB2312" w:cs="宋体"/>
          <w:kern w:val="0"/>
          <w:sz w:val="32"/>
          <w:szCs w:val="32"/>
        </w:rPr>
        <w:t>2018</w:t>
      </w:r>
      <w:r>
        <w:rPr>
          <w:rFonts w:hint="eastAsia" w:ascii="仿宋_GB2312" w:hAnsi="仿宋" w:eastAsia="仿宋_GB2312" w:cs="宋体"/>
          <w:kern w:val="0"/>
          <w:sz w:val="32"/>
          <w:szCs w:val="32"/>
        </w:rPr>
        <w:t>年预算增加</w:t>
      </w:r>
      <w:r>
        <w:rPr>
          <w:rFonts w:ascii="仿宋_GB2312" w:hAnsi="仿宋" w:eastAsia="仿宋_GB2312" w:cs="宋体"/>
          <w:kern w:val="0"/>
          <w:sz w:val="32"/>
          <w:szCs w:val="32"/>
        </w:rPr>
        <w:t>1,868.65</w:t>
      </w:r>
      <w:r>
        <w:rPr>
          <w:rFonts w:hint="eastAsia" w:ascii="仿宋_GB2312" w:hAnsi="仿宋" w:eastAsia="仿宋_GB2312" w:cs="宋体"/>
          <w:kern w:val="0"/>
          <w:sz w:val="32"/>
          <w:szCs w:val="32"/>
        </w:rPr>
        <w:t>万元，增长</w:t>
      </w:r>
      <w:r>
        <w:rPr>
          <w:rFonts w:ascii="仿宋_GB2312" w:hAnsi="仿宋" w:eastAsia="仿宋_GB2312" w:cs="宋体"/>
          <w:kern w:val="0"/>
          <w:sz w:val="32"/>
          <w:szCs w:val="32"/>
        </w:rPr>
        <w:t>222.90%</w:t>
      </w:r>
      <w:r>
        <w:rPr>
          <w:rFonts w:hint="eastAsia" w:ascii="仿宋_GB2312" w:hAnsi="仿宋" w:eastAsia="仿宋_GB2312" w:cs="宋体"/>
          <w:kern w:val="0"/>
          <w:sz w:val="32"/>
          <w:szCs w:val="32"/>
        </w:rPr>
        <w:t>。主要原因是公车改革后，市直机关公务用车编制和权属划转到我局，车辆定额经费相应增加。</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2019</w:t>
      </w:r>
      <w:r>
        <w:rPr>
          <w:rFonts w:hint="eastAsia" w:ascii="仿宋_GB2312" w:hAnsi="仿宋" w:eastAsia="仿宋_GB2312" w:cs="宋体"/>
          <w:kern w:val="0"/>
          <w:sz w:val="32"/>
          <w:szCs w:val="32"/>
        </w:rPr>
        <w:t>年部门政府采购预算总额</w:t>
      </w:r>
      <w:r>
        <w:rPr>
          <w:rFonts w:ascii="仿宋_GB2312" w:hAnsi="仿宋" w:eastAsia="仿宋_GB2312" w:cs="宋体"/>
          <w:kern w:val="0"/>
          <w:sz w:val="32"/>
          <w:szCs w:val="32"/>
        </w:rPr>
        <w:t>499.2</w:t>
      </w:r>
      <w:r>
        <w:rPr>
          <w:rFonts w:hint="eastAsia" w:ascii="仿宋_GB2312" w:hAnsi="仿宋" w:eastAsia="仿宋_GB2312" w:cs="宋体"/>
          <w:kern w:val="0"/>
          <w:sz w:val="32"/>
          <w:szCs w:val="32"/>
        </w:rPr>
        <w:t>万元，其中：政府采购货物预算</w:t>
      </w:r>
      <w:r>
        <w:rPr>
          <w:rFonts w:ascii="仿宋_GB2312" w:hAnsi="仿宋" w:eastAsia="仿宋_GB2312" w:cs="宋体"/>
          <w:kern w:val="0"/>
          <w:sz w:val="32"/>
          <w:szCs w:val="32"/>
        </w:rPr>
        <w:t>71</w:t>
      </w:r>
      <w:r>
        <w:rPr>
          <w:rFonts w:hint="eastAsia" w:ascii="仿宋_GB2312" w:hAnsi="仿宋" w:eastAsia="仿宋_GB2312" w:cs="宋体"/>
          <w:kern w:val="0"/>
          <w:sz w:val="32"/>
          <w:szCs w:val="32"/>
        </w:rPr>
        <w:t>万元，政府采购工程预算</w:t>
      </w:r>
      <w:r>
        <w:rPr>
          <w:rFonts w:ascii="仿宋_GB2312" w:hAnsi="仿宋" w:eastAsia="仿宋_GB2312" w:cs="宋体"/>
          <w:kern w:val="0"/>
          <w:sz w:val="32"/>
          <w:szCs w:val="32"/>
        </w:rPr>
        <w:t>0</w:t>
      </w:r>
      <w:r>
        <w:rPr>
          <w:rFonts w:hint="eastAsia" w:ascii="仿宋_GB2312" w:hAnsi="仿宋" w:eastAsia="仿宋_GB2312" w:cs="宋体"/>
          <w:kern w:val="0"/>
          <w:sz w:val="32"/>
          <w:szCs w:val="32"/>
        </w:rPr>
        <w:t>万元，政府采购服务预算</w:t>
      </w:r>
      <w:r>
        <w:rPr>
          <w:rFonts w:ascii="仿宋_GB2312" w:hAnsi="仿宋" w:eastAsia="仿宋_GB2312" w:cs="宋体"/>
          <w:kern w:val="0"/>
          <w:sz w:val="32"/>
          <w:szCs w:val="32"/>
        </w:rPr>
        <w:t>428.2</w:t>
      </w:r>
      <w:r>
        <w:rPr>
          <w:rFonts w:hint="eastAsia" w:ascii="仿宋_GB2312" w:hAnsi="仿宋" w:eastAsia="仿宋_GB2312" w:cs="宋体"/>
          <w:kern w:val="0"/>
          <w:sz w:val="32"/>
          <w:szCs w:val="32"/>
        </w:rPr>
        <w:t>万元。</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日，部门所属各预算单位共有车辆</w:t>
      </w:r>
      <w:r>
        <w:rPr>
          <w:rFonts w:ascii="仿宋_GB2312" w:hAnsi="仿宋" w:eastAsia="仿宋_GB2312" w:cs="仿宋_GB2312"/>
          <w:sz w:val="32"/>
          <w:szCs w:val="32"/>
        </w:rPr>
        <w:t>722</w:t>
      </w:r>
      <w:r>
        <w:rPr>
          <w:rFonts w:hint="eastAsia" w:ascii="仿宋_GB2312" w:hAnsi="仿宋" w:eastAsia="仿宋_GB2312" w:cs="仿宋_GB2312"/>
          <w:sz w:val="32"/>
          <w:szCs w:val="32"/>
        </w:rPr>
        <w:t>辆，单位价值</w:t>
      </w:r>
      <w:r>
        <w:rPr>
          <w:rFonts w:ascii="仿宋_GB2312" w:hAnsi="仿宋" w:eastAsia="仿宋_GB2312" w:cs="仿宋_GB2312"/>
          <w:sz w:val="32"/>
          <w:szCs w:val="32"/>
        </w:rPr>
        <w:t>50</w:t>
      </w:r>
      <w:r>
        <w:rPr>
          <w:rFonts w:hint="eastAsia" w:ascii="仿宋_GB2312" w:hAnsi="仿宋" w:eastAsia="仿宋_GB2312" w:cs="仿宋_GB2312"/>
          <w:sz w:val="32"/>
          <w:szCs w:val="32"/>
        </w:rPr>
        <w:t>万以上通用设备</w:t>
      </w:r>
      <w:r>
        <w:rPr>
          <w:rFonts w:ascii="仿宋_GB2312" w:hAnsi="仿宋" w:eastAsia="仿宋_GB2312" w:cs="仿宋_GB2312"/>
          <w:sz w:val="32"/>
          <w:szCs w:val="32"/>
        </w:rPr>
        <w:t xml:space="preserve">22 </w:t>
      </w:r>
      <w:r>
        <w:rPr>
          <w:rFonts w:hint="eastAsia" w:ascii="仿宋_GB2312" w:hAnsi="仿宋" w:eastAsia="仿宋_GB2312" w:cs="仿宋_GB2312"/>
          <w:sz w:val="32"/>
          <w:szCs w:val="32"/>
        </w:rPr>
        <w:t>台（套），单位价值</w:t>
      </w:r>
      <w:r>
        <w:rPr>
          <w:rFonts w:ascii="仿宋_GB2312" w:hAnsi="仿宋" w:eastAsia="仿宋_GB2312" w:cs="仿宋_GB2312"/>
          <w:sz w:val="32"/>
          <w:szCs w:val="32"/>
        </w:rPr>
        <w:t>100</w:t>
      </w:r>
      <w:r>
        <w:rPr>
          <w:rFonts w:hint="eastAsia" w:ascii="仿宋_GB2312" w:hAnsi="仿宋" w:eastAsia="仿宋_GB2312" w:cs="仿宋_GB2312"/>
          <w:sz w:val="32"/>
          <w:szCs w:val="32"/>
        </w:rPr>
        <w:t>万以上专用设备</w:t>
      </w:r>
      <w:r>
        <w:rPr>
          <w:rFonts w:ascii="仿宋_GB2312" w:hAnsi="仿宋" w:eastAsia="仿宋_GB2312" w:cs="仿宋_GB2312"/>
          <w:sz w:val="32"/>
          <w:szCs w:val="32"/>
        </w:rPr>
        <w:t xml:space="preserve"> 13</w:t>
      </w:r>
      <w:r>
        <w:rPr>
          <w:rFonts w:hint="eastAsia" w:ascii="仿宋_GB2312" w:hAnsi="仿宋" w:eastAsia="仿宋_GB2312" w:cs="仿宋_GB2312"/>
          <w:sz w:val="32"/>
          <w:szCs w:val="32"/>
        </w:rPr>
        <w:t>台（套）。</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部门</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年实行绩效目标管理的项目</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个，涉及一般公共预算拨款</w:t>
      </w:r>
      <w:r>
        <w:rPr>
          <w:rFonts w:ascii="仿宋_GB2312" w:hAnsi="宋体" w:eastAsia="仿宋_GB2312" w:cs="宋体"/>
          <w:kern w:val="0"/>
          <w:sz w:val="32"/>
          <w:szCs w:val="32"/>
        </w:rPr>
        <w:t>5,646.92</w:t>
      </w:r>
      <w:r>
        <w:rPr>
          <w:rFonts w:hint="eastAsia" w:ascii="仿宋_GB2312" w:hAnsi="宋体" w:eastAsia="仿宋_GB2312" w:cs="宋体"/>
          <w:kern w:val="0"/>
          <w:sz w:val="32"/>
          <w:szCs w:val="32"/>
        </w:rPr>
        <w:t>万元。</w:t>
      </w:r>
    </w:p>
    <w:p>
      <w:pPr>
        <w:tabs>
          <w:tab w:val="left" w:pos="7513"/>
        </w:tabs>
        <w:adjustRightInd w:val="0"/>
        <w:snapToGrid w:val="0"/>
        <w:spacing w:line="560" w:lineRule="exact"/>
        <w:ind w:firstLine="640" w:firstLineChars="200"/>
        <w:outlineLvl w:val="0"/>
        <w:rPr>
          <w:rFonts w:ascii="楷体_GB2312" w:hAnsi="仿宋" w:eastAsia="楷体_GB2312" w:cs="仿宋_GB2312"/>
          <w:sz w:val="32"/>
          <w:szCs w:val="32"/>
        </w:rPr>
      </w:pPr>
      <w:r>
        <w:rPr>
          <w:rFonts w:hint="eastAsia" w:ascii="楷体_GB2312" w:hAnsi="仿宋" w:eastAsia="楷体_GB2312" w:cs="仿宋_GB2312"/>
          <w:sz w:val="32"/>
          <w:szCs w:val="32"/>
        </w:rPr>
        <w:t>（五）其他说明</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本单位未纳入部门整体支出绩效目标试点公开范围。</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p>
    <w:p>
      <w:pPr>
        <w:tabs>
          <w:tab w:val="left" w:pos="7513"/>
        </w:tabs>
        <w:adjustRightInd w:val="0"/>
        <w:snapToGrid w:val="0"/>
        <w:spacing w:line="560" w:lineRule="exact"/>
        <w:jc w:val="center"/>
        <w:rPr>
          <w:rFonts w:ascii="黑体" w:hAns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tabs>
          <w:tab w:val="left" w:pos="7513"/>
        </w:tabs>
        <w:adjustRightInd w:val="0"/>
        <w:snapToGrid w:val="0"/>
        <w:spacing w:line="560" w:lineRule="exact"/>
        <w:jc w:val="center"/>
        <w:rPr>
          <w:rFonts w:ascii="黑体" w:hAnsi="黑体" w:eastAsia="黑体"/>
          <w:sz w:val="32"/>
          <w:szCs w:val="32"/>
        </w:rPr>
      </w:pP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2019</w:t>
      </w:r>
      <w:r>
        <w:rPr>
          <w:rFonts w:hint="eastAsia" w:ascii="黑体" w:hAnsi="黑体" w:eastAsia="黑体"/>
          <w:sz w:val="32"/>
          <w:szCs w:val="32"/>
        </w:rPr>
        <w:t>年部门预算附表</w:t>
      </w:r>
    </w:p>
    <w:p>
      <w:pPr>
        <w:tabs>
          <w:tab w:val="left" w:pos="7513"/>
        </w:tabs>
        <w:adjustRightInd w:val="0"/>
        <w:snapToGrid w:val="0"/>
        <w:spacing w:line="560" w:lineRule="exact"/>
        <w:jc w:val="center"/>
        <w:rPr>
          <w:rFonts w:ascii="黑体" w:hAnsi="黑体" w:eastAsia="黑体"/>
          <w:sz w:val="32"/>
          <w:szCs w:val="32"/>
        </w:rPr>
      </w:pP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27856"/>
    <w:rsid w:val="00005C04"/>
    <w:rsid w:val="00014BC8"/>
    <w:rsid w:val="00017205"/>
    <w:rsid w:val="000202BF"/>
    <w:rsid w:val="00025AA7"/>
    <w:rsid w:val="00040DA5"/>
    <w:rsid w:val="000459D7"/>
    <w:rsid w:val="0004765B"/>
    <w:rsid w:val="00047ABE"/>
    <w:rsid w:val="0005340A"/>
    <w:rsid w:val="000579BF"/>
    <w:rsid w:val="0006317F"/>
    <w:rsid w:val="00064213"/>
    <w:rsid w:val="000672AB"/>
    <w:rsid w:val="00067E77"/>
    <w:rsid w:val="00071064"/>
    <w:rsid w:val="00077672"/>
    <w:rsid w:val="00084B20"/>
    <w:rsid w:val="00087AE7"/>
    <w:rsid w:val="00095DF6"/>
    <w:rsid w:val="000A1317"/>
    <w:rsid w:val="000A2189"/>
    <w:rsid w:val="000A621C"/>
    <w:rsid w:val="000B3FA9"/>
    <w:rsid w:val="000B4506"/>
    <w:rsid w:val="000B72A0"/>
    <w:rsid w:val="000C244E"/>
    <w:rsid w:val="000C4A41"/>
    <w:rsid w:val="000C6D4E"/>
    <w:rsid w:val="000D11BB"/>
    <w:rsid w:val="000D56B4"/>
    <w:rsid w:val="000E0A3E"/>
    <w:rsid w:val="000F0054"/>
    <w:rsid w:val="000F24A0"/>
    <w:rsid w:val="0010339E"/>
    <w:rsid w:val="001043F0"/>
    <w:rsid w:val="00105E19"/>
    <w:rsid w:val="00110CFE"/>
    <w:rsid w:val="001114BE"/>
    <w:rsid w:val="00123161"/>
    <w:rsid w:val="001248BE"/>
    <w:rsid w:val="00126612"/>
    <w:rsid w:val="00130779"/>
    <w:rsid w:val="00144A28"/>
    <w:rsid w:val="00146A23"/>
    <w:rsid w:val="00152FB9"/>
    <w:rsid w:val="0016055E"/>
    <w:rsid w:val="0016483F"/>
    <w:rsid w:val="00164F22"/>
    <w:rsid w:val="00164F84"/>
    <w:rsid w:val="00170260"/>
    <w:rsid w:val="00170421"/>
    <w:rsid w:val="00170A1E"/>
    <w:rsid w:val="0017514D"/>
    <w:rsid w:val="00180182"/>
    <w:rsid w:val="00180A1E"/>
    <w:rsid w:val="001C1915"/>
    <w:rsid w:val="001C1B5A"/>
    <w:rsid w:val="001D2705"/>
    <w:rsid w:val="001F4E8F"/>
    <w:rsid w:val="001F505F"/>
    <w:rsid w:val="001F57A4"/>
    <w:rsid w:val="0020259B"/>
    <w:rsid w:val="00206F25"/>
    <w:rsid w:val="0021249A"/>
    <w:rsid w:val="00214317"/>
    <w:rsid w:val="0021458D"/>
    <w:rsid w:val="00217AEE"/>
    <w:rsid w:val="00221EE0"/>
    <w:rsid w:val="00226C36"/>
    <w:rsid w:val="00230250"/>
    <w:rsid w:val="00230425"/>
    <w:rsid w:val="00230641"/>
    <w:rsid w:val="00236379"/>
    <w:rsid w:val="0024072F"/>
    <w:rsid w:val="002433CA"/>
    <w:rsid w:val="0025510A"/>
    <w:rsid w:val="00255840"/>
    <w:rsid w:val="00261CE1"/>
    <w:rsid w:val="00262676"/>
    <w:rsid w:val="00265C62"/>
    <w:rsid w:val="00274C42"/>
    <w:rsid w:val="00281710"/>
    <w:rsid w:val="002A3A32"/>
    <w:rsid w:val="002B5183"/>
    <w:rsid w:val="002D0A15"/>
    <w:rsid w:val="002D15C4"/>
    <w:rsid w:val="002D4782"/>
    <w:rsid w:val="002D6EC4"/>
    <w:rsid w:val="002E0930"/>
    <w:rsid w:val="002E0A1B"/>
    <w:rsid w:val="002F14C8"/>
    <w:rsid w:val="002F3F0A"/>
    <w:rsid w:val="002F5913"/>
    <w:rsid w:val="002F6D41"/>
    <w:rsid w:val="002F7C64"/>
    <w:rsid w:val="003008E8"/>
    <w:rsid w:val="003030BC"/>
    <w:rsid w:val="003174EF"/>
    <w:rsid w:val="0032357E"/>
    <w:rsid w:val="003327C1"/>
    <w:rsid w:val="00335764"/>
    <w:rsid w:val="00337919"/>
    <w:rsid w:val="00355938"/>
    <w:rsid w:val="00361411"/>
    <w:rsid w:val="003643B0"/>
    <w:rsid w:val="00365856"/>
    <w:rsid w:val="00381B58"/>
    <w:rsid w:val="00393DF0"/>
    <w:rsid w:val="003A7C1F"/>
    <w:rsid w:val="003C021C"/>
    <w:rsid w:val="003C3714"/>
    <w:rsid w:val="003C4159"/>
    <w:rsid w:val="003C572F"/>
    <w:rsid w:val="003D02F4"/>
    <w:rsid w:val="003D1386"/>
    <w:rsid w:val="003D55A2"/>
    <w:rsid w:val="003D7CA3"/>
    <w:rsid w:val="003E0C87"/>
    <w:rsid w:val="003F2625"/>
    <w:rsid w:val="00401FC4"/>
    <w:rsid w:val="004041E5"/>
    <w:rsid w:val="004043EB"/>
    <w:rsid w:val="00433CE8"/>
    <w:rsid w:val="00434AF7"/>
    <w:rsid w:val="0043631A"/>
    <w:rsid w:val="00440683"/>
    <w:rsid w:val="00440B6F"/>
    <w:rsid w:val="004440C6"/>
    <w:rsid w:val="004474F9"/>
    <w:rsid w:val="00452A69"/>
    <w:rsid w:val="0046698E"/>
    <w:rsid w:val="00470D52"/>
    <w:rsid w:val="00471803"/>
    <w:rsid w:val="004807A0"/>
    <w:rsid w:val="004828F4"/>
    <w:rsid w:val="00483D42"/>
    <w:rsid w:val="00485D24"/>
    <w:rsid w:val="00494B88"/>
    <w:rsid w:val="004A2B24"/>
    <w:rsid w:val="004A4CA3"/>
    <w:rsid w:val="004A5FD7"/>
    <w:rsid w:val="004A6BC8"/>
    <w:rsid w:val="004B0B6E"/>
    <w:rsid w:val="004B2A43"/>
    <w:rsid w:val="004C4FC6"/>
    <w:rsid w:val="004C5C6D"/>
    <w:rsid w:val="004C7A63"/>
    <w:rsid w:val="004D55BD"/>
    <w:rsid w:val="004E268F"/>
    <w:rsid w:val="004F023E"/>
    <w:rsid w:val="004F1F64"/>
    <w:rsid w:val="004F24C8"/>
    <w:rsid w:val="004F256B"/>
    <w:rsid w:val="004F2681"/>
    <w:rsid w:val="00501E5E"/>
    <w:rsid w:val="00510F9A"/>
    <w:rsid w:val="00515158"/>
    <w:rsid w:val="00520F39"/>
    <w:rsid w:val="005247F3"/>
    <w:rsid w:val="00530093"/>
    <w:rsid w:val="00531437"/>
    <w:rsid w:val="00535D1B"/>
    <w:rsid w:val="005600E0"/>
    <w:rsid w:val="00570524"/>
    <w:rsid w:val="00572072"/>
    <w:rsid w:val="005756E9"/>
    <w:rsid w:val="00576A8E"/>
    <w:rsid w:val="00591439"/>
    <w:rsid w:val="00593CE6"/>
    <w:rsid w:val="005A3749"/>
    <w:rsid w:val="005A3975"/>
    <w:rsid w:val="005A7AFC"/>
    <w:rsid w:val="005B25A5"/>
    <w:rsid w:val="005B3DC6"/>
    <w:rsid w:val="005B4B1D"/>
    <w:rsid w:val="005C28A2"/>
    <w:rsid w:val="005D0DA6"/>
    <w:rsid w:val="005D34E4"/>
    <w:rsid w:val="005D4D95"/>
    <w:rsid w:val="005D4FC9"/>
    <w:rsid w:val="005F59C5"/>
    <w:rsid w:val="006065AA"/>
    <w:rsid w:val="00613928"/>
    <w:rsid w:val="006217B8"/>
    <w:rsid w:val="00622F26"/>
    <w:rsid w:val="00623699"/>
    <w:rsid w:val="0062647E"/>
    <w:rsid w:val="0064115A"/>
    <w:rsid w:val="0064663E"/>
    <w:rsid w:val="006520ED"/>
    <w:rsid w:val="00656231"/>
    <w:rsid w:val="006622E1"/>
    <w:rsid w:val="006840DC"/>
    <w:rsid w:val="006862EB"/>
    <w:rsid w:val="00686F3A"/>
    <w:rsid w:val="00690DAF"/>
    <w:rsid w:val="00691677"/>
    <w:rsid w:val="00693C6C"/>
    <w:rsid w:val="00696AB3"/>
    <w:rsid w:val="00697731"/>
    <w:rsid w:val="006A1170"/>
    <w:rsid w:val="006A58E2"/>
    <w:rsid w:val="006A7DD5"/>
    <w:rsid w:val="006B552A"/>
    <w:rsid w:val="006C38B1"/>
    <w:rsid w:val="006C6D40"/>
    <w:rsid w:val="006D78DF"/>
    <w:rsid w:val="006E486E"/>
    <w:rsid w:val="006E6084"/>
    <w:rsid w:val="007015A6"/>
    <w:rsid w:val="0070481C"/>
    <w:rsid w:val="00706BB6"/>
    <w:rsid w:val="0071738D"/>
    <w:rsid w:val="0073539D"/>
    <w:rsid w:val="0073622A"/>
    <w:rsid w:val="00736287"/>
    <w:rsid w:val="00740EB6"/>
    <w:rsid w:val="0074760E"/>
    <w:rsid w:val="00747762"/>
    <w:rsid w:val="00747E85"/>
    <w:rsid w:val="0075222F"/>
    <w:rsid w:val="00752CF4"/>
    <w:rsid w:val="0076744B"/>
    <w:rsid w:val="00775CCE"/>
    <w:rsid w:val="00775FF1"/>
    <w:rsid w:val="00791122"/>
    <w:rsid w:val="007A2BC6"/>
    <w:rsid w:val="007A46C3"/>
    <w:rsid w:val="007C432C"/>
    <w:rsid w:val="007C6410"/>
    <w:rsid w:val="007D4790"/>
    <w:rsid w:val="007E0C0A"/>
    <w:rsid w:val="007F59D4"/>
    <w:rsid w:val="007F6486"/>
    <w:rsid w:val="007F7981"/>
    <w:rsid w:val="007F7F3F"/>
    <w:rsid w:val="008101C7"/>
    <w:rsid w:val="00811172"/>
    <w:rsid w:val="00813D5F"/>
    <w:rsid w:val="008327EB"/>
    <w:rsid w:val="00841F13"/>
    <w:rsid w:val="00844BB6"/>
    <w:rsid w:val="00850CA6"/>
    <w:rsid w:val="008520DB"/>
    <w:rsid w:val="00856C01"/>
    <w:rsid w:val="00862CB0"/>
    <w:rsid w:val="0087042D"/>
    <w:rsid w:val="00887437"/>
    <w:rsid w:val="0089105A"/>
    <w:rsid w:val="008978F4"/>
    <w:rsid w:val="008A13AC"/>
    <w:rsid w:val="008A30EE"/>
    <w:rsid w:val="008C0715"/>
    <w:rsid w:val="008C160D"/>
    <w:rsid w:val="008C19F8"/>
    <w:rsid w:val="008C6132"/>
    <w:rsid w:val="008D0A5A"/>
    <w:rsid w:val="008D28BF"/>
    <w:rsid w:val="008D7E4C"/>
    <w:rsid w:val="009005A0"/>
    <w:rsid w:val="0090203E"/>
    <w:rsid w:val="00903B61"/>
    <w:rsid w:val="00912CF2"/>
    <w:rsid w:val="00914AED"/>
    <w:rsid w:val="00917805"/>
    <w:rsid w:val="00917CF2"/>
    <w:rsid w:val="009215C6"/>
    <w:rsid w:val="00923ED5"/>
    <w:rsid w:val="009254CD"/>
    <w:rsid w:val="0092759D"/>
    <w:rsid w:val="00927856"/>
    <w:rsid w:val="00936899"/>
    <w:rsid w:val="00940D41"/>
    <w:rsid w:val="00942EAC"/>
    <w:rsid w:val="0094365F"/>
    <w:rsid w:val="009438BE"/>
    <w:rsid w:val="009524C1"/>
    <w:rsid w:val="009526F4"/>
    <w:rsid w:val="0097074C"/>
    <w:rsid w:val="0097238B"/>
    <w:rsid w:val="00975D25"/>
    <w:rsid w:val="009812AA"/>
    <w:rsid w:val="00982DFC"/>
    <w:rsid w:val="00984199"/>
    <w:rsid w:val="00985476"/>
    <w:rsid w:val="00985C08"/>
    <w:rsid w:val="009900FC"/>
    <w:rsid w:val="00991F68"/>
    <w:rsid w:val="009A2495"/>
    <w:rsid w:val="009A32C6"/>
    <w:rsid w:val="009C081D"/>
    <w:rsid w:val="009C3885"/>
    <w:rsid w:val="009C40DE"/>
    <w:rsid w:val="009D07EF"/>
    <w:rsid w:val="009E0716"/>
    <w:rsid w:val="009F49C3"/>
    <w:rsid w:val="009F6C45"/>
    <w:rsid w:val="00A04FA2"/>
    <w:rsid w:val="00A14939"/>
    <w:rsid w:val="00A337B7"/>
    <w:rsid w:val="00A3500D"/>
    <w:rsid w:val="00A377F8"/>
    <w:rsid w:val="00A414E9"/>
    <w:rsid w:val="00A448B7"/>
    <w:rsid w:val="00A44CF2"/>
    <w:rsid w:val="00A45DEC"/>
    <w:rsid w:val="00A51FCF"/>
    <w:rsid w:val="00A53717"/>
    <w:rsid w:val="00A57417"/>
    <w:rsid w:val="00A6588D"/>
    <w:rsid w:val="00A664AE"/>
    <w:rsid w:val="00A66DFB"/>
    <w:rsid w:val="00A76C76"/>
    <w:rsid w:val="00A8388D"/>
    <w:rsid w:val="00A87775"/>
    <w:rsid w:val="00A97571"/>
    <w:rsid w:val="00AA53F0"/>
    <w:rsid w:val="00AA6EDB"/>
    <w:rsid w:val="00AB0293"/>
    <w:rsid w:val="00AB41C6"/>
    <w:rsid w:val="00AC18A2"/>
    <w:rsid w:val="00AC2A5A"/>
    <w:rsid w:val="00AC4D56"/>
    <w:rsid w:val="00AE1609"/>
    <w:rsid w:val="00AE4552"/>
    <w:rsid w:val="00AF3433"/>
    <w:rsid w:val="00B00536"/>
    <w:rsid w:val="00B13386"/>
    <w:rsid w:val="00B151EF"/>
    <w:rsid w:val="00B21978"/>
    <w:rsid w:val="00B249A9"/>
    <w:rsid w:val="00B36104"/>
    <w:rsid w:val="00B421DF"/>
    <w:rsid w:val="00B44CCC"/>
    <w:rsid w:val="00B47F76"/>
    <w:rsid w:val="00B51A48"/>
    <w:rsid w:val="00B524FD"/>
    <w:rsid w:val="00B538AF"/>
    <w:rsid w:val="00B74556"/>
    <w:rsid w:val="00B777D0"/>
    <w:rsid w:val="00B81C02"/>
    <w:rsid w:val="00B85787"/>
    <w:rsid w:val="00B90F3F"/>
    <w:rsid w:val="00B96E93"/>
    <w:rsid w:val="00BA7E46"/>
    <w:rsid w:val="00BB59E6"/>
    <w:rsid w:val="00BC188F"/>
    <w:rsid w:val="00BC6796"/>
    <w:rsid w:val="00BC6BA1"/>
    <w:rsid w:val="00BD4464"/>
    <w:rsid w:val="00BE5F05"/>
    <w:rsid w:val="00BF52AA"/>
    <w:rsid w:val="00C05509"/>
    <w:rsid w:val="00C06724"/>
    <w:rsid w:val="00C07625"/>
    <w:rsid w:val="00C14913"/>
    <w:rsid w:val="00C17061"/>
    <w:rsid w:val="00C267B8"/>
    <w:rsid w:val="00C26C77"/>
    <w:rsid w:val="00C32083"/>
    <w:rsid w:val="00C350C0"/>
    <w:rsid w:val="00C40611"/>
    <w:rsid w:val="00C42AED"/>
    <w:rsid w:val="00C43904"/>
    <w:rsid w:val="00C44ACC"/>
    <w:rsid w:val="00C44F24"/>
    <w:rsid w:val="00C453D4"/>
    <w:rsid w:val="00C477B8"/>
    <w:rsid w:val="00C47A3C"/>
    <w:rsid w:val="00C6227E"/>
    <w:rsid w:val="00C635A3"/>
    <w:rsid w:val="00C67F28"/>
    <w:rsid w:val="00C73895"/>
    <w:rsid w:val="00C76715"/>
    <w:rsid w:val="00C81EC4"/>
    <w:rsid w:val="00C82E66"/>
    <w:rsid w:val="00C85726"/>
    <w:rsid w:val="00C969B7"/>
    <w:rsid w:val="00C97E85"/>
    <w:rsid w:val="00CA20B4"/>
    <w:rsid w:val="00CA2C11"/>
    <w:rsid w:val="00CB0A46"/>
    <w:rsid w:val="00CB4F75"/>
    <w:rsid w:val="00CC3C1A"/>
    <w:rsid w:val="00CC4FC2"/>
    <w:rsid w:val="00CD06CA"/>
    <w:rsid w:val="00CD1E8B"/>
    <w:rsid w:val="00CD2932"/>
    <w:rsid w:val="00CD3520"/>
    <w:rsid w:val="00CD3FD7"/>
    <w:rsid w:val="00CD4817"/>
    <w:rsid w:val="00D05B4E"/>
    <w:rsid w:val="00D10A25"/>
    <w:rsid w:val="00D1575A"/>
    <w:rsid w:val="00D25958"/>
    <w:rsid w:val="00D31385"/>
    <w:rsid w:val="00D324D7"/>
    <w:rsid w:val="00D331CB"/>
    <w:rsid w:val="00D34396"/>
    <w:rsid w:val="00D5219C"/>
    <w:rsid w:val="00D528C1"/>
    <w:rsid w:val="00D62460"/>
    <w:rsid w:val="00D62BA7"/>
    <w:rsid w:val="00D775EF"/>
    <w:rsid w:val="00D835A4"/>
    <w:rsid w:val="00D8545E"/>
    <w:rsid w:val="00D91C24"/>
    <w:rsid w:val="00DA3ABA"/>
    <w:rsid w:val="00DA5350"/>
    <w:rsid w:val="00DB1B2E"/>
    <w:rsid w:val="00DD083E"/>
    <w:rsid w:val="00DD1484"/>
    <w:rsid w:val="00DD1F77"/>
    <w:rsid w:val="00DD2F03"/>
    <w:rsid w:val="00DE0B1C"/>
    <w:rsid w:val="00DE3FA2"/>
    <w:rsid w:val="00DE69FB"/>
    <w:rsid w:val="00DF28CE"/>
    <w:rsid w:val="00DF4675"/>
    <w:rsid w:val="00DF6BBC"/>
    <w:rsid w:val="00E003B5"/>
    <w:rsid w:val="00E035B3"/>
    <w:rsid w:val="00E04790"/>
    <w:rsid w:val="00E1431B"/>
    <w:rsid w:val="00E15F77"/>
    <w:rsid w:val="00E17E7B"/>
    <w:rsid w:val="00E25C26"/>
    <w:rsid w:val="00E31FE3"/>
    <w:rsid w:val="00E3558A"/>
    <w:rsid w:val="00E41F46"/>
    <w:rsid w:val="00E4618B"/>
    <w:rsid w:val="00E52E07"/>
    <w:rsid w:val="00E530F3"/>
    <w:rsid w:val="00E55E0D"/>
    <w:rsid w:val="00E64161"/>
    <w:rsid w:val="00E65694"/>
    <w:rsid w:val="00E72BE0"/>
    <w:rsid w:val="00E72D42"/>
    <w:rsid w:val="00E77F60"/>
    <w:rsid w:val="00E82A56"/>
    <w:rsid w:val="00E84480"/>
    <w:rsid w:val="00E853A7"/>
    <w:rsid w:val="00E86F21"/>
    <w:rsid w:val="00E928F0"/>
    <w:rsid w:val="00E93063"/>
    <w:rsid w:val="00EA0317"/>
    <w:rsid w:val="00EA1C9C"/>
    <w:rsid w:val="00EA1DA0"/>
    <w:rsid w:val="00EA5E52"/>
    <w:rsid w:val="00EB10B1"/>
    <w:rsid w:val="00EC512F"/>
    <w:rsid w:val="00ED3350"/>
    <w:rsid w:val="00ED5FC2"/>
    <w:rsid w:val="00EE10CF"/>
    <w:rsid w:val="00EE67C8"/>
    <w:rsid w:val="00EE6C50"/>
    <w:rsid w:val="00EF53CB"/>
    <w:rsid w:val="00EF7F15"/>
    <w:rsid w:val="00F00DB5"/>
    <w:rsid w:val="00F04AB6"/>
    <w:rsid w:val="00F13E69"/>
    <w:rsid w:val="00F31D38"/>
    <w:rsid w:val="00F34165"/>
    <w:rsid w:val="00F37505"/>
    <w:rsid w:val="00F42455"/>
    <w:rsid w:val="00F42F6E"/>
    <w:rsid w:val="00F45576"/>
    <w:rsid w:val="00F464C6"/>
    <w:rsid w:val="00F5088D"/>
    <w:rsid w:val="00F53471"/>
    <w:rsid w:val="00F615C9"/>
    <w:rsid w:val="00F62984"/>
    <w:rsid w:val="00F63AB6"/>
    <w:rsid w:val="00F64120"/>
    <w:rsid w:val="00F650E5"/>
    <w:rsid w:val="00F73995"/>
    <w:rsid w:val="00F76FF8"/>
    <w:rsid w:val="00F77E2C"/>
    <w:rsid w:val="00F92167"/>
    <w:rsid w:val="00F96BD1"/>
    <w:rsid w:val="00FA0C96"/>
    <w:rsid w:val="00FA2A79"/>
    <w:rsid w:val="00FA45FF"/>
    <w:rsid w:val="00FB03BD"/>
    <w:rsid w:val="00FB2748"/>
    <w:rsid w:val="00FB72B2"/>
    <w:rsid w:val="00FC2D9B"/>
    <w:rsid w:val="00FD21BF"/>
    <w:rsid w:val="00FD644F"/>
    <w:rsid w:val="00FE2DF9"/>
    <w:rsid w:val="00FE7366"/>
    <w:rsid w:val="00FF385E"/>
    <w:rsid w:val="00FF52CF"/>
    <w:rsid w:val="00FF543A"/>
    <w:rsid w:val="00FF702C"/>
    <w:rsid w:val="93FF25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Balloon Text"/>
    <w:basedOn w:val="1"/>
    <w:link w:val="13"/>
    <w:semiHidden/>
    <w:qFormat/>
    <w:uiPriority w:val="99"/>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customStyle="1" w:styleId="10">
    <w:name w:val="页眉 Char"/>
    <w:basedOn w:val="8"/>
    <w:link w:val="5"/>
    <w:qFormat/>
    <w:locked/>
    <w:uiPriority w:val="99"/>
    <w:rPr>
      <w:rFonts w:cs="Times New Roman"/>
      <w:sz w:val="18"/>
    </w:rPr>
  </w:style>
  <w:style w:type="character" w:customStyle="1" w:styleId="11">
    <w:name w:val="页脚 Char"/>
    <w:basedOn w:val="8"/>
    <w:link w:val="4"/>
    <w:qFormat/>
    <w:locked/>
    <w:uiPriority w:val="99"/>
    <w:rPr>
      <w:rFonts w:cs="Times New Roman"/>
      <w:sz w:val="18"/>
    </w:rPr>
  </w:style>
  <w:style w:type="character" w:styleId="12">
    <w:name w:val="Placeholder Text"/>
    <w:basedOn w:val="8"/>
    <w:semiHidden/>
    <w:qFormat/>
    <w:uiPriority w:val="99"/>
    <w:rPr>
      <w:rFonts w:cs="Times New Roman"/>
      <w:color w:val="808080"/>
    </w:rPr>
  </w:style>
  <w:style w:type="character" w:customStyle="1" w:styleId="13">
    <w:name w:val="批注框文本 Char"/>
    <w:basedOn w:val="8"/>
    <w:link w:val="3"/>
    <w:semiHidden/>
    <w:qFormat/>
    <w:locked/>
    <w:uiPriority w:val="99"/>
    <w:rPr>
      <w:rFonts w:cs="Times New Roman"/>
      <w:sz w:val="18"/>
    </w:rPr>
  </w:style>
  <w:style w:type="paragraph" w:styleId="14">
    <w:name w:val="List Paragraph"/>
    <w:basedOn w:val="1"/>
    <w:qFormat/>
    <w:uiPriority w:val="99"/>
    <w:pPr>
      <w:ind w:firstLine="420" w:firstLineChars="200"/>
    </w:pPr>
  </w:style>
  <w:style w:type="character" w:customStyle="1" w:styleId="15">
    <w:name w:val="文档结构图 Char"/>
    <w:basedOn w:val="8"/>
    <w:link w:val="2"/>
    <w:semiHidden/>
    <w:qFormat/>
    <w:locked/>
    <w:uiPriority w:val="99"/>
    <w:rPr>
      <w:rFonts w:ascii="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760</Words>
  <Characters>4334</Characters>
  <Lines>36</Lines>
  <Paragraphs>10</Paragraphs>
  <TotalTime>2</TotalTime>
  <ScaleCrop>false</ScaleCrop>
  <LinksUpToDate>false</LinksUpToDate>
  <CharactersWithSpaces>5084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2021-06-11T16:45:00Z</dcterms:created>
  <dc:creator>Anonymous</dc:creator>
  <cp:lastModifiedBy>xmadmin</cp:lastModifiedBy>
  <cp:lastPrinted>2019-02-13T11:12:00Z</cp:lastPrinted>
  <dcterms:modified xsi:type="dcterms:W3CDTF">2022-02-15T16:02:22Z</dcterms:modified>
  <dc:title>附件2-4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