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仿宋" w:eastAsia="方正小标宋简体" w:cs="仿宋_GB2312"/>
          <w:sz w:val="44"/>
          <w:szCs w:val="44"/>
          <w:lang w:eastAsia="zh-CN"/>
        </w:rPr>
      </w:pPr>
      <w:r>
        <w:rPr>
          <w:rFonts w:hint="eastAsia" w:ascii="方正小标宋简体" w:hAnsi="仿宋" w:eastAsia="方正小标宋简体" w:cs="仿宋_GB2312"/>
          <w:sz w:val="44"/>
          <w:szCs w:val="44"/>
          <w:lang w:eastAsia="zh-CN"/>
        </w:rPr>
        <w:t>2022年厦门市农业农村局部门预算说明</w:t>
      </w:r>
    </w:p>
    <w:p>
      <w:pPr>
        <w:rPr>
          <w:rFonts w:hint="eastAsia"/>
        </w:rPr>
      </w:pPr>
    </w:p>
    <w:p>
      <w:pPr>
        <w:spacing w:beforeLines="0" w:afterLines="0" w:line="525" w:lineRule="exact"/>
        <w:jc w:val="center"/>
        <w:rPr>
          <w:rFonts w:hint="eastAsia" w:ascii="黑体" w:hAnsi="黑体" w:eastAsia="黑体"/>
          <w:sz w:val="32"/>
        </w:rPr>
      </w:pPr>
      <w:r>
        <w:rPr>
          <w:rFonts w:hint="eastAsia" w:ascii="黑体" w:hAnsi="黑体" w:eastAsia="黑体"/>
          <w:sz w:val="32"/>
        </w:rPr>
        <w:t>目    录</w:t>
      </w:r>
    </w:p>
    <w:p>
      <w:pPr>
        <w:spacing w:beforeLines="0" w:afterLines="0" w:line="525" w:lineRule="exact"/>
        <w:jc w:val="center"/>
        <w:rPr>
          <w:rFonts w:hint="eastAsia" w:ascii="黑体" w:hAnsi="黑体" w:eastAsia="黑体"/>
          <w:sz w:val="32"/>
        </w:rPr>
      </w:pPr>
    </w:p>
    <w:p>
      <w:pPr>
        <w:keepNext w:val="0"/>
        <w:keepLines w:val="0"/>
        <w:pageBreakBefore w:val="0"/>
        <w:widowControl w:val="0"/>
        <w:tabs>
          <w:tab w:val="left" w:pos="7513"/>
        </w:tabs>
        <w:kinsoku/>
        <w:wordWrap/>
        <w:overflowPunct/>
        <w:topLinePunct w:val="0"/>
        <w:autoSpaceDE w:val="0"/>
        <w:autoSpaceDN w:val="0"/>
        <w:bidi w:val="0"/>
        <w:adjustRightInd w:val="0"/>
        <w:snapToGrid w:val="0"/>
        <w:spacing w:line="600" w:lineRule="exact"/>
        <w:ind w:firstLine="640" w:firstLineChars="200"/>
        <w:jc w:val="both"/>
        <w:textAlignment w:val="auto"/>
        <w:outlineLvl w:val="9"/>
        <w:rPr>
          <w:rFonts w:hint="eastAsia" w:ascii="仿宋_GB2312" w:hAnsi="仿宋" w:eastAsia="仿宋_GB2312" w:cs="仿宋_GB2312"/>
          <w:sz w:val="32"/>
          <w:szCs w:val="32"/>
        </w:rPr>
      </w:pPr>
      <w:r>
        <w:rPr>
          <w:rFonts w:hint="eastAsia" w:ascii="黑体" w:hAnsi="黑体" w:eastAsia="黑体"/>
          <w:sz w:val="32"/>
          <w:szCs w:val="32"/>
        </w:rPr>
        <w:t>第</w:t>
      </w:r>
      <w:r>
        <w:rPr>
          <w:rFonts w:hint="eastAsia" w:ascii="黑体" w:hAnsi="黑体" w:eastAsia="黑体"/>
          <w:sz w:val="32"/>
        </w:rPr>
        <w:t>一部分   部门概况</w:t>
      </w:r>
    </w:p>
    <w:p>
      <w:pPr>
        <w:keepNext w:val="0"/>
        <w:keepLines w:val="0"/>
        <w:pageBreakBefore w:val="0"/>
        <w:widowControl w:val="0"/>
        <w:tabs>
          <w:tab w:val="left" w:pos="7513"/>
        </w:tabs>
        <w:kinsoku/>
        <w:wordWrap/>
        <w:overflowPunct/>
        <w:topLinePunct w:val="0"/>
        <w:autoSpaceDE w:val="0"/>
        <w:autoSpaceDN w:val="0"/>
        <w:bidi w:val="0"/>
        <w:adjustRightInd w:val="0"/>
        <w:snapToGrid w:val="0"/>
        <w:spacing w:line="600" w:lineRule="exact"/>
        <w:ind w:firstLine="640" w:firstLineChars="200"/>
        <w:jc w:val="both"/>
        <w:textAlignment w:val="auto"/>
        <w:outlineLvl w:val="9"/>
        <w:rPr>
          <w:rFonts w:hint="eastAsia" w:ascii="仿宋_GB2312" w:hAnsi="仿宋" w:eastAsia="仿宋_GB2312" w:cs="仿宋_GB2312"/>
          <w:sz w:val="32"/>
          <w:szCs w:val="32"/>
        </w:rPr>
      </w:pPr>
      <w:r>
        <w:rPr>
          <w:rFonts w:hint="eastAsia" w:ascii="仿宋_GB2312" w:hAnsi="仿宋" w:eastAsia="仿宋_GB2312" w:cs="仿宋_GB2312"/>
          <w:sz w:val="32"/>
          <w:szCs w:val="32"/>
        </w:rPr>
        <w:t>一、部门主要职责</w:t>
      </w:r>
    </w:p>
    <w:p>
      <w:pPr>
        <w:keepNext w:val="0"/>
        <w:keepLines w:val="0"/>
        <w:pageBreakBefore w:val="0"/>
        <w:widowControl w:val="0"/>
        <w:tabs>
          <w:tab w:val="left" w:pos="7513"/>
        </w:tabs>
        <w:kinsoku/>
        <w:wordWrap/>
        <w:overflowPunct/>
        <w:topLinePunct w:val="0"/>
        <w:autoSpaceDE w:val="0"/>
        <w:autoSpaceDN w:val="0"/>
        <w:bidi w:val="0"/>
        <w:adjustRightInd w:val="0"/>
        <w:snapToGrid w:val="0"/>
        <w:spacing w:line="600" w:lineRule="exact"/>
        <w:ind w:firstLine="640" w:firstLineChars="200"/>
        <w:jc w:val="both"/>
        <w:textAlignment w:val="auto"/>
        <w:outlineLvl w:val="9"/>
        <w:rPr>
          <w:rFonts w:hint="eastAsia" w:ascii="仿宋_GB2312" w:hAnsi="仿宋" w:eastAsia="仿宋_GB2312" w:cs="仿宋_GB2312"/>
          <w:sz w:val="32"/>
          <w:szCs w:val="32"/>
        </w:rPr>
      </w:pPr>
      <w:r>
        <w:rPr>
          <w:rFonts w:hint="eastAsia" w:ascii="仿宋_GB2312" w:hAnsi="仿宋" w:eastAsia="仿宋_GB2312" w:cs="仿宋_GB2312"/>
          <w:sz w:val="32"/>
          <w:szCs w:val="32"/>
        </w:rPr>
        <w:t>二、部门预算单位基本情况</w:t>
      </w:r>
    </w:p>
    <w:p>
      <w:pPr>
        <w:keepNext w:val="0"/>
        <w:keepLines w:val="0"/>
        <w:pageBreakBefore w:val="0"/>
        <w:widowControl w:val="0"/>
        <w:tabs>
          <w:tab w:val="left" w:pos="7513"/>
        </w:tabs>
        <w:kinsoku/>
        <w:wordWrap/>
        <w:overflowPunct/>
        <w:topLinePunct w:val="0"/>
        <w:autoSpaceDE w:val="0"/>
        <w:autoSpaceDN w:val="0"/>
        <w:bidi w:val="0"/>
        <w:adjustRightInd w:val="0"/>
        <w:snapToGrid w:val="0"/>
        <w:spacing w:line="600" w:lineRule="exact"/>
        <w:ind w:firstLine="640" w:firstLineChars="200"/>
        <w:jc w:val="both"/>
        <w:textAlignment w:val="auto"/>
        <w:outlineLvl w:val="9"/>
        <w:rPr>
          <w:rFonts w:hint="eastAsia" w:ascii="仿宋_GB2312" w:hAnsi="仿宋" w:eastAsia="仿宋_GB2312" w:cs="仿宋_GB2312"/>
          <w:sz w:val="32"/>
          <w:szCs w:val="32"/>
        </w:rPr>
      </w:pPr>
      <w:r>
        <w:rPr>
          <w:rFonts w:hint="eastAsia" w:ascii="仿宋_GB2312" w:hAnsi="仿宋" w:eastAsia="仿宋_GB2312" w:cs="仿宋_GB2312"/>
          <w:sz w:val="32"/>
          <w:szCs w:val="32"/>
        </w:rPr>
        <w:t>三、部门主要工作任务</w:t>
      </w:r>
    </w:p>
    <w:p>
      <w:pPr>
        <w:keepNext w:val="0"/>
        <w:keepLines w:val="0"/>
        <w:pageBreakBefore w:val="0"/>
        <w:widowControl w:val="0"/>
        <w:tabs>
          <w:tab w:val="left" w:pos="7513"/>
        </w:tabs>
        <w:kinsoku/>
        <w:wordWrap/>
        <w:overflowPunct/>
        <w:topLinePunct w:val="0"/>
        <w:autoSpaceDE w:val="0"/>
        <w:autoSpaceDN w:val="0"/>
        <w:bidi w:val="0"/>
        <w:adjustRightInd w:val="0"/>
        <w:snapToGrid w:val="0"/>
        <w:spacing w:line="600" w:lineRule="exact"/>
        <w:ind w:firstLine="640" w:firstLineChars="200"/>
        <w:jc w:val="both"/>
        <w:textAlignment w:val="auto"/>
        <w:outlineLvl w:val="9"/>
        <w:rPr>
          <w:rFonts w:hint="eastAsia" w:ascii="仿宋_GB2312" w:hAnsi="仿宋" w:eastAsia="仿宋_GB2312" w:cs="仿宋_GB2312"/>
          <w:sz w:val="32"/>
          <w:szCs w:val="32"/>
        </w:rPr>
      </w:pPr>
      <w:r>
        <w:rPr>
          <w:rFonts w:hint="eastAsia" w:ascii="黑体" w:hAnsi="黑体" w:eastAsia="黑体"/>
          <w:sz w:val="32"/>
          <w:szCs w:val="32"/>
        </w:rPr>
        <w:t>第二部分   2022年部门预算说明</w:t>
      </w:r>
    </w:p>
    <w:p>
      <w:pPr>
        <w:keepNext w:val="0"/>
        <w:keepLines w:val="0"/>
        <w:pageBreakBefore w:val="0"/>
        <w:widowControl w:val="0"/>
        <w:tabs>
          <w:tab w:val="left" w:pos="7513"/>
        </w:tabs>
        <w:kinsoku/>
        <w:wordWrap/>
        <w:overflowPunct/>
        <w:topLinePunct w:val="0"/>
        <w:autoSpaceDE w:val="0"/>
        <w:autoSpaceDN w:val="0"/>
        <w:bidi w:val="0"/>
        <w:adjustRightInd w:val="0"/>
        <w:snapToGrid w:val="0"/>
        <w:spacing w:line="600" w:lineRule="exact"/>
        <w:ind w:firstLine="640" w:firstLineChars="200"/>
        <w:jc w:val="both"/>
        <w:textAlignment w:val="auto"/>
        <w:outlineLvl w:val="9"/>
        <w:rPr>
          <w:rFonts w:hint="eastAsia" w:ascii="仿宋_GB2312" w:hAnsi="仿宋" w:eastAsia="仿宋_GB2312" w:cs="仿宋_GB2312"/>
          <w:sz w:val="32"/>
          <w:szCs w:val="32"/>
        </w:rPr>
      </w:pPr>
      <w:r>
        <w:rPr>
          <w:rFonts w:hint="eastAsia" w:ascii="仿宋_GB2312" w:hAnsi="仿宋" w:eastAsia="仿宋_GB2312" w:cs="仿宋_GB2312"/>
          <w:sz w:val="32"/>
          <w:szCs w:val="32"/>
        </w:rPr>
        <w:t>一、2022年部门预算收支总体情况</w:t>
      </w:r>
    </w:p>
    <w:p>
      <w:pPr>
        <w:keepNext w:val="0"/>
        <w:keepLines w:val="0"/>
        <w:pageBreakBefore w:val="0"/>
        <w:widowControl w:val="0"/>
        <w:tabs>
          <w:tab w:val="left" w:pos="7513"/>
        </w:tabs>
        <w:kinsoku/>
        <w:wordWrap/>
        <w:overflowPunct/>
        <w:topLinePunct w:val="0"/>
        <w:autoSpaceDE w:val="0"/>
        <w:autoSpaceDN w:val="0"/>
        <w:bidi w:val="0"/>
        <w:adjustRightInd w:val="0"/>
        <w:snapToGrid w:val="0"/>
        <w:spacing w:line="600" w:lineRule="exact"/>
        <w:ind w:firstLine="640" w:firstLineChars="200"/>
        <w:jc w:val="both"/>
        <w:textAlignment w:val="auto"/>
        <w:outlineLvl w:val="9"/>
        <w:rPr>
          <w:rFonts w:hint="eastAsia" w:ascii="仿宋_GB2312" w:hAnsi="仿宋" w:eastAsia="仿宋_GB2312" w:cs="仿宋_GB2312"/>
          <w:sz w:val="32"/>
          <w:szCs w:val="32"/>
        </w:rPr>
      </w:pPr>
      <w:r>
        <w:rPr>
          <w:rFonts w:hint="eastAsia" w:ascii="仿宋_GB2312" w:hAnsi="仿宋" w:eastAsia="仿宋_GB2312" w:cs="仿宋_GB2312"/>
          <w:sz w:val="32"/>
          <w:szCs w:val="32"/>
        </w:rPr>
        <w:t>二、一般公共预算财政拨款支出预算情况</w:t>
      </w:r>
    </w:p>
    <w:p>
      <w:pPr>
        <w:keepNext w:val="0"/>
        <w:keepLines w:val="0"/>
        <w:pageBreakBefore w:val="0"/>
        <w:widowControl w:val="0"/>
        <w:tabs>
          <w:tab w:val="left" w:pos="7513"/>
        </w:tabs>
        <w:kinsoku/>
        <w:wordWrap/>
        <w:overflowPunct/>
        <w:topLinePunct w:val="0"/>
        <w:autoSpaceDE w:val="0"/>
        <w:autoSpaceDN w:val="0"/>
        <w:bidi w:val="0"/>
        <w:adjustRightInd w:val="0"/>
        <w:snapToGrid w:val="0"/>
        <w:spacing w:line="600" w:lineRule="exact"/>
        <w:ind w:firstLine="640" w:firstLineChars="200"/>
        <w:jc w:val="both"/>
        <w:textAlignment w:val="auto"/>
        <w:outlineLvl w:val="9"/>
        <w:rPr>
          <w:rFonts w:hint="eastAsia" w:ascii="仿宋_GB2312" w:hAnsi="仿宋" w:eastAsia="仿宋_GB2312" w:cs="仿宋_GB2312"/>
          <w:sz w:val="32"/>
          <w:szCs w:val="32"/>
        </w:rPr>
      </w:pPr>
      <w:r>
        <w:rPr>
          <w:rFonts w:hint="eastAsia" w:ascii="仿宋_GB2312" w:hAnsi="仿宋" w:eastAsia="仿宋_GB2312" w:cs="仿宋_GB2312"/>
          <w:sz w:val="32"/>
          <w:szCs w:val="32"/>
        </w:rPr>
        <w:t>三、政府性基金预算财政拨款支出情况</w:t>
      </w:r>
    </w:p>
    <w:p>
      <w:pPr>
        <w:keepNext w:val="0"/>
        <w:keepLines w:val="0"/>
        <w:pageBreakBefore w:val="0"/>
        <w:widowControl w:val="0"/>
        <w:tabs>
          <w:tab w:val="left" w:pos="7513"/>
        </w:tabs>
        <w:kinsoku/>
        <w:wordWrap/>
        <w:overflowPunct/>
        <w:topLinePunct w:val="0"/>
        <w:autoSpaceDE w:val="0"/>
        <w:autoSpaceDN w:val="0"/>
        <w:bidi w:val="0"/>
        <w:adjustRightInd w:val="0"/>
        <w:snapToGrid w:val="0"/>
        <w:spacing w:line="600" w:lineRule="exact"/>
        <w:ind w:firstLine="640" w:firstLineChars="200"/>
        <w:jc w:val="both"/>
        <w:textAlignment w:val="auto"/>
        <w:outlineLvl w:val="9"/>
        <w:rPr>
          <w:rFonts w:hint="eastAsia" w:ascii="仿宋_GB2312" w:hAnsi="仿宋" w:eastAsia="仿宋_GB2312" w:cs="仿宋_GB2312"/>
          <w:sz w:val="32"/>
          <w:szCs w:val="32"/>
        </w:rPr>
      </w:pPr>
      <w:r>
        <w:rPr>
          <w:rFonts w:hint="eastAsia" w:ascii="仿宋_GB2312" w:hAnsi="仿宋" w:eastAsia="仿宋_GB2312" w:cs="仿宋_GB2312"/>
          <w:sz w:val="32"/>
          <w:szCs w:val="32"/>
        </w:rPr>
        <w:t>四、“三公”经费财政拨款预算情况</w:t>
      </w:r>
    </w:p>
    <w:p>
      <w:pPr>
        <w:keepNext w:val="0"/>
        <w:keepLines w:val="0"/>
        <w:pageBreakBefore w:val="0"/>
        <w:widowControl w:val="0"/>
        <w:tabs>
          <w:tab w:val="left" w:pos="7513"/>
        </w:tabs>
        <w:kinsoku/>
        <w:wordWrap/>
        <w:overflowPunct/>
        <w:topLinePunct w:val="0"/>
        <w:autoSpaceDE w:val="0"/>
        <w:autoSpaceDN w:val="0"/>
        <w:bidi w:val="0"/>
        <w:adjustRightInd w:val="0"/>
        <w:snapToGrid w:val="0"/>
        <w:spacing w:line="600" w:lineRule="exact"/>
        <w:ind w:firstLine="640" w:firstLineChars="200"/>
        <w:jc w:val="both"/>
        <w:textAlignment w:val="auto"/>
        <w:outlineLvl w:val="9"/>
        <w:rPr>
          <w:rFonts w:hint="eastAsia" w:ascii="仿宋_GB2312" w:hAnsi="仿宋" w:eastAsia="仿宋_GB2312" w:cs="仿宋_GB2312"/>
          <w:sz w:val="32"/>
          <w:szCs w:val="32"/>
        </w:rPr>
      </w:pPr>
      <w:r>
        <w:rPr>
          <w:rFonts w:hint="eastAsia" w:ascii="仿宋_GB2312" w:hAnsi="仿宋" w:eastAsia="仿宋_GB2312" w:cs="仿宋_GB2312"/>
          <w:sz w:val="32"/>
          <w:szCs w:val="32"/>
        </w:rPr>
        <w:t>五、部分项目情况说明</w:t>
      </w:r>
    </w:p>
    <w:p>
      <w:pPr>
        <w:keepNext w:val="0"/>
        <w:keepLines w:val="0"/>
        <w:pageBreakBefore w:val="0"/>
        <w:widowControl w:val="0"/>
        <w:tabs>
          <w:tab w:val="left" w:pos="7513"/>
        </w:tabs>
        <w:kinsoku/>
        <w:wordWrap/>
        <w:overflowPunct/>
        <w:topLinePunct w:val="0"/>
        <w:autoSpaceDE w:val="0"/>
        <w:autoSpaceDN w:val="0"/>
        <w:bidi w:val="0"/>
        <w:adjustRightInd w:val="0"/>
        <w:snapToGrid w:val="0"/>
        <w:spacing w:line="600" w:lineRule="exact"/>
        <w:ind w:firstLine="640" w:firstLineChars="200"/>
        <w:jc w:val="both"/>
        <w:textAlignment w:val="auto"/>
        <w:outlineLvl w:val="9"/>
        <w:rPr>
          <w:rFonts w:hint="eastAsia" w:ascii="仿宋_GB2312" w:hAnsi="仿宋" w:eastAsia="仿宋_GB2312" w:cs="仿宋_GB2312"/>
          <w:sz w:val="32"/>
          <w:szCs w:val="32"/>
        </w:rPr>
      </w:pPr>
      <w:r>
        <w:rPr>
          <w:rFonts w:hint="eastAsia" w:ascii="仿宋_GB2312" w:hAnsi="仿宋" w:eastAsia="仿宋_GB2312" w:cs="仿宋_GB2312"/>
          <w:sz w:val="32"/>
          <w:szCs w:val="32"/>
        </w:rPr>
        <w:t>六、其他重要事项的情况说明</w:t>
      </w:r>
    </w:p>
    <w:p>
      <w:pPr>
        <w:keepNext w:val="0"/>
        <w:keepLines w:val="0"/>
        <w:pageBreakBefore w:val="0"/>
        <w:widowControl w:val="0"/>
        <w:tabs>
          <w:tab w:val="left" w:pos="7513"/>
        </w:tabs>
        <w:kinsoku/>
        <w:wordWrap/>
        <w:overflowPunct/>
        <w:topLinePunct w:val="0"/>
        <w:autoSpaceDE w:val="0"/>
        <w:autoSpaceDN w:val="0"/>
        <w:bidi w:val="0"/>
        <w:adjustRightInd w:val="0"/>
        <w:snapToGrid w:val="0"/>
        <w:spacing w:line="600" w:lineRule="exact"/>
        <w:ind w:firstLine="640" w:firstLineChars="200"/>
        <w:jc w:val="both"/>
        <w:textAlignment w:val="auto"/>
        <w:outlineLvl w:val="9"/>
        <w:rPr>
          <w:rFonts w:hint="eastAsia" w:ascii="黑体" w:hAnsi="黑体" w:eastAsia="黑体"/>
          <w:sz w:val="32"/>
          <w:szCs w:val="32"/>
        </w:rPr>
      </w:pPr>
      <w:r>
        <w:rPr>
          <w:rFonts w:hint="eastAsia" w:ascii="黑体" w:hAnsi="黑体" w:eastAsia="黑体"/>
          <w:sz w:val="32"/>
          <w:szCs w:val="32"/>
        </w:rPr>
        <w:t>第三部分   名词解释</w:t>
      </w:r>
    </w:p>
    <w:p>
      <w:pPr>
        <w:keepNext w:val="0"/>
        <w:keepLines w:val="0"/>
        <w:pageBreakBefore w:val="0"/>
        <w:widowControl w:val="0"/>
        <w:tabs>
          <w:tab w:val="left" w:pos="7513"/>
        </w:tabs>
        <w:kinsoku/>
        <w:wordWrap/>
        <w:overflowPunct/>
        <w:topLinePunct w:val="0"/>
        <w:autoSpaceDE w:val="0"/>
        <w:autoSpaceDN w:val="0"/>
        <w:bidi w:val="0"/>
        <w:adjustRightInd w:val="0"/>
        <w:snapToGrid w:val="0"/>
        <w:spacing w:line="600" w:lineRule="exact"/>
        <w:ind w:firstLine="640" w:firstLineChars="200"/>
        <w:jc w:val="both"/>
        <w:textAlignment w:val="auto"/>
        <w:outlineLvl w:val="9"/>
        <w:rPr>
          <w:rFonts w:hint="eastAsia" w:ascii="仿宋_GB2312" w:hAnsi="仿宋" w:eastAsia="仿宋_GB2312" w:cs="仿宋_GB2312"/>
          <w:sz w:val="32"/>
          <w:szCs w:val="32"/>
        </w:rPr>
      </w:pPr>
      <w:r>
        <w:rPr>
          <w:rFonts w:hint="eastAsia" w:ascii="黑体" w:hAnsi="黑体" w:eastAsia="黑体"/>
          <w:sz w:val="32"/>
          <w:szCs w:val="32"/>
        </w:rPr>
        <w:t>第四部分   2022年部门预算附表</w:t>
      </w:r>
    </w:p>
    <w:p>
      <w:pPr>
        <w:keepNext w:val="0"/>
        <w:keepLines w:val="0"/>
        <w:pageBreakBefore w:val="0"/>
        <w:widowControl w:val="0"/>
        <w:tabs>
          <w:tab w:val="left" w:pos="7513"/>
        </w:tabs>
        <w:kinsoku/>
        <w:wordWrap/>
        <w:overflowPunct/>
        <w:topLinePunct w:val="0"/>
        <w:autoSpaceDE w:val="0"/>
        <w:autoSpaceDN w:val="0"/>
        <w:bidi w:val="0"/>
        <w:adjustRightInd w:val="0"/>
        <w:snapToGrid w:val="0"/>
        <w:spacing w:line="600" w:lineRule="exact"/>
        <w:ind w:firstLine="640" w:firstLineChars="200"/>
        <w:jc w:val="both"/>
        <w:textAlignment w:val="auto"/>
        <w:outlineLvl w:val="9"/>
        <w:rPr>
          <w:rFonts w:hint="eastAsia" w:ascii="仿宋_GB2312" w:hAnsi="仿宋" w:eastAsia="仿宋_GB2312" w:cs="仿宋_GB2312"/>
          <w:sz w:val="32"/>
          <w:szCs w:val="32"/>
        </w:rPr>
      </w:pPr>
      <w:r>
        <w:rPr>
          <w:rFonts w:hint="eastAsia" w:ascii="仿宋_GB2312" w:hAnsi="仿宋" w:eastAsia="仿宋_GB2312" w:cs="仿宋_GB2312"/>
          <w:sz w:val="32"/>
          <w:szCs w:val="32"/>
        </w:rPr>
        <w:t>一、部门收支预算总体情况表</w:t>
      </w:r>
    </w:p>
    <w:p>
      <w:pPr>
        <w:keepNext w:val="0"/>
        <w:keepLines w:val="0"/>
        <w:pageBreakBefore w:val="0"/>
        <w:widowControl w:val="0"/>
        <w:tabs>
          <w:tab w:val="left" w:pos="7513"/>
        </w:tabs>
        <w:kinsoku/>
        <w:wordWrap/>
        <w:overflowPunct/>
        <w:topLinePunct w:val="0"/>
        <w:autoSpaceDE w:val="0"/>
        <w:autoSpaceDN w:val="0"/>
        <w:bidi w:val="0"/>
        <w:adjustRightInd w:val="0"/>
        <w:snapToGrid w:val="0"/>
        <w:spacing w:line="600" w:lineRule="exact"/>
        <w:ind w:firstLine="640" w:firstLineChars="200"/>
        <w:jc w:val="both"/>
        <w:textAlignment w:val="auto"/>
        <w:outlineLvl w:val="9"/>
        <w:rPr>
          <w:rFonts w:hint="eastAsia" w:ascii="仿宋_GB2312" w:hAnsi="仿宋" w:eastAsia="仿宋_GB2312" w:cs="仿宋_GB2312"/>
          <w:sz w:val="32"/>
          <w:szCs w:val="32"/>
        </w:rPr>
      </w:pPr>
      <w:r>
        <w:rPr>
          <w:rFonts w:hint="eastAsia" w:ascii="仿宋_GB2312" w:hAnsi="仿宋" w:eastAsia="仿宋_GB2312" w:cs="仿宋_GB2312"/>
          <w:sz w:val="32"/>
          <w:szCs w:val="32"/>
        </w:rPr>
        <w:t>二、部门收入预算总体情况表</w:t>
      </w:r>
    </w:p>
    <w:p>
      <w:pPr>
        <w:keepNext w:val="0"/>
        <w:keepLines w:val="0"/>
        <w:pageBreakBefore w:val="0"/>
        <w:widowControl w:val="0"/>
        <w:tabs>
          <w:tab w:val="left" w:pos="7513"/>
        </w:tabs>
        <w:kinsoku/>
        <w:wordWrap/>
        <w:overflowPunct/>
        <w:topLinePunct w:val="0"/>
        <w:autoSpaceDE w:val="0"/>
        <w:autoSpaceDN w:val="0"/>
        <w:bidi w:val="0"/>
        <w:adjustRightInd w:val="0"/>
        <w:snapToGrid w:val="0"/>
        <w:spacing w:line="600" w:lineRule="exact"/>
        <w:ind w:firstLine="640" w:firstLineChars="200"/>
        <w:jc w:val="both"/>
        <w:textAlignment w:val="auto"/>
        <w:outlineLvl w:val="9"/>
        <w:rPr>
          <w:rFonts w:hint="eastAsia" w:ascii="仿宋_GB2312" w:hAnsi="仿宋" w:eastAsia="仿宋_GB2312" w:cs="仿宋_GB2312"/>
          <w:sz w:val="32"/>
          <w:szCs w:val="32"/>
        </w:rPr>
      </w:pPr>
      <w:r>
        <w:rPr>
          <w:rFonts w:hint="eastAsia" w:ascii="仿宋_GB2312" w:hAnsi="仿宋" w:eastAsia="仿宋_GB2312" w:cs="仿宋_GB2312"/>
          <w:sz w:val="32"/>
          <w:szCs w:val="32"/>
        </w:rPr>
        <w:t>三、部门支出预算总体情况表</w:t>
      </w:r>
    </w:p>
    <w:p>
      <w:pPr>
        <w:keepNext w:val="0"/>
        <w:keepLines w:val="0"/>
        <w:pageBreakBefore w:val="0"/>
        <w:widowControl w:val="0"/>
        <w:tabs>
          <w:tab w:val="left" w:pos="7513"/>
        </w:tabs>
        <w:kinsoku/>
        <w:wordWrap/>
        <w:overflowPunct/>
        <w:topLinePunct w:val="0"/>
        <w:autoSpaceDE w:val="0"/>
        <w:autoSpaceDN w:val="0"/>
        <w:bidi w:val="0"/>
        <w:adjustRightInd w:val="0"/>
        <w:snapToGrid w:val="0"/>
        <w:spacing w:line="600" w:lineRule="exact"/>
        <w:ind w:firstLine="640" w:firstLineChars="200"/>
        <w:jc w:val="both"/>
        <w:textAlignment w:val="auto"/>
        <w:outlineLvl w:val="9"/>
        <w:rPr>
          <w:rFonts w:hint="eastAsia" w:ascii="仿宋_GB2312" w:hAnsi="仿宋" w:eastAsia="仿宋_GB2312" w:cs="仿宋_GB2312"/>
          <w:sz w:val="32"/>
          <w:szCs w:val="32"/>
        </w:rPr>
      </w:pPr>
      <w:r>
        <w:rPr>
          <w:rFonts w:hint="eastAsia" w:ascii="仿宋_GB2312" w:hAnsi="仿宋" w:eastAsia="仿宋_GB2312" w:cs="仿宋_GB2312"/>
          <w:sz w:val="32"/>
          <w:szCs w:val="32"/>
        </w:rPr>
        <w:t>四、财政拨款收支预算总体情况表</w:t>
      </w:r>
    </w:p>
    <w:p>
      <w:pPr>
        <w:keepNext w:val="0"/>
        <w:keepLines w:val="0"/>
        <w:pageBreakBefore w:val="0"/>
        <w:widowControl w:val="0"/>
        <w:tabs>
          <w:tab w:val="left" w:pos="7513"/>
        </w:tabs>
        <w:kinsoku/>
        <w:wordWrap/>
        <w:overflowPunct/>
        <w:topLinePunct w:val="0"/>
        <w:autoSpaceDE w:val="0"/>
        <w:autoSpaceDN w:val="0"/>
        <w:bidi w:val="0"/>
        <w:adjustRightInd w:val="0"/>
        <w:snapToGrid w:val="0"/>
        <w:spacing w:line="600" w:lineRule="exact"/>
        <w:ind w:firstLine="640" w:firstLineChars="200"/>
        <w:jc w:val="both"/>
        <w:textAlignment w:val="auto"/>
        <w:outlineLvl w:val="9"/>
        <w:rPr>
          <w:rFonts w:hint="eastAsia" w:ascii="仿宋_GB2312" w:hAnsi="仿宋" w:eastAsia="仿宋_GB2312" w:cs="仿宋_GB2312"/>
          <w:sz w:val="32"/>
          <w:szCs w:val="32"/>
        </w:rPr>
      </w:pPr>
      <w:r>
        <w:rPr>
          <w:rFonts w:hint="eastAsia" w:ascii="仿宋_GB2312" w:hAnsi="仿宋" w:eastAsia="仿宋_GB2312" w:cs="仿宋_GB2312"/>
          <w:sz w:val="32"/>
          <w:szCs w:val="32"/>
        </w:rPr>
        <w:t>五、 一般公共预算支出情况表</w:t>
      </w:r>
    </w:p>
    <w:p>
      <w:pPr>
        <w:keepNext w:val="0"/>
        <w:keepLines w:val="0"/>
        <w:pageBreakBefore w:val="0"/>
        <w:widowControl w:val="0"/>
        <w:tabs>
          <w:tab w:val="left" w:pos="7513"/>
        </w:tabs>
        <w:kinsoku/>
        <w:wordWrap/>
        <w:overflowPunct/>
        <w:topLinePunct w:val="0"/>
        <w:autoSpaceDE w:val="0"/>
        <w:autoSpaceDN w:val="0"/>
        <w:bidi w:val="0"/>
        <w:adjustRightInd w:val="0"/>
        <w:snapToGrid w:val="0"/>
        <w:spacing w:line="600" w:lineRule="exact"/>
        <w:ind w:firstLine="640" w:firstLineChars="200"/>
        <w:jc w:val="both"/>
        <w:textAlignment w:val="auto"/>
        <w:outlineLvl w:val="9"/>
        <w:rPr>
          <w:rFonts w:hint="eastAsia" w:ascii="仿宋_GB2312" w:hAnsi="仿宋" w:eastAsia="仿宋_GB2312" w:cs="仿宋_GB2312"/>
          <w:sz w:val="32"/>
          <w:szCs w:val="32"/>
        </w:rPr>
      </w:pPr>
      <w:r>
        <w:rPr>
          <w:rFonts w:hint="eastAsia" w:ascii="仿宋_GB2312" w:hAnsi="仿宋" w:eastAsia="仿宋_GB2312" w:cs="仿宋_GB2312"/>
          <w:sz w:val="32"/>
          <w:szCs w:val="32"/>
        </w:rPr>
        <w:t>六、一般公共预算基本支出情况表（经济分类款级科目）</w:t>
      </w:r>
    </w:p>
    <w:p>
      <w:pPr>
        <w:keepNext w:val="0"/>
        <w:keepLines w:val="0"/>
        <w:pageBreakBefore w:val="0"/>
        <w:widowControl w:val="0"/>
        <w:tabs>
          <w:tab w:val="left" w:pos="7513"/>
        </w:tabs>
        <w:kinsoku/>
        <w:wordWrap/>
        <w:overflowPunct/>
        <w:topLinePunct w:val="0"/>
        <w:autoSpaceDE w:val="0"/>
        <w:autoSpaceDN w:val="0"/>
        <w:bidi w:val="0"/>
        <w:adjustRightInd w:val="0"/>
        <w:snapToGrid w:val="0"/>
        <w:spacing w:line="600" w:lineRule="exact"/>
        <w:ind w:firstLine="640" w:firstLineChars="200"/>
        <w:jc w:val="both"/>
        <w:textAlignment w:val="auto"/>
        <w:outlineLvl w:val="9"/>
        <w:rPr>
          <w:rFonts w:hint="eastAsia" w:ascii="仿宋_GB2312" w:hAnsi="仿宋" w:eastAsia="仿宋_GB2312" w:cs="仿宋_GB2312"/>
          <w:sz w:val="32"/>
          <w:szCs w:val="32"/>
        </w:rPr>
      </w:pPr>
      <w:r>
        <w:rPr>
          <w:rFonts w:hint="eastAsia" w:ascii="仿宋_GB2312" w:hAnsi="仿宋" w:eastAsia="仿宋_GB2312" w:cs="仿宋_GB2312"/>
          <w:sz w:val="32"/>
          <w:szCs w:val="32"/>
        </w:rPr>
        <w:t>七、一般公共预算“三公”经费支出情况表</w:t>
      </w:r>
    </w:p>
    <w:p>
      <w:pPr>
        <w:keepNext w:val="0"/>
        <w:keepLines w:val="0"/>
        <w:pageBreakBefore w:val="0"/>
        <w:widowControl w:val="0"/>
        <w:tabs>
          <w:tab w:val="left" w:pos="7513"/>
        </w:tabs>
        <w:kinsoku/>
        <w:wordWrap/>
        <w:overflowPunct/>
        <w:topLinePunct w:val="0"/>
        <w:autoSpaceDE w:val="0"/>
        <w:autoSpaceDN w:val="0"/>
        <w:bidi w:val="0"/>
        <w:adjustRightInd w:val="0"/>
        <w:snapToGrid w:val="0"/>
        <w:spacing w:line="600" w:lineRule="exact"/>
        <w:ind w:firstLine="640" w:firstLineChars="200"/>
        <w:jc w:val="both"/>
        <w:textAlignment w:val="auto"/>
        <w:outlineLvl w:val="9"/>
        <w:rPr>
          <w:rFonts w:hint="eastAsia" w:ascii="仿宋_GB2312" w:hAnsi="仿宋" w:eastAsia="仿宋_GB2312" w:cs="仿宋_GB2312"/>
          <w:sz w:val="32"/>
          <w:szCs w:val="32"/>
        </w:rPr>
      </w:pPr>
      <w:r>
        <w:rPr>
          <w:rFonts w:hint="eastAsia" w:ascii="仿宋_GB2312" w:hAnsi="仿宋" w:eastAsia="仿宋_GB2312" w:cs="仿宋_GB2312"/>
          <w:sz w:val="32"/>
          <w:szCs w:val="32"/>
        </w:rPr>
        <w:t>八、政府性基金预算支出情况表</w:t>
      </w:r>
    </w:p>
    <w:p>
      <w:pPr>
        <w:keepNext w:val="0"/>
        <w:keepLines w:val="0"/>
        <w:pageBreakBefore w:val="0"/>
        <w:widowControl w:val="0"/>
        <w:tabs>
          <w:tab w:val="left" w:pos="7513"/>
        </w:tabs>
        <w:kinsoku/>
        <w:wordWrap/>
        <w:overflowPunct/>
        <w:topLinePunct w:val="0"/>
        <w:autoSpaceDE w:val="0"/>
        <w:autoSpaceDN w:val="0"/>
        <w:bidi w:val="0"/>
        <w:adjustRightInd w:val="0"/>
        <w:snapToGrid w:val="0"/>
        <w:spacing w:line="600" w:lineRule="exact"/>
        <w:ind w:firstLine="640" w:firstLineChars="200"/>
        <w:jc w:val="both"/>
        <w:textAlignment w:val="auto"/>
        <w:outlineLvl w:val="9"/>
        <w:rPr>
          <w:rFonts w:hint="eastAsia" w:ascii="仿宋_GB2312" w:hAnsi="仿宋" w:eastAsia="仿宋_GB2312" w:cs="仿宋_GB2312"/>
          <w:sz w:val="32"/>
          <w:szCs w:val="32"/>
        </w:rPr>
      </w:pPr>
      <w:r>
        <w:rPr>
          <w:rFonts w:hint="eastAsia" w:ascii="仿宋_GB2312" w:hAnsi="仿宋" w:eastAsia="仿宋_GB2312" w:cs="仿宋_GB2312"/>
          <w:sz w:val="32"/>
          <w:szCs w:val="32"/>
        </w:rPr>
        <w:t>九、市对区转移支付项目支出预算表</w:t>
      </w:r>
    </w:p>
    <w:p>
      <w:pPr>
        <w:keepNext w:val="0"/>
        <w:keepLines w:val="0"/>
        <w:pageBreakBefore w:val="0"/>
        <w:widowControl w:val="0"/>
        <w:tabs>
          <w:tab w:val="left" w:pos="7513"/>
        </w:tabs>
        <w:kinsoku/>
        <w:wordWrap/>
        <w:overflowPunct/>
        <w:topLinePunct w:val="0"/>
        <w:autoSpaceDE w:val="0"/>
        <w:autoSpaceDN w:val="0"/>
        <w:bidi w:val="0"/>
        <w:adjustRightInd w:val="0"/>
        <w:snapToGrid w:val="0"/>
        <w:spacing w:line="600" w:lineRule="exact"/>
        <w:ind w:firstLine="640" w:firstLineChars="200"/>
        <w:jc w:val="both"/>
        <w:textAlignment w:val="auto"/>
        <w:outlineLvl w:val="9"/>
        <w:rPr>
          <w:rFonts w:hint="eastAsia" w:ascii="仿宋_GB2312" w:hAnsi="仿宋" w:eastAsia="仿宋_GB2312" w:cs="仿宋_GB2312"/>
          <w:sz w:val="32"/>
          <w:szCs w:val="32"/>
        </w:rPr>
      </w:pPr>
      <w:r>
        <w:rPr>
          <w:rFonts w:hint="eastAsia" w:ascii="仿宋_GB2312" w:hAnsi="仿宋" w:eastAsia="仿宋_GB2312" w:cs="仿宋_GB2312"/>
          <w:sz w:val="32"/>
          <w:szCs w:val="32"/>
        </w:rPr>
        <w:t>十、部门整体支出绩效目标表</w:t>
      </w:r>
    </w:p>
    <w:p>
      <w:pPr>
        <w:keepNext w:val="0"/>
        <w:keepLines w:val="0"/>
        <w:pageBreakBefore w:val="0"/>
        <w:widowControl w:val="0"/>
        <w:tabs>
          <w:tab w:val="left" w:pos="7513"/>
        </w:tabs>
        <w:kinsoku/>
        <w:wordWrap/>
        <w:overflowPunct/>
        <w:topLinePunct w:val="0"/>
        <w:autoSpaceDE w:val="0"/>
        <w:autoSpaceDN w:val="0"/>
        <w:bidi w:val="0"/>
        <w:adjustRightInd w:val="0"/>
        <w:snapToGrid w:val="0"/>
        <w:spacing w:line="600" w:lineRule="exact"/>
        <w:ind w:firstLine="640" w:firstLineChars="200"/>
        <w:jc w:val="both"/>
        <w:textAlignment w:val="auto"/>
        <w:outlineLvl w:val="9"/>
        <w:rPr>
          <w:rFonts w:hint="eastAsia" w:ascii="仿宋_GB2312" w:hAnsi="仿宋" w:eastAsia="仿宋_GB2312" w:cs="仿宋_GB2312"/>
          <w:sz w:val="32"/>
          <w:szCs w:val="32"/>
        </w:rPr>
      </w:pPr>
      <w:r>
        <w:rPr>
          <w:rFonts w:hint="eastAsia" w:ascii="仿宋_GB2312" w:hAnsi="仿宋" w:eastAsia="仿宋_GB2312" w:cs="仿宋_GB2312"/>
          <w:sz w:val="32"/>
          <w:szCs w:val="32"/>
        </w:rPr>
        <w:t>十一、一级项目绩效目标表</w:t>
      </w:r>
    </w:p>
    <w:p>
      <w:pPr>
        <w:spacing w:beforeLines="0" w:afterLines="0" w:line="555" w:lineRule="exact"/>
        <w:rPr>
          <w:rFonts w:hint="eastAsia" w:ascii="FangSong_GB2312" w:hAnsi="FangSong_GB2312" w:eastAsia="FangSong_GB2312"/>
          <w:sz w:val="32"/>
        </w:rPr>
      </w:pPr>
    </w:p>
    <w:p>
      <w:pPr>
        <w:spacing w:beforeLines="0" w:afterLines="0" w:line="555" w:lineRule="exact"/>
        <w:rPr>
          <w:rFonts w:hint="eastAsia" w:ascii="FangSong_GB2312" w:hAnsi="FangSong_GB2312" w:eastAsia="FangSong_GB2312"/>
          <w:sz w:val="32"/>
        </w:rPr>
      </w:pPr>
    </w:p>
    <w:p>
      <w:pPr>
        <w:spacing w:beforeLines="0" w:afterLines="0" w:line="555" w:lineRule="exact"/>
        <w:rPr>
          <w:rFonts w:hint="eastAsia" w:ascii="FangSong_GB2312" w:hAnsi="FangSong_GB2312" w:eastAsia="FangSong_GB2312"/>
          <w:sz w:val="32"/>
        </w:rPr>
      </w:pPr>
    </w:p>
    <w:p>
      <w:pPr>
        <w:spacing w:beforeLines="0" w:afterLines="0" w:line="555" w:lineRule="exact"/>
        <w:rPr>
          <w:rFonts w:hint="eastAsia" w:ascii="FangSong_GB2312" w:hAnsi="FangSong_GB2312" w:eastAsia="FangSong_GB2312"/>
          <w:sz w:val="32"/>
        </w:rPr>
      </w:pPr>
    </w:p>
    <w:p>
      <w:pPr>
        <w:spacing w:beforeLines="0" w:afterLines="0" w:line="555" w:lineRule="exact"/>
        <w:rPr>
          <w:rFonts w:hint="eastAsia" w:ascii="FangSong_GB2312" w:hAnsi="FangSong_GB2312" w:eastAsia="FangSong_GB2312"/>
          <w:sz w:val="32"/>
        </w:rPr>
      </w:pPr>
    </w:p>
    <w:p>
      <w:pPr>
        <w:spacing w:beforeLines="0" w:afterLines="0" w:line="555" w:lineRule="exact"/>
        <w:rPr>
          <w:rFonts w:hint="eastAsia" w:ascii="FangSong_GB2312" w:hAnsi="FangSong_GB2312" w:eastAsia="FangSong_GB2312"/>
          <w:sz w:val="32"/>
        </w:rPr>
      </w:pPr>
    </w:p>
    <w:p>
      <w:pPr>
        <w:spacing w:beforeLines="0" w:afterLines="0" w:line="555" w:lineRule="exact"/>
        <w:rPr>
          <w:rFonts w:hint="eastAsia" w:ascii="FangSong_GB2312" w:hAnsi="FangSong_GB2312" w:eastAsia="FangSong_GB2312"/>
          <w:sz w:val="32"/>
        </w:rPr>
      </w:pPr>
    </w:p>
    <w:p>
      <w:pPr>
        <w:spacing w:beforeLines="0" w:afterLines="0" w:line="555" w:lineRule="exact"/>
        <w:rPr>
          <w:rFonts w:hint="eastAsia" w:ascii="FangSong_GB2312" w:hAnsi="FangSong_GB2312" w:eastAsia="FangSong_GB2312"/>
          <w:sz w:val="32"/>
        </w:rPr>
      </w:pPr>
    </w:p>
    <w:p>
      <w:pPr>
        <w:spacing w:beforeLines="0" w:afterLines="0" w:line="555" w:lineRule="exact"/>
        <w:rPr>
          <w:rFonts w:hint="eastAsia" w:ascii="FangSong_GB2312" w:hAnsi="FangSong_GB2312" w:eastAsia="FangSong_GB2312"/>
          <w:sz w:val="32"/>
        </w:rPr>
      </w:pPr>
    </w:p>
    <w:p>
      <w:pPr>
        <w:spacing w:beforeLines="0" w:afterLines="0" w:line="555" w:lineRule="exact"/>
        <w:rPr>
          <w:rFonts w:hint="eastAsia" w:ascii="FangSong_GB2312" w:hAnsi="FangSong_GB2312" w:eastAsia="FangSong_GB2312"/>
          <w:sz w:val="32"/>
        </w:rPr>
      </w:pPr>
    </w:p>
    <w:p>
      <w:pPr>
        <w:spacing w:beforeLines="0" w:afterLines="0" w:line="555" w:lineRule="exact"/>
        <w:rPr>
          <w:rFonts w:hint="eastAsia" w:ascii="FangSong_GB2312" w:hAnsi="FangSong_GB2312" w:eastAsia="FangSong_GB2312"/>
          <w:sz w:val="32"/>
        </w:rPr>
      </w:pPr>
    </w:p>
    <w:p>
      <w:pPr>
        <w:spacing w:beforeLines="0" w:afterLines="0" w:line="555" w:lineRule="exact"/>
        <w:rPr>
          <w:rFonts w:hint="eastAsia" w:ascii="FangSong_GB2312" w:hAnsi="FangSong_GB2312" w:eastAsia="FangSong_GB2312"/>
          <w:sz w:val="32"/>
        </w:rPr>
      </w:pPr>
    </w:p>
    <w:p>
      <w:pPr>
        <w:spacing w:beforeLines="0" w:afterLines="0" w:line="555" w:lineRule="exact"/>
        <w:rPr>
          <w:rFonts w:hint="eastAsia" w:ascii="FangSong_GB2312" w:hAnsi="FangSong_GB2312" w:eastAsia="FangSong_GB2312"/>
          <w:sz w:val="32"/>
        </w:rPr>
      </w:pPr>
    </w:p>
    <w:p>
      <w:pPr>
        <w:spacing w:beforeLines="0" w:afterLines="0" w:line="555" w:lineRule="exact"/>
        <w:rPr>
          <w:rFonts w:hint="eastAsia" w:ascii="FangSong_GB2312" w:hAnsi="FangSong_GB2312" w:eastAsia="FangSong_GB2312"/>
          <w:sz w:val="32"/>
        </w:rPr>
      </w:pPr>
    </w:p>
    <w:p>
      <w:pPr>
        <w:spacing w:beforeLines="0" w:afterLines="0" w:line="555" w:lineRule="exact"/>
        <w:rPr>
          <w:rFonts w:hint="eastAsia" w:ascii="FangSong_GB2312" w:hAnsi="FangSong_GB2312" w:eastAsia="FangSong_GB2312"/>
          <w:sz w:val="32"/>
        </w:rPr>
      </w:pPr>
    </w:p>
    <w:p>
      <w:pPr>
        <w:spacing w:beforeLines="0" w:afterLines="0" w:line="555" w:lineRule="exact"/>
        <w:rPr>
          <w:rFonts w:hint="eastAsia" w:ascii="FangSong_GB2312" w:hAnsi="FangSong_GB2312" w:eastAsia="FangSong_GB2312"/>
          <w:sz w:val="32"/>
        </w:rPr>
      </w:pPr>
    </w:p>
    <w:p>
      <w:pPr>
        <w:ind w:firstLine="480"/>
        <w:rPr>
          <w:rFonts w:hint="eastAsia"/>
        </w:rPr>
      </w:pPr>
    </w:p>
    <w:p>
      <w:pPr>
        <w:ind w:firstLine="480"/>
        <w:rPr>
          <w:rFonts w:hint="eastAsia"/>
        </w:rPr>
      </w:pPr>
    </w:p>
    <w:p>
      <w:pPr>
        <w:ind w:firstLine="480"/>
        <w:rPr>
          <w:rFonts w:hint="eastAsia"/>
        </w:rPr>
      </w:pPr>
    </w:p>
    <w:p>
      <w:pPr>
        <w:ind w:firstLine="480"/>
        <w:rPr>
          <w:rFonts w:hint="eastAsia"/>
        </w:rPr>
      </w:pPr>
    </w:p>
    <w:p>
      <w:pPr>
        <w:ind w:firstLine="480"/>
        <w:rPr>
          <w:rFonts w:hint="eastAsia"/>
        </w:rPr>
      </w:pPr>
    </w:p>
    <w:p>
      <w:pPr>
        <w:ind w:firstLine="480"/>
        <w:rPr>
          <w:rFonts w:hint="eastAsia"/>
        </w:rPr>
      </w:pPr>
    </w:p>
    <w:p>
      <w:pPr>
        <w:ind w:firstLine="480"/>
        <w:rPr>
          <w:rFonts w:hint="eastAsia"/>
        </w:rPr>
      </w:pPr>
    </w:p>
    <w:p>
      <w:pPr>
        <w:ind w:firstLine="480"/>
        <w:rPr>
          <w:rFonts w:hint="eastAsia"/>
        </w:rPr>
      </w:pPr>
    </w:p>
    <w:p>
      <w:pPr>
        <w:tabs>
          <w:tab w:val="left" w:pos="7513"/>
        </w:tabs>
        <w:adjustRightInd w:val="0"/>
        <w:snapToGrid w:val="0"/>
        <w:spacing w:line="560" w:lineRule="exact"/>
        <w:jc w:val="center"/>
        <w:rPr>
          <w:rFonts w:hint="eastAsia" w:ascii="黑体" w:eastAsia="黑体"/>
          <w:sz w:val="32"/>
          <w:szCs w:val="32"/>
        </w:rPr>
      </w:pPr>
      <w:r>
        <w:rPr>
          <w:rFonts w:hint="eastAsia" w:ascii="黑体" w:eastAsia="黑体"/>
          <w:sz w:val="32"/>
          <w:szCs w:val="32"/>
        </w:rPr>
        <w:t>第一部分  部门概况</w:t>
      </w:r>
    </w:p>
    <w:p>
      <w:pPr>
        <w:keepNext w:val="0"/>
        <w:keepLines w:val="0"/>
        <w:pageBreakBefore w:val="0"/>
        <w:widowControl w:val="0"/>
        <w:tabs>
          <w:tab w:val="left" w:pos="7513"/>
        </w:tabs>
        <w:kinsoku/>
        <w:wordWrap/>
        <w:overflowPunct/>
        <w:topLinePunct w:val="0"/>
        <w:autoSpaceDE w:val="0"/>
        <w:autoSpaceDN w:val="0"/>
        <w:bidi w:val="0"/>
        <w:adjustRightInd w:val="0"/>
        <w:snapToGrid w:val="0"/>
        <w:spacing w:line="240" w:lineRule="auto"/>
        <w:jc w:val="center"/>
        <w:textAlignment w:val="auto"/>
        <w:outlineLvl w:val="9"/>
        <w:rPr>
          <w:rFonts w:hint="eastAsia" w:ascii="黑体" w:eastAsia="黑体"/>
          <w:sz w:val="32"/>
          <w:szCs w:val="32"/>
        </w:rPr>
      </w:pPr>
    </w:p>
    <w:p>
      <w:pPr>
        <w:keepNext w:val="0"/>
        <w:keepLines w:val="0"/>
        <w:pageBreakBefore w:val="0"/>
        <w:widowControl w:val="0"/>
        <w:tabs>
          <w:tab w:val="left" w:pos="7513"/>
        </w:tabs>
        <w:kinsoku/>
        <w:wordWrap/>
        <w:overflowPunct/>
        <w:topLinePunct w:val="0"/>
        <w:autoSpaceDE w:val="0"/>
        <w:autoSpaceDN w:val="0"/>
        <w:bidi w:val="0"/>
        <w:adjustRightInd/>
        <w:snapToGrid w:val="0"/>
        <w:spacing w:line="600" w:lineRule="exact"/>
        <w:ind w:firstLine="640" w:firstLineChars="200"/>
        <w:textAlignment w:val="auto"/>
        <w:outlineLvl w:val="9"/>
        <w:rPr>
          <w:rFonts w:hint="eastAsia" w:ascii="黑体" w:hAnsi="黑体" w:eastAsia="黑体"/>
          <w:color w:val="auto"/>
          <w:sz w:val="32"/>
          <w:szCs w:val="32"/>
        </w:rPr>
      </w:pPr>
      <w:r>
        <w:rPr>
          <w:rFonts w:hint="eastAsia" w:ascii="黑体" w:hAnsi="黑体" w:eastAsia="黑体"/>
          <w:color w:val="auto"/>
          <w:sz w:val="32"/>
          <w:szCs w:val="32"/>
        </w:rPr>
        <w:t>一、部门主要职责</w:t>
      </w:r>
    </w:p>
    <w:p>
      <w:pPr>
        <w:keepNext w:val="0"/>
        <w:keepLines w:val="0"/>
        <w:pageBreakBefore w:val="0"/>
        <w:widowControl w:val="0"/>
        <w:tabs>
          <w:tab w:val="left" w:pos="7513"/>
        </w:tabs>
        <w:kinsoku/>
        <w:wordWrap/>
        <w:overflowPunct/>
        <w:topLinePunct w:val="0"/>
        <w:autoSpaceDE w:val="0"/>
        <w:autoSpaceDN w:val="0"/>
        <w:bidi w:val="0"/>
        <w:adjustRightInd/>
        <w:snapToGrid w:val="0"/>
        <w:spacing w:line="600" w:lineRule="exact"/>
        <w:ind w:firstLine="640" w:firstLineChars="200"/>
        <w:textAlignment w:val="auto"/>
        <w:outlineLvl w:val="9"/>
        <w:rPr>
          <w:rFonts w:hint="eastAsia" w:ascii="仿宋_GB2312" w:hAnsi="仿宋" w:eastAsia="仿宋_GB2312" w:cs="仿宋_GB2312"/>
          <w:color w:val="auto"/>
          <w:sz w:val="32"/>
          <w:szCs w:val="32"/>
        </w:rPr>
      </w:pPr>
      <w:r>
        <w:rPr>
          <w:rFonts w:hint="eastAsia" w:ascii="仿宋_GB2312" w:hAnsi="仿宋" w:eastAsia="仿宋_GB2312" w:cs="仿宋_GB2312"/>
          <w:color w:val="auto"/>
          <w:sz w:val="32"/>
          <w:szCs w:val="32"/>
        </w:rPr>
        <w:t>厦门市农业农村局的主要职责是：</w:t>
      </w:r>
    </w:p>
    <w:p>
      <w:pPr>
        <w:keepNext w:val="0"/>
        <w:keepLines w:val="0"/>
        <w:pageBreakBefore w:val="0"/>
        <w:widowControl w:val="0"/>
        <w:tabs>
          <w:tab w:val="left" w:pos="7513"/>
        </w:tabs>
        <w:kinsoku/>
        <w:wordWrap/>
        <w:overflowPunct/>
        <w:topLinePunct w:val="0"/>
        <w:autoSpaceDE w:val="0"/>
        <w:autoSpaceDN w:val="0"/>
        <w:bidi w:val="0"/>
        <w:adjustRightInd/>
        <w:snapToGrid w:val="0"/>
        <w:spacing w:line="600" w:lineRule="exact"/>
        <w:ind w:firstLine="640" w:firstLineChars="200"/>
        <w:textAlignment w:val="auto"/>
        <w:outlineLvl w:val="9"/>
        <w:rPr>
          <w:rFonts w:hint="eastAsia" w:ascii="仿宋_GB2312" w:hAnsi="仿宋" w:eastAsia="仿宋_GB2312" w:cs="仿宋_GB2312"/>
          <w:color w:val="auto"/>
          <w:sz w:val="32"/>
          <w:szCs w:val="32"/>
        </w:rPr>
      </w:pPr>
      <w:r>
        <w:rPr>
          <w:rFonts w:hint="eastAsia" w:ascii="仿宋_GB2312" w:hAnsi="仿宋" w:eastAsia="仿宋_GB2312" w:cs="仿宋_GB2312"/>
          <w:color w:val="auto"/>
          <w:sz w:val="32"/>
          <w:szCs w:val="32"/>
        </w:rPr>
        <w:t>（一）统筹研究拟订和组织实施“三农”工作的发展战略、中长期规划、重大决策。组织拟订农业农村地方性法规、政府规章草案，组织、指导农业综合执法工作。参与拟订涉农政策。</w:t>
      </w:r>
    </w:p>
    <w:p>
      <w:pPr>
        <w:keepNext w:val="0"/>
        <w:keepLines w:val="0"/>
        <w:pageBreakBefore w:val="0"/>
        <w:widowControl w:val="0"/>
        <w:tabs>
          <w:tab w:val="left" w:pos="7513"/>
        </w:tabs>
        <w:kinsoku/>
        <w:wordWrap/>
        <w:overflowPunct/>
        <w:topLinePunct w:val="0"/>
        <w:autoSpaceDE w:val="0"/>
        <w:autoSpaceDN w:val="0"/>
        <w:bidi w:val="0"/>
        <w:adjustRightInd/>
        <w:snapToGrid w:val="0"/>
        <w:spacing w:line="600" w:lineRule="exact"/>
        <w:ind w:firstLine="640" w:firstLineChars="200"/>
        <w:textAlignment w:val="auto"/>
        <w:outlineLvl w:val="9"/>
        <w:rPr>
          <w:rFonts w:hint="eastAsia" w:ascii="仿宋_GB2312" w:hAnsi="仿宋" w:eastAsia="仿宋_GB2312" w:cs="仿宋_GB2312"/>
          <w:color w:val="auto"/>
          <w:sz w:val="32"/>
          <w:szCs w:val="32"/>
        </w:rPr>
      </w:pPr>
      <w:r>
        <w:rPr>
          <w:rFonts w:hint="eastAsia" w:ascii="仿宋_GB2312" w:hAnsi="仿宋" w:eastAsia="仿宋_GB2312" w:cs="仿宋_GB2312"/>
          <w:color w:val="auto"/>
          <w:sz w:val="32"/>
          <w:szCs w:val="32"/>
        </w:rPr>
        <w:t>（二）统筹推动发展农村社会事业、农村公共服务、农村文化、农村基础设施和乡村治理。牵头组织改善农村人居环境。协助推动农村精神文明和优秀农耕文化建设。</w:t>
      </w:r>
    </w:p>
    <w:p>
      <w:pPr>
        <w:keepNext w:val="0"/>
        <w:keepLines w:val="0"/>
        <w:pageBreakBefore w:val="0"/>
        <w:widowControl w:val="0"/>
        <w:tabs>
          <w:tab w:val="left" w:pos="7513"/>
        </w:tabs>
        <w:kinsoku/>
        <w:wordWrap/>
        <w:overflowPunct/>
        <w:topLinePunct w:val="0"/>
        <w:autoSpaceDE w:val="0"/>
        <w:autoSpaceDN w:val="0"/>
        <w:bidi w:val="0"/>
        <w:adjustRightInd/>
        <w:snapToGrid w:val="0"/>
        <w:spacing w:line="600" w:lineRule="exact"/>
        <w:ind w:firstLine="640" w:firstLineChars="200"/>
        <w:textAlignment w:val="auto"/>
        <w:outlineLvl w:val="9"/>
        <w:rPr>
          <w:rFonts w:hint="eastAsia" w:ascii="仿宋_GB2312" w:hAnsi="仿宋" w:eastAsia="仿宋_GB2312" w:cs="仿宋_GB2312"/>
          <w:color w:val="auto"/>
          <w:sz w:val="32"/>
          <w:szCs w:val="32"/>
        </w:rPr>
      </w:pPr>
      <w:r>
        <w:rPr>
          <w:rFonts w:hint="eastAsia" w:ascii="仿宋_GB2312" w:hAnsi="仿宋" w:eastAsia="仿宋_GB2312" w:cs="仿宋_GB2312"/>
          <w:color w:val="auto"/>
          <w:sz w:val="32"/>
          <w:szCs w:val="32"/>
        </w:rPr>
        <w:t>（三）组织落实深化农村经济体制改革和巩固完善农村基本经营制度的政策。负责农民承包地、农村集体产权制度改革有关工作。指导农民负担监督管理、农村集体经济组织发展、集体资产和财务管理工作。指导农民合作经济组织、农业社会化服务体系、新型农业经营主体建设与发展。</w:t>
      </w:r>
    </w:p>
    <w:p>
      <w:pPr>
        <w:keepNext w:val="0"/>
        <w:keepLines w:val="0"/>
        <w:pageBreakBefore w:val="0"/>
        <w:widowControl w:val="0"/>
        <w:tabs>
          <w:tab w:val="left" w:pos="7513"/>
        </w:tabs>
        <w:kinsoku/>
        <w:wordWrap/>
        <w:overflowPunct/>
        <w:topLinePunct w:val="0"/>
        <w:autoSpaceDE w:val="0"/>
        <w:autoSpaceDN w:val="0"/>
        <w:bidi w:val="0"/>
        <w:adjustRightInd/>
        <w:snapToGrid w:val="0"/>
        <w:spacing w:line="600" w:lineRule="exact"/>
        <w:ind w:firstLine="640" w:firstLineChars="200"/>
        <w:textAlignment w:val="auto"/>
        <w:outlineLvl w:val="9"/>
        <w:rPr>
          <w:rFonts w:hint="eastAsia" w:ascii="仿宋_GB2312" w:hAnsi="仿宋" w:eastAsia="仿宋_GB2312" w:cs="仿宋_GB2312"/>
          <w:color w:val="auto"/>
          <w:sz w:val="32"/>
          <w:szCs w:val="32"/>
        </w:rPr>
      </w:pPr>
      <w:r>
        <w:rPr>
          <w:rFonts w:hint="eastAsia" w:ascii="仿宋_GB2312" w:hAnsi="仿宋" w:eastAsia="仿宋_GB2312" w:cs="仿宋_GB2312"/>
          <w:color w:val="auto"/>
          <w:sz w:val="32"/>
          <w:szCs w:val="32"/>
        </w:rPr>
        <w:t>（四）指导乡村特色产业、农产品加工业、休闲农业发展工作。提出促进大宗农产品流通建议，培育、保护农业品牌。发布农业农村经济信息。监测分析农业农村经济运行。承担农业统计和农业农村信息化有关工作。</w:t>
      </w:r>
    </w:p>
    <w:p>
      <w:pPr>
        <w:keepNext w:val="0"/>
        <w:keepLines w:val="0"/>
        <w:pageBreakBefore w:val="0"/>
        <w:widowControl w:val="0"/>
        <w:tabs>
          <w:tab w:val="left" w:pos="7513"/>
        </w:tabs>
        <w:kinsoku/>
        <w:wordWrap/>
        <w:overflowPunct/>
        <w:topLinePunct w:val="0"/>
        <w:autoSpaceDE w:val="0"/>
        <w:autoSpaceDN w:val="0"/>
        <w:bidi w:val="0"/>
        <w:adjustRightInd/>
        <w:snapToGrid w:val="0"/>
        <w:spacing w:line="600" w:lineRule="exact"/>
        <w:ind w:firstLine="640" w:firstLineChars="200"/>
        <w:textAlignment w:val="auto"/>
        <w:outlineLvl w:val="9"/>
        <w:rPr>
          <w:rFonts w:hint="eastAsia" w:ascii="仿宋_GB2312" w:hAnsi="仿宋" w:eastAsia="仿宋_GB2312" w:cs="仿宋_GB2312"/>
          <w:color w:val="auto"/>
          <w:sz w:val="32"/>
          <w:szCs w:val="32"/>
        </w:rPr>
      </w:pPr>
      <w:r>
        <w:rPr>
          <w:rFonts w:hint="eastAsia" w:ascii="仿宋_GB2312" w:hAnsi="仿宋" w:eastAsia="仿宋_GB2312" w:cs="仿宋_GB2312"/>
          <w:color w:val="auto"/>
          <w:sz w:val="32"/>
          <w:szCs w:val="32"/>
        </w:rPr>
        <w:t>（五）负责种植业、畜牧业、农业机械化等农业各产业的监督管理。指导粮食等农产品生产。组织构建现代农业产业体系、生产体系、经营体系，指导农业标准化生产。</w:t>
      </w:r>
    </w:p>
    <w:p>
      <w:pPr>
        <w:keepNext w:val="0"/>
        <w:keepLines w:val="0"/>
        <w:pageBreakBefore w:val="0"/>
        <w:widowControl w:val="0"/>
        <w:tabs>
          <w:tab w:val="left" w:pos="7513"/>
        </w:tabs>
        <w:kinsoku/>
        <w:wordWrap/>
        <w:overflowPunct/>
        <w:topLinePunct w:val="0"/>
        <w:autoSpaceDE w:val="0"/>
        <w:autoSpaceDN w:val="0"/>
        <w:bidi w:val="0"/>
        <w:adjustRightInd/>
        <w:snapToGrid w:val="0"/>
        <w:spacing w:line="600" w:lineRule="exact"/>
        <w:ind w:firstLine="640" w:firstLineChars="200"/>
        <w:textAlignment w:val="auto"/>
        <w:outlineLvl w:val="9"/>
        <w:rPr>
          <w:rFonts w:hint="eastAsia" w:ascii="仿宋_GB2312" w:hAnsi="仿宋" w:eastAsia="仿宋_GB2312" w:cs="仿宋_GB2312"/>
          <w:color w:val="auto"/>
          <w:sz w:val="32"/>
          <w:szCs w:val="32"/>
        </w:rPr>
      </w:pPr>
      <w:r>
        <w:rPr>
          <w:rFonts w:hint="eastAsia" w:ascii="仿宋_GB2312" w:hAnsi="仿宋" w:eastAsia="仿宋_GB2312" w:cs="仿宋_GB2312"/>
          <w:color w:val="auto"/>
          <w:sz w:val="32"/>
          <w:szCs w:val="32"/>
        </w:rPr>
        <w:t>（六）负责农产品质量安全监督管理。组织开展农产品质量安全监测、追溯、风险评估。贯彻执行农产品质量安全国家标准，参与制定农产品质量安全地方标准并会同有关部门组织实施。指导农业检验检测体系建设。</w:t>
      </w:r>
    </w:p>
    <w:p>
      <w:pPr>
        <w:keepNext w:val="0"/>
        <w:keepLines w:val="0"/>
        <w:pageBreakBefore w:val="0"/>
        <w:widowControl w:val="0"/>
        <w:tabs>
          <w:tab w:val="left" w:pos="7513"/>
        </w:tabs>
        <w:kinsoku/>
        <w:wordWrap/>
        <w:overflowPunct/>
        <w:topLinePunct w:val="0"/>
        <w:autoSpaceDE w:val="0"/>
        <w:autoSpaceDN w:val="0"/>
        <w:bidi w:val="0"/>
        <w:adjustRightInd/>
        <w:snapToGrid w:val="0"/>
        <w:spacing w:line="600" w:lineRule="exact"/>
        <w:ind w:firstLine="640" w:firstLineChars="200"/>
        <w:textAlignment w:val="auto"/>
        <w:outlineLvl w:val="9"/>
        <w:rPr>
          <w:rFonts w:hint="eastAsia" w:ascii="仿宋_GB2312" w:hAnsi="仿宋" w:eastAsia="仿宋_GB2312" w:cs="仿宋_GB2312"/>
          <w:color w:val="auto"/>
          <w:sz w:val="32"/>
          <w:szCs w:val="32"/>
        </w:rPr>
      </w:pPr>
      <w:r>
        <w:rPr>
          <w:rFonts w:hint="eastAsia" w:ascii="仿宋_GB2312" w:hAnsi="仿宋" w:eastAsia="仿宋_GB2312" w:cs="仿宋_GB2312"/>
          <w:color w:val="auto"/>
          <w:sz w:val="32"/>
          <w:szCs w:val="32"/>
        </w:rPr>
        <w:t>（七）组织农业资源区划工作。指导农用地以及农业生物物种资源的保护与管理，负责耕地及永久基本农田质量保护工作。指导农产品产地环境管理和农业清洁生产。指导设施农业、生态循环农业、节水农业发展以及农村可再生能源综合开发利用、农业生物质产业发展。牵头管理外来物种（不含水生动植物、林木资源、陆生野生动物物种）。</w:t>
      </w:r>
    </w:p>
    <w:p>
      <w:pPr>
        <w:keepNext w:val="0"/>
        <w:keepLines w:val="0"/>
        <w:pageBreakBefore w:val="0"/>
        <w:widowControl w:val="0"/>
        <w:tabs>
          <w:tab w:val="left" w:pos="7513"/>
        </w:tabs>
        <w:kinsoku/>
        <w:wordWrap/>
        <w:overflowPunct/>
        <w:topLinePunct w:val="0"/>
        <w:autoSpaceDE w:val="0"/>
        <w:autoSpaceDN w:val="0"/>
        <w:bidi w:val="0"/>
        <w:adjustRightInd/>
        <w:snapToGrid w:val="0"/>
        <w:spacing w:line="600" w:lineRule="exact"/>
        <w:ind w:firstLine="640" w:firstLineChars="200"/>
        <w:textAlignment w:val="auto"/>
        <w:outlineLvl w:val="9"/>
        <w:rPr>
          <w:rFonts w:hint="eastAsia" w:ascii="仿宋_GB2312" w:hAnsi="仿宋" w:eastAsia="仿宋_GB2312" w:cs="仿宋_GB2312"/>
          <w:color w:val="auto"/>
          <w:sz w:val="32"/>
          <w:szCs w:val="32"/>
        </w:rPr>
      </w:pPr>
      <w:r>
        <w:rPr>
          <w:rFonts w:hint="eastAsia" w:ascii="仿宋_GB2312" w:hAnsi="仿宋" w:eastAsia="仿宋_GB2312" w:cs="仿宋_GB2312"/>
          <w:color w:val="auto"/>
          <w:sz w:val="32"/>
          <w:szCs w:val="32"/>
        </w:rPr>
        <w:t>（八）负责有关农业生产资料和农业投入品（不含水产饲料及其添加剂在养殖环节投入使用）的监督管理。组织农业生产资料市场体系建设，贯彻执行有关农业生产资料、兽药质量、兽药残留限量和残留检测方法、饲料及其添加剂国家标准并监督实施，参与相关地方标准制定。组织兽医医政、兽药药政药检工作，负责官方兽医、执业兽医、乡村兽医管理和畜禽屠宰行业管理。</w:t>
      </w:r>
    </w:p>
    <w:p>
      <w:pPr>
        <w:keepNext w:val="0"/>
        <w:keepLines w:val="0"/>
        <w:pageBreakBefore w:val="0"/>
        <w:widowControl w:val="0"/>
        <w:tabs>
          <w:tab w:val="left" w:pos="7513"/>
        </w:tabs>
        <w:kinsoku/>
        <w:wordWrap/>
        <w:overflowPunct/>
        <w:topLinePunct w:val="0"/>
        <w:autoSpaceDE w:val="0"/>
        <w:autoSpaceDN w:val="0"/>
        <w:bidi w:val="0"/>
        <w:adjustRightInd/>
        <w:snapToGrid w:val="0"/>
        <w:spacing w:line="600" w:lineRule="exact"/>
        <w:ind w:firstLine="640" w:firstLineChars="200"/>
        <w:textAlignment w:val="auto"/>
        <w:outlineLvl w:val="9"/>
        <w:rPr>
          <w:rFonts w:hint="eastAsia" w:ascii="仿宋_GB2312" w:hAnsi="仿宋" w:eastAsia="仿宋_GB2312" w:cs="仿宋_GB2312"/>
          <w:color w:val="auto"/>
          <w:sz w:val="32"/>
          <w:szCs w:val="32"/>
        </w:rPr>
      </w:pPr>
      <w:r>
        <w:rPr>
          <w:rFonts w:hint="eastAsia" w:ascii="仿宋_GB2312" w:hAnsi="仿宋" w:eastAsia="仿宋_GB2312" w:cs="仿宋_GB2312"/>
          <w:color w:val="auto"/>
          <w:sz w:val="32"/>
          <w:szCs w:val="32"/>
        </w:rPr>
        <w:t>（九）负责农业防灾减灾、农作物重大病虫害防治工作。指导动植物防疫检疫体系建设，组织、监督动植物（不含森林植物、花卉、野生和水生动植物）防疫检疫工作，依法发布疫情并组织扑灭。按分工指导紧急救灾和灾后生产恢复。按有关规定承担安全生产相关职责。</w:t>
      </w:r>
    </w:p>
    <w:p>
      <w:pPr>
        <w:keepNext w:val="0"/>
        <w:keepLines w:val="0"/>
        <w:pageBreakBefore w:val="0"/>
        <w:widowControl w:val="0"/>
        <w:tabs>
          <w:tab w:val="left" w:pos="7513"/>
        </w:tabs>
        <w:kinsoku/>
        <w:wordWrap/>
        <w:overflowPunct/>
        <w:topLinePunct w:val="0"/>
        <w:autoSpaceDE w:val="0"/>
        <w:autoSpaceDN w:val="0"/>
        <w:bidi w:val="0"/>
        <w:adjustRightInd/>
        <w:snapToGrid w:val="0"/>
        <w:spacing w:line="600" w:lineRule="exact"/>
        <w:ind w:firstLine="640" w:firstLineChars="200"/>
        <w:textAlignment w:val="auto"/>
        <w:outlineLvl w:val="9"/>
        <w:rPr>
          <w:rFonts w:hint="eastAsia" w:ascii="仿宋_GB2312" w:hAnsi="仿宋" w:eastAsia="仿宋_GB2312" w:cs="仿宋_GB2312"/>
          <w:color w:val="auto"/>
          <w:sz w:val="32"/>
          <w:szCs w:val="32"/>
        </w:rPr>
      </w:pPr>
      <w:r>
        <w:rPr>
          <w:rFonts w:hint="eastAsia" w:ascii="仿宋_GB2312" w:hAnsi="仿宋" w:eastAsia="仿宋_GB2312" w:cs="仿宋_GB2312"/>
          <w:color w:val="auto"/>
          <w:sz w:val="32"/>
          <w:szCs w:val="32"/>
        </w:rPr>
        <w:t>（十）负责农业投资管理。提出农业投融资体制机制改革建议。编制农业投资项目建设规划，提出农业投资规模和方向、扶持农业农村发展财政项目的建议，按规定权限审批农业投资项目，负责农业投资项目资金安排和监督管理。</w:t>
      </w:r>
    </w:p>
    <w:p>
      <w:pPr>
        <w:keepNext w:val="0"/>
        <w:keepLines w:val="0"/>
        <w:pageBreakBefore w:val="0"/>
        <w:widowControl w:val="0"/>
        <w:tabs>
          <w:tab w:val="left" w:pos="7513"/>
        </w:tabs>
        <w:kinsoku/>
        <w:wordWrap/>
        <w:overflowPunct/>
        <w:topLinePunct w:val="0"/>
        <w:autoSpaceDE w:val="0"/>
        <w:autoSpaceDN w:val="0"/>
        <w:bidi w:val="0"/>
        <w:adjustRightInd/>
        <w:snapToGrid w:val="0"/>
        <w:spacing w:line="600" w:lineRule="exact"/>
        <w:ind w:firstLine="640" w:firstLineChars="200"/>
        <w:textAlignment w:val="auto"/>
        <w:outlineLvl w:val="9"/>
        <w:rPr>
          <w:rFonts w:hint="eastAsia" w:ascii="仿宋_GB2312" w:hAnsi="仿宋" w:eastAsia="仿宋_GB2312" w:cs="仿宋_GB2312"/>
          <w:color w:val="auto"/>
          <w:sz w:val="32"/>
          <w:szCs w:val="32"/>
        </w:rPr>
      </w:pPr>
      <w:r>
        <w:rPr>
          <w:rFonts w:hint="eastAsia" w:ascii="仿宋_GB2312" w:hAnsi="仿宋" w:eastAsia="仿宋_GB2312" w:cs="仿宋_GB2312"/>
          <w:color w:val="auto"/>
          <w:sz w:val="32"/>
          <w:szCs w:val="32"/>
        </w:rPr>
        <w:t>（十一）推动农业科技体制改革和农业科技创新体系建设。指导农业产业技术体系和农技推广体系建设，组织开展农业领域的高新技术和应用技术研究、科技成果转化和技术推广。负责农业转基因生物安全监督管理和农业植物新品种保护。</w:t>
      </w:r>
    </w:p>
    <w:p>
      <w:pPr>
        <w:keepNext w:val="0"/>
        <w:keepLines w:val="0"/>
        <w:pageBreakBefore w:val="0"/>
        <w:widowControl w:val="0"/>
        <w:tabs>
          <w:tab w:val="left" w:pos="7513"/>
        </w:tabs>
        <w:kinsoku/>
        <w:wordWrap/>
        <w:overflowPunct/>
        <w:topLinePunct w:val="0"/>
        <w:autoSpaceDE w:val="0"/>
        <w:autoSpaceDN w:val="0"/>
        <w:bidi w:val="0"/>
        <w:adjustRightInd/>
        <w:snapToGrid w:val="0"/>
        <w:spacing w:line="600" w:lineRule="exact"/>
        <w:ind w:firstLine="640" w:firstLineChars="200"/>
        <w:textAlignment w:val="auto"/>
        <w:outlineLvl w:val="9"/>
        <w:rPr>
          <w:rFonts w:hint="eastAsia" w:ascii="仿宋_GB2312" w:hAnsi="仿宋" w:eastAsia="仿宋_GB2312" w:cs="仿宋_GB2312"/>
          <w:color w:val="auto"/>
          <w:sz w:val="32"/>
          <w:szCs w:val="32"/>
        </w:rPr>
      </w:pPr>
      <w:r>
        <w:rPr>
          <w:rFonts w:hint="eastAsia" w:ascii="仿宋_GB2312" w:hAnsi="仿宋" w:eastAsia="仿宋_GB2312" w:cs="仿宋_GB2312"/>
          <w:color w:val="auto"/>
          <w:sz w:val="32"/>
          <w:szCs w:val="32"/>
        </w:rPr>
        <w:t>（十二）指导农业农村人才工作。拟订农业农村人才队伍建设规划并组织实施，指导农业教育和农业职业技能开发，指导新型职业农民培育、农业科技人才培养和农村实用人才培训工作。</w:t>
      </w:r>
    </w:p>
    <w:p>
      <w:pPr>
        <w:keepNext w:val="0"/>
        <w:keepLines w:val="0"/>
        <w:pageBreakBefore w:val="0"/>
        <w:widowControl w:val="0"/>
        <w:tabs>
          <w:tab w:val="left" w:pos="7513"/>
        </w:tabs>
        <w:kinsoku/>
        <w:wordWrap/>
        <w:overflowPunct/>
        <w:topLinePunct w:val="0"/>
        <w:autoSpaceDE w:val="0"/>
        <w:autoSpaceDN w:val="0"/>
        <w:bidi w:val="0"/>
        <w:adjustRightInd/>
        <w:snapToGrid w:val="0"/>
        <w:spacing w:line="600" w:lineRule="exact"/>
        <w:ind w:firstLine="640" w:firstLineChars="200"/>
        <w:textAlignment w:val="auto"/>
        <w:outlineLvl w:val="9"/>
        <w:rPr>
          <w:rFonts w:hint="eastAsia" w:ascii="仿宋_GB2312" w:hAnsi="仿宋" w:eastAsia="仿宋_GB2312" w:cs="仿宋_GB2312"/>
          <w:color w:val="auto"/>
          <w:sz w:val="32"/>
          <w:szCs w:val="32"/>
        </w:rPr>
      </w:pPr>
      <w:r>
        <w:rPr>
          <w:rFonts w:hint="eastAsia" w:ascii="仿宋_GB2312" w:hAnsi="仿宋" w:eastAsia="仿宋_GB2312" w:cs="仿宋_GB2312"/>
          <w:color w:val="auto"/>
          <w:sz w:val="32"/>
          <w:szCs w:val="32"/>
        </w:rPr>
        <w:t>（十三）牵头开展农业对外合作工作。承办农业涉外、涉台港澳事务，组织开展农业贸易促进和境内外农业交流合作。参与拟订农业利用外资政策、规划并组织实施。具体执行有关农业援外项目。</w:t>
      </w:r>
    </w:p>
    <w:p>
      <w:pPr>
        <w:keepNext w:val="0"/>
        <w:keepLines w:val="0"/>
        <w:pageBreakBefore w:val="0"/>
        <w:widowControl w:val="0"/>
        <w:tabs>
          <w:tab w:val="left" w:pos="7513"/>
        </w:tabs>
        <w:kinsoku/>
        <w:wordWrap/>
        <w:overflowPunct/>
        <w:topLinePunct w:val="0"/>
        <w:autoSpaceDE w:val="0"/>
        <w:autoSpaceDN w:val="0"/>
        <w:bidi w:val="0"/>
        <w:adjustRightInd/>
        <w:snapToGrid w:val="0"/>
        <w:spacing w:line="600" w:lineRule="exact"/>
        <w:ind w:firstLine="640" w:firstLineChars="200"/>
        <w:textAlignment w:val="auto"/>
        <w:outlineLvl w:val="9"/>
        <w:rPr>
          <w:rFonts w:hint="eastAsia" w:ascii="仿宋_GB2312" w:hAnsi="仿宋" w:eastAsia="仿宋_GB2312" w:cs="仿宋_GB2312"/>
          <w:color w:val="auto"/>
          <w:sz w:val="32"/>
          <w:szCs w:val="32"/>
        </w:rPr>
      </w:pPr>
      <w:r>
        <w:rPr>
          <w:rFonts w:hint="eastAsia" w:ascii="仿宋_GB2312" w:hAnsi="仿宋" w:eastAsia="仿宋_GB2312" w:cs="仿宋_GB2312"/>
          <w:color w:val="auto"/>
          <w:sz w:val="32"/>
          <w:szCs w:val="32"/>
        </w:rPr>
        <w:t>（十四）承担市</w:t>
      </w:r>
      <w:r>
        <w:rPr>
          <w:rFonts w:hint="eastAsia" w:ascii="仿宋_GB2312" w:hAnsi="仿宋" w:eastAsia="仿宋_GB2312" w:cs="仿宋_GB2312"/>
          <w:color w:val="auto"/>
          <w:sz w:val="32"/>
          <w:szCs w:val="32"/>
          <w:lang w:eastAsia="zh-CN"/>
        </w:rPr>
        <w:t>委</w:t>
      </w:r>
      <w:r>
        <w:rPr>
          <w:rFonts w:hint="eastAsia" w:ascii="仿宋_GB2312" w:hAnsi="仿宋" w:eastAsia="仿宋_GB2312" w:cs="仿宋_GB2312"/>
          <w:color w:val="auto"/>
          <w:sz w:val="32"/>
          <w:szCs w:val="32"/>
        </w:rPr>
        <w:t>扶贫开发成果巩固与乡村振兴工作领导小组的有关具体工作。负责组织</w:t>
      </w:r>
      <w:r>
        <w:rPr>
          <w:rFonts w:hint="eastAsia" w:ascii="仿宋_GB2312" w:hAnsi="仿宋" w:eastAsia="仿宋_GB2312" w:cs="仿宋_GB2312"/>
          <w:color w:val="auto"/>
          <w:sz w:val="32"/>
          <w:szCs w:val="32"/>
          <w:lang w:eastAsia="zh-CN"/>
        </w:rPr>
        <w:t>、</w:t>
      </w:r>
      <w:r>
        <w:rPr>
          <w:rFonts w:hint="eastAsia" w:ascii="仿宋_GB2312" w:hAnsi="仿宋" w:eastAsia="仿宋_GB2312" w:cs="仿宋_GB2312"/>
          <w:color w:val="auto"/>
          <w:sz w:val="32"/>
          <w:szCs w:val="32"/>
        </w:rPr>
        <w:t>协调我市东西部</w:t>
      </w:r>
      <w:r>
        <w:rPr>
          <w:rFonts w:hint="eastAsia" w:ascii="仿宋_GB2312" w:hAnsi="仿宋" w:eastAsia="仿宋_GB2312" w:cs="仿宋_GB2312"/>
          <w:color w:val="auto"/>
          <w:sz w:val="32"/>
          <w:szCs w:val="32"/>
          <w:lang w:eastAsia="zh-CN"/>
        </w:rPr>
        <w:t>经济社会</w:t>
      </w:r>
      <w:r>
        <w:rPr>
          <w:rFonts w:hint="eastAsia" w:ascii="仿宋_GB2312" w:hAnsi="仿宋" w:eastAsia="仿宋_GB2312" w:cs="仿宋_GB2312"/>
          <w:color w:val="auto"/>
          <w:sz w:val="32"/>
          <w:szCs w:val="32"/>
        </w:rPr>
        <w:t>协作、与省内经济欠发达县的挂钩帮扶和对口协作工作。</w:t>
      </w:r>
    </w:p>
    <w:p>
      <w:pPr>
        <w:keepNext w:val="0"/>
        <w:keepLines w:val="0"/>
        <w:pageBreakBefore w:val="0"/>
        <w:widowControl w:val="0"/>
        <w:tabs>
          <w:tab w:val="left" w:pos="7513"/>
        </w:tabs>
        <w:kinsoku/>
        <w:wordWrap/>
        <w:overflowPunct/>
        <w:topLinePunct w:val="0"/>
        <w:autoSpaceDE w:val="0"/>
        <w:autoSpaceDN w:val="0"/>
        <w:bidi w:val="0"/>
        <w:adjustRightInd/>
        <w:snapToGrid w:val="0"/>
        <w:spacing w:line="600" w:lineRule="exact"/>
        <w:ind w:firstLine="640" w:firstLineChars="200"/>
        <w:textAlignment w:val="auto"/>
        <w:outlineLvl w:val="9"/>
        <w:rPr>
          <w:rFonts w:hint="eastAsia" w:ascii="仿宋_GB2312" w:hAnsi="仿宋" w:eastAsia="仿宋_GB2312" w:cs="仿宋_GB2312"/>
          <w:color w:val="auto"/>
          <w:sz w:val="32"/>
          <w:szCs w:val="32"/>
        </w:rPr>
      </w:pPr>
      <w:r>
        <w:rPr>
          <w:rFonts w:hint="eastAsia" w:ascii="仿宋_GB2312" w:hAnsi="仿宋" w:eastAsia="仿宋_GB2312" w:cs="仿宋_GB2312"/>
          <w:color w:val="auto"/>
          <w:sz w:val="32"/>
          <w:szCs w:val="32"/>
          <w:lang w:eastAsia="zh-CN"/>
        </w:rPr>
        <w:t>（十五）</w:t>
      </w:r>
      <w:r>
        <w:rPr>
          <w:rFonts w:hint="eastAsia" w:ascii="仿宋_GB2312" w:hAnsi="仿宋" w:eastAsia="仿宋_GB2312" w:cs="仿宋_GB2312"/>
          <w:color w:val="auto"/>
          <w:sz w:val="32"/>
          <w:szCs w:val="32"/>
        </w:rPr>
        <w:t>完成市委和市政府及市委农村工作领导小组交办的其他任务。</w:t>
      </w:r>
    </w:p>
    <w:p>
      <w:pPr>
        <w:keepNext w:val="0"/>
        <w:keepLines w:val="0"/>
        <w:pageBreakBefore w:val="0"/>
        <w:widowControl w:val="0"/>
        <w:numPr>
          <w:ilvl w:val="0"/>
          <w:numId w:val="1"/>
        </w:numPr>
        <w:tabs>
          <w:tab w:val="left" w:pos="7513"/>
        </w:tabs>
        <w:kinsoku/>
        <w:wordWrap/>
        <w:overflowPunct/>
        <w:topLinePunct w:val="0"/>
        <w:autoSpaceDE w:val="0"/>
        <w:autoSpaceDN w:val="0"/>
        <w:bidi w:val="0"/>
        <w:adjustRightInd/>
        <w:snapToGrid w:val="0"/>
        <w:spacing w:line="600" w:lineRule="exact"/>
        <w:ind w:firstLine="640" w:firstLineChars="200"/>
        <w:textAlignment w:val="auto"/>
        <w:outlineLvl w:val="9"/>
        <w:rPr>
          <w:rFonts w:hint="eastAsia" w:ascii="黑体" w:hAnsi="黑体" w:eastAsia="黑体"/>
          <w:color w:val="auto"/>
          <w:sz w:val="32"/>
          <w:szCs w:val="32"/>
        </w:rPr>
      </w:pPr>
      <w:r>
        <w:rPr>
          <w:rFonts w:hint="eastAsia" w:ascii="黑体" w:hAnsi="黑体" w:eastAsia="黑体"/>
          <w:color w:val="auto"/>
          <w:sz w:val="32"/>
          <w:szCs w:val="32"/>
        </w:rPr>
        <w:t>部门预算单位基本情况</w:t>
      </w:r>
    </w:p>
    <w:p>
      <w:pPr>
        <w:keepNext w:val="0"/>
        <w:keepLines w:val="0"/>
        <w:pageBreakBefore w:val="0"/>
        <w:widowControl w:val="0"/>
        <w:tabs>
          <w:tab w:val="left" w:pos="7513"/>
        </w:tabs>
        <w:kinsoku/>
        <w:wordWrap/>
        <w:overflowPunct/>
        <w:topLinePunct w:val="0"/>
        <w:autoSpaceDE w:val="0"/>
        <w:autoSpaceDN w:val="0"/>
        <w:bidi w:val="0"/>
        <w:adjustRightInd/>
        <w:snapToGrid w:val="0"/>
        <w:spacing w:line="600" w:lineRule="exact"/>
        <w:ind w:firstLine="640" w:firstLineChars="200"/>
        <w:textAlignment w:val="auto"/>
        <w:outlineLvl w:val="9"/>
        <w:rPr>
          <w:rFonts w:hint="eastAsia" w:ascii="仿宋_GB2312" w:hAnsi="仿宋" w:eastAsia="仿宋_GB2312" w:cs="仿宋_GB2312"/>
          <w:color w:val="auto"/>
          <w:sz w:val="32"/>
          <w:szCs w:val="32"/>
        </w:rPr>
      </w:pPr>
      <w:r>
        <w:rPr>
          <w:rFonts w:hint="eastAsia" w:ascii="仿宋_GB2312" w:hAnsi="仿宋" w:eastAsia="仿宋_GB2312" w:cs="仿宋_GB2312"/>
          <w:color w:val="auto"/>
          <w:sz w:val="32"/>
          <w:szCs w:val="32"/>
          <w:lang w:eastAsia="zh-CN"/>
        </w:rPr>
        <w:t>厦门市农业农村局</w:t>
      </w:r>
      <w:r>
        <w:rPr>
          <w:rFonts w:hint="eastAsia" w:ascii="仿宋_GB2312" w:hAnsi="仿宋" w:eastAsia="仿宋_GB2312" w:cs="仿宋_GB2312"/>
          <w:color w:val="auto"/>
          <w:sz w:val="32"/>
          <w:szCs w:val="32"/>
        </w:rPr>
        <w:t>部门包括</w:t>
      </w:r>
      <w:r>
        <w:rPr>
          <w:rFonts w:hint="eastAsia" w:ascii="仿宋_GB2312" w:hAnsi="仿宋" w:eastAsia="仿宋_GB2312" w:cs="仿宋_GB2312"/>
          <w:color w:val="auto"/>
          <w:sz w:val="32"/>
          <w:szCs w:val="32"/>
          <w:lang w:val="en-US" w:eastAsia="zh-CN"/>
        </w:rPr>
        <w:t>16</w:t>
      </w:r>
      <w:r>
        <w:rPr>
          <w:rFonts w:hint="eastAsia" w:ascii="仿宋_GB2312" w:hAnsi="仿宋" w:eastAsia="仿宋_GB2312" w:cs="仿宋_GB2312"/>
          <w:color w:val="auto"/>
          <w:sz w:val="32"/>
          <w:szCs w:val="32"/>
        </w:rPr>
        <w:t>个机关行政处室及</w:t>
      </w:r>
      <w:r>
        <w:rPr>
          <w:rFonts w:hint="eastAsia" w:ascii="仿宋_GB2312" w:hAnsi="仿宋" w:eastAsia="仿宋_GB2312" w:cs="仿宋_GB2312"/>
          <w:color w:val="auto"/>
          <w:sz w:val="32"/>
          <w:szCs w:val="32"/>
          <w:lang w:val="en-US" w:eastAsia="zh-CN"/>
        </w:rPr>
        <w:t>7</w:t>
      </w:r>
      <w:r>
        <w:rPr>
          <w:rFonts w:hint="eastAsia" w:ascii="仿宋_GB2312" w:hAnsi="仿宋" w:eastAsia="仿宋_GB2312" w:cs="仿宋_GB2312"/>
          <w:color w:val="auto"/>
          <w:sz w:val="32"/>
          <w:szCs w:val="32"/>
        </w:rPr>
        <w:t>个基层预算单位，其中：列入2022年部门预算编制范围的单位详细情况见下表:</w:t>
      </w:r>
    </w:p>
    <w:tbl>
      <w:tblPr>
        <w:tblStyle w:val="2"/>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68"/>
        <w:gridCol w:w="1443"/>
        <w:gridCol w:w="1843"/>
        <w:gridCol w:w="11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68" w:type="dxa"/>
            <w:vAlign w:val="center"/>
          </w:tcPr>
          <w:p>
            <w:pPr>
              <w:keepNext w:val="0"/>
              <w:keepLines w:val="0"/>
              <w:pageBreakBefore w:val="0"/>
              <w:widowControl w:val="0"/>
              <w:kinsoku/>
              <w:wordWrap/>
              <w:overflowPunct/>
              <w:topLinePunct w:val="0"/>
              <w:autoSpaceDE w:val="0"/>
              <w:autoSpaceDN w:val="0"/>
              <w:bidi w:val="0"/>
              <w:adjustRightInd w:val="0"/>
              <w:snapToGrid w:val="0"/>
              <w:spacing w:line="520" w:lineRule="exact"/>
              <w:jc w:val="center"/>
              <w:textAlignment w:val="auto"/>
              <w:outlineLvl w:val="9"/>
              <w:rPr>
                <w:rFonts w:hint="eastAsia"/>
                <w:color w:val="auto"/>
              </w:rPr>
            </w:pPr>
            <w:r>
              <w:rPr>
                <w:rFonts w:hint="eastAsia"/>
                <w:color w:val="auto"/>
              </w:rPr>
              <w:t>单位名称</w:t>
            </w:r>
          </w:p>
        </w:tc>
        <w:tc>
          <w:tcPr>
            <w:tcW w:w="1443" w:type="dxa"/>
            <w:vAlign w:val="center"/>
          </w:tcPr>
          <w:p>
            <w:pPr>
              <w:keepNext w:val="0"/>
              <w:keepLines w:val="0"/>
              <w:pageBreakBefore w:val="0"/>
              <w:widowControl w:val="0"/>
              <w:kinsoku/>
              <w:wordWrap/>
              <w:overflowPunct/>
              <w:topLinePunct w:val="0"/>
              <w:autoSpaceDE w:val="0"/>
              <w:autoSpaceDN w:val="0"/>
              <w:bidi w:val="0"/>
              <w:adjustRightInd w:val="0"/>
              <w:snapToGrid w:val="0"/>
              <w:spacing w:line="520" w:lineRule="exact"/>
              <w:jc w:val="center"/>
              <w:textAlignment w:val="auto"/>
              <w:outlineLvl w:val="9"/>
              <w:rPr>
                <w:rFonts w:hint="eastAsia"/>
                <w:color w:val="auto"/>
              </w:rPr>
            </w:pPr>
            <w:r>
              <w:rPr>
                <w:rFonts w:hint="eastAsia"/>
                <w:color w:val="auto"/>
              </w:rPr>
              <w:t>经费性质</w:t>
            </w:r>
          </w:p>
        </w:tc>
        <w:tc>
          <w:tcPr>
            <w:tcW w:w="1843" w:type="dxa"/>
            <w:vAlign w:val="center"/>
          </w:tcPr>
          <w:p>
            <w:pPr>
              <w:keepNext w:val="0"/>
              <w:keepLines w:val="0"/>
              <w:pageBreakBefore w:val="0"/>
              <w:widowControl w:val="0"/>
              <w:kinsoku/>
              <w:wordWrap/>
              <w:overflowPunct/>
              <w:topLinePunct w:val="0"/>
              <w:autoSpaceDE w:val="0"/>
              <w:autoSpaceDN w:val="0"/>
              <w:bidi w:val="0"/>
              <w:adjustRightInd w:val="0"/>
              <w:snapToGrid w:val="0"/>
              <w:spacing w:line="520" w:lineRule="exact"/>
              <w:jc w:val="center"/>
              <w:textAlignment w:val="auto"/>
              <w:outlineLvl w:val="9"/>
              <w:rPr>
                <w:rFonts w:hint="eastAsia"/>
                <w:color w:val="auto"/>
              </w:rPr>
            </w:pPr>
            <w:r>
              <w:rPr>
                <w:rFonts w:hint="eastAsia"/>
                <w:color w:val="auto"/>
              </w:rPr>
              <w:t>人员编制数</w:t>
            </w:r>
          </w:p>
        </w:tc>
        <w:tc>
          <w:tcPr>
            <w:tcW w:w="1168" w:type="dxa"/>
            <w:vAlign w:val="center"/>
          </w:tcPr>
          <w:p>
            <w:pPr>
              <w:keepNext w:val="0"/>
              <w:keepLines w:val="0"/>
              <w:pageBreakBefore w:val="0"/>
              <w:widowControl w:val="0"/>
              <w:kinsoku/>
              <w:wordWrap/>
              <w:overflowPunct/>
              <w:topLinePunct w:val="0"/>
              <w:autoSpaceDE w:val="0"/>
              <w:autoSpaceDN w:val="0"/>
              <w:bidi w:val="0"/>
              <w:adjustRightInd w:val="0"/>
              <w:snapToGrid w:val="0"/>
              <w:spacing w:line="520" w:lineRule="exact"/>
              <w:jc w:val="center"/>
              <w:textAlignment w:val="auto"/>
              <w:outlineLvl w:val="9"/>
              <w:rPr>
                <w:rFonts w:hint="eastAsia"/>
                <w:color w:val="auto"/>
              </w:rPr>
            </w:pPr>
            <w:r>
              <w:rPr>
                <w:rFonts w:hint="eastAsia"/>
                <w:color w:val="auto"/>
              </w:rPr>
              <w:t>在职</w:t>
            </w:r>
          </w:p>
          <w:p>
            <w:pPr>
              <w:keepNext w:val="0"/>
              <w:keepLines w:val="0"/>
              <w:pageBreakBefore w:val="0"/>
              <w:widowControl w:val="0"/>
              <w:kinsoku/>
              <w:wordWrap/>
              <w:overflowPunct/>
              <w:topLinePunct w:val="0"/>
              <w:autoSpaceDE w:val="0"/>
              <w:autoSpaceDN w:val="0"/>
              <w:bidi w:val="0"/>
              <w:adjustRightInd w:val="0"/>
              <w:snapToGrid w:val="0"/>
              <w:spacing w:line="520" w:lineRule="exact"/>
              <w:jc w:val="center"/>
              <w:textAlignment w:val="auto"/>
              <w:outlineLvl w:val="9"/>
              <w:rPr>
                <w:rFonts w:hint="eastAsia"/>
                <w:color w:val="auto"/>
              </w:rPr>
            </w:pPr>
            <w:r>
              <w:rPr>
                <w:rFonts w:hint="eastAsia"/>
                <w:color w:val="auto"/>
              </w:rPr>
              <w:t>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68" w:type="dxa"/>
            <w:vAlign w:val="center"/>
          </w:tcPr>
          <w:p>
            <w:pPr>
              <w:keepNext w:val="0"/>
              <w:keepLines w:val="0"/>
              <w:pageBreakBefore w:val="0"/>
              <w:widowControl w:val="0"/>
              <w:kinsoku/>
              <w:wordWrap/>
              <w:overflowPunct/>
              <w:topLinePunct w:val="0"/>
              <w:autoSpaceDE w:val="0"/>
              <w:autoSpaceDN w:val="0"/>
              <w:bidi w:val="0"/>
              <w:adjustRightInd w:val="0"/>
              <w:snapToGrid w:val="0"/>
              <w:spacing w:line="520" w:lineRule="exact"/>
              <w:textAlignment w:val="auto"/>
              <w:outlineLvl w:val="9"/>
              <w:rPr>
                <w:rFonts w:hint="eastAsia"/>
                <w:color w:val="auto"/>
              </w:rPr>
            </w:pPr>
            <w:r>
              <w:rPr>
                <w:rFonts w:hint="eastAsia"/>
                <w:color w:val="auto"/>
              </w:rPr>
              <w:t>厦门市农业农村局</w:t>
            </w:r>
          </w:p>
        </w:tc>
        <w:tc>
          <w:tcPr>
            <w:tcW w:w="1443" w:type="dxa"/>
            <w:vAlign w:val="top"/>
          </w:tcPr>
          <w:p>
            <w:pPr>
              <w:keepNext w:val="0"/>
              <w:keepLines w:val="0"/>
              <w:pageBreakBefore w:val="0"/>
              <w:widowControl w:val="0"/>
              <w:kinsoku/>
              <w:wordWrap/>
              <w:overflowPunct/>
              <w:topLinePunct w:val="0"/>
              <w:autoSpaceDE w:val="0"/>
              <w:autoSpaceDN w:val="0"/>
              <w:bidi w:val="0"/>
              <w:adjustRightInd w:val="0"/>
              <w:snapToGrid w:val="0"/>
              <w:spacing w:line="520" w:lineRule="exact"/>
              <w:textAlignment w:val="auto"/>
              <w:outlineLvl w:val="9"/>
              <w:rPr>
                <w:rFonts w:hint="eastAsia"/>
                <w:color w:val="auto"/>
                <w:lang w:eastAsia="zh-CN"/>
              </w:rPr>
            </w:pPr>
            <w:r>
              <w:rPr>
                <w:rFonts w:hint="eastAsia"/>
                <w:color w:val="auto"/>
                <w:lang w:eastAsia="zh-CN"/>
              </w:rPr>
              <w:t>行政单位</w:t>
            </w:r>
          </w:p>
        </w:tc>
        <w:tc>
          <w:tcPr>
            <w:tcW w:w="1843" w:type="dxa"/>
            <w:vAlign w:val="center"/>
          </w:tcPr>
          <w:p>
            <w:pPr>
              <w:keepNext w:val="0"/>
              <w:keepLines w:val="0"/>
              <w:pageBreakBefore w:val="0"/>
              <w:widowControl w:val="0"/>
              <w:kinsoku/>
              <w:wordWrap/>
              <w:overflowPunct/>
              <w:topLinePunct w:val="0"/>
              <w:autoSpaceDE w:val="0"/>
              <w:autoSpaceDN w:val="0"/>
              <w:bidi w:val="0"/>
              <w:adjustRightInd w:val="0"/>
              <w:snapToGrid w:val="0"/>
              <w:spacing w:line="520" w:lineRule="exact"/>
              <w:jc w:val="center"/>
              <w:textAlignment w:val="auto"/>
              <w:outlineLvl w:val="9"/>
              <w:rPr>
                <w:rFonts w:hint="eastAsia"/>
                <w:color w:val="auto"/>
              </w:rPr>
            </w:pPr>
            <w:r>
              <w:rPr>
                <w:rFonts w:hint="eastAsia"/>
                <w:color w:val="auto"/>
              </w:rPr>
              <w:t>48</w:t>
            </w:r>
          </w:p>
        </w:tc>
        <w:tc>
          <w:tcPr>
            <w:tcW w:w="1168" w:type="dxa"/>
            <w:vAlign w:val="center"/>
          </w:tcPr>
          <w:p>
            <w:pPr>
              <w:keepNext w:val="0"/>
              <w:keepLines w:val="0"/>
              <w:pageBreakBefore w:val="0"/>
              <w:widowControl w:val="0"/>
              <w:kinsoku/>
              <w:wordWrap/>
              <w:overflowPunct/>
              <w:topLinePunct w:val="0"/>
              <w:autoSpaceDE w:val="0"/>
              <w:autoSpaceDN w:val="0"/>
              <w:bidi w:val="0"/>
              <w:adjustRightInd w:val="0"/>
              <w:snapToGrid w:val="0"/>
              <w:spacing w:line="520" w:lineRule="exact"/>
              <w:jc w:val="center"/>
              <w:textAlignment w:val="auto"/>
              <w:outlineLvl w:val="9"/>
              <w:rPr>
                <w:rFonts w:hint="eastAsia"/>
                <w:color w:val="auto"/>
              </w:rPr>
            </w:pPr>
            <w:r>
              <w:rPr>
                <w:rFonts w:hint="eastAsia"/>
                <w:color w:val="auto"/>
              </w:rP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68" w:type="dxa"/>
            <w:vAlign w:val="center"/>
          </w:tcPr>
          <w:p>
            <w:pPr>
              <w:keepNext w:val="0"/>
              <w:keepLines w:val="0"/>
              <w:pageBreakBefore w:val="0"/>
              <w:widowControl w:val="0"/>
              <w:kinsoku/>
              <w:wordWrap/>
              <w:overflowPunct/>
              <w:topLinePunct w:val="0"/>
              <w:autoSpaceDE w:val="0"/>
              <w:autoSpaceDN w:val="0"/>
              <w:bidi w:val="0"/>
              <w:adjustRightInd w:val="0"/>
              <w:snapToGrid w:val="0"/>
              <w:spacing w:line="520" w:lineRule="exact"/>
              <w:textAlignment w:val="auto"/>
              <w:outlineLvl w:val="9"/>
              <w:rPr>
                <w:rFonts w:hint="eastAsia"/>
                <w:color w:val="auto"/>
              </w:rPr>
            </w:pPr>
            <w:r>
              <w:rPr>
                <w:rFonts w:hint="eastAsia"/>
                <w:color w:val="auto"/>
              </w:rPr>
              <w:t>厦门市种子站</w:t>
            </w:r>
          </w:p>
        </w:tc>
        <w:tc>
          <w:tcPr>
            <w:tcW w:w="1443" w:type="dxa"/>
            <w:vAlign w:val="top"/>
          </w:tcPr>
          <w:p>
            <w:pPr>
              <w:keepNext w:val="0"/>
              <w:keepLines w:val="0"/>
              <w:pageBreakBefore w:val="0"/>
              <w:widowControl w:val="0"/>
              <w:kinsoku/>
              <w:wordWrap/>
              <w:overflowPunct/>
              <w:topLinePunct w:val="0"/>
              <w:autoSpaceDE w:val="0"/>
              <w:autoSpaceDN w:val="0"/>
              <w:bidi w:val="0"/>
              <w:adjustRightInd w:val="0"/>
              <w:snapToGrid w:val="0"/>
              <w:spacing w:line="520" w:lineRule="exact"/>
              <w:textAlignment w:val="auto"/>
              <w:outlineLvl w:val="9"/>
              <w:rPr>
                <w:rFonts w:hint="eastAsia"/>
                <w:color w:val="auto"/>
                <w:lang w:eastAsia="zh-CN"/>
              </w:rPr>
            </w:pPr>
            <w:r>
              <w:rPr>
                <w:rFonts w:hint="eastAsia"/>
                <w:color w:val="auto"/>
                <w:lang w:eastAsia="zh-CN"/>
              </w:rPr>
              <w:t>公益一类</w:t>
            </w:r>
          </w:p>
        </w:tc>
        <w:tc>
          <w:tcPr>
            <w:tcW w:w="1843" w:type="dxa"/>
            <w:vAlign w:val="center"/>
          </w:tcPr>
          <w:p>
            <w:pPr>
              <w:keepNext w:val="0"/>
              <w:keepLines w:val="0"/>
              <w:pageBreakBefore w:val="0"/>
              <w:widowControl w:val="0"/>
              <w:kinsoku/>
              <w:wordWrap/>
              <w:overflowPunct/>
              <w:topLinePunct w:val="0"/>
              <w:autoSpaceDE w:val="0"/>
              <w:autoSpaceDN w:val="0"/>
              <w:bidi w:val="0"/>
              <w:adjustRightInd w:val="0"/>
              <w:snapToGrid w:val="0"/>
              <w:spacing w:line="520" w:lineRule="exact"/>
              <w:jc w:val="center"/>
              <w:textAlignment w:val="auto"/>
              <w:outlineLvl w:val="9"/>
              <w:rPr>
                <w:rFonts w:hint="eastAsia"/>
                <w:color w:val="auto"/>
              </w:rPr>
            </w:pPr>
            <w:r>
              <w:rPr>
                <w:rFonts w:hint="eastAsia"/>
                <w:color w:val="auto"/>
              </w:rPr>
              <w:t>8</w:t>
            </w:r>
          </w:p>
        </w:tc>
        <w:tc>
          <w:tcPr>
            <w:tcW w:w="1168" w:type="dxa"/>
            <w:vAlign w:val="center"/>
          </w:tcPr>
          <w:p>
            <w:pPr>
              <w:keepNext w:val="0"/>
              <w:keepLines w:val="0"/>
              <w:pageBreakBefore w:val="0"/>
              <w:widowControl w:val="0"/>
              <w:kinsoku/>
              <w:wordWrap/>
              <w:overflowPunct/>
              <w:topLinePunct w:val="0"/>
              <w:autoSpaceDE w:val="0"/>
              <w:autoSpaceDN w:val="0"/>
              <w:bidi w:val="0"/>
              <w:adjustRightInd w:val="0"/>
              <w:snapToGrid w:val="0"/>
              <w:spacing w:line="520" w:lineRule="exact"/>
              <w:jc w:val="center"/>
              <w:textAlignment w:val="auto"/>
              <w:outlineLvl w:val="9"/>
              <w:rPr>
                <w:rFonts w:hint="eastAsia"/>
                <w:color w:val="auto"/>
              </w:rPr>
            </w:pPr>
            <w:r>
              <w:rPr>
                <w:rFonts w:hint="eastAsia"/>
                <w:color w:val="auto"/>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068" w:type="dxa"/>
            <w:vAlign w:val="center"/>
          </w:tcPr>
          <w:p>
            <w:pPr>
              <w:keepNext w:val="0"/>
              <w:keepLines w:val="0"/>
              <w:pageBreakBefore w:val="0"/>
              <w:widowControl w:val="0"/>
              <w:kinsoku/>
              <w:wordWrap/>
              <w:overflowPunct/>
              <w:topLinePunct w:val="0"/>
              <w:autoSpaceDE w:val="0"/>
              <w:autoSpaceDN w:val="0"/>
              <w:bidi w:val="0"/>
              <w:adjustRightInd w:val="0"/>
              <w:snapToGrid w:val="0"/>
              <w:spacing w:line="520" w:lineRule="exact"/>
              <w:textAlignment w:val="auto"/>
              <w:outlineLvl w:val="9"/>
              <w:rPr>
                <w:rFonts w:hint="eastAsia"/>
                <w:color w:val="auto"/>
              </w:rPr>
            </w:pPr>
            <w:r>
              <w:rPr>
                <w:rFonts w:hint="eastAsia"/>
                <w:color w:val="auto"/>
              </w:rPr>
              <w:t>厦门市植保植检站</w:t>
            </w:r>
          </w:p>
        </w:tc>
        <w:tc>
          <w:tcPr>
            <w:tcW w:w="1443" w:type="dxa"/>
            <w:vAlign w:val="top"/>
          </w:tcPr>
          <w:p>
            <w:pPr>
              <w:keepNext w:val="0"/>
              <w:keepLines w:val="0"/>
              <w:pageBreakBefore w:val="0"/>
              <w:widowControl w:val="0"/>
              <w:kinsoku/>
              <w:wordWrap/>
              <w:overflowPunct/>
              <w:topLinePunct w:val="0"/>
              <w:autoSpaceDE w:val="0"/>
              <w:autoSpaceDN w:val="0"/>
              <w:bidi w:val="0"/>
              <w:adjustRightInd w:val="0"/>
              <w:snapToGrid w:val="0"/>
              <w:spacing w:line="520" w:lineRule="exact"/>
              <w:textAlignment w:val="auto"/>
              <w:outlineLvl w:val="9"/>
              <w:rPr>
                <w:rFonts w:hint="eastAsia"/>
                <w:color w:val="auto"/>
              </w:rPr>
            </w:pPr>
            <w:r>
              <w:rPr>
                <w:rFonts w:hint="eastAsia"/>
                <w:color w:val="auto"/>
                <w:lang w:eastAsia="zh-CN"/>
              </w:rPr>
              <w:t>公益一类</w:t>
            </w:r>
          </w:p>
        </w:tc>
        <w:tc>
          <w:tcPr>
            <w:tcW w:w="1843" w:type="dxa"/>
            <w:vAlign w:val="center"/>
          </w:tcPr>
          <w:p>
            <w:pPr>
              <w:keepNext w:val="0"/>
              <w:keepLines w:val="0"/>
              <w:pageBreakBefore w:val="0"/>
              <w:widowControl w:val="0"/>
              <w:kinsoku/>
              <w:wordWrap/>
              <w:overflowPunct/>
              <w:topLinePunct w:val="0"/>
              <w:autoSpaceDE w:val="0"/>
              <w:autoSpaceDN w:val="0"/>
              <w:bidi w:val="0"/>
              <w:adjustRightInd w:val="0"/>
              <w:snapToGrid w:val="0"/>
              <w:spacing w:line="520" w:lineRule="exact"/>
              <w:jc w:val="center"/>
              <w:textAlignment w:val="auto"/>
              <w:outlineLvl w:val="9"/>
              <w:rPr>
                <w:rFonts w:hint="eastAsia"/>
                <w:color w:val="auto"/>
              </w:rPr>
            </w:pPr>
            <w:r>
              <w:rPr>
                <w:rFonts w:hint="eastAsia"/>
                <w:color w:val="auto"/>
              </w:rPr>
              <w:t>7</w:t>
            </w:r>
          </w:p>
        </w:tc>
        <w:tc>
          <w:tcPr>
            <w:tcW w:w="1168" w:type="dxa"/>
            <w:vAlign w:val="center"/>
          </w:tcPr>
          <w:p>
            <w:pPr>
              <w:keepNext w:val="0"/>
              <w:keepLines w:val="0"/>
              <w:pageBreakBefore w:val="0"/>
              <w:widowControl w:val="0"/>
              <w:kinsoku/>
              <w:wordWrap/>
              <w:overflowPunct/>
              <w:topLinePunct w:val="0"/>
              <w:autoSpaceDE w:val="0"/>
              <w:autoSpaceDN w:val="0"/>
              <w:bidi w:val="0"/>
              <w:adjustRightInd w:val="0"/>
              <w:snapToGrid w:val="0"/>
              <w:spacing w:line="520" w:lineRule="exact"/>
              <w:jc w:val="center"/>
              <w:textAlignment w:val="auto"/>
              <w:outlineLvl w:val="9"/>
              <w:rPr>
                <w:rFonts w:hint="eastAsia"/>
                <w:color w:val="auto"/>
              </w:rPr>
            </w:pPr>
            <w:r>
              <w:rPr>
                <w:rFonts w:hint="eastAsia"/>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68" w:type="dxa"/>
            <w:vAlign w:val="center"/>
          </w:tcPr>
          <w:p>
            <w:pPr>
              <w:keepNext w:val="0"/>
              <w:keepLines w:val="0"/>
              <w:pageBreakBefore w:val="0"/>
              <w:widowControl w:val="0"/>
              <w:kinsoku/>
              <w:wordWrap/>
              <w:overflowPunct/>
              <w:topLinePunct w:val="0"/>
              <w:autoSpaceDE w:val="0"/>
              <w:autoSpaceDN w:val="0"/>
              <w:bidi w:val="0"/>
              <w:adjustRightInd w:val="0"/>
              <w:snapToGrid w:val="0"/>
              <w:spacing w:line="520" w:lineRule="exact"/>
              <w:textAlignment w:val="auto"/>
              <w:outlineLvl w:val="9"/>
              <w:rPr>
                <w:rFonts w:hint="eastAsia"/>
                <w:color w:val="auto"/>
              </w:rPr>
            </w:pPr>
            <w:r>
              <w:rPr>
                <w:rFonts w:hint="eastAsia"/>
                <w:color w:val="auto"/>
              </w:rPr>
              <w:t>厦门市农村合作经济经营站</w:t>
            </w:r>
          </w:p>
        </w:tc>
        <w:tc>
          <w:tcPr>
            <w:tcW w:w="1443" w:type="dxa"/>
            <w:vAlign w:val="top"/>
          </w:tcPr>
          <w:p>
            <w:pPr>
              <w:keepNext w:val="0"/>
              <w:keepLines w:val="0"/>
              <w:pageBreakBefore w:val="0"/>
              <w:widowControl w:val="0"/>
              <w:kinsoku/>
              <w:wordWrap/>
              <w:overflowPunct/>
              <w:topLinePunct w:val="0"/>
              <w:autoSpaceDE w:val="0"/>
              <w:autoSpaceDN w:val="0"/>
              <w:bidi w:val="0"/>
              <w:adjustRightInd w:val="0"/>
              <w:snapToGrid w:val="0"/>
              <w:spacing w:line="520" w:lineRule="exact"/>
              <w:textAlignment w:val="auto"/>
              <w:outlineLvl w:val="9"/>
              <w:rPr>
                <w:rFonts w:hint="eastAsia"/>
                <w:color w:val="auto"/>
              </w:rPr>
            </w:pPr>
            <w:r>
              <w:rPr>
                <w:rFonts w:hint="eastAsia"/>
                <w:color w:val="auto"/>
                <w:lang w:eastAsia="zh-CN"/>
              </w:rPr>
              <w:t>公益一类</w:t>
            </w:r>
          </w:p>
        </w:tc>
        <w:tc>
          <w:tcPr>
            <w:tcW w:w="1843" w:type="dxa"/>
            <w:vAlign w:val="center"/>
          </w:tcPr>
          <w:p>
            <w:pPr>
              <w:keepNext w:val="0"/>
              <w:keepLines w:val="0"/>
              <w:pageBreakBefore w:val="0"/>
              <w:widowControl w:val="0"/>
              <w:kinsoku/>
              <w:wordWrap/>
              <w:overflowPunct/>
              <w:topLinePunct w:val="0"/>
              <w:autoSpaceDE w:val="0"/>
              <w:autoSpaceDN w:val="0"/>
              <w:bidi w:val="0"/>
              <w:adjustRightInd w:val="0"/>
              <w:snapToGrid w:val="0"/>
              <w:spacing w:line="520" w:lineRule="exact"/>
              <w:jc w:val="center"/>
              <w:textAlignment w:val="auto"/>
              <w:outlineLvl w:val="9"/>
              <w:rPr>
                <w:rFonts w:hint="eastAsia"/>
                <w:color w:val="auto"/>
              </w:rPr>
            </w:pPr>
            <w:r>
              <w:rPr>
                <w:rFonts w:hint="eastAsia"/>
                <w:color w:val="auto"/>
              </w:rPr>
              <w:t>16</w:t>
            </w:r>
          </w:p>
        </w:tc>
        <w:tc>
          <w:tcPr>
            <w:tcW w:w="1168" w:type="dxa"/>
            <w:vAlign w:val="center"/>
          </w:tcPr>
          <w:p>
            <w:pPr>
              <w:keepNext w:val="0"/>
              <w:keepLines w:val="0"/>
              <w:pageBreakBefore w:val="0"/>
              <w:widowControl w:val="0"/>
              <w:kinsoku/>
              <w:wordWrap/>
              <w:overflowPunct/>
              <w:topLinePunct w:val="0"/>
              <w:autoSpaceDE w:val="0"/>
              <w:autoSpaceDN w:val="0"/>
              <w:bidi w:val="0"/>
              <w:adjustRightInd w:val="0"/>
              <w:snapToGrid w:val="0"/>
              <w:spacing w:line="520" w:lineRule="exact"/>
              <w:jc w:val="center"/>
              <w:textAlignment w:val="auto"/>
              <w:outlineLvl w:val="9"/>
              <w:rPr>
                <w:rFonts w:hint="eastAsia"/>
                <w:color w:val="auto"/>
              </w:rPr>
            </w:pPr>
            <w:r>
              <w:rPr>
                <w:rFonts w:hint="eastAsia"/>
                <w:color w:val="auto"/>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68" w:type="dxa"/>
            <w:vAlign w:val="center"/>
          </w:tcPr>
          <w:p>
            <w:pPr>
              <w:keepNext w:val="0"/>
              <w:keepLines w:val="0"/>
              <w:pageBreakBefore w:val="0"/>
              <w:widowControl w:val="0"/>
              <w:kinsoku/>
              <w:wordWrap/>
              <w:overflowPunct/>
              <w:topLinePunct w:val="0"/>
              <w:autoSpaceDE w:val="0"/>
              <w:autoSpaceDN w:val="0"/>
              <w:bidi w:val="0"/>
              <w:adjustRightInd w:val="0"/>
              <w:snapToGrid w:val="0"/>
              <w:spacing w:line="520" w:lineRule="exact"/>
              <w:textAlignment w:val="auto"/>
              <w:outlineLvl w:val="9"/>
              <w:rPr>
                <w:rFonts w:hint="eastAsia"/>
                <w:color w:val="auto"/>
              </w:rPr>
            </w:pPr>
            <w:r>
              <w:rPr>
                <w:rFonts w:hint="eastAsia"/>
                <w:color w:val="auto"/>
              </w:rPr>
              <w:t>厦门市农产品质量安全检验测试中心</w:t>
            </w:r>
          </w:p>
        </w:tc>
        <w:tc>
          <w:tcPr>
            <w:tcW w:w="1443" w:type="dxa"/>
            <w:vAlign w:val="top"/>
          </w:tcPr>
          <w:p>
            <w:pPr>
              <w:keepNext w:val="0"/>
              <w:keepLines w:val="0"/>
              <w:pageBreakBefore w:val="0"/>
              <w:widowControl w:val="0"/>
              <w:kinsoku/>
              <w:wordWrap/>
              <w:overflowPunct/>
              <w:topLinePunct w:val="0"/>
              <w:autoSpaceDE w:val="0"/>
              <w:autoSpaceDN w:val="0"/>
              <w:bidi w:val="0"/>
              <w:adjustRightInd w:val="0"/>
              <w:snapToGrid w:val="0"/>
              <w:spacing w:line="520" w:lineRule="exact"/>
              <w:textAlignment w:val="auto"/>
              <w:outlineLvl w:val="9"/>
              <w:rPr>
                <w:rFonts w:hint="eastAsia"/>
                <w:color w:val="auto"/>
              </w:rPr>
            </w:pPr>
            <w:r>
              <w:rPr>
                <w:rFonts w:hint="eastAsia"/>
                <w:color w:val="auto"/>
                <w:lang w:eastAsia="zh-CN"/>
              </w:rPr>
              <w:t>公益一类</w:t>
            </w:r>
          </w:p>
        </w:tc>
        <w:tc>
          <w:tcPr>
            <w:tcW w:w="1843" w:type="dxa"/>
            <w:vAlign w:val="center"/>
          </w:tcPr>
          <w:p>
            <w:pPr>
              <w:keepNext w:val="0"/>
              <w:keepLines w:val="0"/>
              <w:pageBreakBefore w:val="0"/>
              <w:widowControl w:val="0"/>
              <w:kinsoku/>
              <w:wordWrap/>
              <w:overflowPunct/>
              <w:topLinePunct w:val="0"/>
              <w:autoSpaceDE w:val="0"/>
              <w:autoSpaceDN w:val="0"/>
              <w:bidi w:val="0"/>
              <w:adjustRightInd w:val="0"/>
              <w:snapToGrid w:val="0"/>
              <w:spacing w:line="520" w:lineRule="exact"/>
              <w:jc w:val="center"/>
              <w:textAlignment w:val="auto"/>
              <w:outlineLvl w:val="9"/>
              <w:rPr>
                <w:rFonts w:hint="eastAsia"/>
                <w:color w:val="auto"/>
              </w:rPr>
            </w:pPr>
            <w:r>
              <w:rPr>
                <w:rFonts w:hint="eastAsia"/>
                <w:color w:val="auto"/>
              </w:rPr>
              <w:t>24</w:t>
            </w:r>
          </w:p>
        </w:tc>
        <w:tc>
          <w:tcPr>
            <w:tcW w:w="1168" w:type="dxa"/>
            <w:vAlign w:val="center"/>
          </w:tcPr>
          <w:p>
            <w:pPr>
              <w:keepNext w:val="0"/>
              <w:keepLines w:val="0"/>
              <w:pageBreakBefore w:val="0"/>
              <w:widowControl w:val="0"/>
              <w:kinsoku/>
              <w:wordWrap/>
              <w:overflowPunct/>
              <w:topLinePunct w:val="0"/>
              <w:autoSpaceDE w:val="0"/>
              <w:autoSpaceDN w:val="0"/>
              <w:bidi w:val="0"/>
              <w:adjustRightInd w:val="0"/>
              <w:snapToGrid w:val="0"/>
              <w:spacing w:line="520" w:lineRule="exact"/>
              <w:jc w:val="center"/>
              <w:textAlignment w:val="auto"/>
              <w:outlineLvl w:val="9"/>
              <w:rPr>
                <w:rFonts w:hint="eastAsia"/>
                <w:color w:val="auto"/>
              </w:rPr>
            </w:pPr>
            <w:r>
              <w:rPr>
                <w:rFonts w:hint="eastAsia"/>
                <w:color w:val="auto"/>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68" w:type="dxa"/>
            <w:vAlign w:val="center"/>
          </w:tcPr>
          <w:p>
            <w:pPr>
              <w:keepNext w:val="0"/>
              <w:keepLines w:val="0"/>
              <w:pageBreakBefore w:val="0"/>
              <w:widowControl w:val="0"/>
              <w:kinsoku/>
              <w:wordWrap/>
              <w:overflowPunct/>
              <w:topLinePunct w:val="0"/>
              <w:autoSpaceDE w:val="0"/>
              <w:autoSpaceDN w:val="0"/>
              <w:bidi w:val="0"/>
              <w:adjustRightInd w:val="0"/>
              <w:snapToGrid w:val="0"/>
              <w:spacing w:line="520" w:lineRule="exact"/>
              <w:textAlignment w:val="auto"/>
              <w:outlineLvl w:val="9"/>
              <w:rPr>
                <w:rFonts w:hint="eastAsia"/>
                <w:color w:val="auto"/>
              </w:rPr>
            </w:pPr>
            <w:r>
              <w:rPr>
                <w:rFonts w:hint="eastAsia"/>
                <w:color w:val="auto"/>
              </w:rPr>
              <w:t>厦门市农业技术推广中心</w:t>
            </w:r>
          </w:p>
        </w:tc>
        <w:tc>
          <w:tcPr>
            <w:tcW w:w="1443" w:type="dxa"/>
            <w:vAlign w:val="top"/>
          </w:tcPr>
          <w:p>
            <w:pPr>
              <w:keepNext w:val="0"/>
              <w:keepLines w:val="0"/>
              <w:pageBreakBefore w:val="0"/>
              <w:widowControl w:val="0"/>
              <w:kinsoku/>
              <w:wordWrap/>
              <w:overflowPunct/>
              <w:topLinePunct w:val="0"/>
              <w:autoSpaceDE w:val="0"/>
              <w:autoSpaceDN w:val="0"/>
              <w:bidi w:val="0"/>
              <w:adjustRightInd w:val="0"/>
              <w:snapToGrid w:val="0"/>
              <w:spacing w:line="520" w:lineRule="exact"/>
              <w:textAlignment w:val="auto"/>
              <w:outlineLvl w:val="9"/>
              <w:rPr>
                <w:rFonts w:hint="eastAsia"/>
                <w:color w:val="auto"/>
              </w:rPr>
            </w:pPr>
            <w:r>
              <w:rPr>
                <w:rFonts w:hint="eastAsia"/>
                <w:color w:val="auto"/>
                <w:lang w:eastAsia="zh-CN"/>
              </w:rPr>
              <w:t>公益一类</w:t>
            </w:r>
          </w:p>
        </w:tc>
        <w:tc>
          <w:tcPr>
            <w:tcW w:w="1843" w:type="dxa"/>
            <w:vAlign w:val="center"/>
          </w:tcPr>
          <w:p>
            <w:pPr>
              <w:keepNext w:val="0"/>
              <w:keepLines w:val="0"/>
              <w:pageBreakBefore w:val="0"/>
              <w:widowControl w:val="0"/>
              <w:kinsoku/>
              <w:wordWrap/>
              <w:overflowPunct/>
              <w:topLinePunct w:val="0"/>
              <w:autoSpaceDE w:val="0"/>
              <w:autoSpaceDN w:val="0"/>
              <w:bidi w:val="0"/>
              <w:adjustRightInd w:val="0"/>
              <w:snapToGrid w:val="0"/>
              <w:spacing w:line="520" w:lineRule="exact"/>
              <w:jc w:val="center"/>
              <w:textAlignment w:val="auto"/>
              <w:outlineLvl w:val="9"/>
              <w:rPr>
                <w:rFonts w:hint="eastAsia"/>
                <w:color w:val="auto"/>
              </w:rPr>
            </w:pPr>
            <w:r>
              <w:rPr>
                <w:rFonts w:hint="eastAsia"/>
                <w:color w:val="auto"/>
              </w:rPr>
              <w:t>15</w:t>
            </w:r>
          </w:p>
        </w:tc>
        <w:tc>
          <w:tcPr>
            <w:tcW w:w="1168" w:type="dxa"/>
            <w:vAlign w:val="center"/>
          </w:tcPr>
          <w:p>
            <w:pPr>
              <w:keepNext w:val="0"/>
              <w:keepLines w:val="0"/>
              <w:pageBreakBefore w:val="0"/>
              <w:widowControl w:val="0"/>
              <w:kinsoku/>
              <w:wordWrap/>
              <w:overflowPunct/>
              <w:topLinePunct w:val="0"/>
              <w:autoSpaceDE w:val="0"/>
              <w:autoSpaceDN w:val="0"/>
              <w:bidi w:val="0"/>
              <w:adjustRightInd w:val="0"/>
              <w:snapToGrid w:val="0"/>
              <w:spacing w:line="520" w:lineRule="exact"/>
              <w:jc w:val="center"/>
              <w:textAlignment w:val="auto"/>
              <w:outlineLvl w:val="9"/>
              <w:rPr>
                <w:rFonts w:hint="eastAsia"/>
                <w:color w:val="auto"/>
              </w:rPr>
            </w:pPr>
            <w:r>
              <w:rPr>
                <w:rFonts w:hint="eastAsia"/>
                <w:color w:val="auto"/>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068" w:type="dxa"/>
            <w:vAlign w:val="center"/>
          </w:tcPr>
          <w:p>
            <w:pPr>
              <w:keepNext w:val="0"/>
              <w:keepLines w:val="0"/>
              <w:pageBreakBefore w:val="0"/>
              <w:widowControl w:val="0"/>
              <w:kinsoku/>
              <w:wordWrap/>
              <w:overflowPunct/>
              <w:topLinePunct w:val="0"/>
              <w:autoSpaceDE w:val="0"/>
              <w:autoSpaceDN w:val="0"/>
              <w:bidi w:val="0"/>
              <w:adjustRightInd w:val="0"/>
              <w:snapToGrid w:val="0"/>
              <w:spacing w:line="520" w:lineRule="exact"/>
              <w:textAlignment w:val="auto"/>
              <w:outlineLvl w:val="9"/>
              <w:rPr>
                <w:rFonts w:hint="eastAsia"/>
                <w:color w:val="auto"/>
              </w:rPr>
            </w:pPr>
            <w:r>
              <w:rPr>
                <w:rFonts w:hint="eastAsia"/>
                <w:color w:val="auto"/>
              </w:rPr>
              <w:t>厦门市农业综合执法支队</w:t>
            </w:r>
          </w:p>
        </w:tc>
        <w:tc>
          <w:tcPr>
            <w:tcW w:w="1443" w:type="dxa"/>
            <w:vAlign w:val="top"/>
          </w:tcPr>
          <w:p>
            <w:pPr>
              <w:keepNext w:val="0"/>
              <w:keepLines w:val="0"/>
              <w:pageBreakBefore w:val="0"/>
              <w:widowControl w:val="0"/>
              <w:kinsoku/>
              <w:wordWrap/>
              <w:overflowPunct/>
              <w:topLinePunct w:val="0"/>
              <w:autoSpaceDE w:val="0"/>
              <w:autoSpaceDN w:val="0"/>
              <w:bidi w:val="0"/>
              <w:adjustRightInd w:val="0"/>
              <w:snapToGrid w:val="0"/>
              <w:spacing w:line="520" w:lineRule="exact"/>
              <w:textAlignment w:val="auto"/>
              <w:outlineLvl w:val="9"/>
              <w:rPr>
                <w:rFonts w:hint="eastAsia"/>
                <w:color w:val="auto"/>
              </w:rPr>
            </w:pPr>
            <w:r>
              <w:rPr>
                <w:rFonts w:hint="eastAsia"/>
                <w:color w:val="auto"/>
                <w:lang w:eastAsia="zh-CN"/>
              </w:rPr>
              <w:t>公益一类</w:t>
            </w:r>
          </w:p>
        </w:tc>
        <w:tc>
          <w:tcPr>
            <w:tcW w:w="1843" w:type="dxa"/>
            <w:vAlign w:val="center"/>
          </w:tcPr>
          <w:p>
            <w:pPr>
              <w:keepNext w:val="0"/>
              <w:keepLines w:val="0"/>
              <w:pageBreakBefore w:val="0"/>
              <w:widowControl w:val="0"/>
              <w:kinsoku/>
              <w:wordWrap/>
              <w:overflowPunct/>
              <w:topLinePunct w:val="0"/>
              <w:autoSpaceDE w:val="0"/>
              <w:autoSpaceDN w:val="0"/>
              <w:bidi w:val="0"/>
              <w:adjustRightInd w:val="0"/>
              <w:snapToGrid w:val="0"/>
              <w:spacing w:line="520" w:lineRule="exact"/>
              <w:jc w:val="center"/>
              <w:textAlignment w:val="auto"/>
              <w:outlineLvl w:val="9"/>
              <w:rPr>
                <w:rFonts w:hint="eastAsia"/>
                <w:color w:val="auto"/>
              </w:rPr>
            </w:pPr>
            <w:r>
              <w:rPr>
                <w:rFonts w:hint="eastAsia"/>
                <w:color w:val="auto"/>
              </w:rPr>
              <w:t>84</w:t>
            </w:r>
          </w:p>
        </w:tc>
        <w:tc>
          <w:tcPr>
            <w:tcW w:w="1168" w:type="dxa"/>
            <w:vAlign w:val="center"/>
          </w:tcPr>
          <w:p>
            <w:pPr>
              <w:keepNext w:val="0"/>
              <w:keepLines w:val="0"/>
              <w:pageBreakBefore w:val="0"/>
              <w:widowControl w:val="0"/>
              <w:kinsoku/>
              <w:wordWrap/>
              <w:overflowPunct/>
              <w:topLinePunct w:val="0"/>
              <w:autoSpaceDE w:val="0"/>
              <w:autoSpaceDN w:val="0"/>
              <w:bidi w:val="0"/>
              <w:adjustRightInd w:val="0"/>
              <w:snapToGrid w:val="0"/>
              <w:spacing w:line="520" w:lineRule="exact"/>
              <w:jc w:val="center"/>
              <w:textAlignment w:val="auto"/>
              <w:outlineLvl w:val="9"/>
              <w:rPr>
                <w:rFonts w:hint="eastAsia"/>
                <w:color w:val="auto"/>
              </w:rPr>
            </w:pPr>
            <w:r>
              <w:rPr>
                <w:rFonts w:hint="eastAsia"/>
                <w:color w:val="auto"/>
              </w:rPr>
              <w:t>87</w:t>
            </w:r>
          </w:p>
        </w:tc>
      </w:tr>
    </w:tbl>
    <w:p>
      <w:pPr>
        <w:keepNext w:val="0"/>
        <w:keepLines w:val="0"/>
        <w:pageBreakBefore w:val="0"/>
        <w:widowControl w:val="0"/>
        <w:tabs>
          <w:tab w:val="left" w:pos="7513"/>
        </w:tabs>
        <w:kinsoku/>
        <w:wordWrap/>
        <w:overflowPunct/>
        <w:topLinePunct w:val="0"/>
        <w:bidi w:val="0"/>
        <w:adjustRightInd/>
        <w:snapToGrid w:val="0"/>
        <w:spacing w:line="600" w:lineRule="exact"/>
        <w:ind w:firstLine="640" w:firstLineChars="200"/>
        <w:textAlignment w:val="auto"/>
        <w:outlineLvl w:val="9"/>
        <w:rPr>
          <w:rFonts w:hint="eastAsia" w:ascii="黑体" w:hAnsi="黑体" w:eastAsia="黑体"/>
          <w:color w:val="auto"/>
          <w:sz w:val="32"/>
          <w:szCs w:val="32"/>
        </w:rPr>
      </w:pPr>
      <w:r>
        <w:rPr>
          <w:rFonts w:hint="eastAsia" w:ascii="黑体" w:hAnsi="黑体" w:eastAsia="黑体"/>
          <w:color w:val="auto"/>
          <w:sz w:val="32"/>
          <w:szCs w:val="32"/>
        </w:rPr>
        <w:t>三、部门主要工作任务</w:t>
      </w:r>
    </w:p>
    <w:p>
      <w:pPr>
        <w:keepNext w:val="0"/>
        <w:keepLines w:val="0"/>
        <w:pageBreakBefore w:val="0"/>
        <w:widowControl w:val="0"/>
        <w:tabs>
          <w:tab w:val="left" w:pos="7513"/>
        </w:tabs>
        <w:kinsoku/>
        <w:wordWrap/>
        <w:overflowPunct/>
        <w:topLinePunct w:val="0"/>
        <w:bidi w:val="0"/>
        <w:adjustRightInd/>
        <w:snapToGrid w:val="0"/>
        <w:spacing w:line="600" w:lineRule="exact"/>
        <w:ind w:firstLine="640" w:firstLineChars="200"/>
        <w:textAlignment w:val="auto"/>
        <w:outlineLvl w:val="9"/>
        <w:rPr>
          <w:rFonts w:hint="eastAsia" w:ascii="仿宋_GB2312" w:hAnsi="宋体" w:eastAsia="仿宋_GB2312" w:cs="仿宋_GB2312"/>
          <w:i w:val="0"/>
          <w:caps w:val="0"/>
          <w:color w:val="auto"/>
          <w:spacing w:val="0"/>
          <w:sz w:val="32"/>
          <w:szCs w:val="32"/>
          <w:shd w:val="clear" w:fill="FFFFFF"/>
        </w:rPr>
      </w:pPr>
      <w:r>
        <w:rPr>
          <w:rFonts w:hint="eastAsia" w:ascii="仿宋_GB2312" w:hAnsi="宋体" w:eastAsia="仿宋_GB2312" w:cs="仿宋_GB2312"/>
          <w:i w:val="0"/>
          <w:caps w:val="0"/>
          <w:color w:val="auto"/>
          <w:spacing w:val="0"/>
          <w:sz w:val="32"/>
          <w:szCs w:val="32"/>
          <w:shd w:val="clear" w:fill="FFFFFF"/>
        </w:rPr>
        <w:t>2022年，厦门市农业农村局主要任务是：</w:t>
      </w:r>
      <w:r>
        <w:rPr>
          <w:rFonts w:ascii="仿宋_GB2312" w:hAnsi="宋体" w:eastAsia="仿宋_GB2312" w:cs="仿宋_GB2312"/>
          <w:i w:val="0"/>
          <w:caps w:val="0"/>
          <w:color w:val="auto"/>
          <w:spacing w:val="0"/>
          <w:sz w:val="32"/>
          <w:szCs w:val="32"/>
          <w:shd w:val="clear" w:fill="FFFFFF"/>
        </w:rPr>
        <w:t>贯彻</w:t>
      </w:r>
      <w:r>
        <w:rPr>
          <w:rFonts w:hint="eastAsia" w:ascii="仿宋_GB2312" w:hAnsi="宋体" w:eastAsia="仿宋_GB2312" w:cs="仿宋_GB2312"/>
          <w:i w:val="0"/>
          <w:caps w:val="0"/>
          <w:color w:val="auto"/>
          <w:spacing w:val="0"/>
          <w:sz w:val="32"/>
          <w:szCs w:val="32"/>
          <w:shd w:val="clear" w:fill="FFFFFF"/>
          <w:lang w:eastAsia="zh-CN"/>
        </w:rPr>
        <w:t>落实</w:t>
      </w:r>
      <w:r>
        <w:rPr>
          <w:rFonts w:ascii="仿宋_GB2312" w:hAnsi="宋体" w:eastAsia="仿宋_GB2312" w:cs="仿宋_GB2312"/>
          <w:i w:val="0"/>
          <w:caps w:val="0"/>
          <w:color w:val="auto"/>
          <w:spacing w:val="0"/>
          <w:sz w:val="32"/>
          <w:szCs w:val="32"/>
          <w:shd w:val="clear" w:fill="FFFFFF"/>
        </w:rPr>
        <w:t>党的十九届</w:t>
      </w:r>
      <w:r>
        <w:rPr>
          <w:rFonts w:hint="eastAsia" w:ascii="仿宋_GB2312" w:hAnsi="宋体" w:eastAsia="仿宋_GB2312" w:cs="仿宋_GB2312"/>
          <w:i w:val="0"/>
          <w:caps w:val="0"/>
          <w:color w:val="auto"/>
          <w:spacing w:val="0"/>
          <w:sz w:val="32"/>
          <w:szCs w:val="32"/>
          <w:shd w:val="clear" w:fill="FFFFFF"/>
          <w:lang w:eastAsia="zh-CN"/>
        </w:rPr>
        <w:t>六</w:t>
      </w:r>
      <w:r>
        <w:rPr>
          <w:rFonts w:ascii="仿宋_GB2312" w:hAnsi="宋体" w:eastAsia="仿宋_GB2312" w:cs="仿宋_GB2312"/>
          <w:i w:val="0"/>
          <w:caps w:val="0"/>
          <w:color w:val="auto"/>
          <w:spacing w:val="0"/>
          <w:sz w:val="32"/>
          <w:szCs w:val="32"/>
          <w:shd w:val="clear" w:fill="FFFFFF"/>
        </w:rPr>
        <w:t>中全会精神，按照中央和省</w:t>
      </w:r>
      <w:r>
        <w:rPr>
          <w:rFonts w:hint="eastAsia" w:ascii="仿宋_GB2312" w:hAnsi="宋体" w:eastAsia="仿宋_GB2312" w:cs="仿宋_GB2312"/>
          <w:i w:val="0"/>
          <w:caps w:val="0"/>
          <w:color w:val="auto"/>
          <w:spacing w:val="0"/>
          <w:sz w:val="32"/>
          <w:szCs w:val="32"/>
          <w:shd w:val="clear" w:fill="FFFFFF"/>
          <w:lang w:eastAsia="zh-CN"/>
        </w:rPr>
        <w:t>委</w:t>
      </w:r>
      <w:r>
        <w:rPr>
          <w:rFonts w:ascii="仿宋_GB2312" w:hAnsi="宋体" w:eastAsia="仿宋_GB2312" w:cs="仿宋_GB2312"/>
          <w:i w:val="0"/>
          <w:caps w:val="0"/>
          <w:color w:val="auto"/>
          <w:spacing w:val="0"/>
          <w:sz w:val="32"/>
          <w:szCs w:val="32"/>
          <w:shd w:val="clear" w:fill="FFFFFF"/>
        </w:rPr>
        <w:t>、市委农村工作会议部署和要求，稳步推进全市农业农村各项工作</w:t>
      </w:r>
      <w:r>
        <w:rPr>
          <w:rFonts w:hint="eastAsia" w:ascii="仿宋_GB2312" w:hAnsi="宋体" w:eastAsia="仿宋_GB2312" w:cs="仿宋_GB2312"/>
          <w:i w:val="0"/>
          <w:caps w:val="0"/>
          <w:color w:val="auto"/>
          <w:spacing w:val="0"/>
          <w:sz w:val="32"/>
          <w:szCs w:val="32"/>
          <w:shd w:val="clear" w:fill="FFFFFF"/>
        </w:rPr>
        <w:t>。围绕上述任务，重点抓好以下工作：</w:t>
      </w:r>
    </w:p>
    <w:p>
      <w:pPr>
        <w:keepNext w:val="0"/>
        <w:keepLines w:val="0"/>
        <w:pageBreakBefore w:val="0"/>
        <w:widowControl w:val="0"/>
        <w:tabs>
          <w:tab w:val="left" w:pos="7513"/>
        </w:tabs>
        <w:kinsoku/>
        <w:wordWrap/>
        <w:overflowPunct/>
        <w:topLinePunct w:val="0"/>
        <w:bidi w:val="0"/>
        <w:adjustRightInd/>
        <w:snapToGrid w:val="0"/>
        <w:spacing w:line="600" w:lineRule="exact"/>
        <w:ind w:firstLine="640" w:firstLineChars="200"/>
        <w:textAlignment w:val="auto"/>
        <w:outlineLvl w:val="9"/>
        <w:rPr>
          <w:rFonts w:hint="eastAsia" w:ascii="仿宋_GB2312" w:hAnsi="仿宋" w:eastAsia="仿宋_GB2312"/>
          <w:color w:val="auto"/>
          <w:sz w:val="32"/>
          <w:szCs w:val="32"/>
        </w:rPr>
      </w:pPr>
      <w:r>
        <w:rPr>
          <w:rFonts w:hint="eastAsia" w:ascii="仿宋_GB2312" w:hAnsi="仿宋" w:eastAsia="仿宋_GB2312"/>
          <w:color w:val="auto"/>
          <w:sz w:val="32"/>
          <w:szCs w:val="32"/>
        </w:rPr>
        <w:t>（一）</w:t>
      </w:r>
      <w:r>
        <w:rPr>
          <w:rFonts w:hint="eastAsia" w:ascii="仿宋_GB2312" w:hAnsi="仿宋" w:eastAsia="仿宋_GB2312"/>
          <w:color w:val="auto"/>
          <w:sz w:val="32"/>
          <w:szCs w:val="32"/>
          <w:lang w:eastAsia="zh-CN"/>
        </w:rPr>
        <w:t>加快都市现代农业高质量发展</w:t>
      </w:r>
      <w:r>
        <w:rPr>
          <w:rFonts w:hint="eastAsia" w:ascii="仿宋_GB2312" w:hAnsi="仿宋" w:eastAsia="仿宋_GB2312"/>
          <w:color w:val="auto"/>
          <w:sz w:val="32"/>
          <w:szCs w:val="32"/>
        </w:rPr>
        <w:t>。</w:t>
      </w:r>
    </w:p>
    <w:p>
      <w:pPr>
        <w:keepNext w:val="0"/>
        <w:keepLines w:val="0"/>
        <w:pageBreakBefore w:val="0"/>
        <w:widowControl w:val="0"/>
        <w:tabs>
          <w:tab w:val="left" w:pos="7513"/>
        </w:tabs>
        <w:kinsoku/>
        <w:wordWrap/>
        <w:overflowPunct/>
        <w:topLinePunct w:val="0"/>
        <w:bidi w:val="0"/>
        <w:adjustRightInd/>
        <w:snapToGrid w:val="0"/>
        <w:spacing w:line="600" w:lineRule="exact"/>
        <w:ind w:firstLine="640" w:firstLineChars="200"/>
        <w:textAlignment w:val="auto"/>
        <w:outlineLvl w:val="9"/>
        <w:rPr>
          <w:rFonts w:hint="eastAsia" w:ascii="仿宋_GB2312" w:hAnsi="仿宋" w:eastAsia="仿宋_GB2312"/>
          <w:color w:val="auto"/>
          <w:sz w:val="32"/>
          <w:szCs w:val="32"/>
        </w:rPr>
      </w:pPr>
      <w:r>
        <w:rPr>
          <w:rFonts w:hint="eastAsia" w:ascii="仿宋_GB2312" w:hAnsi="仿宋" w:eastAsia="仿宋_GB2312"/>
          <w:color w:val="auto"/>
          <w:sz w:val="32"/>
          <w:szCs w:val="32"/>
        </w:rPr>
        <w:t>（二）</w:t>
      </w:r>
      <w:r>
        <w:rPr>
          <w:rFonts w:hint="eastAsia" w:ascii="仿宋_GB2312" w:hAnsi="仿宋" w:eastAsia="仿宋_GB2312"/>
          <w:color w:val="auto"/>
          <w:sz w:val="32"/>
          <w:szCs w:val="32"/>
          <w:lang w:eastAsia="zh-CN"/>
        </w:rPr>
        <w:t>深化农业农村重点改革工作</w:t>
      </w:r>
      <w:r>
        <w:rPr>
          <w:rFonts w:hint="eastAsia" w:ascii="仿宋_GB2312" w:hAnsi="仿宋" w:eastAsia="仿宋_GB2312"/>
          <w:color w:val="auto"/>
          <w:sz w:val="32"/>
          <w:szCs w:val="32"/>
        </w:rPr>
        <w:t>。</w:t>
      </w:r>
    </w:p>
    <w:p>
      <w:pPr>
        <w:keepNext w:val="0"/>
        <w:keepLines w:val="0"/>
        <w:pageBreakBefore w:val="0"/>
        <w:widowControl w:val="0"/>
        <w:tabs>
          <w:tab w:val="left" w:pos="7513"/>
        </w:tabs>
        <w:kinsoku/>
        <w:wordWrap/>
        <w:overflowPunct/>
        <w:topLinePunct w:val="0"/>
        <w:bidi w:val="0"/>
        <w:adjustRightInd/>
        <w:snapToGrid w:val="0"/>
        <w:spacing w:line="600" w:lineRule="exact"/>
        <w:ind w:firstLine="640" w:firstLineChars="200"/>
        <w:textAlignment w:val="auto"/>
        <w:outlineLvl w:val="9"/>
        <w:rPr>
          <w:rFonts w:hint="eastAsia" w:ascii="仿宋_GB2312" w:hAnsi="仿宋" w:eastAsia="仿宋_GB2312"/>
          <w:color w:val="auto"/>
          <w:sz w:val="32"/>
          <w:szCs w:val="32"/>
        </w:rPr>
      </w:pPr>
      <w:r>
        <w:rPr>
          <w:rFonts w:hint="eastAsia" w:ascii="仿宋_GB2312" w:hAnsi="仿宋" w:eastAsia="仿宋_GB2312"/>
          <w:color w:val="auto"/>
          <w:sz w:val="32"/>
          <w:szCs w:val="32"/>
        </w:rPr>
        <w:t>（三）</w:t>
      </w:r>
      <w:r>
        <w:rPr>
          <w:rFonts w:hint="eastAsia" w:ascii="仿宋_GB2312" w:hAnsi="仿宋" w:eastAsia="仿宋_GB2312"/>
          <w:color w:val="auto"/>
          <w:sz w:val="32"/>
          <w:szCs w:val="32"/>
          <w:lang w:eastAsia="zh-CN"/>
        </w:rPr>
        <w:t>深化东西部协作、持续做好省内对口帮扶</w:t>
      </w:r>
      <w:r>
        <w:rPr>
          <w:rFonts w:hint="eastAsia" w:ascii="仿宋_GB2312" w:hAnsi="仿宋" w:eastAsia="仿宋_GB2312"/>
          <w:color w:val="auto"/>
          <w:sz w:val="32"/>
          <w:szCs w:val="32"/>
        </w:rPr>
        <w:t>。</w:t>
      </w:r>
    </w:p>
    <w:p>
      <w:pPr>
        <w:keepNext w:val="0"/>
        <w:keepLines w:val="0"/>
        <w:pageBreakBefore w:val="0"/>
        <w:widowControl w:val="0"/>
        <w:tabs>
          <w:tab w:val="left" w:pos="7513"/>
        </w:tabs>
        <w:kinsoku/>
        <w:wordWrap/>
        <w:overflowPunct/>
        <w:topLinePunct w:val="0"/>
        <w:bidi w:val="0"/>
        <w:adjustRightInd/>
        <w:snapToGrid w:val="0"/>
        <w:spacing w:line="600" w:lineRule="exact"/>
        <w:jc w:val="center"/>
        <w:textAlignment w:val="auto"/>
        <w:outlineLvl w:val="9"/>
        <w:rPr>
          <w:rFonts w:hint="eastAsia" w:ascii="黑体" w:eastAsia="黑体"/>
          <w:color w:val="auto"/>
          <w:sz w:val="32"/>
          <w:szCs w:val="32"/>
        </w:rPr>
      </w:pPr>
      <w:r>
        <w:rPr>
          <w:rFonts w:hint="eastAsia" w:ascii="黑体" w:eastAsia="黑体"/>
          <w:color w:val="auto"/>
          <w:sz w:val="32"/>
          <w:szCs w:val="32"/>
        </w:rPr>
        <w:t>第二部分  2022年部门预算说明</w:t>
      </w:r>
    </w:p>
    <w:p>
      <w:pPr>
        <w:keepNext w:val="0"/>
        <w:keepLines w:val="0"/>
        <w:pageBreakBefore w:val="0"/>
        <w:widowControl w:val="0"/>
        <w:tabs>
          <w:tab w:val="left" w:pos="7513"/>
        </w:tabs>
        <w:kinsoku/>
        <w:wordWrap/>
        <w:overflowPunct/>
        <w:topLinePunct w:val="0"/>
        <w:autoSpaceDE w:val="0"/>
        <w:autoSpaceDN w:val="0"/>
        <w:bidi w:val="0"/>
        <w:adjustRightInd/>
        <w:snapToGrid w:val="0"/>
        <w:spacing w:line="240" w:lineRule="auto"/>
        <w:ind w:firstLine="640" w:firstLineChars="200"/>
        <w:textAlignment w:val="auto"/>
        <w:outlineLvl w:val="9"/>
        <w:rPr>
          <w:rFonts w:hint="eastAsia" w:ascii="黑体" w:hAnsi="黑体" w:eastAsia="黑体" w:cs="黑体"/>
          <w:i w:val="0"/>
          <w:caps w:val="0"/>
          <w:color w:val="auto"/>
          <w:spacing w:val="0"/>
          <w:sz w:val="32"/>
          <w:szCs w:val="32"/>
          <w:shd w:val="clear" w:fill="FFFFFF"/>
        </w:rPr>
      </w:pPr>
    </w:p>
    <w:p>
      <w:pPr>
        <w:keepNext w:val="0"/>
        <w:keepLines w:val="0"/>
        <w:pageBreakBefore w:val="0"/>
        <w:widowControl w:val="0"/>
        <w:tabs>
          <w:tab w:val="left" w:pos="7513"/>
        </w:tabs>
        <w:kinsoku/>
        <w:wordWrap/>
        <w:overflowPunct/>
        <w:topLinePunct w:val="0"/>
        <w:bidi w:val="0"/>
        <w:adjustRightInd/>
        <w:snapToGrid w:val="0"/>
        <w:spacing w:line="600" w:lineRule="exact"/>
        <w:ind w:firstLine="640" w:firstLineChars="200"/>
        <w:textAlignment w:val="auto"/>
        <w:outlineLvl w:val="9"/>
        <w:rPr>
          <w:rFonts w:hint="eastAsia" w:ascii="黑体" w:hAnsi="黑体" w:eastAsia="黑体" w:cs="黑体"/>
          <w:i w:val="0"/>
          <w:caps w:val="0"/>
          <w:color w:val="auto"/>
          <w:spacing w:val="0"/>
          <w:sz w:val="32"/>
          <w:szCs w:val="32"/>
          <w:shd w:val="clear" w:fill="FFFFFF"/>
        </w:rPr>
      </w:pPr>
      <w:r>
        <w:rPr>
          <w:rFonts w:hint="eastAsia" w:ascii="黑体" w:hAnsi="黑体" w:eastAsia="黑体" w:cs="黑体"/>
          <w:i w:val="0"/>
          <w:caps w:val="0"/>
          <w:color w:val="auto"/>
          <w:spacing w:val="0"/>
          <w:sz w:val="32"/>
          <w:szCs w:val="32"/>
          <w:shd w:val="clear" w:fill="FFFFFF"/>
        </w:rPr>
        <w:t>一、2022年部门预算收支总体情况</w:t>
      </w:r>
    </w:p>
    <w:p>
      <w:pPr>
        <w:keepNext w:val="0"/>
        <w:keepLines w:val="0"/>
        <w:pageBreakBefore w:val="0"/>
        <w:widowControl w:val="0"/>
        <w:tabs>
          <w:tab w:val="left" w:pos="7513"/>
        </w:tabs>
        <w:kinsoku/>
        <w:wordWrap/>
        <w:overflowPunct/>
        <w:topLinePunct w:val="0"/>
        <w:bidi w:val="0"/>
        <w:adjustRightInd/>
        <w:snapToGrid w:val="0"/>
        <w:spacing w:line="600" w:lineRule="exact"/>
        <w:ind w:firstLine="640" w:firstLineChars="200"/>
        <w:textAlignment w:val="auto"/>
        <w:outlineLvl w:val="9"/>
        <w:rPr>
          <w:rFonts w:hint="eastAsia" w:ascii="仿宋_GB2312" w:hAnsi="宋体" w:eastAsia="仿宋_GB2312" w:cs="仿宋_GB2312"/>
          <w:i w:val="0"/>
          <w:caps w:val="0"/>
          <w:color w:val="auto"/>
          <w:spacing w:val="0"/>
          <w:sz w:val="32"/>
          <w:szCs w:val="32"/>
          <w:shd w:val="clear" w:fill="FFFFFF"/>
        </w:rPr>
      </w:pPr>
      <w:r>
        <w:rPr>
          <w:rFonts w:hint="eastAsia" w:ascii="仿宋_GB2312" w:hAnsi="宋体" w:eastAsia="仿宋_GB2312" w:cs="仿宋_GB2312"/>
          <w:i w:val="0"/>
          <w:caps w:val="0"/>
          <w:color w:val="auto"/>
          <w:spacing w:val="0"/>
          <w:sz w:val="32"/>
          <w:szCs w:val="32"/>
          <w:shd w:val="clear" w:fill="FFFFFF"/>
        </w:rPr>
        <w:t>根据预算管理的有关规定，部门的全部收入和支出均纳入部门预算管理。</w:t>
      </w:r>
    </w:p>
    <w:p>
      <w:pPr>
        <w:keepNext w:val="0"/>
        <w:keepLines w:val="0"/>
        <w:pageBreakBefore w:val="0"/>
        <w:widowControl w:val="0"/>
        <w:tabs>
          <w:tab w:val="left" w:pos="7513"/>
        </w:tabs>
        <w:kinsoku/>
        <w:wordWrap/>
        <w:overflowPunct/>
        <w:topLinePunct w:val="0"/>
        <w:bidi w:val="0"/>
        <w:adjustRightInd/>
        <w:snapToGrid w:val="0"/>
        <w:spacing w:line="600" w:lineRule="exact"/>
        <w:ind w:firstLine="640" w:firstLineChars="200"/>
        <w:textAlignment w:val="auto"/>
        <w:outlineLvl w:val="9"/>
        <w:rPr>
          <w:rFonts w:hint="eastAsia" w:ascii="仿宋_GB2312" w:hAnsi="宋体" w:eastAsia="仿宋_GB2312" w:cs="仿宋_GB2312"/>
          <w:i w:val="0"/>
          <w:caps w:val="0"/>
          <w:color w:val="auto"/>
          <w:spacing w:val="0"/>
          <w:sz w:val="32"/>
          <w:szCs w:val="32"/>
          <w:shd w:val="clear" w:fill="FFFFFF"/>
        </w:rPr>
      </w:pPr>
      <w:r>
        <w:rPr>
          <w:rFonts w:hint="eastAsia" w:ascii="仿宋_GB2312" w:hAnsi="宋体" w:eastAsia="仿宋_GB2312" w:cs="仿宋_GB2312"/>
          <w:i w:val="0"/>
          <w:caps w:val="0"/>
          <w:color w:val="auto"/>
          <w:spacing w:val="0"/>
          <w:sz w:val="32"/>
          <w:szCs w:val="32"/>
          <w:shd w:val="clear" w:fill="FFFFFF"/>
        </w:rPr>
        <w:t>（一）厦门市农业农村局2022年收入预算为12,013.83万元（不含市对区转移支付项目），比2021年预算数增加</w:t>
      </w:r>
      <w:r>
        <w:rPr>
          <w:rFonts w:hint="eastAsia" w:ascii="仿宋_GB2312" w:hAnsi="宋体" w:eastAsia="仿宋_GB2312" w:cs="仿宋_GB2312"/>
          <w:i w:val="0"/>
          <w:caps w:val="0"/>
          <w:color w:val="auto"/>
          <w:spacing w:val="0"/>
          <w:sz w:val="32"/>
          <w:szCs w:val="32"/>
          <w:shd w:val="clear" w:fill="FFFFFF"/>
          <w:lang w:val="en-US" w:eastAsia="zh-CN"/>
        </w:rPr>
        <w:t>1034.01</w:t>
      </w:r>
      <w:r>
        <w:rPr>
          <w:rFonts w:hint="eastAsia" w:ascii="仿宋_GB2312" w:hAnsi="宋体" w:eastAsia="仿宋_GB2312" w:cs="仿宋_GB2312"/>
          <w:i w:val="0"/>
          <w:caps w:val="0"/>
          <w:color w:val="auto"/>
          <w:spacing w:val="0"/>
          <w:sz w:val="32"/>
          <w:szCs w:val="32"/>
          <w:shd w:val="clear" w:fill="FFFFFF"/>
        </w:rPr>
        <w:t>万元，增长</w:t>
      </w:r>
      <w:r>
        <w:rPr>
          <w:rFonts w:hint="eastAsia" w:ascii="仿宋_GB2312" w:hAnsi="宋体" w:eastAsia="仿宋_GB2312" w:cs="仿宋_GB2312"/>
          <w:i w:val="0"/>
          <w:caps w:val="0"/>
          <w:color w:val="auto"/>
          <w:spacing w:val="0"/>
          <w:sz w:val="32"/>
          <w:szCs w:val="32"/>
          <w:shd w:val="clear" w:fill="FFFFFF"/>
          <w:lang w:val="en-US" w:eastAsia="zh-CN"/>
        </w:rPr>
        <w:t>9.42</w:t>
      </w:r>
      <w:r>
        <w:rPr>
          <w:rFonts w:hint="eastAsia" w:ascii="仿宋_GB2312" w:hAnsi="宋体" w:eastAsia="仿宋_GB2312" w:cs="仿宋_GB2312"/>
          <w:i w:val="0"/>
          <w:caps w:val="0"/>
          <w:color w:val="auto"/>
          <w:spacing w:val="0"/>
          <w:sz w:val="32"/>
          <w:szCs w:val="32"/>
          <w:shd w:val="clear" w:fill="FFFFFF"/>
        </w:rPr>
        <w:t>％，具体情况如下：</w:t>
      </w:r>
    </w:p>
    <w:p>
      <w:pPr>
        <w:keepNext w:val="0"/>
        <w:keepLines w:val="0"/>
        <w:pageBreakBefore w:val="0"/>
        <w:widowControl w:val="0"/>
        <w:tabs>
          <w:tab w:val="left" w:pos="7513"/>
        </w:tabs>
        <w:kinsoku/>
        <w:wordWrap/>
        <w:overflowPunct/>
        <w:topLinePunct w:val="0"/>
        <w:bidi w:val="0"/>
        <w:adjustRightInd/>
        <w:snapToGrid w:val="0"/>
        <w:spacing w:line="600" w:lineRule="exact"/>
        <w:ind w:firstLine="640" w:firstLineChars="200"/>
        <w:textAlignment w:val="auto"/>
        <w:outlineLvl w:val="9"/>
        <w:rPr>
          <w:rFonts w:hint="eastAsia" w:ascii="仿宋_GB2312" w:hAnsi="宋体" w:eastAsia="仿宋_GB2312" w:cs="仿宋_GB2312"/>
          <w:i w:val="0"/>
          <w:caps w:val="0"/>
          <w:color w:val="auto"/>
          <w:spacing w:val="0"/>
          <w:sz w:val="32"/>
          <w:szCs w:val="32"/>
          <w:shd w:val="clear" w:fill="FFFFFF"/>
        </w:rPr>
      </w:pPr>
      <w:r>
        <w:rPr>
          <w:rFonts w:hint="eastAsia" w:ascii="仿宋_GB2312" w:hAnsi="宋体" w:eastAsia="仿宋_GB2312" w:cs="仿宋_GB2312"/>
          <w:i w:val="0"/>
          <w:caps w:val="0"/>
          <w:color w:val="auto"/>
          <w:spacing w:val="0"/>
          <w:sz w:val="32"/>
          <w:szCs w:val="32"/>
          <w:shd w:val="clear" w:fill="FFFFFF"/>
        </w:rPr>
        <w:t>1.财政拨款收入11,995.51万元，其中一般公共预算拨款收入11,995.51万元，政府性基金拨款收入0.00万元，国有资本经营预算拨款收入0.00万元；</w:t>
      </w:r>
    </w:p>
    <w:p>
      <w:pPr>
        <w:keepNext w:val="0"/>
        <w:keepLines w:val="0"/>
        <w:pageBreakBefore w:val="0"/>
        <w:widowControl w:val="0"/>
        <w:tabs>
          <w:tab w:val="left" w:pos="7513"/>
        </w:tabs>
        <w:kinsoku/>
        <w:wordWrap/>
        <w:overflowPunct/>
        <w:topLinePunct w:val="0"/>
        <w:bidi w:val="0"/>
        <w:adjustRightInd/>
        <w:snapToGrid w:val="0"/>
        <w:spacing w:line="600" w:lineRule="exact"/>
        <w:ind w:firstLine="640" w:firstLineChars="200"/>
        <w:textAlignment w:val="auto"/>
        <w:outlineLvl w:val="9"/>
        <w:rPr>
          <w:rFonts w:hint="eastAsia" w:ascii="仿宋_GB2312" w:hAnsi="宋体" w:eastAsia="仿宋_GB2312" w:cs="仿宋_GB2312"/>
          <w:i w:val="0"/>
          <w:caps w:val="0"/>
          <w:color w:val="auto"/>
          <w:spacing w:val="0"/>
          <w:sz w:val="32"/>
          <w:szCs w:val="32"/>
          <w:shd w:val="clear" w:fill="FFFFFF"/>
        </w:rPr>
      </w:pPr>
      <w:r>
        <w:rPr>
          <w:rFonts w:hint="eastAsia" w:ascii="仿宋_GB2312" w:hAnsi="宋体" w:eastAsia="仿宋_GB2312" w:cs="仿宋_GB2312"/>
          <w:i w:val="0"/>
          <w:caps w:val="0"/>
          <w:color w:val="auto"/>
          <w:spacing w:val="0"/>
          <w:sz w:val="32"/>
          <w:szCs w:val="32"/>
          <w:shd w:val="clear" w:fill="FFFFFF"/>
        </w:rPr>
        <w:t>2.财政专户管理资金收入0.00万元；</w:t>
      </w:r>
    </w:p>
    <w:p>
      <w:pPr>
        <w:keepNext w:val="0"/>
        <w:keepLines w:val="0"/>
        <w:pageBreakBefore w:val="0"/>
        <w:widowControl w:val="0"/>
        <w:tabs>
          <w:tab w:val="left" w:pos="7513"/>
        </w:tabs>
        <w:kinsoku/>
        <w:wordWrap/>
        <w:overflowPunct/>
        <w:topLinePunct w:val="0"/>
        <w:bidi w:val="0"/>
        <w:adjustRightInd/>
        <w:snapToGrid w:val="0"/>
        <w:spacing w:line="600" w:lineRule="exact"/>
        <w:ind w:firstLine="640" w:firstLineChars="200"/>
        <w:textAlignment w:val="auto"/>
        <w:outlineLvl w:val="9"/>
        <w:rPr>
          <w:rFonts w:hint="eastAsia" w:ascii="仿宋_GB2312" w:hAnsi="宋体" w:eastAsia="仿宋_GB2312" w:cs="仿宋_GB2312"/>
          <w:i w:val="0"/>
          <w:caps w:val="0"/>
          <w:color w:val="auto"/>
          <w:spacing w:val="0"/>
          <w:sz w:val="32"/>
          <w:szCs w:val="32"/>
          <w:shd w:val="clear" w:fill="FFFFFF"/>
        </w:rPr>
      </w:pPr>
      <w:r>
        <w:rPr>
          <w:rFonts w:hint="eastAsia" w:ascii="仿宋_GB2312" w:hAnsi="宋体" w:eastAsia="仿宋_GB2312" w:cs="仿宋_GB2312"/>
          <w:i w:val="0"/>
          <w:caps w:val="0"/>
          <w:color w:val="auto"/>
          <w:spacing w:val="0"/>
          <w:sz w:val="32"/>
          <w:szCs w:val="32"/>
          <w:shd w:val="clear" w:fill="FFFFFF"/>
        </w:rPr>
        <w:t>3.事业收入0.00万元；</w:t>
      </w:r>
    </w:p>
    <w:p>
      <w:pPr>
        <w:keepNext w:val="0"/>
        <w:keepLines w:val="0"/>
        <w:pageBreakBefore w:val="0"/>
        <w:widowControl w:val="0"/>
        <w:tabs>
          <w:tab w:val="left" w:pos="7513"/>
        </w:tabs>
        <w:kinsoku/>
        <w:wordWrap/>
        <w:overflowPunct/>
        <w:topLinePunct w:val="0"/>
        <w:bidi w:val="0"/>
        <w:adjustRightInd/>
        <w:snapToGrid w:val="0"/>
        <w:spacing w:line="600" w:lineRule="exact"/>
        <w:ind w:firstLine="640" w:firstLineChars="200"/>
        <w:textAlignment w:val="auto"/>
        <w:outlineLvl w:val="9"/>
        <w:rPr>
          <w:rFonts w:hint="eastAsia" w:ascii="仿宋_GB2312" w:hAnsi="宋体" w:eastAsia="仿宋_GB2312" w:cs="仿宋_GB2312"/>
          <w:i w:val="0"/>
          <w:caps w:val="0"/>
          <w:color w:val="auto"/>
          <w:spacing w:val="0"/>
          <w:sz w:val="32"/>
          <w:szCs w:val="32"/>
          <w:shd w:val="clear" w:fill="FFFFFF"/>
        </w:rPr>
      </w:pPr>
      <w:r>
        <w:rPr>
          <w:rFonts w:hint="eastAsia" w:ascii="仿宋_GB2312" w:hAnsi="宋体" w:eastAsia="仿宋_GB2312" w:cs="仿宋_GB2312"/>
          <w:i w:val="0"/>
          <w:caps w:val="0"/>
          <w:color w:val="auto"/>
          <w:spacing w:val="0"/>
          <w:sz w:val="32"/>
          <w:szCs w:val="32"/>
          <w:shd w:val="clear" w:fill="FFFFFF"/>
        </w:rPr>
        <w:t>4.事业单位经营收入0.00万元；</w:t>
      </w:r>
    </w:p>
    <w:p>
      <w:pPr>
        <w:keepNext w:val="0"/>
        <w:keepLines w:val="0"/>
        <w:pageBreakBefore w:val="0"/>
        <w:widowControl w:val="0"/>
        <w:tabs>
          <w:tab w:val="left" w:pos="7513"/>
        </w:tabs>
        <w:kinsoku/>
        <w:wordWrap/>
        <w:overflowPunct/>
        <w:topLinePunct w:val="0"/>
        <w:bidi w:val="0"/>
        <w:adjustRightInd/>
        <w:snapToGrid w:val="0"/>
        <w:spacing w:line="600" w:lineRule="exact"/>
        <w:ind w:firstLine="640" w:firstLineChars="200"/>
        <w:textAlignment w:val="auto"/>
        <w:outlineLvl w:val="9"/>
        <w:rPr>
          <w:rFonts w:hint="eastAsia" w:ascii="仿宋_GB2312" w:hAnsi="宋体" w:eastAsia="仿宋_GB2312" w:cs="仿宋_GB2312"/>
          <w:i w:val="0"/>
          <w:caps w:val="0"/>
          <w:color w:val="auto"/>
          <w:spacing w:val="0"/>
          <w:sz w:val="32"/>
          <w:szCs w:val="32"/>
          <w:shd w:val="clear" w:fill="FFFFFF"/>
        </w:rPr>
      </w:pPr>
      <w:r>
        <w:rPr>
          <w:rFonts w:hint="eastAsia" w:ascii="仿宋_GB2312" w:hAnsi="宋体" w:eastAsia="仿宋_GB2312" w:cs="仿宋_GB2312"/>
          <w:i w:val="0"/>
          <w:caps w:val="0"/>
          <w:color w:val="auto"/>
          <w:spacing w:val="0"/>
          <w:sz w:val="32"/>
          <w:szCs w:val="32"/>
          <w:shd w:val="clear" w:fill="FFFFFF"/>
        </w:rPr>
        <w:t>5.上级补助收入0.00万元；</w:t>
      </w:r>
    </w:p>
    <w:p>
      <w:pPr>
        <w:keepNext w:val="0"/>
        <w:keepLines w:val="0"/>
        <w:pageBreakBefore w:val="0"/>
        <w:widowControl w:val="0"/>
        <w:tabs>
          <w:tab w:val="left" w:pos="7513"/>
        </w:tabs>
        <w:kinsoku/>
        <w:wordWrap/>
        <w:overflowPunct/>
        <w:topLinePunct w:val="0"/>
        <w:bidi w:val="0"/>
        <w:adjustRightInd/>
        <w:snapToGrid w:val="0"/>
        <w:spacing w:line="600" w:lineRule="exact"/>
        <w:ind w:firstLine="640" w:firstLineChars="200"/>
        <w:textAlignment w:val="auto"/>
        <w:outlineLvl w:val="9"/>
        <w:rPr>
          <w:rFonts w:hint="eastAsia" w:ascii="仿宋_GB2312" w:hAnsi="宋体" w:eastAsia="仿宋_GB2312" w:cs="仿宋_GB2312"/>
          <w:i w:val="0"/>
          <w:caps w:val="0"/>
          <w:color w:val="auto"/>
          <w:spacing w:val="0"/>
          <w:sz w:val="32"/>
          <w:szCs w:val="32"/>
          <w:shd w:val="clear" w:fill="FFFFFF"/>
        </w:rPr>
      </w:pPr>
      <w:r>
        <w:rPr>
          <w:rFonts w:hint="eastAsia" w:ascii="仿宋_GB2312" w:hAnsi="宋体" w:eastAsia="仿宋_GB2312" w:cs="仿宋_GB2312"/>
          <w:i w:val="0"/>
          <w:caps w:val="0"/>
          <w:color w:val="auto"/>
          <w:spacing w:val="0"/>
          <w:sz w:val="32"/>
          <w:szCs w:val="32"/>
          <w:shd w:val="clear" w:fill="FFFFFF"/>
        </w:rPr>
        <w:t>6.附属单位上缴收入0.00万元；</w:t>
      </w:r>
    </w:p>
    <w:p>
      <w:pPr>
        <w:keepNext w:val="0"/>
        <w:keepLines w:val="0"/>
        <w:pageBreakBefore w:val="0"/>
        <w:widowControl w:val="0"/>
        <w:tabs>
          <w:tab w:val="left" w:pos="7513"/>
        </w:tabs>
        <w:kinsoku/>
        <w:wordWrap/>
        <w:overflowPunct/>
        <w:topLinePunct w:val="0"/>
        <w:bidi w:val="0"/>
        <w:adjustRightInd/>
        <w:snapToGrid w:val="0"/>
        <w:spacing w:line="600" w:lineRule="exact"/>
        <w:ind w:firstLine="640" w:firstLineChars="200"/>
        <w:textAlignment w:val="auto"/>
        <w:outlineLvl w:val="9"/>
        <w:rPr>
          <w:rFonts w:hint="eastAsia" w:ascii="仿宋_GB2312" w:hAnsi="宋体" w:eastAsia="仿宋_GB2312" w:cs="仿宋_GB2312"/>
          <w:i w:val="0"/>
          <w:caps w:val="0"/>
          <w:color w:val="auto"/>
          <w:spacing w:val="0"/>
          <w:sz w:val="32"/>
          <w:szCs w:val="32"/>
          <w:shd w:val="clear" w:fill="FFFFFF"/>
        </w:rPr>
      </w:pPr>
      <w:r>
        <w:rPr>
          <w:rFonts w:hint="eastAsia" w:ascii="仿宋_GB2312" w:hAnsi="宋体" w:eastAsia="仿宋_GB2312" w:cs="仿宋_GB2312"/>
          <w:i w:val="0"/>
          <w:caps w:val="0"/>
          <w:color w:val="auto"/>
          <w:spacing w:val="0"/>
          <w:sz w:val="32"/>
          <w:szCs w:val="32"/>
          <w:shd w:val="clear" w:fill="FFFFFF"/>
        </w:rPr>
        <w:t>7.其他收入18.32万元；</w:t>
      </w:r>
    </w:p>
    <w:p>
      <w:pPr>
        <w:keepNext w:val="0"/>
        <w:keepLines w:val="0"/>
        <w:pageBreakBefore w:val="0"/>
        <w:widowControl w:val="0"/>
        <w:tabs>
          <w:tab w:val="left" w:pos="7513"/>
        </w:tabs>
        <w:kinsoku/>
        <w:wordWrap/>
        <w:overflowPunct/>
        <w:topLinePunct w:val="0"/>
        <w:bidi w:val="0"/>
        <w:adjustRightInd/>
        <w:snapToGrid w:val="0"/>
        <w:spacing w:line="600" w:lineRule="exact"/>
        <w:ind w:firstLine="640" w:firstLineChars="200"/>
        <w:textAlignment w:val="auto"/>
        <w:outlineLvl w:val="9"/>
        <w:rPr>
          <w:rFonts w:hint="eastAsia" w:ascii="仿宋_GB2312" w:hAnsi="宋体" w:eastAsia="仿宋_GB2312" w:cs="仿宋_GB2312"/>
          <w:i w:val="0"/>
          <w:caps w:val="0"/>
          <w:color w:val="auto"/>
          <w:spacing w:val="0"/>
          <w:sz w:val="32"/>
          <w:szCs w:val="32"/>
          <w:shd w:val="clear" w:fill="FFFFFF"/>
        </w:rPr>
      </w:pPr>
      <w:r>
        <w:rPr>
          <w:rFonts w:hint="eastAsia" w:ascii="仿宋_GB2312" w:hAnsi="宋体" w:eastAsia="仿宋_GB2312" w:cs="仿宋_GB2312"/>
          <w:i w:val="0"/>
          <w:caps w:val="0"/>
          <w:color w:val="auto"/>
          <w:spacing w:val="0"/>
          <w:sz w:val="32"/>
          <w:szCs w:val="32"/>
          <w:shd w:val="clear" w:fill="FFFFFF"/>
        </w:rPr>
        <w:t>8.上年结转结余0.00万元。</w:t>
      </w:r>
    </w:p>
    <w:p>
      <w:pPr>
        <w:keepNext w:val="0"/>
        <w:keepLines w:val="0"/>
        <w:pageBreakBefore w:val="0"/>
        <w:widowControl w:val="0"/>
        <w:tabs>
          <w:tab w:val="left" w:pos="7513"/>
        </w:tabs>
        <w:kinsoku/>
        <w:wordWrap/>
        <w:overflowPunct/>
        <w:topLinePunct w:val="0"/>
        <w:bidi w:val="0"/>
        <w:adjustRightInd/>
        <w:snapToGrid w:val="0"/>
        <w:spacing w:line="600" w:lineRule="exact"/>
        <w:ind w:firstLine="640" w:firstLineChars="200"/>
        <w:textAlignment w:val="auto"/>
        <w:outlineLvl w:val="9"/>
        <w:rPr>
          <w:rFonts w:hint="eastAsia" w:ascii="仿宋_GB2312" w:hAnsi="宋体" w:eastAsia="仿宋_GB2312" w:cs="仿宋_GB2312"/>
          <w:i w:val="0"/>
          <w:caps w:val="0"/>
          <w:color w:val="auto"/>
          <w:spacing w:val="0"/>
          <w:sz w:val="32"/>
          <w:szCs w:val="32"/>
          <w:shd w:val="clear" w:fill="FFFFFF"/>
        </w:rPr>
      </w:pPr>
      <w:r>
        <w:rPr>
          <w:rFonts w:hint="eastAsia" w:ascii="仿宋_GB2312" w:hAnsi="宋体" w:eastAsia="仿宋_GB2312" w:cs="仿宋_GB2312"/>
          <w:i w:val="0"/>
          <w:caps w:val="0"/>
          <w:color w:val="auto"/>
          <w:spacing w:val="0"/>
          <w:sz w:val="32"/>
          <w:szCs w:val="32"/>
          <w:shd w:val="clear" w:fill="FFFFFF"/>
        </w:rPr>
        <w:t>（二）厦门市农业农村局2022年支出预算为12,013.83万元（不含市对区转移支付项目），比2021年预算数增加</w:t>
      </w:r>
      <w:r>
        <w:rPr>
          <w:rFonts w:hint="eastAsia" w:ascii="仿宋_GB2312" w:hAnsi="宋体" w:eastAsia="仿宋_GB2312" w:cs="仿宋_GB2312"/>
          <w:i w:val="0"/>
          <w:caps w:val="0"/>
          <w:color w:val="auto"/>
          <w:spacing w:val="0"/>
          <w:sz w:val="32"/>
          <w:szCs w:val="32"/>
          <w:shd w:val="clear" w:fill="FFFFFF"/>
          <w:lang w:val="en-US" w:eastAsia="zh-CN"/>
        </w:rPr>
        <w:t>1034.01</w:t>
      </w:r>
      <w:r>
        <w:rPr>
          <w:rFonts w:hint="eastAsia" w:ascii="仿宋_GB2312" w:hAnsi="宋体" w:eastAsia="仿宋_GB2312" w:cs="仿宋_GB2312"/>
          <w:i w:val="0"/>
          <w:caps w:val="0"/>
          <w:color w:val="auto"/>
          <w:spacing w:val="0"/>
          <w:sz w:val="32"/>
          <w:szCs w:val="32"/>
          <w:shd w:val="clear" w:fill="FFFFFF"/>
        </w:rPr>
        <w:t>万元，增长</w:t>
      </w:r>
      <w:r>
        <w:rPr>
          <w:rFonts w:hint="eastAsia" w:ascii="仿宋_GB2312" w:hAnsi="宋体" w:eastAsia="仿宋_GB2312" w:cs="仿宋_GB2312"/>
          <w:i w:val="0"/>
          <w:caps w:val="0"/>
          <w:color w:val="auto"/>
          <w:spacing w:val="0"/>
          <w:sz w:val="32"/>
          <w:szCs w:val="32"/>
          <w:shd w:val="clear" w:fill="FFFFFF"/>
          <w:lang w:val="en-US" w:eastAsia="zh-CN"/>
        </w:rPr>
        <w:t>9.42</w:t>
      </w:r>
      <w:r>
        <w:rPr>
          <w:rFonts w:hint="eastAsia" w:ascii="仿宋_GB2312" w:hAnsi="宋体" w:eastAsia="仿宋_GB2312" w:cs="仿宋_GB2312"/>
          <w:i w:val="0"/>
          <w:caps w:val="0"/>
          <w:color w:val="auto"/>
          <w:spacing w:val="0"/>
          <w:sz w:val="32"/>
          <w:szCs w:val="32"/>
          <w:shd w:val="clear" w:fill="FFFFFF"/>
        </w:rPr>
        <w:t>％</w:t>
      </w:r>
      <w:r>
        <w:rPr>
          <w:rFonts w:hint="eastAsia" w:ascii="仿宋_GB2312" w:hAnsi="宋体" w:eastAsia="仿宋_GB2312" w:cs="仿宋_GB2312"/>
          <w:i w:val="0"/>
          <w:caps w:val="0"/>
          <w:color w:val="auto"/>
          <w:spacing w:val="0"/>
          <w:sz w:val="32"/>
          <w:szCs w:val="32"/>
          <w:shd w:val="clear" w:fill="FFFFFF"/>
          <w:lang w:eastAsia="zh-CN"/>
        </w:rPr>
        <w:t>，</w:t>
      </w:r>
      <w:r>
        <w:rPr>
          <w:rFonts w:hint="eastAsia" w:ascii="仿宋_GB2312" w:hAnsi="宋体" w:eastAsia="仿宋_GB2312" w:cs="仿宋_GB2312"/>
          <w:i w:val="0"/>
          <w:caps w:val="0"/>
          <w:color w:val="auto"/>
          <w:spacing w:val="0"/>
          <w:sz w:val="32"/>
          <w:szCs w:val="32"/>
          <w:shd w:val="clear" w:fill="FFFFFF"/>
        </w:rPr>
        <w:t>具体情况如下：</w:t>
      </w:r>
    </w:p>
    <w:p>
      <w:pPr>
        <w:keepNext w:val="0"/>
        <w:keepLines w:val="0"/>
        <w:pageBreakBefore w:val="0"/>
        <w:widowControl w:val="0"/>
        <w:tabs>
          <w:tab w:val="left" w:pos="7513"/>
        </w:tabs>
        <w:kinsoku/>
        <w:wordWrap/>
        <w:overflowPunct/>
        <w:topLinePunct w:val="0"/>
        <w:bidi w:val="0"/>
        <w:adjustRightInd/>
        <w:snapToGrid w:val="0"/>
        <w:spacing w:line="600" w:lineRule="exact"/>
        <w:ind w:firstLine="640" w:firstLineChars="200"/>
        <w:textAlignment w:val="auto"/>
        <w:outlineLvl w:val="9"/>
        <w:rPr>
          <w:rFonts w:hint="eastAsia" w:ascii="仿宋_GB2312" w:hAnsi="宋体" w:eastAsia="仿宋_GB2312" w:cs="仿宋_GB2312"/>
          <w:i w:val="0"/>
          <w:caps w:val="0"/>
          <w:color w:val="auto"/>
          <w:spacing w:val="0"/>
          <w:sz w:val="32"/>
          <w:szCs w:val="32"/>
          <w:shd w:val="clear" w:fill="FFFFFF"/>
        </w:rPr>
      </w:pPr>
      <w:r>
        <w:rPr>
          <w:rFonts w:hint="eastAsia" w:ascii="仿宋_GB2312" w:hAnsi="宋体" w:eastAsia="仿宋_GB2312" w:cs="仿宋_GB2312"/>
          <w:i w:val="0"/>
          <w:caps w:val="0"/>
          <w:color w:val="auto"/>
          <w:spacing w:val="0"/>
          <w:sz w:val="32"/>
          <w:szCs w:val="32"/>
          <w:shd w:val="clear" w:fill="FFFFFF"/>
        </w:rPr>
        <w:t>1.基本支出9,675.94万元，其中，人员支出8,020.13万元，公用支出1,655.81万元；</w:t>
      </w:r>
    </w:p>
    <w:p>
      <w:pPr>
        <w:keepNext w:val="0"/>
        <w:keepLines w:val="0"/>
        <w:pageBreakBefore w:val="0"/>
        <w:widowControl w:val="0"/>
        <w:tabs>
          <w:tab w:val="left" w:pos="7513"/>
        </w:tabs>
        <w:kinsoku/>
        <w:wordWrap/>
        <w:overflowPunct/>
        <w:topLinePunct w:val="0"/>
        <w:bidi w:val="0"/>
        <w:adjustRightInd/>
        <w:snapToGrid w:val="0"/>
        <w:spacing w:line="600" w:lineRule="exact"/>
        <w:ind w:firstLine="640" w:firstLineChars="200"/>
        <w:textAlignment w:val="auto"/>
        <w:outlineLvl w:val="9"/>
        <w:rPr>
          <w:rFonts w:hint="eastAsia" w:ascii="仿宋_GB2312" w:hAnsi="宋体" w:eastAsia="仿宋_GB2312" w:cs="仿宋_GB2312"/>
          <w:i w:val="0"/>
          <w:caps w:val="0"/>
          <w:color w:val="auto"/>
          <w:spacing w:val="0"/>
          <w:sz w:val="32"/>
          <w:szCs w:val="32"/>
          <w:shd w:val="clear" w:fill="FFFFFF"/>
        </w:rPr>
      </w:pPr>
      <w:r>
        <w:rPr>
          <w:rFonts w:hint="eastAsia" w:ascii="仿宋_GB2312" w:hAnsi="宋体" w:eastAsia="仿宋_GB2312" w:cs="仿宋_GB2312"/>
          <w:i w:val="0"/>
          <w:caps w:val="0"/>
          <w:color w:val="auto"/>
          <w:spacing w:val="0"/>
          <w:sz w:val="32"/>
          <w:szCs w:val="32"/>
          <w:shd w:val="clear" w:fill="FFFFFF"/>
        </w:rPr>
        <w:t>2.项目支出2,319.57万元；</w:t>
      </w:r>
    </w:p>
    <w:p>
      <w:pPr>
        <w:keepNext w:val="0"/>
        <w:keepLines w:val="0"/>
        <w:pageBreakBefore w:val="0"/>
        <w:widowControl w:val="0"/>
        <w:tabs>
          <w:tab w:val="left" w:pos="7513"/>
        </w:tabs>
        <w:kinsoku/>
        <w:wordWrap/>
        <w:overflowPunct/>
        <w:topLinePunct w:val="0"/>
        <w:bidi w:val="0"/>
        <w:adjustRightInd/>
        <w:snapToGrid w:val="0"/>
        <w:spacing w:line="600" w:lineRule="exact"/>
        <w:ind w:firstLine="640" w:firstLineChars="200"/>
        <w:textAlignment w:val="auto"/>
        <w:outlineLvl w:val="9"/>
        <w:rPr>
          <w:rFonts w:hint="eastAsia" w:ascii="仿宋_GB2312" w:hAnsi="宋体" w:eastAsia="仿宋_GB2312" w:cs="仿宋_GB2312"/>
          <w:i w:val="0"/>
          <w:caps w:val="0"/>
          <w:color w:val="auto"/>
          <w:spacing w:val="0"/>
          <w:sz w:val="32"/>
          <w:szCs w:val="32"/>
          <w:shd w:val="clear" w:fill="FFFFFF"/>
        </w:rPr>
      </w:pPr>
      <w:r>
        <w:rPr>
          <w:rFonts w:hint="eastAsia" w:ascii="仿宋_GB2312" w:hAnsi="宋体" w:eastAsia="仿宋_GB2312" w:cs="仿宋_GB2312"/>
          <w:i w:val="0"/>
          <w:caps w:val="0"/>
          <w:color w:val="auto"/>
          <w:spacing w:val="0"/>
          <w:sz w:val="32"/>
          <w:szCs w:val="32"/>
          <w:shd w:val="clear" w:fill="FFFFFF"/>
        </w:rPr>
        <w:t>3.非财政拨款支出18.32万元。</w:t>
      </w:r>
    </w:p>
    <w:p>
      <w:pPr>
        <w:keepNext w:val="0"/>
        <w:keepLines w:val="0"/>
        <w:pageBreakBefore w:val="0"/>
        <w:widowControl w:val="0"/>
        <w:tabs>
          <w:tab w:val="left" w:pos="7513"/>
        </w:tabs>
        <w:kinsoku/>
        <w:wordWrap/>
        <w:overflowPunct/>
        <w:topLinePunct w:val="0"/>
        <w:bidi w:val="0"/>
        <w:adjustRightInd/>
        <w:snapToGrid w:val="0"/>
        <w:spacing w:line="600" w:lineRule="exact"/>
        <w:ind w:firstLine="640" w:firstLineChars="200"/>
        <w:textAlignment w:val="auto"/>
        <w:outlineLvl w:val="9"/>
        <w:rPr>
          <w:rFonts w:hint="eastAsia" w:ascii="仿宋_GB2312" w:hAnsi="宋体" w:eastAsia="仿宋_GB2312" w:cs="仿宋_GB2312"/>
          <w:i w:val="0"/>
          <w:caps w:val="0"/>
          <w:color w:val="auto"/>
          <w:spacing w:val="0"/>
          <w:sz w:val="32"/>
          <w:szCs w:val="32"/>
          <w:shd w:val="clear" w:fill="FFFFFF"/>
        </w:rPr>
      </w:pPr>
      <w:r>
        <w:rPr>
          <w:rFonts w:hint="eastAsia" w:ascii="仿宋_GB2312" w:hAnsi="宋体" w:eastAsia="仿宋_GB2312" w:cs="仿宋_GB2312"/>
          <w:i w:val="0"/>
          <w:caps w:val="0"/>
          <w:color w:val="auto"/>
          <w:spacing w:val="0"/>
          <w:sz w:val="32"/>
          <w:szCs w:val="32"/>
          <w:shd w:val="clear" w:fill="FFFFFF"/>
        </w:rPr>
        <w:t>（三）厦门市农业农村局2022年市对区转移支付项目预算为31,692.47万元。</w:t>
      </w:r>
    </w:p>
    <w:p>
      <w:pPr>
        <w:keepNext w:val="0"/>
        <w:keepLines w:val="0"/>
        <w:pageBreakBefore w:val="0"/>
        <w:widowControl w:val="0"/>
        <w:tabs>
          <w:tab w:val="left" w:pos="7513"/>
        </w:tabs>
        <w:kinsoku/>
        <w:wordWrap/>
        <w:overflowPunct/>
        <w:topLinePunct w:val="0"/>
        <w:bidi w:val="0"/>
        <w:adjustRightInd/>
        <w:snapToGrid w:val="0"/>
        <w:spacing w:line="600" w:lineRule="exact"/>
        <w:ind w:firstLine="640" w:firstLineChars="200"/>
        <w:textAlignment w:val="auto"/>
        <w:outlineLvl w:val="9"/>
        <w:rPr>
          <w:rFonts w:hint="eastAsia" w:ascii="黑体" w:hAnsi="黑体" w:eastAsia="黑体" w:cs="黑体"/>
          <w:i w:val="0"/>
          <w:caps w:val="0"/>
          <w:color w:val="auto"/>
          <w:spacing w:val="0"/>
          <w:sz w:val="32"/>
          <w:szCs w:val="32"/>
          <w:shd w:val="clear" w:fill="FFFFFF"/>
        </w:rPr>
      </w:pPr>
      <w:r>
        <w:rPr>
          <w:rFonts w:hint="eastAsia" w:ascii="黑体" w:hAnsi="黑体" w:eastAsia="黑体" w:cs="黑体"/>
          <w:i w:val="0"/>
          <w:caps w:val="0"/>
          <w:color w:val="auto"/>
          <w:spacing w:val="0"/>
          <w:sz w:val="32"/>
          <w:szCs w:val="32"/>
          <w:shd w:val="clear" w:fill="FFFFFF"/>
        </w:rPr>
        <w:t>二、一般公共预算财政拨款支出预算情况</w:t>
      </w:r>
    </w:p>
    <w:p>
      <w:pPr>
        <w:keepNext w:val="0"/>
        <w:keepLines w:val="0"/>
        <w:pageBreakBefore w:val="0"/>
        <w:widowControl w:val="0"/>
        <w:tabs>
          <w:tab w:val="left" w:pos="7513"/>
        </w:tabs>
        <w:kinsoku/>
        <w:wordWrap/>
        <w:overflowPunct/>
        <w:topLinePunct w:val="0"/>
        <w:bidi w:val="0"/>
        <w:adjustRightInd/>
        <w:snapToGrid w:val="0"/>
        <w:spacing w:line="600" w:lineRule="exact"/>
        <w:ind w:firstLine="640" w:firstLineChars="200"/>
        <w:textAlignment w:val="auto"/>
        <w:outlineLvl w:val="9"/>
        <w:rPr>
          <w:rFonts w:hint="eastAsia" w:ascii="仿宋_GB2312" w:hAnsi="宋体" w:eastAsia="仿宋_GB2312" w:cs="仿宋_GB2312"/>
          <w:i w:val="0"/>
          <w:caps w:val="0"/>
          <w:color w:val="auto"/>
          <w:spacing w:val="0"/>
          <w:sz w:val="32"/>
          <w:szCs w:val="32"/>
          <w:shd w:val="clear" w:fill="FFFFFF"/>
        </w:rPr>
      </w:pPr>
      <w:r>
        <w:rPr>
          <w:rFonts w:hint="eastAsia" w:ascii="仿宋_GB2312" w:hAnsi="宋体" w:eastAsia="仿宋_GB2312" w:cs="仿宋_GB2312"/>
          <w:i w:val="0"/>
          <w:caps w:val="0"/>
          <w:color w:val="auto"/>
          <w:spacing w:val="0"/>
          <w:sz w:val="32"/>
          <w:szCs w:val="32"/>
          <w:shd w:val="clear" w:fill="FFFFFF"/>
        </w:rPr>
        <w:t>2022年度一般公共预算支出11,995.51万元（不含市对区转移支付项目），比2021年预算数增加</w:t>
      </w:r>
      <w:r>
        <w:rPr>
          <w:rFonts w:hint="eastAsia" w:ascii="仿宋_GB2312" w:hAnsi="宋体" w:eastAsia="仿宋_GB2312" w:cs="仿宋_GB2312"/>
          <w:i w:val="0"/>
          <w:caps w:val="0"/>
          <w:color w:val="auto"/>
          <w:spacing w:val="0"/>
          <w:sz w:val="32"/>
          <w:szCs w:val="32"/>
          <w:shd w:val="clear" w:fill="FFFFFF"/>
          <w:lang w:val="en-US" w:eastAsia="zh-CN"/>
        </w:rPr>
        <w:t>1080.66</w:t>
      </w:r>
      <w:r>
        <w:rPr>
          <w:rFonts w:hint="eastAsia" w:ascii="仿宋_GB2312" w:hAnsi="宋体" w:eastAsia="仿宋_GB2312" w:cs="仿宋_GB2312"/>
          <w:i w:val="0"/>
          <w:caps w:val="0"/>
          <w:color w:val="auto"/>
          <w:spacing w:val="0"/>
          <w:sz w:val="32"/>
          <w:szCs w:val="32"/>
          <w:shd w:val="clear" w:fill="FFFFFF"/>
        </w:rPr>
        <w:t>万元，增长</w:t>
      </w:r>
      <w:r>
        <w:rPr>
          <w:rFonts w:hint="eastAsia" w:ascii="仿宋_GB2312" w:hAnsi="宋体" w:eastAsia="仿宋_GB2312" w:cs="仿宋_GB2312"/>
          <w:i w:val="0"/>
          <w:caps w:val="0"/>
          <w:color w:val="auto"/>
          <w:spacing w:val="0"/>
          <w:sz w:val="32"/>
          <w:szCs w:val="32"/>
          <w:shd w:val="clear" w:fill="FFFFFF"/>
          <w:lang w:val="en-US" w:eastAsia="zh-CN"/>
        </w:rPr>
        <w:t>9.9</w:t>
      </w:r>
      <w:r>
        <w:rPr>
          <w:rFonts w:hint="eastAsia" w:ascii="仿宋_GB2312" w:hAnsi="宋体" w:eastAsia="仿宋_GB2312" w:cs="仿宋_GB2312"/>
          <w:i w:val="0"/>
          <w:caps w:val="0"/>
          <w:color w:val="auto"/>
          <w:spacing w:val="0"/>
          <w:sz w:val="32"/>
          <w:szCs w:val="32"/>
          <w:shd w:val="clear" w:fill="FFFFFF"/>
        </w:rPr>
        <w:t>%，主要是由于</w:t>
      </w:r>
      <w:r>
        <w:rPr>
          <w:rFonts w:hint="eastAsia" w:ascii="仿宋_GB2312" w:hAnsi="宋体" w:eastAsia="仿宋_GB2312" w:cs="仿宋_GB2312"/>
          <w:i w:val="0"/>
          <w:caps w:val="0"/>
          <w:color w:val="auto"/>
          <w:spacing w:val="0"/>
          <w:sz w:val="32"/>
          <w:szCs w:val="32"/>
          <w:shd w:val="clear" w:fill="FFFFFF"/>
          <w:lang w:eastAsia="zh-CN"/>
        </w:rPr>
        <w:t>新增对口协作等工作职责，安排相关支出</w:t>
      </w:r>
      <w:r>
        <w:rPr>
          <w:rFonts w:hint="eastAsia" w:ascii="仿宋_GB2312" w:hAnsi="宋体" w:eastAsia="仿宋_GB2312" w:cs="仿宋_GB2312"/>
          <w:i w:val="0"/>
          <w:caps w:val="0"/>
          <w:color w:val="auto"/>
          <w:spacing w:val="0"/>
          <w:sz w:val="32"/>
          <w:szCs w:val="32"/>
          <w:shd w:val="clear" w:fill="FFFFFF"/>
        </w:rPr>
        <w:t>。支出项目(按项级科目分类统计)包括：</w:t>
      </w:r>
    </w:p>
    <w:p>
      <w:pPr>
        <w:keepNext w:val="0"/>
        <w:keepLines w:val="0"/>
        <w:pageBreakBefore w:val="0"/>
        <w:widowControl w:val="0"/>
        <w:tabs>
          <w:tab w:val="left" w:pos="7513"/>
        </w:tabs>
        <w:kinsoku/>
        <w:wordWrap/>
        <w:overflowPunct/>
        <w:topLinePunct w:val="0"/>
        <w:bidi w:val="0"/>
        <w:adjustRightInd/>
        <w:snapToGrid w:val="0"/>
        <w:spacing w:line="600" w:lineRule="exact"/>
        <w:ind w:firstLine="640" w:firstLineChars="200"/>
        <w:textAlignment w:val="auto"/>
        <w:outlineLvl w:val="9"/>
        <w:rPr>
          <w:rFonts w:ascii="仿宋_GB2312" w:hAnsi="宋体" w:eastAsia="仿宋_GB2312" w:cs="仿宋_GB2312"/>
          <w:i w:val="0"/>
          <w:caps w:val="0"/>
          <w:color w:val="auto"/>
          <w:spacing w:val="0"/>
          <w:sz w:val="32"/>
          <w:szCs w:val="32"/>
          <w:shd w:val="clear" w:fill="FFFFFF"/>
        </w:rPr>
      </w:pPr>
      <w:r>
        <w:rPr>
          <w:rFonts w:hint="eastAsia" w:ascii="仿宋_GB2312" w:hAnsi="宋体" w:eastAsia="仿宋_GB2312" w:cs="仿宋_GB2312"/>
          <w:i w:val="0"/>
          <w:caps w:val="0"/>
          <w:color w:val="auto"/>
          <w:spacing w:val="0"/>
          <w:sz w:val="32"/>
          <w:szCs w:val="32"/>
          <w:shd w:val="clear" w:fill="FFFFFF"/>
        </w:rPr>
        <w:t>1.行政单位离退休737.09万元。主要用于</w:t>
      </w:r>
      <w:r>
        <w:rPr>
          <w:rFonts w:ascii="仿宋_GB2312" w:hAnsi="宋体" w:eastAsia="仿宋_GB2312" w:cs="仿宋_GB2312"/>
          <w:i w:val="0"/>
          <w:caps w:val="0"/>
          <w:color w:val="auto"/>
          <w:spacing w:val="0"/>
          <w:sz w:val="32"/>
          <w:szCs w:val="32"/>
          <w:shd w:val="clear" w:fill="FFFFFF"/>
        </w:rPr>
        <w:t>局机关和参公事业单位离退休人员的离退休费用支出。</w:t>
      </w:r>
    </w:p>
    <w:p>
      <w:pPr>
        <w:keepNext w:val="0"/>
        <w:keepLines w:val="0"/>
        <w:pageBreakBefore w:val="0"/>
        <w:widowControl w:val="0"/>
        <w:tabs>
          <w:tab w:val="left" w:pos="7513"/>
        </w:tabs>
        <w:kinsoku/>
        <w:wordWrap/>
        <w:overflowPunct/>
        <w:topLinePunct w:val="0"/>
        <w:bidi w:val="0"/>
        <w:adjustRightInd/>
        <w:snapToGrid w:val="0"/>
        <w:spacing w:line="600" w:lineRule="exact"/>
        <w:ind w:firstLine="640" w:firstLineChars="200"/>
        <w:textAlignment w:val="auto"/>
        <w:outlineLvl w:val="9"/>
        <w:rPr>
          <w:rFonts w:hint="eastAsia" w:ascii="仿宋_GB2312" w:hAnsi="宋体" w:eastAsia="仿宋_GB2312" w:cs="仿宋_GB2312"/>
          <w:i w:val="0"/>
          <w:caps w:val="0"/>
          <w:color w:val="auto"/>
          <w:spacing w:val="0"/>
          <w:sz w:val="32"/>
          <w:szCs w:val="32"/>
          <w:shd w:val="clear" w:fill="FFFFFF"/>
        </w:rPr>
      </w:pPr>
      <w:r>
        <w:rPr>
          <w:rFonts w:hint="eastAsia" w:ascii="仿宋_GB2312" w:hAnsi="宋体" w:eastAsia="仿宋_GB2312" w:cs="仿宋_GB2312"/>
          <w:i w:val="0"/>
          <w:caps w:val="0"/>
          <w:color w:val="auto"/>
          <w:spacing w:val="0"/>
          <w:sz w:val="32"/>
          <w:szCs w:val="32"/>
          <w:shd w:val="clear" w:fill="FFFFFF"/>
        </w:rPr>
        <w:t>2.事业单位离退休62.11万元。主要用于</w:t>
      </w:r>
      <w:r>
        <w:rPr>
          <w:rFonts w:ascii="仿宋_GB2312" w:hAnsi="宋体" w:eastAsia="仿宋_GB2312" w:cs="仿宋_GB2312"/>
          <w:i w:val="0"/>
          <w:caps w:val="0"/>
          <w:color w:val="auto"/>
          <w:spacing w:val="0"/>
          <w:sz w:val="32"/>
          <w:szCs w:val="32"/>
          <w:shd w:val="clear" w:fill="FFFFFF"/>
        </w:rPr>
        <w:t>全额拨款事业单位的离退休费用支出</w:t>
      </w:r>
      <w:r>
        <w:rPr>
          <w:rFonts w:hint="eastAsia" w:ascii="仿宋_GB2312" w:hAnsi="宋体" w:eastAsia="仿宋_GB2312" w:cs="仿宋_GB2312"/>
          <w:i w:val="0"/>
          <w:caps w:val="0"/>
          <w:color w:val="auto"/>
          <w:spacing w:val="0"/>
          <w:sz w:val="32"/>
          <w:szCs w:val="32"/>
          <w:shd w:val="clear" w:fill="FFFFFF"/>
        </w:rPr>
        <w:t>。</w:t>
      </w:r>
    </w:p>
    <w:p>
      <w:pPr>
        <w:keepNext w:val="0"/>
        <w:keepLines w:val="0"/>
        <w:pageBreakBefore w:val="0"/>
        <w:widowControl w:val="0"/>
        <w:tabs>
          <w:tab w:val="left" w:pos="7513"/>
        </w:tabs>
        <w:kinsoku/>
        <w:wordWrap/>
        <w:overflowPunct/>
        <w:topLinePunct w:val="0"/>
        <w:bidi w:val="0"/>
        <w:adjustRightInd/>
        <w:snapToGrid w:val="0"/>
        <w:spacing w:line="600" w:lineRule="exact"/>
        <w:ind w:firstLine="640" w:firstLineChars="200"/>
        <w:textAlignment w:val="auto"/>
        <w:outlineLvl w:val="9"/>
        <w:rPr>
          <w:rFonts w:hint="eastAsia" w:ascii="仿宋_GB2312" w:hAnsi="宋体" w:eastAsia="仿宋_GB2312" w:cs="仿宋_GB2312"/>
          <w:i w:val="0"/>
          <w:caps w:val="0"/>
          <w:color w:val="auto"/>
          <w:spacing w:val="0"/>
          <w:sz w:val="32"/>
          <w:szCs w:val="32"/>
          <w:shd w:val="clear" w:fill="FFFFFF"/>
        </w:rPr>
      </w:pPr>
      <w:r>
        <w:rPr>
          <w:rFonts w:hint="eastAsia" w:ascii="仿宋_GB2312" w:hAnsi="宋体" w:eastAsia="仿宋_GB2312" w:cs="仿宋_GB2312"/>
          <w:i w:val="0"/>
          <w:caps w:val="0"/>
          <w:color w:val="auto"/>
          <w:spacing w:val="0"/>
          <w:sz w:val="32"/>
          <w:szCs w:val="32"/>
          <w:shd w:val="clear" w:fill="FFFFFF"/>
        </w:rPr>
        <w:t>3.机关事业单位基本养老保险缴费支出384.30万元。主要用于</w:t>
      </w:r>
      <w:r>
        <w:rPr>
          <w:rFonts w:ascii="仿宋_GB2312" w:hAnsi="宋体" w:eastAsia="仿宋_GB2312" w:cs="仿宋_GB2312"/>
          <w:i w:val="0"/>
          <w:caps w:val="0"/>
          <w:color w:val="auto"/>
          <w:spacing w:val="0"/>
          <w:sz w:val="32"/>
          <w:szCs w:val="32"/>
          <w:shd w:val="clear" w:fill="FFFFFF"/>
        </w:rPr>
        <w:t>部门职工养老保险缴费支出</w:t>
      </w:r>
      <w:r>
        <w:rPr>
          <w:rFonts w:hint="eastAsia" w:ascii="仿宋_GB2312" w:hAnsi="宋体" w:eastAsia="仿宋_GB2312" w:cs="仿宋_GB2312"/>
          <w:i w:val="0"/>
          <w:caps w:val="0"/>
          <w:color w:val="auto"/>
          <w:spacing w:val="0"/>
          <w:sz w:val="32"/>
          <w:szCs w:val="32"/>
          <w:shd w:val="clear" w:fill="FFFFFF"/>
        </w:rPr>
        <w:t>。</w:t>
      </w:r>
    </w:p>
    <w:p>
      <w:pPr>
        <w:keepNext w:val="0"/>
        <w:keepLines w:val="0"/>
        <w:pageBreakBefore w:val="0"/>
        <w:widowControl w:val="0"/>
        <w:tabs>
          <w:tab w:val="left" w:pos="7513"/>
        </w:tabs>
        <w:kinsoku/>
        <w:wordWrap/>
        <w:overflowPunct/>
        <w:topLinePunct w:val="0"/>
        <w:bidi w:val="0"/>
        <w:adjustRightInd/>
        <w:snapToGrid w:val="0"/>
        <w:spacing w:line="600" w:lineRule="exact"/>
        <w:ind w:firstLine="640" w:firstLineChars="200"/>
        <w:textAlignment w:val="auto"/>
        <w:outlineLvl w:val="9"/>
        <w:rPr>
          <w:rFonts w:hint="eastAsia" w:ascii="仿宋_GB2312" w:hAnsi="宋体" w:eastAsia="仿宋_GB2312" w:cs="仿宋_GB2312"/>
          <w:i w:val="0"/>
          <w:caps w:val="0"/>
          <w:color w:val="auto"/>
          <w:spacing w:val="0"/>
          <w:sz w:val="32"/>
          <w:szCs w:val="32"/>
          <w:shd w:val="clear" w:fill="FFFFFF"/>
        </w:rPr>
      </w:pPr>
      <w:r>
        <w:rPr>
          <w:rFonts w:hint="eastAsia" w:ascii="仿宋_GB2312" w:hAnsi="宋体" w:eastAsia="仿宋_GB2312" w:cs="仿宋_GB2312"/>
          <w:i w:val="0"/>
          <w:caps w:val="0"/>
          <w:color w:val="auto"/>
          <w:spacing w:val="0"/>
          <w:sz w:val="32"/>
          <w:szCs w:val="32"/>
          <w:shd w:val="clear" w:fill="FFFFFF"/>
        </w:rPr>
        <w:t>4.机关事业单位职业年金缴费支出42.05万元。主要用于</w:t>
      </w:r>
      <w:r>
        <w:rPr>
          <w:rFonts w:ascii="仿宋_GB2312" w:hAnsi="宋体" w:eastAsia="仿宋_GB2312" w:cs="仿宋_GB2312"/>
          <w:i w:val="0"/>
          <w:caps w:val="0"/>
          <w:color w:val="auto"/>
          <w:spacing w:val="0"/>
          <w:sz w:val="32"/>
          <w:szCs w:val="32"/>
          <w:shd w:val="clear" w:fill="FFFFFF"/>
        </w:rPr>
        <w:t>部门职工</w:t>
      </w:r>
      <w:r>
        <w:rPr>
          <w:rFonts w:hint="eastAsia" w:ascii="仿宋_GB2312" w:hAnsi="宋体" w:eastAsia="仿宋_GB2312" w:cs="仿宋_GB2312"/>
          <w:i w:val="0"/>
          <w:caps w:val="0"/>
          <w:color w:val="auto"/>
          <w:spacing w:val="0"/>
          <w:sz w:val="32"/>
          <w:szCs w:val="32"/>
          <w:shd w:val="clear" w:fill="FFFFFF"/>
          <w:lang w:eastAsia="zh-CN"/>
        </w:rPr>
        <w:t>职业年金单位缴交部分</w:t>
      </w:r>
      <w:r>
        <w:rPr>
          <w:rFonts w:ascii="仿宋_GB2312" w:hAnsi="宋体" w:eastAsia="仿宋_GB2312" w:cs="仿宋_GB2312"/>
          <w:i w:val="0"/>
          <w:caps w:val="0"/>
          <w:color w:val="auto"/>
          <w:spacing w:val="0"/>
          <w:sz w:val="32"/>
          <w:szCs w:val="32"/>
          <w:shd w:val="clear" w:fill="FFFFFF"/>
        </w:rPr>
        <w:t>支出</w:t>
      </w:r>
      <w:r>
        <w:rPr>
          <w:rFonts w:hint="eastAsia" w:ascii="仿宋_GB2312" w:hAnsi="宋体" w:eastAsia="仿宋_GB2312" w:cs="仿宋_GB2312"/>
          <w:i w:val="0"/>
          <w:caps w:val="0"/>
          <w:color w:val="auto"/>
          <w:spacing w:val="0"/>
          <w:sz w:val="32"/>
          <w:szCs w:val="32"/>
          <w:shd w:val="clear" w:fill="FFFFFF"/>
        </w:rPr>
        <w:t>。</w:t>
      </w:r>
    </w:p>
    <w:p>
      <w:pPr>
        <w:keepNext w:val="0"/>
        <w:keepLines w:val="0"/>
        <w:pageBreakBefore w:val="0"/>
        <w:widowControl w:val="0"/>
        <w:tabs>
          <w:tab w:val="left" w:pos="7513"/>
        </w:tabs>
        <w:kinsoku/>
        <w:wordWrap/>
        <w:overflowPunct/>
        <w:topLinePunct w:val="0"/>
        <w:bidi w:val="0"/>
        <w:adjustRightInd/>
        <w:snapToGrid w:val="0"/>
        <w:spacing w:line="600" w:lineRule="exact"/>
        <w:ind w:firstLine="640" w:firstLineChars="200"/>
        <w:textAlignment w:val="auto"/>
        <w:outlineLvl w:val="9"/>
        <w:rPr>
          <w:rFonts w:hint="eastAsia" w:ascii="仿宋_GB2312" w:hAnsi="宋体" w:eastAsia="仿宋_GB2312" w:cs="仿宋_GB2312"/>
          <w:i w:val="0"/>
          <w:caps w:val="0"/>
          <w:color w:val="auto"/>
          <w:spacing w:val="0"/>
          <w:sz w:val="32"/>
          <w:szCs w:val="32"/>
          <w:shd w:val="clear" w:fill="FFFFFF"/>
        </w:rPr>
      </w:pPr>
      <w:r>
        <w:rPr>
          <w:rFonts w:hint="eastAsia" w:ascii="仿宋_GB2312" w:hAnsi="宋体" w:eastAsia="仿宋_GB2312" w:cs="仿宋_GB2312"/>
          <w:i w:val="0"/>
          <w:caps w:val="0"/>
          <w:color w:val="auto"/>
          <w:spacing w:val="0"/>
          <w:sz w:val="32"/>
          <w:szCs w:val="32"/>
          <w:shd w:val="clear" w:fill="FFFFFF"/>
        </w:rPr>
        <w:t>5.行政单位医疗141.61万元。主要用于</w:t>
      </w:r>
      <w:r>
        <w:rPr>
          <w:rFonts w:ascii="仿宋_GB2312" w:hAnsi="宋体" w:eastAsia="仿宋_GB2312" w:cs="仿宋_GB2312"/>
          <w:i w:val="0"/>
          <w:caps w:val="0"/>
          <w:color w:val="auto"/>
          <w:spacing w:val="0"/>
          <w:sz w:val="32"/>
          <w:szCs w:val="32"/>
          <w:shd w:val="clear" w:fill="FFFFFF"/>
        </w:rPr>
        <w:t>局机关及参公事业单位医疗保险缴费支出</w:t>
      </w:r>
      <w:r>
        <w:rPr>
          <w:rFonts w:hint="eastAsia" w:ascii="仿宋_GB2312" w:hAnsi="宋体" w:eastAsia="仿宋_GB2312" w:cs="仿宋_GB2312"/>
          <w:i w:val="0"/>
          <w:caps w:val="0"/>
          <w:color w:val="auto"/>
          <w:spacing w:val="0"/>
          <w:sz w:val="32"/>
          <w:szCs w:val="32"/>
          <w:shd w:val="clear" w:fill="FFFFFF"/>
        </w:rPr>
        <w:t>。</w:t>
      </w:r>
    </w:p>
    <w:p>
      <w:pPr>
        <w:keepNext w:val="0"/>
        <w:keepLines w:val="0"/>
        <w:pageBreakBefore w:val="0"/>
        <w:widowControl w:val="0"/>
        <w:tabs>
          <w:tab w:val="left" w:pos="7513"/>
        </w:tabs>
        <w:kinsoku/>
        <w:wordWrap/>
        <w:overflowPunct/>
        <w:topLinePunct w:val="0"/>
        <w:bidi w:val="0"/>
        <w:adjustRightInd/>
        <w:snapToGrid w:val="0"/>
        <w:spacing w:line="600" w:lineRule="exact"/>
        <w:ind w:firstLine="640" w:firstLineChars="200"/>
        <w:textAlignment w:val="auto"/>
        <w:outlineLvl w:val="9"/>
        <w:rPr>
          <w:rFonts w:hint="eastAsia" w:ascii="仿宋_GB2312" w:hAnsi="宋体" w:eastAsia="仿宋_GB2312" w:cs="仿宋_GB2312"/>
          <w:i w:val="0"/>
          <w:caps w:val="0"/>
          <w:color w:val="auto"/>
          <w:spacing w:val="0"/>
          <w:sz w:val="32"/>
          <w:szCs w:val="32"/>
          <w:shd w:val="clear" w:fill="FFFFFF"/>
        </w:rPr>
      </w:pPr>
      <w:r>
        <w:rPr>
          <w:rFonts w:hint="eastAsia" w:ascii="仿宋_GB2312" w:hAnsi="宋体" w:eastAsia="仿宋_GB2312" w:cs="仿宋_GB2312"/>
          <w:i w:val="0"/>
          <w:caps w:val="0"/>
          <w:color w:val="auto"/>
          <w:spacing w:val="0"/>
          <w:sz w:val="32"/>
          <w:szCs w:val="32"/>
          <w:shd w:val="clear" w:fill="FFFFFF"/>
        </w:rPr>
        <w:t>6.事业单位医疗40.06万元。主要用于</w:t>
      </w:r>
      <w:r>
        <w:rPr>
          <w:rFonts w:ascii="仿宋_GB2312" w:hAnsi="宋体" w:eastAsia="仿宋_GB2312" w:cs="仿宋_GB2312"/>
          <w:i w:val="0"/>
          <w:caps w:val="0"/>
          <w:color w:val="auto"/>
          <w:spacing w:val="0"/>
          <w:sz w:val="32"/>
          <w:szCs w:val="32"/>
          <w:shd w:val="clear" w:fill="FFFFFF"/>
        </w:rPr>
        <w:t>全额拨款事业单位医疗保险缴费支出</w:t>
      </w:r>
      <w:r>
        <w:rPr>
          <w:rFonts w:hint="eastAsia" w:ascii="仿宋_GB2312" w:hAnsi="宋体" w:eastAsia="仿宋_GB2312" w:cs="仿宋_GB2312"/>
          <w:i w:val="0"/>
          <w:caps w:val="0"/>
          <w:color w:val="auto"/>
          <w:spacing w:val="0"/>
          <w:sz w:val="32"/>
          <w:szCs w:val="32"/>
          <w:shd w:val="clear" w:fill="FFFFFF"/>
        </w:rPr>
        <w:t>。</w:t>
      </w:r>
    </w:p>
    <w:p>
      <w:pPr>
        <w:keepNext w:val="0"/>
        <w:keepLines w:val="0"/>
        <w:pageBreakBefore w:val="0"/>
        <w:widowControl w:val="0"/>
        <w:tabs>
          <w:tab w:val="left" w:pos="7513"/>
        </w:tabs>
        <w:kinsoku/>
        <w:wordWrap/>
        <w:overflowPunct/>
        <w:topLinePunct w:val="0"/>
        <w:bidi w:val="0"/>
        <w:adjustRightInd/>
        <w:snapToGrid w:val="0"/>
        <w:spacing w:line="600" w:lineRule="exact"/>
        <w:ind w:firstLine="640" w:firstLineChars="200"/>
        <w:textAlignment w:val="auto"/>
        <w:outlineLvl w:val="9"/>
        <w:rPr>
          <w:rFonts w:hint="eastAsia" w:ascii="仿宋_GB2312" w:hAnsi="宋体" w:eastAsia="仿宋_GB2312" w:cs="仿宋_GB2312"/>
          <w:i w:val="0"/>
          <w:caps w:val="0"/>
          <w:color w:val="auto"/>
          <w:spacing w:val="0"/>
          <w:sz w:val="32"/>
          <w:szCs w:val="32"/>
          <w:shd w:val="clear" w:fill="FFFFFF"/>
        </w:rPr>
      </w:pPr>
      <w:r>
        <w:rPr>
          <w:rFonts w:hint="eastAsia" w:ascii="仿宋_GB2312" w:hAnsi="宋体" w:eastAsia="仿宋_GB2312" w:cs="仿宋_GB2312"/>
          <w:i w:val="0"/>
          <w:caps w:val="0"/>
          <w:color w:val="auto"/>
          <w:spacing w:val="0"/>
          <w:sz w:val="32"/>
          <w:szCs w:val="32"/>
          <w:shd w:val="clear" w:fill="FFFFFF"/>
        </w:rPr>
        <w:t>7.公务员医疗补助64.57万元。主要用于</w:t>
      </w:r>
      <w:r>
        <w:rPr>
          <w:rFonts w:ascii="仿宋_GB2312" w:hAnsi="宋体" w:eastAsia="仿宋_GB2312" w:cs="仿宋_GB2312"/>
          <w:i w:val="0"/>
          <w:caps w:val="0"/>
          <w:color w:val="auto"/>
          <w:spacing w:val="0"/>
          <w:sz w:val="32"/>
          <w:szCs w:val="32"/>
          <w:shd w:val="clear" w:fill="FFFFFF"/>
        </w:rPr>
        <w:t>局机关及参公事业单位公务员医疗补助缴费支出</w:t>
      </w:r>
      <w:r>
        <w:rPr>
          <w:rFonts w:hint="eastAsia" w:ascii="仿宋_GB2312" w:hAnsi="宋体" w:eastAsia="仿宋_GB2312" w:cs="仿宋_GB2312"/>
          <w:i w:val="0"/>
          <w:caps w:val="0"/>
          <w:color w:val="auto"/>
          <w:spacing w:val="0"/>
          <w:sz w:val="32"/>
          <w:szCs w:val="32"/>
          <w:shd w:val="clear" w:fill="FFFFFF"/>
        </w:rPr>
        <w:t>。</w:t>
      </w:r>
    </w:p>
    <w:p>
      <w:pPr>
        <w:keepNext w:val="0"/>
        <w:keepLines w:val="0"/>
        <w:pageBreakBefore w:val="0"/>
        <w:widowControl w:val="0"/>
        <w:tabs>
          <w:tab w:val="left" w:pos="7513"/>
        </w:tabs>
        <w:kinsoku/>
        <w:wordWrap/>
        <w:overflowPunct/>
        <w:topLinePunct w:val="0"/>
        <w:bidi w:val="0"/>
        <w:adjustRightInd/>
        <w:snapToGrid w:val="0"/>
        <w:spacing w:line="600" w:lineRule="exact"/>
        <w:ind w:firstLine="640" w:firstLineChars="200"/>
        <w:textAlignment w:val="auto"/>
        <w:outlineLvl w:val="9"/>
        <w:rPr>
          <w:rFonts w:hint="eastAsia" w:ascii="仿宋_GB2312" w:hAnsi="宋体" w:eastAsia="仿宋_GB2312" w:cs="仿宋_GB2312"/>
          <w:i w:val="0"/>
          <w:caps w:val="0"/>
          <w:color w:val="auto"/>
          <w:spacing w:val="0"/>
          <w:sz w:val="32"/>
          <w:szCs w:val="32"/>
          <w:shd w:val="clear" w:fill="FFFFFF"/>
        </w:rPr>
      </w:pPr>
      <w:r>
        <w:rPr>
          <w:rFonts w:hint="eastAsia" w:ascii="仿宋_GB2312" w:hAnsi="宋体" w:eastAsia="仿宋_GB2312" w:cs="仿宋_GB2312"/>
          <w:i w:val="0"/>
          <w:caps w:val="0"/>
          <w:color w:val="auto"/>
          <w:spacing w:val="0"/>
          <w:sz w:val="32"/>
          <w:szCs w:val="32"/>
          <w:shd w:val="clear" w:fill="FFFFFF"/>
        </w:rPr>
        <w:t>8.其他行政事业单位医疗支出19.08万元。主要用于</w:t>
      </w:r>
      <w:r>
        <w:rPr>
          <w:rFonts w:ascii="仿宋_GB2312" w:hAnsi="宋体" w:eastAsia="仿宋_GB2312" w:cs="仿宋_GB2312"/>
          <w:i w:val="0"/>
          <w:caps w:val="0"/>
          <w:color w:val="auto"/>
          <w:spacing w:val="0"/>
          <w:sz w:val="32"/>
          <w:szCs w:val="32"/>
          <w:shd w:val="clear" w:fill="FFFFFF"/>
        </w:rPr>
        <w:t>全额拨款事业单位医疗补助缴费</w:t>
      </w:r>
      <w:r>
        <w:rPr>
          <w:rFonts w:hint="eastAsia" w:ascii="仿宋_GB2312" w:hAnsi="宋体" w:eastAsia="仿宋_GB2312" w:cs="仿宋_GB2312"/>
          <w:i w:val="0"/>
          <w:caps w:val="0"/>
          <w:color w:val="auto"/>
          <w:spacing w:val="0"/>
          <w:sz w:val="32"/>
          <w:szCs w:val="32"/>
          <w:shd w:val="clear" w:fill="FFFFFF"/>
        </w:rPr>
        <w:t>支出。</w:t>
      </w:r>
    </w:p>
    <w:p>
      <w:pPr>
        <w:keepNext w:val="0"/>
        <w:keepLines w:val="0"/>
        <w:pageBreakBefore w:val="0"/>
        <w:widowControl w:val="0"/>
        <w:tabs>
          <w:tab w:val="left" w:pos="7513"/>
        </w:tabs>
        <w:kinsoku/>
        <w:wordWrap/>
        <w:overflowPunct/>
        <w:topLinePunct w:val="0"/>
        <w:bidi w:val="0"/>
        <w:adjustRightInd/>
        <w:snapToGrid w:val="0"/>
        <w:spacing w:line="600" w:lineRule="exact"/>
        <w:ind w:firstLine="640" w:firstLineChars="200"/>
        <w:textAlignment w:val="auto"/>
        <w:outlineLvl w:val="9"/>
        <w:rPr>
          <w:rFonts w:hint="eastAsia" w:ascii="仿宋_GB2312" w:hAnsi="宋体" w:eastAsia="仿宋_GB2312" w:cs="仿宋_GB2312"/>
          <w:i w:val="0"/>
          <w:caps w:val="0"/>
          <w:color w:val="auto"/>
          <w:spacing w:val="0"/>
          <w:sz w:val="32"/>
          <w:szCs w:val="32"/>
          <w:shd w:val="clear" w:fill="FFFFFF"/>
        </w:rPr>
      </w:pPr>
      <w:r>
        <w:rPr>
          <w:rFonts w:hint="eastAsia" w:ascii="仿宋_GB2312" w:hAnsi="宋体" w:eastAsia="仿宋_GB2312" w:cs="仿宋_GB2312"/>
          <w:i w:val="0"/>
          <w:caps w:val="0"/>
          <w:color w:val="auto"/>
          <w:spacing w:val="0"/>
          <w:sz w:val="32"/>
          <w:szCs w:val="32"/>
          <w:shd w:val="clear" w:fill="FFFFFF"/>
        </w:rPr>
        <w:t>9.行政运行6,658.94万元。主要用于</w:t>
      </w:r>
      <w:r>
        <w:rPr>
          <w:rFonts w:ascii="仿宋_GB2312" w:hAnsi="宋体" w:eastAsia="仿宋_GB2312" w:cs="仿宋_GB2312"/>
          <w:i w:val="0"/>
          <w:caps w:val="0"/>
          <w:color w:val="auto"/>
          <w:spacing w:val="0"/>
          <w:sz w:val="32"/>
          <w:szCs w:val="32"/>
          <w:shd w:val="clear" w:fill="FFFFFF"/>
        </w:rPr>
        <w:t>机关及参公事业单位人员经费支出及保障机构正常运转、完成日常工作任务等基本支出</w:t>
      </w:r>
      <w:r>
        <w:rPr>
          <w:rFonts w:hint="eastAsia" w:ascii="仿宋_GB2312" w:hAnsi="宋体" w:eastAsia="仿宋_GB2312" w:cs="仿宋_GB2312"/>
          <w:i w:val="0"/>
          <w:caps w:val="0"/>
          <w:color w:val="auto"/>
          <w:spacing w:val="0"/>
          <w:sz w:val="32"/>
          <w:szCs w:val="32"/>
          <w:shd w:val="clear" w:fill="FFFFFF"/>
        </w:rPr>
        <w:t>。</w:t>
      </w:r>
    </w:p>
    <w:p>
      <w:pPr>
        <w:keepNext w:val="0"/>
        <w:keepLines w:val="0"/>
        <w:pageBreakBefore w:val="0"/>
        <w:widowControl w:val="0"/>
        <w:tabs>
          <w:tab w:val="left" w:pos="7513"/>
        </w:tabs>
        <w:kinsoku/>
        <w:wordWrap/>
        <w:overflowPunct/>
        <w:topLinePunct w:val="0"/>
        <w:bidi w:val="0"/>
        <w:adjustRightInd/>
        <w:snapToGrid w:val="0"/>
        <w:spacing w:line="600" w:lineRule="exact"/>
        <w:ind w:firstLine="640" w:firstLineChars="200"/>
        <w:textAlignment w:val="auto"/>
        <w:outlineLvl w:val="9"/>
        <w:rPr>
          <w:rFonts w:hint="eastAsia" w:ascii="仿宋_GB2312" w:hAnsi="宋体" w:eastAsia="仿宋_GB2312" w:cs="仿宋_GB2312"/>
          <w:i w:val="0"/>
          <w:caps w:val="0"/>
          <w:color w:val="auto"/>
          <w:spacing w:val="0"/>
          <w:sz w:val="32"/>
          <w:szCs w:val="32"/>
          <w:shd w:val="clear" w:fill="FFFFFF"/>
        </w:rPr>
      </w:pPr>
      <w:r>
        <w:rPr>
          <w:rFonts w:hint="eastAsia" w:ascii="仿宋_GB2312" w:hAnsi="宋体" w:eastAsia="仿宋_GB2312" w:cs="仿宋_GB2312"/>
          <w:i w:val="0"/>
          <w:caps w:val="0"/>
          <w:color w:val="auto"/>
          <w:spacing w:val="0"/>
          <w:sz w:val="32"/>
          <w:szCs w:val="32"/>
          <w:shd w:val="clear" w:fill="FFFFFF"/>
        </w:rPr>
        <w:t>10.事业运行1,526.13万元。主要</w:t>
      </w:r>
      <w:r>
        <w:rPr>
          <w:rFonts w:ascii="仿宋_GB2312" w:hAnsi="宋体" w:eastAsia="仿宋_GB2312" w:cs="仿宋_GB2312"/>
          <w:i w:val="0"/>
          <w:caps w:val="0"/>
          <w:color w:val="auto"/>
          <w:spacing w:val="0"/>
          <w:sz w:val="32"/>
          <w:szCs w:val="32"/>
          <w:shd w:val="clear" w:fill="FFFFFF"/>
        </w:rPr>
        <w:t>全额拨款事业单位人员经费支出及保障机构正常运转、完成日常工作任务等基本支出。</w:t>
      </w:r>
    </w:p>
    <w:p>
      <w:pPr>
        <w:keepNext w:val="0"/>
        <w:keepLines w:val="0"/>
        <w:pageBreakBefore w:val="0"/>
        <w:widowControl w:val="0"/>
        <w:tabs>
          <w:tab w:val="left" w:pos="7513"/>
        </w:tabs>
        <w:kinsoku/>
        <w:wordWrap/>
        <w:overflowPunct/>
        <w:topLinePunct w:val="0"/>
        <w:bidi w:val="0"/>
        <w:adjustRightInd/>
        <w:snapToGrid w:val="0"/>
        <w:spacing w:line="600" w:lineRule="exact"/>
        <w:ind w:firstLine="640" w:firstLineChars="200"/>
        <w:textAlignment w:val="auto"/>
        <w:outlineLvl w:val="9"/>
        <w:rPr>
          <w:rFonts w:hint="eastAsia" w:ascii="仿宋_GB2312" w:hAnsi="宋体" w:eastAsia="仿宋_GB2312" w:cs="仿宋_GB2312"/>
          <w:i w:val="0"/>
          <w:caps w:val="0"/>
          <w:color w:val="auto"/>
          <w:spacing w:val="0"/>
          <w:sz w:val="32"/>
          <w:szCs w:val="32"/>
          <w:shd w:val="clear" w:fill="FFFFFF"/>
        </w:rPr>
      </w:pPr>
      <w:r>
        <w:rPr>
          <w:rFonts w:hint="eastAsia" w:ascii="仿宋_GB2312" w:hAnsi="宋体" w:eastAsia="仿宋_GB2312" w:cs="仿宋_GB2312"/>
          <w:i w:val="0"/>
          <w:caps w:val="0"/>
          <w:color w:val="auto"/>
          <w:spacing w:val="0"/>
          <w:sz w:val="32"/>
          <w:szCs w:val="32"/>
          <w:shd w:val="clear" w:fill="FFFFFF"/>
        </w:rPr>
        <w:t>11.科技转化与推广服务200.68万元。主要用于</w:t>
      </w:r>
      <w:r>
        <w:rPr>
          <w:rFonts w:ascii="仿宋_GB2312" w:hAnsi="宋体" w:eastAsia="仿宋_GB2312" w:cs="仿宋_GB2312"/>
          <w:i w:val="0"/>
          <w:caps w:val="0"/>
          <w:color w:val="auto"/>
          <w:spacing w:val="0"/>
          <w:sz w:val="32"/>
          <w:szCs w:val="32"/>
          <w:shd w:val="clear" w:fill="FFFFFF"/>
        </w:rPr>
        <w:t>农业技术推广等支出</w:t>
      </w:r>
      <w:r>
        <w:rPr>
          <w:rFonts w:hint="eastAsia" w:ascii="仿宋_GB2312" w:hAnsi="宋体" w:eastAsia="仿宋_GB2312" w:cs="仿宋_GB2312"/>
          <w:i w:val="0"/>
          <w:caps w:val="0"/>
          <w:color w:val="auto"/>
          <w:spacing w:val="0"/>
          <w:sz w:val="32"/>
          <w:szCs w:val="32"/>
          <w:shd w:val="clear" w:fill="FFFFFF"/>
        </w:rPr>
        <w:t>。</w:t>
      </w:r>
    </w:p>
    <w:p>
      <w:pPr>
        <w:keepNext w:val="0"/>
        <w:keepLines w:val="0"/>
        <w:pageBreakBefore w:val="0"/>
        <w:widowControl w:val="0"/>
        <w:tabs>
          <w:tab w:val="left" w:pos="7513"/>
        </w:tabs>
        <w:kinsoku/>
        <w:wordWrap/>
        <w:overflowPunct/>
        <w:topLinePunct w:val="0"/>
        <w:bidi w:val="0"/>
        <w:adjustRightInd/>
        <w:snapToGrid w:val="0"/>
        <w:spacing w:line="600" w:lineRule="exact"/>
        <w:ind w:firstLine="640" w:firstLineChars="200"/>
        <w:textAlignment w:val="auto"/>
        <w:outlineLvl w:val="9"/>
        <w:rPr>
          <w:rFonts w:hint="eastAsia" w:ascii="仿宋_GB2312" w:hAnsi="宋体" w:eastAsia="仿宋_GB2312" w:cs="仿宋_GB2312"/>
          <w:i w:val="0"/>
          <w:caps w:val="0"/>
          <w:color w:val="auto"/>
          <w:spacing w:val="0"/>
          <w:sz w:val="32"/>
          <w:szCs w:val="32"/>
          <w:shd w:val="clear" w:fill="FFFFFF"/>
        </w:rPr>
      </w:pPr>
      <w:r>
        <w:rPr>
          <w:rFonts w:hint="eastAsia" w:ascii="仿宋_GB2312" w:hAnsi="宋体" w:eastAsia="仿宋_GB2312" w:cs="仿宋_GB2312"/>
          <w:i w:val="0"/>
          <w:caps w:val="0"/>
          <w:color w:val="auto"/>
          <w:spacing w:val="0"/>
          <w:sz w:val="32"/>
          <w:szCs w:val="32"/>
          <w:shd w:val="clear" w:fill="FFFFFF"/>
        </w:rPr>
        <w:t>12.病虫害控制171.09万元。主要用于</w:t>
      </w:r>
      <w:r>
        <w:rPr>
          <w:rFonts w:ascii="仿宋_GB2312" w:hAnsi="宋体" w:eastAsia="仿宋_GB2312" w:cs="仿宋_GB2312"/>
          <w:i w:val="0"/>
          <w:caps w:val="0"/>
          <w:color w:val="auto"/>
          <w:spacing w:val="0"/>
          <w:sz w:val="32"/>
          <w:szCs w:val="32"/>
          <w:shd w:val="clear" w:fill="FFFFFF"/>
        </w:rPr>
        <w:t>动物疫情防控等支出</w:t>
      </w:r>
      <w:r>
        <w:rPr>
          <w:rFonts w:hint="eastAsia" w:ascii="仿宋_GB2312" w:hAnsi="宋体" w:eastAsia="仿宋_GB2312" w:cs="仿宋_GB2312"/>
          <w:i w:val="0"/>
          <w:caps w:val="0"/>
          <w:color w:val="auto"/>
          <w:spacing w:val="0"/>
          <w:sz w:val="32"/>
          <w:szCs w:val="32"/>
          <w:shd w:val="clear" w:fill="FFFFFF"/>
        </w:rPr>
        <w:t>。</w:t>
      </w:r>
    </w:p>
    <w:p>
      <w:pPr>
        <w:keepNext w:val="0"/>
        <w:keepLines w:val="0"/>
        <w:pageBreakBefore w:val="0"/>
        <w:widowControl w:val="0"/>
        <w:tabs>
          <w:tab w:val="left" w:pos="7513"/>
        </w:tabs>
        <w:kinsoku/>
        <w:wordWrap/>
        <w:overflowPunct/>
        <w:topLinePunct w:val="0"/>
        <w:bidi w:val="0"/>
        <w:adjustRightInd/>
        <w:snapToGrid w:val="0"/>
        <w:spacing w:line="600" w:lineRule="exact"/>
        <w:ind w:firstLine="640" w:firstLineChars="200"/>
        <w:textAlignment w:val="auto"/>
        <w:outlineLvl w:val="9"/>
        <w:rPr>
          <w:rFonts w:hint="eastAsia" w:ascii="仿宋_GB2312" w:hAnsi="宋体" w:eastAsia="仿宋_GB2312" w:cs="仿宋_GB2312"/>
          <w:i w:val="0"/>
          <w:caps w:val="0"/>
          <w:color w:val="auto"/>
          <w:spacing w:val="0"/>
          <w:sz w:val="32"/>
          <w:szCs w:val="32"/>
          <w:shd w:val="clear" w:fill="FFFFFF"/>
        </w:rPr>
      </w:pPr>
      <w:r>
        <w:rPr>
          <w:rFonts w:hint="eastAsia" w:ascii="仿宋_GB2312" w:hAnsi="宋体" w:eastAsia="仿宋_GB2312" w:cs="仿宋_GB2312"/>
          <w:i w:val="0"/>
          <w:caps w:val="0"/>
          <w:color w:val="auto"/>
          <w:spacing w:val="0"/>
          <w:sz w:val="32"/>
          <w:szCs w:val="32"/>
          <w:shd w:val="clear" w:fill="FFFFFF"/>
        </w:rPr>
        <w:t>13.农产品质量安全319.60万元。主要用于</w:t>
      </w:r>
      <w:r>
        <w:rPr>
          <w:rFonts w:hint="eastAsia" w:ascii="仿宋_GB2312" w:hAnsi="宋体" w:eastAsia="仿宋_GB2312" w:cs="仿宋_GB2312"/>
          <w:i w:val="0"/>
          <w:caps w:val="0"/>
          <w:color w:val="auto"/>
          <w:spacing w:val="0"/>
          <w:sz w:val="32"/>
          <w:szCs w:val="32"/>
          <w:shd w:val="clear" w:fill="FFFFFF"/>
          <w:lang w:eastAsia="zh-CN"/>
        </w:rPr>
        <w:t>农产品抽检等农产品质量安全</w:t>
      </w:r>
      <w:r>
        <w:rPr>
          <w:rFonts w:hint="eastAsia" w:ascii="仿宋_GB2312" w:hAnsi="宋体" w:eastAsia="仿宋_GB2312" w:cs="仿宋_GB2312"/>
          <w:i w:val="0"/>
          <w:caps w:val="0"/>
          <w:color w:val="auto"/>
          <w:spacing w:val="0"/>
          <w:sz w:val="32"/>
          <w:szCs w:val="32"/>
          <w:shd w:val="clear" w:fill="FFFFFF"/>
        </w:rPr>
        <w:t>支出。</w:t>
      </w:r>
    </w:p>
    <w:p>
      <w:pPr>
        <w:keepNext w:val="0"/>
        <w:keepLines w:val="0"/>
        <w:pageBreakBefore w:val="0"/>
        <w:widowControl w:val="0"/>
        <w:tabs>
          <w:tab w:val="left" w:pos="7513"/>
        </w:tabs>
        <w:kinsoku/>
        <w:wordWrap/>
        <w:overflowPunct/>
        <w:topLinePunct w:val="0"/>
        <w:bidi w:val="0"/>
        <w:adjustRightInd/>
        <w:snapToGrid w:val="0"/>
        <w:spacing w:line="600" w:lineRule="exact"/>
        <w:ind w:firstLine="640" w:firstLineChars="200"/>
        <w:textAlignment w:val="auto"/>
        <w:outlineLvl w:val="9"/>
        <w:rPr>
          <w:rFonts w:hint="eastAsia" w:ascii="仿宋_GB2312" w:hAnsi="宋体" w:eastAsia="仿宋_GB2312" w:cs="仿宋_GB2312"/>
          <w:i w:val="0"/>
          <w:caps w:val="0"/>
          <w:color w:val="auto"/>
          <w:spacing w:val="0"/>
          <w:sz w:val="32"/>
          <w:szCs w:val="32"/>
          <w:shd w:val="clear" w:fill="FFFFFF"/>
        </w:rPr>
      </w:pPr>
      <w:r>
        <w:rPr>
          <w:rFonts w:hint="eastAsia" w:ascii="仿宋_GB2312" w:hAnsi="宋体" w:eastAsia="仿宋_GB2312" w:cs="仿宋_GB2312"/>
          <w:i w:val="0"/>
          <w:caps w:val="0"/>
          <w:color w:val="auto"/>
          <w:spacing w:val="0"/>
          <w:sz w:val="32"/>
          <w:szCs w:val="32"/>
          <w:shd w:val="clear" w:fill="FFFFFF"/>
        </w:rPr>
        <w:t>14.执法监管124.00万元。主要用于</w:t>
      </w:r>
      <w:r>
        <w:rPr>
          <w:rFonts w:ascii="仿宋_GB2312" w:hAnsi="宋体" w:eastAsia="仿宋_GB2312" w:cs="仿宋_GB2312"/>
          <w:i w:val="0"/>
          <w:caps w:val="0"/>
          <w:color w:val="auto"/>
          <w:spacing w:val="0"/>
          <w:sz w:val="32"/>
          <w:szCs w:val="32"/>
          <w:shd w:val="clear" w:fill="FFFFFF"/>
        </w:rPr>
        <w:t>农业执法监督管理等方面支出</w:t>
      </w:r>
      <w:r>
        <w:rPr>
          <w:rFonts w:hint="eastAsia" w:ascii="仿宋_GB2312" w:hAnsi="宋体" w:eastAsia="仿宋_GB2312" w:cs="仿宋_GB2312"/>
          <w:i w:val="0"/>
          <w:caps w:val="0"/>
          <w:color w:val="auto"/>
          <w:spacing w:val="0"/>
          <w:sz w:val="32"/>
          <w:szCs w:val="32"/>
          <w:shd w:val="clear" w:fill="FFFFFF"/>
        </w:rPr>
        <w:t>。</w:t>
      </w:r>
    </w:p>
    <w:p>
      <w:pPr>
        <w:keepNext w:val="0"/>
        <w:keepLines w:val="0"/>
        <w:pageBreakBefore w:val="0"/>
        <w:widowControl w:val="0"/>
        <w:tabs>
          <w:tab w:val="left" w:pos="7513"/>
        </w:tabs>
        <w:kinsoku/>
        <w:wordWrap/>
        <w:overflowPunct/>
        <w:topLinePunct w:val="0"/>
        <w:bidi w:val="0"/>
        <w:adjustRightInd/>
        <w:snapToGrid w:val="0"/>
        <w:spacing w:line="600" w:lineRule="exact"/>
        <w:ind w:firstLine="640" w:firstLineChars="200"/>
        <w:textAlignment w:val="auto"/>
        <w:outlineLvl w:val="9"/>
        <w:rPr>
          <w:rFonts w:hint="eastAsia" w:ascii="仿宋_GB2312" w:hAnsi="宋体" w:eastAsia="仿宋_GB2312" w:cs="仿宋_GB2312"/>
          <w:i w:val="0"/>
          <w:caps w:val="0"/>
          <w:color w:val="auto"/>
          <w:spacing w:val="0"/>
          <w:sz w:val="32"/>
          <w:szCs w:val="32"/>
          <w:shd w:val="clear" w:fill="FFFFFF"/>
        </w:rPr>
      </w:pPr>
      <w:r>
        <w:rPr>
          <w:rFonts w:hint="eastAsia" w:ascii="仿宋_GB2312" w:hAnsi="宋体" w:eastAsia="仿宋_GB2312" w:cs="仿宋_GB2312"/>
          <w:i w:val="0"/>
          <w:caps w:val="0"/>
          <w:color w:val="auto"/>
          <w:spacing w:val="0"/>
          <w:sz w:val="32"/>
          <w:szCs w:val="32"/>
          <w:shd w:val="clear" w:fill="FFFFFF"/>
        </w:rPr>
        <w:t>15.行业业务管理446.60万元。主要用于</w:t>
      </w:r>
      <w:r>
        <w:rPr>
          <w:rFonts w:ascii="仿宋_GB2312" w:hAnsi="宋体" w:eastAsia="仿宋_GB2312" w:cs="仿宋_GB2312"/>
          <w:i w:val="0"/>
          <w:caps w:val="0"/>
          <w:color w:val="auto"/>
          <w:spacing w:val="0"/>
          <w:sz w:val="32"/>
          <w:szCs w:val="32"/>
          <w:shd w:val="clear" w:fill="FFFFFF"/>
        </w:rPr>
        <w:t>三农宣传、培训、评审等方面支出</w:t>
      </w:r>
      <w:r>
        <w:rPr>
          <w:rFonts w:hint="eastAsia" w:ascii="仿宋_GB2312" w:hAnsi="宋体" w:eastAsia="仿宋_GB2312" w:cs="仿宋_GB2312"/>
          <w:i w:val="0"/>
          <w:caps w:val="0"/>
          <w:color w:val="auto"/>
          <w:spacing w:val="0"/>
          <w:sz w:val="32"/>
          <w:szCs w:val="32"/>
          <w:shd w:val="clear" w:fill="FFFFFF"/>
        </w:rPr>
        <w:t>。</w:t>
      </w:r>
    </w:p>
    <w:p>
      <w:pPr>
        <w:keepNext w:val="0"/>
        <w:keepLines w:val="0"/>
        <w:pageBreakBefore w:val="0"/>
        <w:widowControl w:val="0"/>
        <w:tabs>
          <w:tab w:val="left" w:pos="7513"/>
        </w:tabs>
        <w:kinsoku/>
        <w:wordWrap/>
        <w:overflowPunct/>
        <w:topLinePunct w:val="0"/>
        <w:bidi w:val="0"/>
        <w:adjustRightInd/>
        <w:snapToGrid w:val="0"/>
        <w:spacing w:line="600" w:lineRule="exact"/>
        <w:ind w:firstLine="640" w:firstLineChars="200"/>
        <w:textAlignment w:val="auto"/>
        <w:outlineLvl w:val="9"/>
        <w:rPr>
          <w:rFonts w:hint="eastAsia" w:ascii="仿宋_GB2312" w:hAnsi="宋体" w:eastAsia="仿宋_GB2312" w:cs="仿宋_GB2312"/>
          <w:i w:val="0"/>
          <w:caps w:val="0"/>
          <w:color w:val="auto"/>
          <w:spacing w:val="0"/>
          <w:sz w:val="32"/>
          <w:szCs w:val="32"/>
          <w:shd w:val="clear" w:fill="FFFFFF"/>
        </w:rPr>
      </w:pPr>
      <w:r>
        <w:rPr>
          <w:rFonts w:hint="eastAsia" w:ascii="仿宋_GB2312" w:hAnsi="宋体" w:eastAsia="仿宋_GB2312" w:cs="仿宋_GB2312"/>
          <w:i w:val="0"/>
          <w:caps w:val="0"/>
          <w:color w:val="auto"/>
          <w:spacing w:val="0"/>
          <w:sz w:val="32"/>
          <w:szCs w:val="32"/>
          <w:shd w:val="clear" w:fill="FFFFFF"/>
        </w:rPr>
        <w:t>16.对外交流与合作50.00万元。主要用于</w:t>
      </w:r>
      <w:r>
        <w:rPr>
          <w:rFonts w:ascii="仿宋_GB2312" w:hAnsi="宋体" w:eastAsia="仿宋_GB2312" w:cs="仿宋_GB2312"/>
          <w:i w:val="0"/>
          <w:caps w:val="0"/>
          <w:color w:val="auto"/>
          <w:spacing w:val="0"/>
          <w:sz w:val="32"/>
          <w:szCs w:val="32"/>
          <w:shd w:val="clear" w:fill="FFFFFF"/>
        </w:rPr>
        <w:t>开展对台农业交流合作</w:t>
      </w:r>
      <w:r>
        <w:rPr>
          <w:rFonts w:hint="eastAsia" w:ascii="仿宋_GB2312" w:hAnsi="宋体" w:eastAsia="仿宋_GB2312" w:cs="仿宋_GB2312"/>
          <w:i w:val="0"/>
          <w:caps w:val="0"/>
          <w:color w:val="auto"/>
          <w:spacing w:val="0"/>
          <w:sz w:val="32"/>
          <w:szCs w:val="32"/>
          <w:shd w:val="clear" w:fill="FFFFFF"/>
        </w:rPr>
        <w:t>支出。</w:t>
      </w:r>
    </w:p>
    <w:p>
      <w:pPr>
        <w:keepNext w:val="0"/>
        <w:keepLines w:val="0"/>
        <w:pageBreakBefore w:val="0"/>
        <w:widowControl w:val="0"/>
        <w:tabs>
          <w:tab w:val="left" w:pos="7513"/>
        </w:tabs>
        <w:kinsoku/>
        <w:wordWrap/>
        <w:overflowPunct/>
        <w:topLinePunct w:val="0"/>
        <w:bidi w:val="0"/>
        <w:adjustRightInd/>
        <w:snapToGrid w:val="0"/>
        <w:spacing w:line="600" w:lineRule="exact"/>
        <w:ind w:firstLine="640" w:firstLineChars="200"/>
        <w:textAlignment w:val="auto"/>
        <w:outlineLvl w:val="9"/>
        <w:rPr>
          <w:rFonts w:hint="eastAsia" w:ascii="仿宋_GB2312" w:hAnsi="宋体" w:eastAsia="仿宋_GB2312" w:cs="仿宋_GB2312"/>
          <w:i w:val="0"/>
          <w:caps w:val="0"/>
          <w:color w:val="auto"/>
          <w:spacing w:val="0"/>
          <w:sz w:val="32"/>
          <w:szCs w:val="32"/>
          <w:shd w:val="clear" w:fill="FFFFFF"/>
        </w:rPr>
      </w:pPr>
      <w:r>
        <w:rPr>
          <w:rFonts w:hint="eastAsia" w:ascii="仿宋_GB2312" w:hAnsi="宋体" w:eastAsia="仿宋_GB2312" w:cs="仿宋_GB2312"/>
          <w:i w:val="0"/>
          <w:caps w:val="0"/>
          <w:color w:val="auto"/>
          <w:spacing w:val="0"/>
          <w:sz w:val="32"/>
          <w:szCs w:val="32"/>
          <w:shd w:val="clear" w:fill="FFFFFF"/>
        </w:rPr>
        <w:t>17.其他农业农村支出1,007.60万元。主要用于</w:t>
      </w:r>
      <w:r>
        <w:rPr>
          <w:rFonts w:hint="eastAsia" w:ascii="仿宋_GB2312" w:hAnsi="宋体" w:eastAsia="仿宋_GB2312" w:cs="仿宋_GB2312"/>
          <w:i w:val="0"/>
          <w:caps w:val="0"/>
          <w:color w:val="auto"/>
          <w:spacing w:val="0"/>
          <w:sz w:val="32"/>
          <w:szCs w:val="32"/>
          <w:shd w:val="clear" w:fill="FFFFFF"/>
          <w:lang w:eastAsia="zh-CN"/>
        </w:rPr>
        <w:t>开展高素质农民培育、东西部协作和省内对口协作工作</w:t>
      </w:r>
      <w:r>
        <w:rPr>
          <w:rFonts w:hint="eastAsia" w:ascii="仿宋_GB2312" w:hAnsi="宋体" w:eastAsia="仿宋_GB2312" w:cs="仿宋_GB2312"/>
          <w:i w:val="0"/>
          <w:caps w:val="0"/>
          <w:color w:val="auto"/>
          <w:spacing w:val="0"/>
          <w:sz w:val="32"/>
          <w:szCs w:val="32"/>
          <w:shd w:val="clear" w:fill="FFFFFF"/>
        </w:rPr>
        <w:t>支出。</w:t>
      </w:r>
    </w:p>
    <w:p>
      <w:pPr>
        <w:keepNext w:val="0"/>
        <w:keepLines w:val="0"/>
        <w:pageBreakBefore w:val="0"/>
        <w:widowControl w:val="0"/>
        <w:tabs>
          <w:tab w:val="left" w:pos="7513"/>
        </w:tabs>
        <w:kinsoku/>
        <w:wordWrap/>
        <w:overflowPunct/>
        <w:topLinePunct w:val="0"/>
        <w:bidi w:val="0"/>
        <w:adjustRightInd/>
        <w:snapToGrid w:val="0"/>
        <w:spacing w:line="600" w:lineRule="exact"/>
        <w:ind w:firstLine="640" w:firstLineChars="200"/>
        <w:textAlignment w:val="auto"/>
        <w:outlineLvl w:val="9"/>
        <w:rPr>
          <w:rFonts w:hint="eastAsia" w:ascii="黑体" w:hAnsi="黑体" w:eastAsia="黑体" w:cs="黑体"/>
          <w:i w:val="0"/>
          <w:caps w:val="0"/>
          <w:color w:val="auto"/>
          <w:spacing w:val="0"/>
          <w:sz w:val="32"/>
          <w:szCs w:val="32"/>
          <w:shd w:val="clear" w:fill="FFFFFF"/>
        </w:rPr>
      </w:pPr>
      <w:r>
        <w:rPr>
          <w:rFonts w:hint="eastAsia" w:ascii="黑体" w:hAnsi="黑体" w:eastAsia="黑体" w:cs="黑体"/>
          <w:i w:val="0"/>
          <w:caps w:val="0"/>
          <w:color w:val="auto"/>
          <w:spacing w:val="0"/>
          <w:sz w:val="32"/>
          <w:szCs w:val="32"/>
          <w:shd w:val="clear" w:fill="FFFFFF"/>
        </w:rPr>
        <w:t>三、政府性基金预算财政拨款支出情况</w:t>
      </w:r>
    </w:p>
    <w:p>
      <w:pPr>
        <w:keepNext w:val="0"/>
        <w:keepLines w:val="0"/>
        <w:pageBreakBefore w:val="0"/>
        <w:widowControl w:val="0"/>
        <w:tabs>
          <w:tab w:val="left" w:pos="7513"/>
        </w:tabs>
        <w:kinsoku/>
        <w:wordWrap/>
        <w:overflowPunct/>
        <w:topLinePunct w:val="0"/>
        <w:bidi w:val="0"/>
        <w:adjustRightInd/>
        <w:snapToGrid w:val="0"/>
        <w:spacing w:line="600" w:lineRule="exact"/>
        <w:ind w:firstLine="640" w:firstLineChars="200"/>
        <w:textAlignment w:val="auto"/>
        <w:outlineLvl w:val="9"/>
        <w:rPr>
          <w:rFonts w:hint="eastAsia" w:ascii="仿宋_GB2312" w:hAnsi="宋体" w:eastAsia="仿宋_GB2312" w:cs="仿宋_GB2312"/>
          <w:i w:val="0"/>
          <w:caps w:val="0"/>
          <w:color w:val="auto"/>
          <w:spacing w:val="0"/>
          <w:sz w:val="32"/>
          <w:szCs w:val="32"/>
          <w:shd w:val="clear" w:fill="FFFFFF"/>
        </w:rPr>
      </w:pPr>
      <w:r>
        <w:rPr>
          <w:rFonts w:hint="eastAsia" w:ascii="仿宋_GB2312" w:hAnsi="宋体" w:eastAsia="仿宋_GB2312" w:cs="仿宋_GB2312"/>
          <w:i w:val="0"/>
          <w:caps w:val="0"/>
          <w:color w:val="auto"/>
          <w:spacing w:val="0"/>
          <w:sz w:val="32"/>
          <w:szCs w:val="32"/>
          <w:shd w:val="clear" w:fill="FFFFFF"/>
        </w:rPr>
        <w:t>2022年度政府性基金支出0.00万元（不含市对区转移支付项目），比2021年预算数减少</w:t>
      </w:r>
      <w:r>
        <w:rPr>
          <w:rFonts w:hint="eastAsia" w:ascii="仿宋_GB2312" w:hAnsi="宋体" w:eastAsia="仿宋_GB2312" w:cs="仿宋_GB2312"/>
          <w:i w:val="0"/>
          <w:caps w:val="0"/>
          <w:color w:val="auto"/>
          <w:spacing w:val="0"/>
          <w:sz w:val="32"/>
          <w:szCs w:val="32"/>
          <w:shd w:val="clear" w:fill="FFFFFF"/>
          <w:lang w:val="en-US" w:eastAsia="zh-CN"/>
        </w:rPr>
        <w:t>45.97</w:t>
      </w:r>
      <w:r>
        <w:rPr>
          <w:rFonts w:hint="eastAsia" w:ascii="仿宋_GB2312" w:hAnsi="宋体" w:eastAsia="仿宋_GB2312" w:cs="仿宋_GB2312"/>
          <w:i w:val="0"/>
          <w:caps w:val="0"/>
          <w:color w:val="auto"/>
          <w:spacing w:val="0"/>
          <w:sz w:val="32"/>
          <w:szCs w:val="32"/>
          <w:shd w:val="clear" w:fill="FFFFFF"/>
        </w:rPr>
        <w:t>万元，下降</w:t>
      </w:r>
      <w:r>
        <w:rPr>
          <w:rFonts w:hint="eastAsia" w:ascii="仿宋_GB2312" w:hAnsi="宋体" w:eastAsia="仿宋_GB2312" w:cs="仿宋_GB2312"/>
          <w:i w:val="0"/>
          <w:caps w:val="0"/>
          <w:color w:val="auto"/>
          <w:spacing w:val="0"/>
          <w:sz w:val="32"/>
          <w:szCs w:val="32"/>
          <w:shd w:val="clear" w:fill="FFFFFF"/>
          <w:lang w:val="en-US" w:eastAsia="zh-CN"/>
        </w:rPr>
        <w:t>100</w:t>
      </w:r>
      <w:r>
        <w:rPr>
          <w:rFonts w:hint="eastAsia" w:ascii="仿宋_GB2312" w:hAnsi="宋体" w:eastAsia="仿宋_GB2312" w:cs="仿宋_GB2312"/>
          <w:i w:val="0"/>
          <w:caps w:val="0"/>
          <w:color w:val="auto"/>
          <w:spacing w:val="0"/>
          <w:sz w:val="32"/>
          <w:szCs w:val="32"/>
          <w:shd w:val="clear" w:fill="FFFFFF"/>
        </w:rPr>
        <w:t>%，主要是由于</w:t>
      </w:r>
      <w:r>
        <w:rPr>
          <w:rFonts w:hint="eastAsia" w:ascii="仿宋_GB2312" w:hAnsi="宋体" w:eastAsia="仿宋_GB2312" w:cs="仿宋_GB2312"/>
          <w:i w:val="0"/>
          <w:caps w:val="0"/>
          <w:color w:val="auto"/>
          <w:spacing w:val="0"/>
          <w:sz w:val="32"/>
          <w:szCs w:val="32"/>
          <w:shd w:val="clear" w:fill="FFFFFF"/>
          <w:lang w:eastAsia="zh-CN"/>
        </w:rPr>
        <w:t>基建项目已竣工决算</w:t>
      </w:r>
      <w:r>
        <w:rPr>
          <w:rFonts w:hint="eastAsia" w:ascii="仿宋_GB2312" w:hAnsi="宋体" w:eastAsia="仿宋_GB2312" w:cs="仿宋_GB2312"/>
          <w:i w:val="0"/>
          <w:caps w:val="0"/>
          <w:color w:val="auto"/>
          <w:spacing w:val="0"/>
          <w:sz w:val="32"/>
          <w:szCs w:val="32"/>
          <w:shd w:val="clear" w:fill="FFFFFF"/>
        </w:rPr>
        <w:t>。支出项目（按项级科目分类统计）：</w:t>
      </w:r>
    </w:p>
    <w:p>
      <w:pPr>
        <w:keepNext w:val="0"/>
        <w:keepLines w:val="0"/>
        <w:pageBreakBefore w:val="0"/>
        <w:widowControl w:val="0"/>
        <w:tabs>
          <w:tab w:val="left" w:pos="7513"/>
        </w:tabs>
        <w:kinsoku/>
        <w:wordWrap/>
        <w:overflowPunct/>
        <w:topLinePunct w:val="0"/>
        <w:bidi w:val="0"/>
        <w:adjustRightInd/>
        <w:snapToGrid w:val="0"/>
        <w:spacing w:line="600" w:lineRule="exact"/>
        <w:ind w:firstLine="640" w:firstLineChars="200"/>
        <w:textAlignment w:val="auto"/>
        <w:outlineLvl w:val="9"/>
        <w:rPr>
          <w:rFonts w:hint="eastAsia" w:ascii="仿宋_GB2312" w:hAnsi="宋体" w:eastAsia="仿宋_GB2312" w:cs="仿宋_GB2312"/>
          <w:i w:val="0"/>
          <w:caps w:val="0"/>
          <w:color w:val="auto"/>
          <w:spacing w:val="0"/>
          <w:sz w:val="32"/>
          <w:szCs w:val="32"/>
          <w:shd w:val="clear" w:fill="FFFFFF"/>
        </w:rPr>
      </w:pPr>
      <w:r>
        <w:rPr>
          <w:rFonts w:hint="eastAsia" w:ascii="仿宋_GB2312" w:hAnsi="宋体" w:eastAsia="仿宋_GB2312" w:cs="仿宋_GB2312"/>
          <w:i w:val="0"/>
          <w:caps w:val="0"/>
          <w:color w:val="auto"/>
          <w:spacing w:val="0"/>
          <w:sz w:val="32"/>
          <w:szCs w:val="32"/>
          <w:shd w:val="clear" w:fill="FFFFFF"/>
        </w:rPr>
        <w:t>2022年没有使用政府性基金预算拨款安排支出。</w:t>
      </w:r>
    </w:p>
    <w:p>
      <w:pPr>
        <w:keepNext w:val="0"/>
        <w:keepLines w:val="0"/>
        <w:pageBreakBefore w:val="0"/>
        <w:widowControl w:val="0"/>
        <w:tabs>
          <w:tab w:val="left" w:pos="7513"/>
        </w:tabs>
        <w:kinsoku/>
        <w:wordWrap/>
        <w:overflowPunct/>
        <w:topLinePunct w:val="0"/>
        <w:bidi w:val="0"/>
        <w:adjustRightInd/>
        <w:snapToGrid w:val="0"/>
        <w:spacing w:line="600" w:lineRule="exact"/>
        <w:ind w:firstLine="640" w:firstLineChars="200"/>
        <w:textAlignment w:val="auto"/>
        <w:outlineLvl w:val="9"/>
        <w:rPr>
          <w:rFonts w:hint="eastAsia" w:ascii="黑体" w:hAnsi="黑体" w:eastAsia="黑体" w:cs="宋体"/>
          <w:color w:val="auto"/>
          <w:kern w:val="0"/>
          <w:sz w:val="32"/>
          <w:szCs w:val="32"/>
        </w:rPr>
      </w:pPr>
      <w:r>
        <w:rPr>
          <w:rFonts w:hint="eastAsia" w:ascii="黑体" w:hAnsi="黑体" w:eastAsia="黑体" w:cs="宋体"/>
          <w:color w:val="auto"/>
          <w:kern w:val="0"/>
          <w:sz w:val="32"/>
          <w:szCs w:val="32"/>
        </w:rPr>
        <w:t>四、“三公”经费财政拨款预算情况</w:t>
      </w:r>
    </w:p>
    <w:p>
      <w:pPr>
        <w:keepNext w:val="0"/>
        <w:keepLines w:val="0"/>
        <w:pageBreakBefore w:val="0"/>
        <w:widowControl w:val="0"/>
        <w:tabs>
          <w:tab w:val="left" w:pos="7513"/>
        </w:tabs>
        <w:kinsoku/>
        <w:wordWrap/>
        <w:overflowPunct/>
        <w:topLinePunct w:val="0"/>
        <w:bidi w:val="0"/>
        <w:adjustRightInd/>
        <w:snapToGrid w:val="0"/>
        <w:spacing w:line="600" w:lineRule="exact"/>
        <w:ind w:firstLine="640" w:firstLineChars="200"/>
        <w:textAlignment w:val="auto"/>
        <w:outlineLvl w:val="9"/>
        <w:rPr>
          <w:rFonts w:hint="eastAsia" w:ascii="仿宋_GB2312" w:hAnsi="宋体" w:eastAsia="仿宋_GB2312" w:cs="仿宋_GB2312"/>
          <w:i w:val="0"/>
          <w:caps w:val="0"/>
          <w:color w:val="auto"/>
          <w:spacing w:val="0"/>
          <w:sz w:val="32"/>
          <w:szCs w:val="32"/>
          <w:shd w:val="clear" w:fill="FFFFFF"/>
        </w:rPr>
      </w:pPr>
      <w:r>
        <w:rPr>
          <w:rFonts w:hint="eastAsia" w:ascii="仿宋_GB2312" w:hAnsi="宋体" w:eastAsia="仿宋_GB2312" w:cs="仿宋_GB2312"/>
          <w:i w:val="0"/>
          <w:caps w:val="0"/>
          <w:color w:val="auto"/>
          <w:spacing w:val="0"/>
          <w:sz w:val="32"/>
          <w:szCs w:val="32"/>
          <w:shd w:val="clear" w:fill="FFFFFF"/>
        </w:rPr>
        <w:t>厦门市农业农村局2022年“三公”经费财政拨款预算数为47.17万元，其中：因公出国（境）经费0.00万元，公务接待费15.30万元，公务用车购置及运行费31.87万元。具体情况如下：</w:t>
      </w:r>
    </w:p>
    <w:p>
      <w:pPr>
        <w:keepNext w:val="0"/>
        <w:keepLines w:val="0"/>
        <w:pageBreakBefore w:val="0"/>
        <w:widowControl w:val="0"/>
        <w:tabs>
          <w:tab w:val="left" w:pos="7513"/>
        </w:tabs>
        <w:kinsoku/>
        <w:wordWrap/>
        <w:overflowPunct/>
        <w:topLinePunct w:val="0"/>
        <w:bidi w:val="0"/>
        <w:adjustRightInd/>
        <w:snapToGrid w:val="0"/>
        <w:spacing w:line="600" w:lineRule="exact"/>
        <w:ind w:firstLine="640" w:firstLineChars="200"/>
        <w:textAlignment w:val="auto"/>
        <w:outlineLvl w:val="9"/>
        <w:rPr>
          <w:rFonts w:hint="eastAsia" w:ascii="楷体_GB2312" w:hAnsi="仿宋" w:eastAsia="楷体_GB2312" w:cs="仿宋_GB2312"/>
          <w:color w:val="auto"/>
          <w:sz w:val="32"/>
          <w:szCs w:val="32"/>
        </w:rPr>
      </w:pPr>
      <w:r>
        <w:rPr>
          <w:rFonts w:hint="eastAsia" w:ascii="楷体_GB2312" w:hAnsi="仿宋" w:eastAsia="楷体_GB2312" w:cs="仿宋_GB2312"/>
          <w:color w:val="auto"/>
          <w:sz w:val="32"/>
          <w:szCs w:val="32"/>
        </w:rPr>
        <w:t>（一）因公出国（境）经费</w:t>
      </w:r>
    </w:p>
    <w:p>
      <w:pPr>
        <w:keepNext w:val="0"/>
        <w:keepLines w:val="0"/>
        <w:pageBreakBefore w:val="0"/>
        <w:widowControl w:val="0"/>
        <w:tabs>
          <w:tab w:val="left" w:pos="7513"/>
        </w:tabs>
        <w:kinsoku/>
        <w:wordWrap/>
        <w:overflowPunct/>
        <w:topLinePunct w:val="0"/>
        <w:bidi w:val="0"/>
        <w:adjustRightInd/>
        <w:snapToGrid w:val="0"/>
        <w:spacing w:line="600" w:lineRule="exact"/>
        <w:ind w:firstLine="640" w:firstLineChars="200"/>
        <w:textAlignment w:val="auto"/>
        <w:outlineLvl w:val="9"/>
        <w:rPr>
          <w:rFonts w:hint="eastAsia" w:ascii="仿宋_GB2312" w:hAnsi="宋体" w:eastAsia="仿宋_GB2312" w:cs="仿宋_GB2312"/>
          <w:i w:val="0"/>
          <w:caps w:val="0"/>
          <w:color w:val="auto"/>
          <w:spacing w:val="0"/>
          <w:sz w:val="32"/>
          <w:szCs w:val="32"/>
          <w:shd w:val="clear" w:fill="FFFFFF"/>
        </w:rPr>
      </w:pPr>
      <w:r>
        <w:rPr>
          <w:rFonts w:hint="eastAsia" w:ascii="仿宋_GB2312" w:hAnsi="宋体" w:eastAsia="仿宋_GB2312" w:cs="仿宋_GB2312"/>
          <w:i w:val="0"/>
          <w:caps w:val="0"/>
          <w:color w:val="auto"/>
          <w:spacing w:val="0"/>
          <w:sz w:val="32"/>
          <w:szCs w:val="32"/>
          <w:shd w:val="clear" w:fill="FFFFFF"/>
        </w:rPr>
        <w:t>2022年预算安排0.00万元。与上年预算</w:t>
      </w:r>
      <w:r>
        <w:rPr>
          <w:rFonts w:hint="eastAsia" w:ascii="仿宋_GB2312" w:hAnsi="宋体" w:eastAsia="仿宋_GB2312" w:cs="仿宋_GB2312"/>
          <w:i w:val="0"/>
          <w:caps w:val="0"/>
          <w:color w:val="auto"/>
          <w:spacing w:val="0"/>
          <w:sz w:val="32"/>
          <w:szCs w:val="32"/>
          <w:shd w:val="clear" w:fill="FFFFFF"/>
          <w:lang w:eastAsia="zh-CN"/>
        </w:rPr>
        <w:t>持平</w:t>
      </w:r>
      <w:r>
        <w:rPr>
          <w:rFonts w:hint="eastAsia" w:ascii="仿宋_GB2312" w:hAnsi="宋体" w:eastAsia="仿宋_GB2312" w:cs="仿宋_GB2312"/>
          <w:i w:val="0"/>
          <w:caps w:val="0"/>
          <w:color w:val="auto"/>
          <w:spacing w:val="0"/>
          <w:sz w:val="32"/>
          <w:szCs w:val="32"/>
          <w:shd w:val="clear" w:fill="FFFFFF"/>
        </w:rPr>
        <w:t>，主要原因是:</w:t>
      </w:r>
      <w:r>
        <w:rPr>
          <w:rFonts w:hint="eastAsia" w:ascii="仿宋_GB2312" w:hAnsi="宋体" w:eastAsia="仿宋_GB2312" w:cs="仿宋_GB2312"/>
          <w:i w:val="0"/>
          <w:caps w:val="0"/>
          <w:color w:val="auto"/>
          <w:spacing w:val="0"/>
          <w:sz w:val="32"/>
          <w:szCs w:val="32"/>
          <w:shd w:val="clear" w:fill="FFFFFF"/>
          <w:lang w:eastAsia="zh-CN"/>
        </w:rPr>
        <w:t>受疫情影响，未安排出国（境）任务</w:t>
      </w:r>
      <w:r>
        <w:rPr>
          <w:rFonts w:hint="eastAsia" w:ascii="仿宋_GB2312" w:hAnsi="宋体" w:eastAsia="仿宋_GB2312" w:cs="仿宋_GB2312"/>
          <w:i w:val="0"/>
          <w:caps w:val="0"/>
          <w:color w:val="auto"/>
          <w:spacing w:val="0"/>
          <w:sz w:val="32"/>
          <w:szCs w:val="32"/>
          <w:shd w:val="clear" w:fill="FFFFFF"/>
        </w:rPr>
        <w:t>。</w:t>
      </w:r>
    </w:p>
    <w:p>
      <w:pPr>
        <w:keepNext w:val="0"/>
        <w:keepLines w:val="0"/>
        <w:pageBreakBefore w:val="0"/>
        <w:widowControl w:val="0"/>
        <w:tabs>
          <w:tab w:val="left" w:pos="7513"/>
        </w:tabs>
        <w:kinsoku/>
        <w:wordWrap/>
        <w:overflowPunct/>
        <w:topLinePunct w:val="0"/>
        <w:bidi w:val="0"/>
        <w:adjustRightInd/>
        <w:snapToGrid w:val="0"/>
        <w:spacing w:line="600" w:lineRule="exact"/>
        <w:ind w:firstLine="640" w:firstLineChars="200"/>
        <w:textAlignment w:val="auto"/>
        <w:outlineLvl w:val="9"/>
        <w:rPr>
          <w:rFonts w:hint="eastAsia" w:ascii="楷体_GB2312" w:hAnsi="仿宋" w:eastAsia="楷体_GB2312" w:cs="仿宋_GB2312"/>
          <w:color w:val="auto"/>
          <w:sz w:val="32"/>
          <w:szCs w:val="32"/>
        </w:rPr>
      </w:pPr>
      <w:r>
        <w:rPr>
          <w:rFonts w:hint="eastAsia" w:ascii="楷体_GB2312" w:hAnsi="仿宋" w:eastAsia="楷体_GB2312" w:cs="仿宋_GB2312"/>
          <w:color w:val="auto"/>
          <w:sz w:val="32"/>
          <w:szCs w:val="32"/>
        </w:rPr>
        <w:t>（二）公务接待费</w:t>
      </w:r>
    </w:p>
    <w:p>
      <w:pPr>
        <w:keepNext w:val="0"/>
        <w:keepLines w:val="0"/>
        <w:pageBreakBefore w:val="0"/>
        <w:widowControl w:val="0"/>
        <w:tabs>
          <w:tab w:val="left" w:pos="7513"/>
        </w:tabs>
        <w:kinsoku/>
        <w:wordWrap/>
        <w:overflowPunct/>
        <w:topLinePunct w:val="0"/>
        <w:bidi w:val="0"/>
        <w:adjustRightInd/>
        <w:snapToGrid w:val="0"/>
        <w:spacing w:line="600" w:lineRule="exact"/>
        <w:ind w:firstLine="640" w:firstLineChars="200"/>
        <w:textAlignment w:val="auto"/>
        <w:outlineLvl w:val="9"/>
        <w:rPr>
          <w:rFonts w:hint="eastAsia" w:ascii="仿宋_GB2312" w:hAnsi="宋体" w:eastAsia="仿宋_GB2312" w:cs="仿宋_GB2312"/>
          <w:i w:val="0"/>
          <w:caps w:val="0"/>
          <w:color w:val="auto"/>
          <w:spacing w:val="0"/>
          <w:sz w:val="32"/>
          <w:szCs w:val="32"/>
          <w:shd w:val="clear" w:fill="FFFFFF"/>
        </w:rPr>
      </w:pPr>
      <w:r>
        <w:rPr>
          <w:rFonts w:hint="eastAsia" w:ascii="仿宋_GB2312" w:hAnsi="宋体" w:eastAsia="仿宋_GB2312" w:cs="仿宋_GB2312"/>
          <w:i w:val="0"/>
          <w:caps w:val="0"/>
          <w:color w:val="auto"/>
          <w:spacing w:val="0"/>
          <w:sz w:val="32"/>
          <w:szCs w:val="32"/>
          <w:shd w:val="clear" w:fill="FFFFFF"/>
        </w:rPr>
        <w:t>2022年预算安排15.30万元。主要用于</w:t>
      </w:r>
      <w:r>
        <w:rPr>
          <w:rFonts w:ascii="仿宋_GB2312" w:hAnsi="宋体" w:eastAsia="仿宋_GB2312" w:cs="仿宋_GB2312"/>
          <w:i w:val="0"/>
          <w:caps w:val="0"/>
          <w:color w:val="auto"/>
          <w:spacing w:val="0"/>
          <w:sz w:val="32"/>
          <w:szCs w:val="32"/>
          <w:shd w:val="clear" w:fill="FFFFFF"/>
        </w:rPr>
        <w:t>国家和省有关单位在厦门开展农业、农村、农民相关工作指导、监督、检查及调研；农产品质量安全的抽检；农业部、省农业厅等对我市畜产品、种植产品及其他农产品例行抽检和临时抽检；对台对外交流合作；重要国际活动或海峡两岸活动对口接待及其他两岸农业交流活动；境外来厦考察农业的外宾、侨胞等；其他省、市、县人员来厦调研、考察“三农”工作；现代农业招商活动；</w:t>
      </w:r>
      <w:r>
        <w:rPr>
          <w:rFonts w:hint="eastAsia" w:ascii="仿宋_GB2312" w:hAnsi="宋体" w:eastAsia="仿宋_GB2312" w:cs="仿宋_GB2312"/>
          <w:i w:val="0"/>
          <w:caps w:val="0"/>
          <w:color w:val="auto"/>
          <w:spacing w:val="0"/>
          <w:sz w:val="32"/>
          <w:szCs w:val="32"/>
          <w:shd w:val="clear" w:fill="FFFFFF"/>
          <w:lang w:eastAsia="zh-CN"/>
        </w:rPr>
        <w:t>对接对口帮扶地区；</w:t>
      </w:r>
      <w:r>
        <w:rPr>
          <w:rFonts w:ascii="仿宋_GB2312" w:hAnsi="宋体" w:eastAsia="仿宋_GB2312" w:cs="仿宋_GB2312"/>
          <w:i w:val="0"/>
          <w:caps w:val="0"/>
          <w:color w:val="auto"/>
          <w:spacing w:val="0"/>
          <w:sz w:val="32"/>
          <w:szCs w:val="32"/>
          <w:shd w:val="clear" w:fill="FFFFFF"/>
        </w:rPr>
        <w:t>部、省、市交办其他工作等方面的接待活动。</w:t>
      </w:r>
      <w:r>
        <w:rPr>
          <w:rFonts w:hint="eastAsia" w:ascii="仿宋_GB2312" w:hAnsi="宋体" w:eastAsia="仿宋_GB2312" w:cs="仿宋_GB2312"/>
          <w:i w:val="0"/>
          <w:caps w:val="0"/>
          <w:color w:val="auto"/>
          <w:spacing w:val="0"/>
          <w:sz w:val="32"/>
          <w:szCs w:val="32"/>
          <w:shd w:val="clear" w:fill="FFFFFF"/>
        </w:rPr>
        <w:t>与上年预算相比下降</w:t>
      </w:r>
      <w:r>
        <w:rPr>
          <w:rFonts w:hint="eastAsia" w:ascii="仿宋_GB2312" w:hAnsi="宋体" w:eastAsia="仿宋_GB2312" w:cs="仿宋_GB2312"/>
          <w:i w:val="0"/>
          <w:caps w:val="0"/>
          <w:color w:val="auto"/>
          <w:spacing w:val="0"/>
          <w:sz w:val="32"/>
          <w:szCs w:val="32"/>
          <w:shd w:val="clear" w:fill="FFFFFF"/>
          <w:lang w:val="en-US" w:eastAsia="zh-CN"/>
        </w:rPr>
        <w:t>10</w:t>
      </w:r>
      <w:r>
        <w:rPr>
          <w:rFonts w:hint="eastAsia" w:ascii="仿宋_GB2312" w:hAnsi="宋体" w:eastAsia="仿宋_GB2312" w:cs="仿宋_GB2312"/>
          <w:i w:val="0"/>
          <w:caps w:val="0"/>
          <w:color w:val="auto"/>
          <w:spacing w:val="0"/>
          <w:sz w:val="32"/>
          <w:szCs w:val="32"/>
          <w:shd w:val="clear" w:fill="FFFFFF"/>
        </w:rPr>
        <w:t>%，主要原因是:</w:t>
      </w:r>
      <w:r>
        <w:rPr>
          <w:rFonts w:ascii="仿宋_GB2312" w:hAnsi="宋体" w:eastAsia="仿宋_GB2312" w:cs="仿宋_GB2312"/>
          <w:i w:val="0"/>
          <w:caps w:val="0"/>
          <w:color w:val="auto"/>
          <w:spacing w:val="0"/>
          <w:sz w:val="32"/>
          <w:szCs w:val="32"/>
          <w:shd w:val="clear" w:fill="FFFFFF"/>
        </w:rPr>
        <w:t>落实“过紧日子”基本方针，</w:t>
      </w:r>
      <w:r>
        <w:rPr>
          <w:rFonts w:hint="eastAsia" w:ascii="仿宋_GB2312" w:hAnsi="宋体" w:eastAsia="仿宋_GB2312" w:cs="仿宋_GB2312"/>
          <w:i w:val="0"/>
          <w:caps w:val="0"/>
          <w:color w:val="auto"/>
          <w:spacing w:val="0"/>
          <w:sz w:val="32"/>
          <w:szCs w:val="32"/>
          <w:shd w:val="clear" w:fill="FFFFFF"/>
          <w:lang w:eastAsia="zh-CN"/>
        </w:rPr>
        <w:t>厉行</w:t>
      </w:r>
      <w:r>
        <w:rPr>
          <w:rFonts w:ascii="仿宋_GB2312" w:hAnsi="宋体" w:eastAsia="仿宋_GB2312" w:cs="仿宋_GB2312"/>
          <w:i w:val="0"/>
          <w:caps w:val="0"/>
          <w:color w:val="auto"/>
          <w:spacing w:val="0"/>
          <w:sz w:val="32"/>
          <w:szCs w:val="32"/>
          <w:shd w:val="clear" w:fill="FFFFFF"/>
        </w:rPr>
        <w:t>节约，严控公务接待费支出</w:t>
      </w:r>
      <w:r>
        <w:rPr>
          <w:rFonts w:hint="eastAsia" w:ascii="仿宋_GB2312" w:hAnsi="宋体" w:eastAsia="仿宋_GB2312" w:cs="仿宋_GB2312"/>
          <w:i w:val="0"/>
          <w:caps w:val="0"/>
          <w:color w:val="auto"/>
          <w:spacing w:val="0"/>
          <w:sz w:val="32"/>
          <w:szCs w:val="32"/>
          <w:shd w:val="clear" w:fill="FFFFFF"/>
        </w:rPr>
        <w:t>。</w:t>
      </w:r>
    </w:p>
    <w:p>
      <w:pPr>
        <w:keepNext w:val="0"/>
        <w:keepLines w:val="0"/>
        <w:pageBreakBefore w:val="0"/>
        <w:widowControl w:val="0"/>
        <w:tabs>
          <w:tab w:val="left" w:pos="7513"/>
        </w:tabs>
        <w:kinsoku/>
        <w:wordWrap/>
        <w:overflowPunct/>
        <w:topLinePunct w:val="0"/>
        <w:bidi w:val="0"/>
        <w:adjustRightInd/>
        <w:snapToGrid w:val="0"/>
        <w:spacing w:line="600" w:lineRule="exact"/>
        <w:ind w:firstLine="640" w:firstLineChars="200"/>
        <w:textAlignment w:val="auto"/>
        <w:outlineLvl w:val="9"/>
        <w:rPr>
          <w:rFonts w:hint="eastAsia" w:ascii="楷体_GB2312" w:hAnsi="仿宋" w:eastAsia="楷体_GB2312" w:cs="仿宋_GB2312"/>
          <w:color w:val="auto"/>
          <w:sz w:val="32"/>
          <w:szCs w:val="32"/>
        </w:rPr>
      </w:pPr>
      <w:r>
        <w:rPr>
          <w:rFonts w:hint="eastAsia" w:ascii="楷体_GB2312" w:hAnsi="仿宋" w:eastAsia="楷体_GB2312" w:cs="仿宋_GB2312"/>
          <w:color w:val="auto"/>
          <w:sz w:val="32"/>
          <w:szCs w:val="32"/>
        </w:rPr>
        <w:t>（三）公务用车购置及运行费</w:t>
      </w:r>
    </w:p>
    <w:p>
      <w:pPr>
        <w:keepNext w:val="0"/>
        <w:keepLines w:val="0"/>
        <w:pageBreakBefore w:val="0"/>
        <w:widowControl w:val="0"/>
        <w:tabs>
          <w:tab w:val="left" w:pos="7513"/>
        </w:tabs>
        <w:kinsoku/>
        <w:wordWrap/>
        <w:overflowPunct/>
        <w:topLinePunct w:val="0"/>
        <w:bidi w:val="0"/>
        <w:adjustRightInd/>
        <w:snapToGrid w:val="0"/>
        <w:spacing w:line="600" w:lineRule="exact"/>
        <w:ind w:firstLine="640" w:firstLineChars="200"/>
        <w:textAlignment w:val="auto"/>
        <w:outlineLvl w:val="9"/>
        <w:rPr>
          <w:rFonts w:hint="eastAsia" w:ascii="仿宋_GB2312" w:hAnsi="宋体" w:eastAsia="仿宋_GB2312" w:cs="仿宋_GB2312"/>
          <w:i w:val="0"/>
          <w:caps w:val="0"/>
          <w:color w:val="auto"/>
          <w:spacing w:val="0"/>
          <w:sz w:val="32"/>
          <w:szCs w:val="32"/>
          <w:shd w:val="clear" w:fill="FFFFFF"/>
        </w:rPr>
      </w:pPr>
      <w:r>
        <w:rPr>
          <w:rFonts w:hint="eastAsia" w:ascii="仿宋_GB2312" w:hAnsi="宋体" w:eastAsia="仿宋_GB2312" w:cs="仿宋_GB2312"/>
          <w:i w:val="0"/>
          <w:caps w:val="0"/>
          <w:color w:val="auto"/>
          <w:spacing w:val="0"/>
          <w:sz w:val="32"/>
          <w:szCs w:val="32"/>
          <w:shd w:val="clear" w:fill="FFFFFF"/>
        </w:rPr>
        <w:t>2022年预算安排31.87万元，其中：公务用车运行费31.87万元，主要用于公务用车燃油、维修、保险等方面支出；公务用车购置费0.00万元。与上年预算相比下降</w:t>
      </w:r>
      <w:r>
        <w:rPr>
          <w:rFonts w:hint="eastAsia" w:ascii="仿宋_GB2312" w:hAnsi="宋体" w:eastAsia="仿宋_GB2312" w:cs="仿宋_GB2312"/>
          <w:i w:val="0"/>
          <w:caps w:val="0"/>
          <w:color w:val="auto"/>
          <w:spacing w:val="0"/>
          <w:sz w:val="32"/>
          <w:szCs w:val="32"/>
          <w:shd w:val="clear" w:fill="FFFFFF"/>
          <w:lang w:val="en-US" w:eastAsia="zh-CN"/>
        </w:rPr>
        <w:t>10.02</w:t>
      </w:r>
      <w:r>
        <w:rPr>
          <w:rFonts w:hint="eastAsia" w:ascii="仿宋_GB2312" w:hAnsi="宋体" w:eastAsia="仿宋_GB2312" w:cs="仿宋_GB2312"/>
          <w:i w:val="0"/>
          <w:caps w:val="0"/>
          <w:color w:val="auto"/>
          <w:spacing w:val="0"/>
          <w:sz w:val="32"/>
          <w:szCs w:val="32"/>
          <w:shd w:val="clear" w:fill="FFFFFF"/>
        </w:rPr>
        <w:t>%，主要原因是:</w:t>
      </w:r>
      <w:r>
        <w:rPr>
          <w:rFonts w:ascii="仿宋_GB2312" w:hAnsi="宋体" w:eastAsia="仿宋_GB2312" w:cs="仿宋_GB2312"/>
          <w:i w:val="0"/>
          <w:caps w:val="0"/>
          <w:color w:val="auto"/>
          <w:spacing w:val="0"/>
          <w:sz w:val="32"/>
          <w:szCs w:val="32"/>
          <w:shd w:val="clear" w:fill="FFFFFF"/>
        </w:rPr>
        <w:t>落实“过紧日子”基本方针，</w:t>
      </w:r>
      <w:r>
        <w:rPr>
          <w:rFonts w:hint="eastAsia" w:ascii="仿宋_GB2312" w:hAnsi="宋体" w:eastAsia="仿宋_GB2312" w:cs="仿宋_GB2312"/>
          <w:i w:val="0"/>
          <w:caps w:val="0"/>
          <w:color w:val="auto"/>
          <w:spacing w:val="0"/>
          <w:sz w:val="32"/>
          <w:szCs w:val="32"/>
          <w:shd w:val="clear" w:fill="FFFFFF"/>
          <w:lang w:eastAsia="zh-CN"/>
        </w:rPr>
        <w:t>厉行</w:t>
      </w:r>
      <w:bookmarkStart w:id="0" w:name="_GoBack"/>
      <w:bookmarkEnd w:id="0"/>
      <w:r>
        <w:rPr>
          <w:rFonts w:ascii="仿宋_GB2312" w:hAnsi="宋体" w:eastAsia="仿宋_GB2312" w:cs="仿宋_GB2312"/>
          <w:i w:val="0"/>
          <w:caps w:val="0"/>
          <w:color w:val="auto"/>
          <w:spacing w:val="0"/>
          <w:sz w:val="32"/>
          <w:szCs w:val="32"/>
          <w:shd w:val="clear" w:fill="FFFFFF"/>
        </w:rPr>
        <w:t>节约，严控</w:t>
      </w:r>
      <w:r>
        <w:rPr>
          <w:rFonts w:hint="eastAsia" w:ascii="仿宋_GB2312" w:hAnsi="宋体" w:eastAsia="仿宋_GB2312" w:cs="仿宋_GB2312"/>
          <w:i w:val="0"/>
          <w:caps w:val="0"/>
          <w:color w:val="auto"/>
          <w:spacing w:val="0"/>
          <w:sz w:val="32"/>
          <w:szCs w:val="32"/>
          <w:shd w:val="clear" w:fill="FFFFFF"/>
          <w:lang w:eastAsia="zh-CN"/>
        </w:rPr>
        <w:t>车辆</w:t>
      </w:r>
      <w:r>
        <w:rPr>
          <w:rFonts w:ascii="仿宋_GB2312" w:hAnsi="宋体" w:eastAsia="仿宋_GB2312" w:cs="仿宋_GB2312"/>
          <w:i w:val="0"/>
          <w:caps w:val="0"/>
          <w:color w:val="auto"/>
          <w:spacing w:val="0"/>
          <w:sz w:val="32"/>
          <w:szCs w:val="32"/>
          <w:shd w:val="clear" w:fill="FFFFFF"/>
        </w:rPr>
        <w:t>支出</w:t>
      </w:r>
      <w:r>
        <w:rPr>
          <w:rFonts w:hint="eastAsia" w:ascii="仿宋_GB2312" w:hAnsi="宋体" w:eastAsia="仿宋_GB2312" w:cs="仿宋_GB2312"/>
          <w:i w:val="0"/>
          <w:caps w:val="0"/>
          <w:color w:val="auto"/>
          <w:spacing w:val="0"/>
          <w:sz w:val="32"/>
          <w:szCs w:val="32"/>
          <w:shd w:val="clear" w:fill="FFFFFF"/>
        </w:rPr>
        <w:t>。</w:t>
      </w:r>
    </w:p>
    <w:p>
      <w:pPr>
        <w:keepNext w:val="0"/>
        <w:keepLines w:val="0"/>
        <w:pageBreakBefore w:val="0"/>
        <w:widowControl w:val="0"/>
        <w:tabs>
          <w:tab w:val="left" w:pos="7513"/>
        </w:tabs>
        <w:kinsoku/>
        <w:wordWrap/>
        <w:overflowPunct/>
        <w:topLinePunct w:val="0"/>
        <w:bidi w:val="0"/>
        <w:adjustRightInd/>
        <w:snapToGrid w:val="0"/>
        <w:spacing w:line="600" w:lineRule="exact"/>
        <w:ind w:firstLine="640" w:firstLineChars="200"/>
        <w:textAlignment w:val="auto"/>
        <w:outlineLvl w:val="9"/>
        <w:rPr>
          <w:rFonts w:hint="eastAsia" w:ascii="黑体" w:hAnsi="黑体" w:eastAsia="黑体" w:cs="宋体"/>
          <w:color w:val="auto"/>
          <w:kern w:val="0"/>
          <w:sz w:val="32"/>
          <w:szCs w:val="32"/>
          <w:u w:val="none"/>
        </w:rPr>
      </w:pPr>
      <w:r>
        <w:rPr>
          <w:rFonts w:hint="eastAsia" w:ascii="黑体" w:hAnsi="黑体" w:eastAsia="黑体" w:cs="宋体"/>
          <w:color w:val="auto"/>
          <w:kern w:val="0"/>
          <w:sz w:val="32"/>
          <w:szCs w:val="32"/>
          <w:u w:val="none"/>
        </w:rPr>
        <w:t>五、部分项目情况说明</w:t>
      </w:r>
    </w:p>
    <w:p>
      <w:pPr>
        <w:keepNext w:val="0"/>
        <w:keepLines w:val="0"/>
        <w:pageBreakBefore w:val="0"/>
        <w:widowControl w:val="0"/>
        <w:kinsoku/>
        <w:wordWrap/>
        <w:overflowPunct/>
        <w:topLinePunct w:val="0"/>
        <w:bidi w:val="0"/>
        <w:adjustRightInd/>
        <w:snapToGrid w:val="0"/>
        <w:spacing w:line="600" w:lineRule="exact"/>
        <w:ind w:firstLine="640" w:firstLineChars="200"/>
        <w:textAlignment w:val="auto"/>
        <w:outlineLvl w:val="9"/>
        <w:rPr>
          <w:rFonts w:hint="eastAsia" w:ascii="楷体" w:hAnsi="楷体" w:eastAsia="楷体" w:cs="楷体"/>
          <w:color w:val="auto"/>
          <w:sz w:val="32"/>
          <w:szCs w:val="32"/>
        </w:rPr>
      </w:pPr>
      <w:r>
        <w:rPr>
          <w:rFonts w:hint="eastAsia" w:ascii="楷体" w:hAnsi="楷体" w:eastAsia="楷体" w:cs="楷体"/>
          <w:color w:val="auto"/>
          <w:sz w:val="32"/>
          <w:szCs w:val="32"/>
        </w:rPr>
        <w:t>（一）</w:t>
      </w:r>
      <w:r>
        <w:rPr>
          <w:rFonts w:hint="eastAsia" w:ascii="楷体" w:hAnsi="楷体" w:eastAsia="楷体" w:cs="楷体"/>
          <w:color w:val="auto"/>
          <w:sz w:val="32"/>
          <w:szCs w:val="32"/>
          <w:lang w:eastAsia="zh-CN"/>
        </w:rPr>
        <w:t>农机购置补贴</w:t>
      </w:r>
      <w:r>
        <w:rPr>
          <w:rFonts w:hint="eastAsia" w:ascii="楷体" w:hAnsi="楷体" w:eastAsia="楷体" w:cs="楷体"/>
          <w:color w:val="auto"/>
          <w:sz w:val="32"/>
          <w:szCs w:val="32"/>
        </w:rPr>
        <w:t>项目情况</w:t>
      </w:r>
    </w:p>
    <w:p>
      <w:pPr>
        <w:keepNext w:val="0"/>
        <w:keepLines w:val="0"/>
        <w:pageBreakBefore w:val="0"/>
        <w:widowControl w:val="0"/>
        <w:kinsoku/>
        <w:wordWrap/>
        <w:overflowPunct/>
        <w:topLinePunct w:val="0"/>
        <w:bidi w:val="0"/>
        <w:adjustRightInd/>
        <w:snapToGrid w:val="0"/>
        <w:spacing w:line="600" w:lineRule="exact"/>
        <w:ind w:firstLine="642" w:firstLineChars="200"/>
        <w:textAlignment w:val="auto"/>
        <w:outlineLvl w:val="9"/>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1.项目概述</w:t>
      </w:r>
    </w:p>
    <w:p>
      <w:pPr>
        <w:keepNext w:val="0"/>
        <w:keepLines w:val="0"/>
        <w:pageBreakBefore w:val="0"/>
        <w:widowControl w:val="0"/>
        <w:tabs>
          <w:tab w:val="left" w:pos="7513"/>
        </w:tabs>
        <w:kinsoku/>
        <w:wordWrap/>
        <w:overflowPunct/>
        <w:topLinePunct w:val="0"/>
        <w:bidi w:val="0"/>
        <w:adjustRightInd/>
        <w:snapToGrid w:val="0"/>
        <w:spacing w:line="600" w:lineRule="exact"/>
        <w:ind w:firstLine="640" w:firstLineChars="200"/>
        <w:textAlignment w:val="auto"/>
        <w:outlineLvl w:val="9"/>
        <w:rPr>
          <w:rFonts w:hint="eastAsia" w:ascii="仿宋_GB2312" w:hAnsi="宋体" w:eastAsia="仿宋_GB2312" w:cs="仿宋_GB2312"/>
          <w:i w:val="0"/>
          <w:caps w:val="0"/>
          <w:color w:val="auto"/>
          <w:spacing w:val="0"/>
          <w:sz w:val="32"/>
          <w:szCs w:val="32"/>
          <w:shd w:val="clear" w:fill="FFFFFF"/>
          <w:lang w:val="en-US" w:eastAsia="zh-CN"/>
        </w:rPr>
      </w:pPr>
      <w:r>
        <w:rPr>
          <w:rFonts w:hint="eastAsia" w:ascii="仿宋_GB2312" w:hAnsi="宋体" w:eastAsia="仿宋_GB2312" w:cs="仿宋_GB2312"/>
          <w:i w:val="0"/>
          <w:caps w:val="0"/>
          <w:color w:val="auto"/>
          <w:spacing w:val="0"/>
          <w:sz w:val="32"/>
          <w:szCs w:val="32"/>
          <w:shd w:val="clear" w:fill="FFFFFF"/>
          <w:lang w:eastAsia="zh-CN"/>
        </w:rPr>
        <w:t>农机购置补贴是党中央、国务院出台的一项重要的强农惠农富农政策，是《中华人民共和国农业机械化促进法》明确规定的重要扶持措施。政策出台以来，支持强度逐渐加大，惠及范围不断扩大，政策效果持续显现。</w:t>
      </w:r>
      <w:r>
        <w:rPr>
          <w:rFonts w:hint="eastAsia" w:ascii="仿宋_GB2312" w:hAnsi="宋体" w:eastAsia="仿宋_GB2312" w:cs="仿宋_GB2312"/>
          <w:i w:val="0"/>
          <w:caps w:val="0"/>
          <w:color w:val="auto"/>
          <w:spacing w:val="0"/>
          <w:sz w:val="32"/>
          <w:szCs w:val="32"/>
          <w:shd w:val="clear" w:fill="FFFFFF"/>
          <w:lang w:val="en-US" w:eastAsia="zh-CN"/>
        </w:rPr>
        <w:t>2021</w:t>
      </w:r>
      <w:r>
        <w:rPr>
          <w:rFonts w:hint="eastAsia" w:ascii="仿宋_GB2312" w:hAnsi="宋体" w:eastAsia="仿宋_GB2312" w:cs="仿宋_GB2312"/>
          <w:i w:val="0"/>
          <w:caps w:val="0"/>
          <w:color w:val="auto"/>
          <w:spacing w:val="0"/>
          <w:sz w:val="32"/>
          <w:szCs w:val="32"/>
          <w:shd w:val="clear" w:fill="FFFFFF"/>
          <w:lang w:eastAsia="zh-CN"/>
        </w:rPr>
        <w:t>年我市扶持</w:t>
      </w:r>
      <w:r>
        <w:rPr>
          <w:rFonts w:hint="eastAsia" w:ascii="仿宋_GB2312" w:hAnsi="宋体" w:eastAsia="仿宋_GB2312" w:cs="仿宋_GB2312"/>
          <w:i w:val="0"/>
          <w:caps w:val="0"/>
          <w:color w:val="auto"/>
          <w:spacing w:val="0"/>
          <w:sz w:val="32"/>
          <w:szCs w:val="32"/>
          <w:shd w:val="clear" w:fill="FFFFFF"/>
          <w:lang w:val="en-US" w:eastAsia="zh-CN"/>
        </w:rPr>
        <w:t>791户</w:t>
      </w:r>
      <w:r>
        <w:rPr>
          <w:rFonts w:hint="eastAsia" w:ascii="仿宋_GB2312" w:hAnsi="宋体" w:eastAsia="仿宋_GB2312" w:cs="仿宋_GB2312"/>
          <w:i w:val="0"/>
          <w:caps w:val="0"/>
          <w:color w:val="auto"/>
          <w:spacing w:val="0"/>
          <w:sz w:val="32"/>
          <w:szCs w:val="32"/>
          <w:shd w:val="clear" w:fill="FFFFFF"/>
          <w:lang w:eastAsia="zh-CN"/>
        </w:rPr>
        <w:t>农民和农业生产经营组织购置各类农机具</w:t>
      </w:r>
      <w:r>
        <w:rPr>
          <w:rFonts w:hint="eastAsia" w:ascii="仿宋_GB2312" w:hAnsi="宋体" w:eastAsia="仿宋_GB2312" w:cs="仿宋_GB2312"/>
          <w:i w:val="0"/>
          <w:caps w:val="0"/>
          <w:color w:val="auto"/>
          <w:spacing w:val="0"/>
          <w:sz w:val="32"/>
          <w:szCs w:val="32"/>
          <w:shd w:val="clear" w:fill="FFFFFF"/>
          <w:lang w:val="en-US" w:eastAsia="zh-CN"/>
        </w:rPr>
        <w:t>1055</w:t>
      </w:r>
      <w:r>
        <w:rPr>
          <w:rFonts w:hint="eastAsia" w:ascii="仿宋_GB2312" w:hAnsi="宋体" w:eastAsia="仿宋_GB2312" w:cs="仿宋_GB2312"/>
          <w:i w:val="0"/>
          <w:caps w:val="0"/>
          <w:color w:val="auto"/>
          <w:spacing w:val="0"/>
          <w:sz w:val="32"/>
          <w:szCs w:val="32"/>
          <w:shd w:val="clear" w:fill="FFFFFF"/>
          <w:lang w:eastAsia="zh-CN"/>
        </w:rPr>
        <w:t>台（套）。农机购置补贴政策的持续实施，有力支持推动了我市农机装备水平和农业机械化水平的提升，</w:t>
      </w:r>
      <w:r>
        <w:rPr>
          <w:rFonts w:hint="eastAsia" w:ascii="仿宋_GB2312" w:hAnsi="宋体" w:eastAsia="仿宋_GB2312" w:cs="仿宋_GB2312"/>
          <w:i w:val="0"/>
          <w:caps w:val="0"/>
          <w:color w:val="auto"/>
          <w:spacing w:val="0"/>
          <w:sz w:val="32"/>
          <w:szCs w:val="32"/>
          <w:shd w:val="clear" w:fill="FFFFFF"/>
          <w:lang w:val="en-US" w:eastAsia="zh-CN"/>
        </w:rPr>
        <w:t>2021年，全市农作物耕种收综合机械化率62.61%，较去年提升2.4个百分点。</w:t>
      </w:r>
    </w:p>
    <w:p>
      <w:pPr>
        <w:keepNext w:val="0"/>
        <w:keepLines w:val="0"/>
        <w:pageBreakBefore w:val="0"/>
        <w:widowControl w:val="0"/>
        <w:kinsoku/>
        <w:wordWrap/>
        <w:overflowPunct/>
        <w:topLinePunct w:val="0"/>
        <w:bidi w:val="0"/>
        <w:adjustRightInd/>
        <w:snapToGrid w:val="0"/>
        <w:spacing w:line="600" w:lineRule="exact"/>
        <w:ind w:firstLine="642"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2.立项依据</w:t>
      </w:r>
    </w:p>
    <w:p>
      <w:pPr>
        <w:keepNext w:val="0"/>
        <w:keepLines w:val="0"/>
        <w:pageBreakBefore w:val="0"/>
        <w:widowControl w:val="0"/>
        <w:tabs>
          <w:tab w:val="left" w:pos="7513"/>
        </w:tabs>
        <w:kinsoku/>
        <w:wordWrap/>
        <w:overflowPunct/>
        <w:topLinePunct w:val="0"/>
        <w:bidi w:val="0"/>
        <w:adjustRightInd/>
        <w:snapToGrid w:val="0"/>
        <w:spacing w:line="600" w:lineRule="exact"/>
        <w:ind w:firstLine="640" w:firstLineChars="200"/>
        <w:textAlignment w:val="auto"/>
        <w:outlineLvl w:val="9"/>
        <w:rPr>
          <w:rFonts w:hint="eastAsia" w:ascii="仿宋_GB2312" w:hAnsi="宋体" w:eastAsia="仿宋_GB2312" w:cs="仿宋_GB2312"/>
          <w:i w:val="0"/>
          <w:caps w:val="0"/>
          <w:color w:val="auto"/>
          <w:spacing w:val="0"/>
          <w:sz w:val="32"/>
          <w:szCs w:val="32"/>
          <w:shd w:val="clear" w:fill="FFFFFF"/>
          <w:lang w:val="en-US" w:eastAsia="zh-CN"/>
        </w:rPr>
      </w:pPr>
      <w:r>
        <w:rPr>
          <w:rFonts w:hint="eastAsia" w:ascii="仿宋_GB2312" w:hAnsi="宋体" w:eastAsia="仿宋_GB2312" w:cs="仿宋_GB2312"/>
          <w:i w:val="0"/>
          <w:caps w:val="0"/>
          <w:color w:val="auto"/>
          <w:spacing w:val="0"/>
          <w:sz w:val="32"/>
          <w:szCs w:val="32"/>
          <w:shd w:val="clear" w:fill="FFFFFF"/>
          <w:lang w:val="en-US" w:eastAsia="zh-CN"/>
        </w:rPr>
        <w:t>《农业农村部办公厅、财政部办公厅关于印发〈2021-2023年农机购置补贴实施指导意见〉的通知》（农办计财〔2021〕8号）、《2021-2023年厦门市农业机械购置补贴实施方案》（厦农规〔2021〕6号）</w:t>
      </w:r>
    </w:p>
    <w:p>
      <w:pPr>
        <w:keepNext w:val="0"/>
        <w:keepLines w:val="0"/>
        <w:pageBreakBefore w:val="0"/>
        <w:widowControl w:val="0"/>
        <w:kinsoku/>
        <w:wordWrap/>
        <w:overflowPunct/>
        <w:topLinePunct w:val="0"/>
        <w:bidi w:val="0"/>
        <w:adjustRightInd/>
        <w:snapToGrid w:val="0"/>
        <w:spacing w:line="600" w:lineRule="exact"/>
        <w:ind w:firstLine="642" w:firstLineChars="200"/>
        <w:textAlignment w:val="auto"/>
        <w:outlineLvl w:val="9"/>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3.实施主体</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eastAsia" w:ascii="Times New Roman" w:hAnsi="Times New Roman" w:eastAsia="仿宋_GB2312" w:cs="Times New Roman"/>
          <w:color w:val="auto"/>
          <w:sz w:val="32"/>
          <w:szCs w:val="32"/>
          <w:lang w:val="en-US" w:eastAsia="zh-CN"/>
        </w:rPr>
      </w:pPr>
      <w:r>
        <w:rPr>
          <w:rFonts w:hint="eastAsia" w:ascii="仿宋_GB2312" w:hAnsi="宋体" w:eastAsia="仿宋_GB2312" w:cs="仿宋_GB2312"/>
          <w:i w:val="0"/>
          <w:caps w:val="0"/>
          <w:color w:val="auto"/>
          <w:spacing w:val="0"/>
          <w:sz w:val="32"/>
          <w:szCs w:val="32"/>
          <w:shd w:val="clear" w:fill="FFFFFF"/>
          <w:lang w:val="en-US" w:eastAsia="zh-CN"/>
        </w:rPr>
        <w:t>本项目由厦门市农业农村局负责组织实施，依托集美区、海沧区、同安区、翔安区农业农村局具体组织实施。</w:t>
      </w:r>
    </w:p>
    <w:p>
      <w:pPr>
        <w:keepNext w:val="0"/>
        <w:keepLines w:val="0"/>
        <w:pageBreakBefore w:val="0"/>
        <w:widowControl w:val="0"/>
        <w:kinsoku/>
        <w:wordWrap/>
        <w:overflowPunct/>
        <w:topLinePunct w:val="0"/>
        <w:bidi w:val="0"/>
        <w:adjustRightInd/>
        <w:snapToGrid w:val="0"/>
        <w:spacing w:line="600" w:lineRule="exact"/>
        <w:ind w:firstLine="642" w:firstLineChars="200"/>
        <w:textAlignment w:val="auto"/>
        <w:outlineLvl w:val="9"/>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4.实施方案</w:t>
      </w:r>
    </w:p>
    <w:p>
      <w:pPr>
        <w:keepNext w:val="0"/>
        <w:keepLines w:val="0"/>
        <w:pageBreakBefore w:val="0"/>
        <w:widowControl w:val="0"/>
        <w:tabs>
          <w:tab w:val="left" w:pos="7513"/>
        </w:tabs>
        <w:kinsoku/>
        <w:wordWrap/>
        <w:overflowPunct/>
        <w:topLinePunct w:val="0"/>
        <w:bidi w:val="0"/>
        <w:adjustRightInd/>
        <w:snapToGrid w:val="0"/>
        <w:spacing w:line="600" w:lineRule="exact"/>
        <w:ind w:firstLine="640" w:firstLineChars="200"/>
        <w:textAlignment w:val="auto"/>
        <w:outlineLvl w:val="9"/>
        <w:rPr>
          <w:rFonts w:hint="eastAsia" w:ascii="仿宋_GB2312" w:hAnsi="宋体" w:eastAsia="仿宋_GB2312" w:cs="仿宋_GB2312"/>
          <w:i w:val="0"/>
          <w:caps w:val="0"/>
          <w:color w:val="auto"/>
          <w:spacing w:val="0"/>
          <w:sz w:val="32"/>
          <w:szCs w:val="32"/>
          <w:shd w:val="clear" w:fill="FFFFFF"/>
          <w:lang w:val="en-US" w:eastAsia="zh-CN"/>
        </w:rPr>
      </w:pPr>
      <w:r>
        <w:rPr>
          <w:rFonts w:hint="eastAsia" w:ascii="仿宋_GB2312" w:hAnsi="宋体" w:eastAsia="仿宋_GB2312" w:cs="仿宋_GB2312"/>
          <w:i w:val="0"/>
          <w:caps w:val="0"/>
          <w:color w:val="auto"/>
          <w:spacing w:val="0"/>
          <w:sz w:val="32"/>
          <w:szCs w:val="32"/>
          <w:shd w:val="clear" w:fill="FFFFFF"/>
          <w:lang w:val="en-US" w:eastAsia="zh-CN"/>
        </w:rPr>
        <w:t xml:space="preserve">（1）资金下达：2022年1—4月，下达项目资金、绩效目标及部署工作。 </w:t>
      </w:r>
    </w:p>
    <w:p>
      <w:pPr>
        <w:keepNext w:val="0"/>
        <w:keepLines w:val="0"/>
        <w:pageBreakBefore w:val="0"/>
        <w:widowControl w:val="0"/>
        <w:tabs>
          <w:tab w:val="left" w:pos="7513"/>
        </w:tabs>
        <w:kinsoku/>
        <w:wordWrap/>
        <w:overflowPunct/>
        <w:topLinePunct w:val="0"/>
        <w:bidi w:val="0"/>
        <w:adjustRightInd/>
        <w:snapToGrid w:val="0"/>
        <w:spacing w:line="600" w:lineRule="exact"/>
        <w:ind w:firstLine="640" w:firstLineChars="200"/>
        <w:textAlignment w:val="auto"/>
        <w:outlineLvl w:val="9"/>
        <w:rPr>
          <w:rFonts w:hint="eastAsia" w:ascii="仿宋_GB2312" w:hAnsi="宋体" w:eastAsia="仿宋_GB2312" w:cs="仿宋_GB2312"/>
          <w:i w:val="0"/>
          <w:caps w:val="0"/>
          <w:color w:val="auto"/>
          <w:spacing w:val="0"/>
          <w:sz w:val="32"/>
          <w:szCs w:val="32"/>
          <w:shd w:val="clear" w:fill="FFFFFF"/>
          <w:lang w:val="en-US" w:eastAsia="zh-CN"/>
        </w:rPr>
      </w:pPr>
      <w:r>
        <w:rPr>
          <w:rFonts w:hint="eastAsia" w:ascii="仿宋_GB2312" w:hAnsi="宋体" w:eastAsia="仿宋_GB2312" w:cs="仿宋_GB2312"/>
          <w:i w:val="0"/>
          <w:caps w:val="0"/>
          <w:color w:val="auto"/>
          <w:spacing w:val="0"/>
          <w:sz w:val="32"/>
          <w:szCs w:val="32"/>
          <w:shd w:val="clear" w:fill="FFFFFF"/>
          <w:lang w:val="en-US" w:eastAsia="zh-CN"/>
        </w:rPr>
        <w:t>（2）工作开展：2022年5—11月，各区对照绩效目标组织开展农机购置补贴工作。</w:t>
      </w:r>
    </w:p>
    <w:p>
      <w:pPr>
        <w:keepNext w:val="0"/>
        <w:keepLines w:val="0"/>
        <w:pageBreakBefore w:val="0"/>
        <w:widowControl w:val="0"/>
        <w:tabs>
          <w:tab w:val="left" w:pos="7513"/>
        </w:tabs>
        <w:kinsoku/>
        <w:wordWrap/>
        <w:overflowPunct/>
        <w:topLinePunct w:val="0"/>
        <w:bidi w:val="0"/>
        <w:adjustRightInd/>
        <w:snapToGrid w:val="0"/>
        <w:spacing w:line="600" w:lineRule="exact"/>
        <w:ind w:firstLine="640" w:firstLineChars="200"/>
        <w:textAlignment w:val="auto"/>
        <w:outlineLvl w:val="9"/>
        <w:rPr>
          <w:rFonts w:hint="eastAsia" w:ascii="仿宋_GB2312" w:hAnsi="宋体" w:eastAsia="仿宋_GB2312" w:cs="仿宋_GB2312"/>
          <w:i w:val="0"/>
          <w:caps w:val="0"/>
          <w:color w:val="auto"/>
          <w:spacing w:val="0"/>
          <w:sz w:val="32"/>
          <w:szCs w:val="32"/>
          <w:shd w:val="clear" w:fill="FFFFFF"/>
          <w:lang w:val="en-US" w:eastAsia="zh-CN"/>
        </w:rPr>
      </w:pPr>
      <w:r>
        <w:rPr>
          <w:rFonts w:hint="eastAsia" w:ascii="仿宋_GB2312" w:hAnsi="宋体" w:eastAsia="仿宋_GB2312" w:cs="仿宋_GB2312"/>
          <w:i w:val="0"/>
          <w:caps w:val="0"/>
          <w:color w:val="auto"/>
          <w:spacing w:val="0"/>
          <w:sz w:val="32"/>
          <w:szCs w:val="32"/>
          <w:shd w:val="clear" w:fill="FFFFFF"/>
          <w:lang w:val="en-US" w:eastAsia="zh-CN"/>
        </w:rPr>
        <w:t>（3）工作评估：2022年12月市级组织开展农机购置补贴政策实施评估及补贴机具核验工作。</w:t>
      </w:r>
    </w:p>
    <w:p>
      <w:pPr>
        <w:keepNext w:val="0"/>
        <w:keepLines w:val="0"/>
        <w:pageBreakBefore w:val="0"/>
        <w:widowControl w:val="0"/>
        <w:kinsoku/>
        <w:wordWrap/>
        <w:overflowPunct/>
        <w:topLinePunct w:val="0"/>
        <w:bidi w:val="0"/>
        <w:adjustRightInd/>
        <w:snapToGrid w:val="0"/>
        <w:spacing w:line="600" w:lineRule="exact"/>
        <w:ind w:firstLine="642"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5.实施周期</w:t>
      </w:r>
    </w:p>
    <w:p>
      <w:pPr>
        <w:keepNext w:val="0"/>
        <w:keepLines w:val="0"/>
        <w:pageBreakBefore w:val="0"/>
        <w:widowControl w:val="0"/>
        <w:tabs>
          <w:tab w:val="left" w:pos="7513"/>
        </w:tabs>
        <w:kinsoku/>
        <w:wordWrap/>
        <w:overflowPunct/>
        <w:topLinePunct w:val="0"/>
        <w:bidi w:val="0"/>
        <w:adjustRightInd/>
        <w:snapToGrid w:val="0"/>
        <w:spacing w:line="600" w:lineRule="exact"/>
        <w:ind w:firstLine="640" w:firstLineChars="200"/>
        <w:textAlignment w:val="auto"/>
        <w:outlineLvl w:val="9"/>
        <w:rPr>
          <w:rFonts w:hint="eastAsia" w:ascii="仿宋_GB2312" w:hAnsi="宋体" w:eastAsia="仿宋_GB2312" w:cs="仿宋_GB2312"/>
          <w:i w:val="0"/>
          <w:caps w:val="0"/>
          <w:color w:val="auto"/>
          <w:spacing w:val="0"/>
          <w:sz w:val="32"/>
          <w:szCs w:val="32"/>
          <w:shd w:val="clear" w:fill="FFFFFF"/>
          <w:lang w:val="en-US" w:eastAsia="zh-CN"/>
        </w:rPr>
      </w:pPr>
      <w:r>
        <w:rPr>
          <w:rFonts w:hint="eastAsia" w:ascii="仿宋_GB2312" w:hAnsi="宋体" w:eastAsia="仿宋_GB2312" w:cs="仿宋_GB2312"/>
          <w:i w:val="0"/>
          <w:caps w:val="0"/>
          <w:color w:val="auto"/>
          <w:spacing w:val="0"/>
          <w:sz w:val="32"/>
          <w:szCs w:val="32"/>
          <w:shd w:val="clear" w:fill="FFFFFF"/>
          <w:lang w:val="en-US" w:eastAsia="zh-CN"/>
        </w:rPr>
        <w:t>该项目长期连续实施，本轮实施周期至2023年。</w:t>
      </w:r>
    </w:p>
    <w:p>
      <w:pPr>
        <w:keepNext w:val="0"/>
        <w:keepLines w:val="0"/>
        <w:pageBreakBefore w:val="0"/>
        <w:widowControl w:val="0"/>
        <w:kinsoku/>
        <w:wordWrap/>
        <w:overflowPunct/>
        <w:topLinePunct w:val="0"/>
        <w:bidi w:val="0"/>
        <w:adjustRightInd/>
        <w:snapToGrid w:val="0"/>
        <w:spacing w:line="600" w:lineRule="exact"/>
        <w:ind w:firstLine="642"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6.年度预算安排</w:t>
      </w:r>
    </w:p>
    <w:p>
      <w:pPr>
        <w:keepNext w:val="0"/>
        <w:keepLines w:val="0"/>
        <w:pageBreakBefore w:val="0"/>
        <w:widowControl w:val="0"/>
        <w:tabs>
          <w:tab w:val="left" w:pos="7513"/>
        </w:tabs>
        <w:kinsoku/>
        <w:wordWrap/>
        <w:overflowPunct/>
        <w:topLinePunct w:val="0"/>
        <w:bidi w:val="0"/>
        <w:adjustRightInd/>
        <w:snapToGrid w:val="0"/>
        <w:spacing w:line="600" w:lineRule="exact"/>
        <w:ind w:firstLine="640" w:firstLineChars="200"/>
        <w:textAlignment w:val="auto"/>
        <w:outlineLvl w:val="9"/>
        <w:rPr>
          <w:rFonts w:hint="eastAsia" w:ascii="仿宋_GB2312" w:hAnsi="宋体" w:eastAsia="仿宋_GB2312" w:cs="仿宋_GB2312"/>
          <w:i w:val="0"/>
          <w:caps w:val="0"/>
          <w:color w:val="auto"/>
          <w:spacing w:val="0"/>
          <w:sz w:val="32"/>
          <w:szCs w:val="32"/>
          <w:shd w:val="clear" w:fill="FFFFFF"/>
          <w:lang w:val="en-US" w:eastAsia="zh-CN"/>
        </w:rPr>
      </w:pPr>
      <w:r>
        <w:rPr>
          <w:rFonts w:hint="eastAsia" w:ascii="仿宋_GB2312" w:hAnsi="宋体" w:eastAsia="仿宋_GB2312" w:cs="仿宋_GB2312"/>
          <w:i w:val="0"/>
          <w:caps w:val="0"/>
          <w:color w:val="auto"/>
          <w:spacing w:val="0"/>
          <w:sz w:val="32"/>
          <w:szCs w:val="32"/>
          <w:shd w:val="clear" w:fill="FFFFFF"/>
          <w:lang w:val="en-US" w:eastAsia="zh-CN"/>
        </w:rPr>
        <w:t>2022年拟安排该项目一般公共预算480万元，同时拟动用单位自有资金0万元。其中：农机购置补贴480万元。</w:t>
      </w:r>
    </w:p>
    <w:p>
      <w:pPr>
        <w:keepNext w:val="0"/>
        <w:keepLines w:val="0"/>
        <w:pageBreakBefore w:val="0"/>
        <w:widowControl w:val="0"/>
        <w:kinsoku/>
        <w:wordWrap/>
        <w:overflowPunct/>
        <w:topLinePunct w:val="0"/>
        <w:bidi w:val="0"/>
        <w:adjustRightInd/>
        <w:snapToGrid w:val="0"/>
        <w:spacing w:line="600" w:lineRule="exact"/>
        <w:ind w:firstLine="642" w:firstLineChars="200"/>
        <w:textAlignment w:val="auto"/>
        <w:outlineLvl w:val="9"/>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7.绩效目标和指标</w:t>
      </w:r>
    </w:p>
    <w:p>
      <w:pPr>
        <w:keepNext w:val="0"/>
        <w:keepLines w:val="0"/>
        <w:pageBreakBefore w:val="0"/>
        <w:widowControl w:val="0"/>
        <w:tabs>
          <w:tab w:val="left" w:pos="7513"/>
        </w:tabs>
        <w:kinsoku/>
        <w:wordWrap/>
        <w:overflowPunct/>
        <w:topLinePunct w:val="0"/>
        <w:bidi w:val="0"/>
        <w:adjustRightInd/>
        <w:snapToGrid w:val="0"/>
        <w:spacing w:line="600" w:lineRule="exact"/>
        <w:ind w:firstLine="640" w:firstLineChars="200"/>
        <w:textAlignment w:val="auto"/>
        <w:outlineLvl w:val="9"/>
        <w:rPr>
          <w:rFonts w:hint="eastAsia" w:ascii="仿宋_GB2312" w:hAnsi="宋体" w:eastAsia="仿宋_GB2312" w:cs="仿宋_GB2312"/>
          <w:i w:val="0"/>
          <w:caps w:val="0"/>
          <w:color w:val="auto"/>
          <w:spacing w:val="0"/>
          <w:sz w:val="32"/>
          <w:szCs w:val="32"/>
          <w:shd w:val="clear" w:fill="FFFFFF"/>
          <w:lang w:val="en-US" w:eastAsia="zh-CN"/>
        </w:rPr>
      </w:pPr>
      <w:r>
        <w:rPr>
          <w:rFonts w:hint="eastAsia" w:ascii="仿宋_GB2312" w:hAnsi="宋体" w:eastAsia="仿宋_GB2312" w:cs="仿宋_GB2312"/>
          <w:i w:val="0"/>
          <w:caps w:val="0"/>
          <w:color w:val="auto"/>
          <w:spacing w:val="0"/>
          <w:sz w:val="32"/>
          <w:szCs w:val="32"/>
          <w:shd w:val="clear" w:fill="FFFFFF"/>
          <w:lang w:val="en-US" w:eastAsia="zh-CN"/>
        </w:rPr>
        <w:t>详见附表十一。</w:t>
      </w:r>
    </w:p>
    <w:p>
      <w:pPr>
        <w:keepNext w:val="0"/>
        <w:keepLines w:val="0"/>
        <w:pageBreakBefore w:val="0"/>
        <w:widowControl w:val="0"/>
        <w:numPr>
          <w:ilvl w:val="0"/>
          <w:numId w:val="2"/>
        </w:numPr>
        <w:kinsoku/>
        <w:wordWrap/>
        <w:overflowPunct/>
        <w:topLinePunct w:val="0"/>
        <w:bidi w:val="0"/>
        <w:adjustRightInd/>
        <w:snapToGrid w:val="0"/>
        <w:spacing w:line="600" w:lineRule="exact"/>
        <w:ind w:firstLine="640" w:firstLineChars="200"/>
        <w:textAlignment w:val="auto"/>
        <w:outlineLvl w:val="9"/>
        <w:rPr>
          <w:rFonts w:hint="eastAsia" w:ascii="楷体" w:hAnsi="楷体" w:eastAsia="楷体" w:cs="楷体"/>
          <w:color w:val="auto"/>
          <w:sz w:val="32"/>
          <w:szCs w:val="32"/>
          <w:lang w:eastAsia="zh-CN"/>
        </w:rPr>
      </w:pPr>
      <w:r>
        <w:rPr>
          <w:rFonts w:hint="eastAsia" w:ascii="楷体" w:hAnsi="楷体" w:eastAsia="楷体" w:cs="楷体"/>
          <w:color w:val="auto"/>
          <w:sz w:val="32"/>
          <w:szCs w:val="32"/>
          <w:lang w:eastAsia="zh-CN"/>
        </w:rPr>
        <w:t>病死畜禽无害化处理补助项目情况</w:t>
      </w:r>
    </w:p>
    <w:p>
      <w:pPr>
        <w:keepNext w:val="0"/>
        <w:keepLines w:val="0"/>
        <w:pageBreakBefore w:val="0"/>
        <w:widowControl w:val="0"/>
        <w:kinsoku/>
        <w:wordWrap/>
        <w:overflowPunct/>
        <w:topLinePunct w:val="0"/>
        <w:bidi w:val="0"/>
        <w:adjustRightInd/>
        <w:snapToGrid w:val="0"/>
        <w:spacing w:line="600" w:lineRule="exact"/>
        <w:ind w:firstLine="642" w:firstLineChars="200"/>
        <w:textAlignment w:val="auto"/>
        <w:outlineLvl w:val="9"/>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1.项目概述</w:t>
      </w:r>
    </w:p>
    <w:p>
      <w:pPr>
        <w:keepNext w:val="0"/>
        <w:keepLines w:val="0"/>
        <w:pageBreakBefore w:val="0"/>
        <w:widowControl w:val="0"/>
        <w:tabs>
          <w:tab w:val="left" w:pos="7513"/>
        </w:tabs>
        <w:kinsoku/>
        <w:wordWrap/>
        <w:overflowPunct/>
        <w:topLinePunct w:val="0"/>
        <w:bidi w:val="0"/>
        <w:adjustRightInd/>
        <w:snapToGrid w:val="0"/>
        <w:spacing w:line="600" w:lineRule="exact"/>
        <w:ind w:firstLine="640" w:firstLineChars="200"/>
        <w:textAlignment w:val="auto"/>
        <w:outlineLvl w:val="9"/>
        <w:rPr>
          <w:rFonts w:hint="eastAsia" w:ascii="仿宋_GB2312" w:hAnsi="宋体" w:eastAsia="仿宋_GB2312" w:cs="仿宋_GB2312"/>
          <w:i w:val="0"/>
          <w:caps w:val="0"/>
          <w:color w:val="auto"/>
          <w:spacing w:val="0"/>
          <w:sz w:val="32"/>
          <w:szCs w:val="32"/>
          <w:shd w:val="clear" w:fill="FFFFFF"/>
          <w:lang w:val="en-US" w:eastAsia="zh-CN"/>
        </w:rPr>
      </w:pPr>
      <w:r>
        <w:rPr>
          <w:rFonts w:hint="eastAsia" w:ascii="仿宋_GB2312" w:hAnsi="宋体" w:eastAsia="仿宋_GB2312" w:cs="仿宋_GB2312"/>
          <w:i w:val="0"/>
          <w:caps w:val="0"/>
          <w:color w:val="auto"/>
          <w:spacing w:val="0"/>
          <w:sz w:val="32"/>
          <w:szCs w:val="32"/>
          <w:shd w:val="clear" w:fill="FFFFFF"/>
          <w:lang w:val="en-US" w:eastAsia="zh-CN"/>
        </w:rPr>
        <w:t>为促进生猪产业健康发展，有效防控重大动物疫病，保障动物产品质量安全，我市落实中央病死畜禽无害化处理财政补助政策。通过政策实施，有效杜绝大规模抛弃病死猪事件发生。</w:t>
      </w:r>
    </w:p>
    <w:p>
      <w:pPr>
        <w:keepNext w:val="0"/>
        <w:keepLines w:val="0"/>
        <w:pageBreakBefore w:val="0"/>
        <w:widowControl w:val="0"/>
        <w:kinsoku/>
        <w:wordWrap/>
        <w:overflowPunct/>
        <w:topLinePunct w:val="0"/>
        <w:bidi w:val="0"/>
        <w:adjustRightInd/>
        <w:snapToGrid w:val="0"/>
        <w:spacing w:line="600" w:lineRule="exact"/>
        <w:ind w:firstLine="642"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2.立项依据</w:t>
      </w:r>
    </w:p>
    <w:p>
      <w:pPr>
        <w:keepNext w:val="0"/>
        <w:keepLines w:val="0"/>
        <w:pageBreakBefore w:val="0"/>
        <w:widowControl w:val="0"/>
        <w:tabs>
          <w:tab w:val="left" w:pos="7513"/>
        </w:tabs>
        <w:kinsoku/>
        <w:wordWrap/>
        <w:overflowPunct/>
        <w:topLinePunct w:val="0"/>
        <w:bidi w:val="0"/>
        <w:adjustRightInd/>
        <w:snapToGrid w:val="0"/>
        <w:spacing w:line="600" w:lineRule="exact"/>
        <w:ind w:firstLine="640" w:firstLineChars="200"/>
        <w:textAlignment w:val="auto"/>
        <w:outlineLvl w:val="9"/>
        <w:rPr>
          <w:rFonts w:hint="eastAsia" w:ascii="仿宋_GB2312" w:hAnsi="宋体" w:eastAsia="仿宋_GB2312" w:cs="仿宋_GB2312"/>
          <w:i w:val="0"/>
          <w:caps w:val="0"/>
          <w:color w:val="auto"/>
          <w:spacing w:val="0"/>
          <w:sz w:val="32"/>
          <w:szCs w:val="32"/>
          <w:shd w:val="clear" w:fill="FFFFFF"/>
          <w:lang w:val="en-US" w:eastAsia="zh-CN"/>
        </w:rPr>
      </w:pPr>
      <w:r>
        <w:rPr>
          <w:rFonts w:hint="eastAsia" w:ascii="仿宋_GB2312" w:hAnsi="宋体" w:eastAsia="仿宋_GB2312" w:cs="仿宋_GB2312"/>
          <w:i w:val="0"/>
          <w:caps w:val="0"/>
          <w:color w:val="auto"/>
          <w:spacing w:val="0"/>
          <w:sz w:val="32"/>
          <w:szCs w:val="32"/>
          <w:shd w:val="clear" w:fill="FFFFFF"/>
          <w:lang w:val="en-US" w:eastAsia="zh-CN"/>
        </w:rPr>
        <w:t>《厦门市农业局 厦门市财政局关于印发〈动物疫病防控财政支持政策实施方案〉的通知》（厦农〔2018〕216号）</w:t>
      </w:r>
    </w:p>
    <w:p>
      <w:pPr>
        <w:keepNext w:val="0"/>
        <w:keepLines w:val="0"/>
        <w:pageBreakBefore w:val="0"/>
        <w:widowControl w:val="0"/>
        <w:kinsoku/>
        <w:wordWrap/>
        <w:overflowPunct/>
        <w:topLinePunct w:val="0"/>
        <w:bidi w:val="0"/>
        <w:adjustRightInd/>
        <w:snapToGrid w:val="0"/>
        <w:spacing w:line="600" w:lineRule="exact"/>
        <w:ind w:firstLine="642" w:firstLineChars="200"/>
        <w:textAlignment w:val="auto"/>
        <w:outlineLvl w:val="9"/>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3.实施主体</w:t>
      </w:r>
    </w:p>
    <w:p>
      <w:pPr>
        <w:keepNext w:val="0"/>
        <w:keepLines w:val="0"/>
        <w:pageBreakBefore w:val="0"/>
        <w:widowControl w:val="0"/>
        <w:tabs>
          <w:tab w:val="left" w:pos="7513"/>
        </w:tabs>
        <w:kinsoku/>
        <w:wordWrap/>
        <w:overflowPunct/>
        <w:topLinePunct w:val="0"/>
        <w:bidi w:val="0"/>
        <w:adjustRightInd/>
        <w:snapToGrid w:val="0"/>
        <w:spacing w:line="600" w:lineRule="exact"/>
        <w:ind w:firstLine="640" w:firstLineChars="200"/>
        <w:textAlignment w:val="auto"/>
        <w:outlineLvl w:val="9"/>
        <w:rPr>
          <w:rFonts w:hint="eastAsia" w:ascii="仿宋_GB2312" w:hAnsi="宋体" w:eastAsia="仿宋_GB2312" w:cs="仿宋_GB2312"/>
          <w:i w:val="0"/>
          <w:caps w:val="0"/>
          <w:color w:val="auto"/>
          <w:spacing w:val="0"/>
          <w:sz w:val="32"/>
          <w:szCs w:val="32"/>
          <w:shd w:val="clear" w:fill="FFFFFF"/>
          <w:lang w:val="en-US" w:eastAsia="zh-CN"/>
        </w:rPr>
      </w:pPr>
      <w:r>
        <w:rPr>
          <w:rFonts w:hint="eastAsia" w:ascii="仿宋_GB2312" w:hAnsi="宋体" w:eastAsia="仿宋_GB2312" w:cs="仿宋_GB2312"/>
          <w:i w:val="0"/>
          <w:caps w:val="0"/>
          <w:color w:val="auto"/>
          <w:spacing w:val="0"/>
          <w:sz w:val="32"/>
          <w:szCs w:val="32"/>
          <w:shd w:val="clear" w:fill="FFFFFF"/>
          <w:lang w:val="en-US" w:eastAsia="zh-CN"/>
        </w:rPr>
        <w:t>本项目由厦门市农业农村局负责组织实施，依托集美区、海沧区、同安区、翔安区农业农村局具体实施。</w:t>
      </w:r>
    </w:p>
    <w:p>
      <w:pPr>
        <w:keepNext w:val="0"/>
        <w:keepLines w:val="0"/>
        <w:pageBreakBefore w:val="0"/>
        <w:widowControl w:val="0"/>
        <w:kinsoku/>
        <w:wordWrap/>
        <w:overflowPunct/>
        <w:topLinePunct w:val="0"/>
        <w:bidi w:val="0"/>
        <w:adjustRightInd/>
        <w:snapToGrid w:val="0"/>
        <w:spacing w:line="600" w:lineRule="exact"/>
        <w:ind w:firstLine="642" w:firstLineChars="200"/>
        <w:textAlignment w:val="auto"/>
        <w:outlineLvl w:val="9"/>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4.实施方案</w:t>
      </w:r>
    </w:p>
    <w:p>
      <w:pPr>
        <w:keepNext w:val="0"/>
        <w:keepLines w:val="0"/>
        <w:pageBreakBefore w:val="0"/>
        <w:widowControl w:val="0"/>
        <w:tabs>
          <w:tab w:val="left" w:pos="7513"/>
        </w:tabs>
        <w:kinsoku/>
        <w:wordWrap/>
        <w:overflowPunct/>
        <w:topLinePunct w:val="0"/>
        <w:bidi w:val="0"/>
        <w:adjustRightInd/>
        <w:snapToGrid w:val="0"/>
        <w:spacing w:line="600" w:lineRule="exact"/>
        <w:ind w:firstLine="640" w:firstLineChars="200"/>
        <w:textAlignment w:val="auto"/>
        <w:outlineLvl w:val="9"/>
        <w:rPr>
          <w:rFonts w:hint="eastAsia" w:ascii="仿宋_GB2312" w:hAnsi="宋体" w:eastAsia="仿宋_GB2312" w:cs="仿宋_GB2312"/>
          <w:i w:val="0"/>
          <w:caps w:val="0"/>
          <w:color w:val="auto"/>
          <w:spacing w:val="0"/>
          <w:sz w:val="32"/>
          <w:szCs w:val="32"/>
          <w:shd w:val="clear" w:fill="FFFFFF"/>
          <w:lang w:val="en-US" w:eastAsia="zh-CN"/>
        </w:rPr>
      </w:pPr>
      <w:r>
        <w:rPr>
          <w:rFonts w:hint="eastAsia" w:ascii="仿宋_GB2312" w:hAnsi="宋体" w:eastAsia="仿宋_GB2312" w:cs="仿宋_GB2312"/>
          <w:i w:val="0"/>
          <w:caps w:val="0"/>
          <w:color w:val="auto"/>
          <w:spacing w:val="0"/>
          <w:sz w:val="32"/>
          <w:szCs w:val="32"/>
          <w:shd w:val="clear" w:fill="FFFFFF"/>
          <w:lang w:val="en-US" w:eastAsia="zh-CN"/>
        </w:rPr>
        <w:t xml:space="preserve">（1）资金下达：2022年1—5月，下达项目资金、任务清单及绩效目标。 </w:t>
      </w:r>
    </w:p>
    <w:p>
      <w:pPr>
        <w:keepNext w:val="0"/>
        <w:keepLines w:val="0"/>
        <w:pageBreakBefore w:val="0"/>
        <w:widowControl w:val="0"/>
        <w:tabs>
          <w:tab w:val="left" w:pos="7513"/>
        </w:tabs>
        <w:kinsoku/>
        <w:wordWrap/>
        <w:overflowPunct/>
        <w:topLinePunct w:val="0"/>
        <w:bidi w:val="0"/>
        <w:adjustRightInd/>
        <w:snapToGrid w:val="0"/>
        <w:spacing w:line="600" w:lineRule="exact"/>
        <w:ind w:firstLine="640" w:firstLineChars="200"/>
        <w:textAlignment w:val="auto"/>
        <w:outlineLvl w:val="9"/>
        <w:rPr>
          <w:rFonts w:hint="eastAsia" w:ascii="仿宋_GB2312" w:hAnsi="宋体" w:eastAsia="仿宋_GB2312" w:cs="仿宋_GB2312"/>
          <w:i w:val="0"/>
          <w:caps w:val="0"/>
          <w:color w:val="auto"/>
          <w:spacing w:val="0"/>
          <w:sz w:val="32"/>
          <w:szCs w:val="32"/>
          <w:shd w:val="clear" w:fill="FFFFFF"/>
          <w:lang w:val="en-US" w:eastAsia="zh-CN"/>
        </w:rPr>
      </w:pPr>
      <w:r>
        <w:rPr>
          <w:rFonts w:hint="eastAsia" w:ascii="仿宋_GB2312" w:hAnsi="宋体" w:eastAsia="仿宋_GB2312" w:cs="仿宋_GB2312"/>
          <w:i w:val="0"/>
          <w:caps w:val="0"/>
          <w:color w:val="auto"/>
          <w:spacing w:val="0"/>
          <w:sz w:val="32"/>
          <w:szCs w:val="32"/>
          <w:shd w:val="clear" w:fill="FFFFFF"/>
          <w:lang w:val="en-US" w:eastAsia="zh-CN"/>
        </w:rPr>
        <w:t>（2）工作开展：2022年6—12月，各区农业农村局根据任务清单、申报情况兑现补助资金。</w:t>
      </w:r>
    </w:p>
    <w:p>
      <w:pPr>
        <w:keepNext w:val="0"/>
        <w:keepLines w:val="0"/>
        <w:pageBreakBefore w:val="0"/>
        <w:widowControl w:val="0"/>
        <w:kinsoku/>
        <w:wordWrap/>
        <w:overflowPunct/>
        <w:topLinePunct w:val="0"/>
        <w:bidi w:val="0"/>
        <w:adjustRightInd/>
        <w:snapToGrid w:val="0"/>
        <w:spacing w:line="600" w:lineRule="exact"/>
        <w:ind w:firstLine="642"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5.实施周期</w:t>
      </w:r>
    </w:p>
    <w:p>
      <w:pPr>
        <w:keepNext w:val="0"/>
        <w:keepLines w:val="0"/>
        <w:pageBreakBefore w:val="0"/>
        <w:widowControl w:val="0"/>
        <w:tabs>
          <w:tab w:val="left" w:pos="7513"/>
        </w:tabs>
        <w:kinsoku/>
        <w:wordWrap/>
        <w:overflowPunct/>
        <w:topLinePunct w:val="0"/>
        <w:bidi w:val="0"/>
        <w:adjustRightInd/>
        <w:snapToGrid w:val="0"/>
        <w:spacing w:line="600" w:lineRule="exact"/>
        <w:ind w:firstLine="640" w:firstLineChars="200"/>
        <w:textAlignment w:val="auto"/>
        <w:outlineLvl w:val="9"/>
        <w:rPr>
          <w:rFonts w:hint="eastAsia" w:ascii="仿宋_GB2312" w:hAnsi="宋体" w:eastAsia="仿宋_GB2312" w:cs="仿宋_GB2312"/>
          <w:i w:val="0"/>
          <w:caps w:val="0"/>
          <w:color w:val="auto"/>
          <w:spacing w:val="0"/>
          <w:sz w:val="32"/>
          <w:szCs w:val="32"/>
          <w:shd w:val="clear" w:fill="FFFFFF"/>
          <w:lang w:val="en-US" w:eastAsia="zh-CN"/>
        </w:rPr>
      </w:pPr>
      <w:r>
        <w:rPr>
          <w:rFonts w:hint="eastAsia" w:ascii="仿宋_GB2312" w:hAnsi="宋体" w:eastAsia="仿宋_GB2312" w:cs="仿宋_GB2312"/>
          <w:i w:val="0"/>
          <w:caps w:val="0"/>
          <w:color w:val="auto"/>
          <w:spacing w:val="0"/>
          <w:sz w:val="32"/>
          <w:szCs w:val="32"/>
          <w:shd w:val="clear" w:fill="FFFFFF"/>
          <w:lang w:val="en-US" w:eastAsia="zh-CN"/>
        </w:rPr>
        <w:t>该项目长期连续实施，本轮实施周期至2022年。</w:t>
      </w:r>
    </w:p>
    <w:p>
      <w:pPr>
        <w:keepNext w:val="0"/>
        <w:keepLines w:val="0"/>
        <w:pageBreakBefore w:val="0"/>
        <w:widowControl w:val="0"/>
        <w:kinsoku/>
        <w:wordWrap/>
        <w:overflowPunct/>
        <w:topLinePunct w:val="0"/>
        <w:bidi w:val="0"/>
        <w:adjustRightInd/>
        <w:snapToGrid w:val="0"/>
        <w:spacing w:line="600" w:lineRule="exact"/>
        <w:ind w:firstLine="642"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6.年度预算安排</w:t>
      </w:r>
    </w:p>
    <w:p>
      <w:pPr>
        <w:keepNext w:val="0"/>
        <w:keepLines w:val="0"/>
        <w:pageBreakBefore w:val="0"/>
        <w:widowControl w:val="0"/>
        <w:tabs>
          <w:tab w:val="left" w:pos="7513"/>
        </w:tabs>
        <w:kinsoku/>
        <w:wordWrap/>
        <w:overflowPunct/>
        <w:topLinePunct w:val="0"/>
        <w:bidi w:val="0"/>
        <w:adjustRightInd/>
        <w:snapToGrid w:val="0"/>
        <w:spacing w:line="600" w:lineRule="exact"/>
        <w:ind w:firstLine="640" w:firstLineChars="200"/>
        <w:textAlignment w:val="auto"/>
        <w:outlineLvl w:val="9"/>
        <w:rPr>
          <w:rFonts w:hint="eastAsia" w:ascii="仿宋_GB2312" w:hAnsi="宋体" w:eastAsia="仿宋_GB2312" w:cs="仿宋_GB2312"/>
          <w:i w:val="0"/>
          <w:caps w:val="0"/>
          <w:color w:val="auto"/>
          <w:spacing w:val="0"/>
          <w:sz w:val="32"/>
          <w:szCs w:val="32"/>
          <w:shd w:val="clear" w:fill="FFFFFF"/>
          <w:lang w:val="en-US" w:eastAsia="zh-CN"/>
        </w:rPr>
      </w:pPr>
      <w:r>
        <w:rPr>
          <w:rFonts w:hint="eastAsia" w:ascii="仿宋_GB2312" w:hAnsi="宋体" w:eastAsia="仿宋_GB2312" w:cs="仿宋_GB2312"/>
          <w:i w:val="0"/>
          <w:caps w:val="0"/>
          <w:color w:val="auto"/>
          <w:spacing w:val="0"/>
          <w:sz w:val="32"/>
          <w:szCs w:val="32"/>
          <w:shd w:val="clear" w:fill="FFFFFF"/>
          <w:lang w:val="en-US" w:eastAsia="zh-CN"/>
        </w:rPr>
        <w:t>2022年拟安排该项目一般公共预算269.97万元，同时拟动用单位自有资金0万元。其中：</w:t>
      </w:r>
    </w:p>
    <w:p>
      <w:pPr>
        <w:keepNext w:val="0"/>
        <w:keepLines w:val="0"/>
        <w:pageBreakBefore w:val="0"/>
        <w:widowControl w:val="0"/>
        <w:tabs>
          <w:tab w:val="left" w:pos="7513"/>
        </w:tabs>
        <w:kinsoku/>
        <w:wordWrap/>
        <w:overflowPunct/>
        <w:topLinePunct w:val="0"/>
        <w:bidi w:val="0"/>
        <w:adjustRightInd/>
        <w:snapToGrid w:val="0"/>
        <w:spacing w:line="600" w:lineRule="exact"/>
        <w:ind w:firstLine="640" w:firstLineChars="200"/>
        <w:textAlignment w:val="auto"/>
        <w:outlineLvl w:val="9"/>
        <w:rPr>
          <w:rFonts w:hint="eastAsia" w:ascii="仿宋_GB2312" w:hAnsi="宋体" w:eastAsia="仿宋_GB2312" w:cs="仿宋_GB2312"/>
          <w:i w:val="0"/>
          <w:caps w:val="0"/>
          <w:color w:val="auto"/>
          <w:spacing w:val="0"/>
          <w:sz w:val="32"/>
          <w:szCs w:val="32"/>
          <w:shd w:val="clear" w:fill="FFFFFF"/>
          <w:lang w:val="en-US" w:eastAsia="zh-CN"/>
        </w:rPr>
      </w:pPr>
      <w:r>
        <w:rPr>
          <w:rFonts w:hint="eastAsia" w:ascii="仿宋_GB2312" w:hAnsi="宋体" w:eastAsia="仿宋_GB2312" w:cs="仿宋_GB2312"/>
          <w:i w:val="0"/>
          <w:caps w:val="0"/>
          <w:color w:val="auto"/>
          <w:spacing w:val="0"/>
          <w:sz w:val="32"/>
          <w:szCs w:val="32"/>
          <w:shd w:val="clear" w:fill="FFFFFF"/>
          <w:lang w:val="en-US" w:eastAsia="zh-CN"/>
        </w:rPr>
        <w:t>（1）养殖环节病死猪无害化处理补助168万元。</w:t>
      </w:r>
    </w:p>
    <w:p>
      <w:pPr>
        <w:keepNext w:val="0"/>
        <w:keepLines w:val="0"/>
        <w:pageBreakBefore w:val="0"/>
        <w:widowControl w:val="0"/>
        <w:tabs>
          <w:tab w:val="left" w:pos="7513"/>
        </w:tabs>
        <w:kinsoku/>
        <w:wordWrap/>
        <w:overflowPunct/>
        <w:topLinePunct w:val="0"/>
        <w:bidi w:val="0"/>
        <w:adjustRightInd/>
        <w:snapToGrid w:val="0"/>
        <w:spacing w:line="600" w:lineRule="exact"/>
        <w:ind w:firstLine="640" w:firstLineChars="200"/>
        <w:textAlignment w:val="auto"/>
        <w:outlineLvl w:val="9"/>
        <w:rPr>
          <w:rFonts w:hint="eastAsia" w:ascii="仿宋_GB2312" w:hAnsi="宋体" w:eastAsia="仿宋_GB2312" w:cs="仿宋_GB2312"/>
          <w:i w:val="0"/>
          <w:caps w:val="0"/>
          <w:color w:val="auto"/>
          <w:spacing w:val="0"/>
          <w:sz w:val="32"/>
          <w:szCs w:val="32"/>
          <w:shd w:val="clear" w:fill="FFFFFF"/>
          <w:lang w:val="en-US" w:eastAsia="zh-CN"/>
        </w:rPr>
      </w:pPr>
      <w:r>
        <w:rPr>
          <w:rFonts w:hint="eastAsia" w:ascii="仿宋_GB2312" w:hAnsi="宋体" w:eastAsia="仿宋_GB2312" w:cs="仿宋_GB2312"/>
          <w:i w:val="0"/>
          <w:caps w:val="0"/>
          <w:color w:val="auto"/>
          <w:spacing w:val="0"/>
          <w:sz w:val="32"/>
          <w:szCs w:val="32"/>
          <w:shd w:val="clear" w:fill="FFFFFF"/>
          <w:lang w:val="en-US" w:eastAsia="zh-CN"/>
        </w:rPr>
        <w:t>（2）屠宰环节病死猪无害化处理补助101.97万元。</w:t>
      </w:r>
    </w:p>
    <w:p>
      <w:pPr>
        <w:keepNext w:val="0"/>
        <w:keepLines w:val="0"/>
        <w:pageBreakBefore w:val="0"/>
        <w:widowControl w:val="0"/>
        <w:kinsoku/>
        <w:wordWrap/>
        <w:overflowPunct/>
        <w:topLinePunct w:val="0"/>
        <w:bidi w:val="0"/>
        <w:adjustRightInd/>
        <w:snapToGrid w:val="0"/>
        <w:spacing w:line="600" w:lineRule="exact"/>
        <w:ind w:firstLine="642" w:firstLineChars="200"/>
        <w:textAlignment w:val="auto"/>
        <w:outlineLvl w:val="9"/>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7.绩效目标和指标</w:t>
      </w:r>
    </w:p>
    <w:p>
      <w:pPr>
        <w:keepNext w:val="0"/>
        <w:keepLines w:val="0"/>
        <w:pageBreakBefore w:val="0"/>
        <w:widowControl w:val="0"/>
        <w:tabs>
          <w:tab w:val="left" w:pos="7513"/>
        </w:tabs>
        <w:kinsoku/>
        <w:wordWrap/>
        <w:overflowPunct/>
        <w:topLinePunct w:val="0"/>
        <w:bidi w:val="0"/>
        <w:adjustRightInd/>
        <w:snapToGrid w:val="0"/>
        <w:spacing w:line="600" w:lineRule="exact"/>
        <w:ind w:firstLine="640" w:firstLineChars="200"/>
        <w:textAlignment w:val="auto"/>
        <w:outlineLvl w:val="9"/>
        <w:rPr>
          <w:rFonts w:hint="eastAsia" w:ascii="仿宋_GB2312" w:hAnsi="宋体" w:eastAsia="仿宋_GB2312" w:cs="仿宋_GB2312"/>
          <w:i w:val="0"/>
          <w:caps w:val="0"/>
          <w:color w:val="auto"/>
          <w:spacing w:val="0"/>
          <w:sz w:val="32"/>
          <w:szCs w:val="32"/>
          <w:shd w:val="clear" w:fill="FFFFFF"/>
          <w:lang w:val="en-US" w:eastAsia="zh-CN"/>
        </w:rPr>
      </w:pPr>
      <w:r>
        <w:rPr>
          <w:rFonts w:hint="eastAsia" w:ascii="仿宋_GB2312" w:hAnsi="宋体" w:eastAsia="仿宋_GB2312" w:cs="仿宋_GB2312"/>
          <w:i w:val="0"/>
          <w:caps w:val="0"/>
          <w:color w:val="auto"/>
          <w:spacing w:val="0"/>
          <w:sz w:val="32"/>
          <w:szCs w:val="32"/>
          <w:shd w:val="clear" w:fill="FFFFFF"/>
          <w:lang w:val="en-US" w:eastAsia="zh-CN"/>
        </w:rPr>
        <w:t>详见附表十一。</w:t>
      </w:r>
    </w:p>
    <w:p>
      <w:pPr>
        <w:keepNext w:val="0"/>
        <w:keepLines w:val="0"/>
        <w:pageBreakBefore w:val="0"/>
        <w:widowControl w:val="0"/>
        <w:tabs>
          <w:tab w:val="left" w:pos="7513"/>
        </w:tabs>
        <w:kinsoku/>
        <w:wordWrap/>
        <w:overflowPunct/>
        <w:topLinePunct w:val="0"/>
        <w:bidi w:val="0"/>
        <w:adjustRightInd/>
        <w:snapToGrid w:val="0"/>
        <w:spacing w:line="600" w:lineRule="exact"/>
        <w:ind w:firstLine="640" w:firstLineChars="200"/>
        <w:textAlignment w:val="auto"/>
        <w:outlineLvl w:val="9"/>
        <w:rPr>
          <w:rFonts w:hint="eastAsia" w:ascii="黑体" w:hAnsi="黑体" w:eastAsia="黑体" w:cs="宋体"/>
          <w:color w:val="auto"/>
          <w:kern w:val="0"/>
          <w:sz w:val="32"/>
          <w:szCs w:val="32"/>
        </w:rPr>
      </w:pPr>
      <w:r>
        <w:rPr>
          <w:rFonts w:hint="eastAsia" w:ascii="黑体" w:hAnsi="黑体" w:eastAsia="黑体" w:cs="宋体"/>
          <w:color w:val="auto"/>
          <w:kern w:val="0"/>
          <w:sz w:val="32"/>
          <w:szCs w:val="32"/>
        </w:rPr>
        <w:t>六、其他重要事项的情况说明</w:t>
      </w:r>
    </w:p>
    <w:p>
      <w:pPr>
        <w:keepNext w:val="0"/>
        <w:keepLines w:val="0"/>
        <w:pageBreakBefore w:val="0"/>
        <w:widowControl w:val="0"/>
        <w:tabs>
          <w:tab w:val="left" w:pos="7513"/>
        </w:tabs>
        <w:kinsoku/>
        <w:wordWrap/>
        <w:overflowPunct/>
        <w:topLinePunct w:val="0"/>
        <w:bidi w:val="0"/>
        <w:adjustRightInd/>
        <w:snapToGrid w:val="0"/>
        <w:spacing w:line="600" w:lineRule="exact"/>
        <w:ind w:firstLine="640" w:firstLineChars="200"/>
        <w:textAlignment w:val="auto"/>
        <w:outlineLvl w:val="9"/>
        <w:rPr>
          <w:rFonts w:hint="eastAsia" w:ascii="楷体_GB2312" w:hAnsi="仿宋" w:eastAsia="楷体_GB2312" w:cs="仿宋_GB2312"/>
          <w:color w:val="auto"/>
          <w:sz w:val="32"/>
          <w:szCs w:val="32"/>
        </w:rPr>
      </w:pPr>
      <w:r>
        <w:rPr>
          <w:rFonts w:hint="eastAsia" w:ascii="楷体_GB2312" w:hAnsi="仿宋" w:eastAsia="楷体_GB2312" w:cs="仿宋_GB2312"/>
          <w:color w:val="auto"/>
          <w:sz w:val="32"/>
          <w:szCs w:val="32"/>
        </w:rPr>
        <w:t>（一）机关运行经费</w:t>
      </w:r>
    </w:p>
    <w:p>
      <w:pPr>
        <w:keepNext w:val="0"/>
        <w:keepLines w:val="0"/>
        <w:pageBreakBefore w:val="0"/>
        <w:widowControl w:val="0"/>
        <w:tabs>
          <w:tab w:val="left" w:pos="7513"/>
        </w:tabs>
        <w:kinsoku/>
        <w:wordWrap/>
        <w:overflowPunct/>
        <w:topLinePunct w:val="0"/>
        <w:bidi w:val="0"/>
        <w:adjustRightInd/>
        <w:snapToGrid w:val="0"/>
        <w:spacing w:line="600" w:lineRule="exact"/>
        <w:ind w:firstLine="640" w:firstLineChars="200"/>
        <w:textAlignment w:val="auto"/>
        <w:outlineLvl w:val="9"/>
        <w:rPr>
          <w:rFonts w:hint="eastAsia" w:ascii="仿宋_GB2312" w:hAnsi="宋体" w:eastAsia="仿宋_GB2312" w:cs="仿宋_GB2312"/>
          <w:i w:val="0"/>
          <w:caps w:val="0"/>
          <w:color w:val="auto"/>
          <w:spacing w:val="0"/>
          <w:sz w:val="32"/>
          <w:szCs w:val="32"/>
          <w:shd w:val="clear" w:fill="FFFFFF"/>
          <w:lang w:val="en-US" w:eastAsia="zh-CN"/>
        </w:rPr>
      </w:pPr>
      <w:r>
        <w:rPr>
          <w:rFonts w:hint="eastAsia" w:ascii="仿宋_GB2312" w:hAnsi="宋体" w:eastAsia="仿宋_GB2312" w:cs="仿宋_GB2312"/>
          <w:i w:val="0"/>
          <w:caps w:val="0"/>
          <w:color w:val="auto"/>
          <w:spacing w:val="0"/>
          <w:sz w:val="32"/>
          <w:szCs w:val="32"/>
          <w:shd w:val="clear" w:fill="FFFFFF"/>
          <w:lang w:val="en-US" w:eastAsia="zh-CN"/>
        </w:rPr>
        <w:t>2022年厦门市农业农村局的机关运行经费财政拨款预算1292.01万元，比2021年预算增加612.47万元，增长90.13%。</w:t>
      </w:r>
    </w:p>
    <w:p>
      <w:pPr>
        <w:keepNext w:val="0"/>
        <w:keepLines w:val="0"/>
        <w:pageBreakBefore w:val="0"/>
        <w:widowControl w:val="0"/>
        <w:tabs>
          <w:tab w:val="left" w:pos="7513"/>
        </w:tabs>
        <w:kinsoku/>
        <w:wordWrap/>
        <w:overflowPunct/>
        <w:topLinePunct w:val="0"/>
        <w:bidi w:val="0"/>
        <w:adjustRightInd/>
        <w:snapToGrid w:val="0"/>
        <w:spacing w:line="600" w:lineRule="exact"/>
        <w:ind w:firstLine="640" w:firstLineChars="200"/>
        <w:textAlignment w:val="auto"/>
        <w:outlineLvl w:val="9"/>
        <w:rPr>
          <w:rFonts w:hint="eastAsia" w:ascii="楷体_GB2312" w:hAnsi="仿宋" w:eastAsia="楷体_GB2312" w:cs="仿宋_GB2312"/>
          <w:color w:val="auto"/>
          <w:sz w:val="32"/>
          <w:szCs w:val="32"/>
        </w:rPr>
      </w:pPr>
      <w:r>
        <w:rPr>
          <w:rFonts w:hint="eastAsia" w:ascii="楷体_GB2312" w:hAnsi="仿宋" w:eastAsia="楷体_GB2312" w:cs="仿宋_GB2312"/>
          <w:color w:val="auto"/>
          <w:sz w:val="32"/>
          <w:szCs w:val="32"/>
        </w:rPr>
        <w:t>（二）政府采购情况</w:t>
      </w:r>
    </w:p>
    <w:p>
      <w:pPr>
        <w:keepNext w:val="0"/>
        <w:keepLines w:val="0"/>
        <w:pageBreakBefore w:val="0"/>
        <w:widowControl w:val="0"/>
        <w:tabs>
          <w:tab w:val="left" w:pos="7513"/>
        </w:tabs>
        <w:kinsoku/>
        <w:wordWrap/>
        <w:overflowPunct/>
        <w:topLinePunct w:val="0"/>
        <w:bidi w:val="0"/>
        <w:adjustRightInd/>
        <w:snapToGrid w:val="0"/>
        <w:spacing w:line="600" w:lineRule="exact"/>
        <w:ind w:firstLine="640" w:firstLineChars="200"/>
        <w:textAlignment w:val="auto"/>
        <w:outlineLvl w:val="9"/>
        <w:rPr>
          <w:rFonts w:hint="eastAsia" w:ascii="仿宋_GB2312" w:hAnsi="宋体" w:eastAsia="仿宋_GB2312" w:cs="仿宋_GB2312"/>
          <w:i w:val="0"/>
          <w:caps w:val="0"/>
          <w:color w:val="auto"/>
          <w:spacing w:val="0"/>
          <w:sz w:val="32"/>
          <w:szCs w:val="32"/>
          <w:shd w:val="clear" w:fill="FFFFFF"/>
          <w:lang w:val="en-US" w:eastAsia="zh-CN"/>
        </w:rPr>
      </w:pPr>
      <w:r>
        <w:rPr>
          <w:rFonts w:hint="eastAsia" w:ascii="仿宋_GB2312" w:hAnsi="宋体" w:eastAsia="仿宋_GB2312" w:cs="仿宋_GB2312"/>
          <w:i w:val="0"/>
          <w:caps w:val="0"/>
          <w:color w:val="auto"/>
          <w:spacing w:val="0"/>
          <w:sz w:val="32"/>
          <w:szCs w:val="32"/>
          <w:shd w:val="clear" w:fill="FFFFFF"/>
          <w:lang w:val="en-US" w:eastAsia="zh-CN"/>
        </w:rPr>
        <w:t>2022年厦门市农业农村局政府采购预算总额28.10万元，其中：政府采购货物预算8.10万元，政府采购工程预算0.00万元，政府采购服务预算20.00万元。</w:t>
      </w:r>
    </w:p>
    <w:p>
      <w:pPr>
        <w:keepNext w:val="0"/>
        <w:keepLines w:val="0"/>
        <w:pageBreakBefore w:val="0"/>
        <w:widowControl w:val="0"/>
        <w:tabs>
          <w:tab w:val="left" w:pos="7513"/>
        </w:tabs>
        <w:kinsoku/>
        <w:wordWrap/>
        <w:overflowPunct/>
        <w:topLinePunct w:val="0"/>
        <w:bidi w:val="0"/>
        <w:adjustRightInd/>
        <w:snapToGrid w:val="0"/>
        <w:spacing w:line="600" w:lineRule="exact"/>
        <w:ind w:firstLine="640" w:firstLineChars="200"/>
        <w:textAlignment w:val="auto"/>
        <w:outlineLvl w:val="9"/>
        <w:rPr>
          <w:rFonts w:hint="eastAsia" w:ascii="楷体_GB2312" w:hAnsi="仿宋" w:eastAsia="楷体_GB2312" w:cs="仿宋_GB2312"/>
          <w:color w:val="auto"/>
          <w:sz w:val="32"/>
          <w:szCs w:val="32"/>
        </w:rPr>
      </w:pPr>
      <w:r>
        <w:rPr>
          <w:rFonts w:hint="eastAsia" w:ascii="楷体_GB2312" w:hAnsi="仿宋" w:eastAsia="楷体_GB2312" w:cs="仿宋_GB2312"/>
          <w:color w:val="auto"/>
          <w:sz w:val="32"/>
          <w:szCs w:val="32"/>
        </w:rPr>
        <w:t>（三）国有资产占有使用情况</w:t>
      </w:r>
    </w:p>
    <w:p>
      <w:pPr>
        <w:keepNext w:val="0"/>
        <w:keepLines w:val="0"/>
        <w:pageBreakBefore w:val="0"/>
        <w:widowControl w:val="0"/>
        <w:tabs>
          <w:tab w:val="left" w:pos="7513"/>
        </w:tabs>
        <w:kinsoku/>
        <w:wordWrap/>
        <w:overflowPunct/>
        <w:topLinePunct w:val="0"/>
        <w:bidi w:val="0"/>
        <w:adjustRightInd/>
        <w:snapToGrid w:val="0"/>
        <w:spacing w:line="600" w:lineRule="exact"/>
        <w:ind w:firstLine="640" w:firstLineChars="200"/>
        <w:textAlignment w:val="auto"/>
        <w:outlineLvl w:val="9"/>
        <w:rPr>
          <w:rFonts w:hint="eastAsia" w:ascii="仿宋_GB2312" w:hAnsi="宋体" w:eastAsia="仿宋_GB2312" w:cs="仿宋_GB2312"/>
          <w:i w:val="0"/>
          <w:caps w:val="0"/>
          <w:color w:val="auto"/>
          <w:spacing w:val="0"/>
          <w:sz w:val="32"/>
          <w:szCs w:val="32"/>
          <w:shd w:val="clear" w:fill="FFFFFF"/>
          <w:lang w:val="en-US" w:eastAsia="zh-CN"/>
        </w:rPr>
      </w:pPr>
      <w:r>
        <w:rPr>
          <w:rFonts w:hint="eastAsia" w:ascii="仿宋_GB2312" w:hAnsi="宋体" w:eastAsia="仿宋_GB2312" w:cs="仿宋_GB2312"/>
          <w:i w:val="0"/>
          <w:caps w:val="0"/>
          <w:color w:val="auto"/>
          <w:spacing w:val="0"/>
          <w:sz w:val="32"/>
          <w:szCs w:val="32"/>
          <w:shd w:val="clear" w:fill="FFFFFF"/>
          <w:lang w:val="en-US" w:eastAsia="zh-CN"/>
        </w:rPr>
        <w:t>截至2021年12月31日，厦门市农业农村局所属各预算单位共有车辆11辆，单位价值50万以上通用设备21台（套），单位价值100万以上专用设备1台（套）。</w:t>
      </w:r>
    </w:p>
    <w:p>
      <w:pPr>
        <w:keepNext w:val="0"/>
        <w:keepLines w:val="0"/>
        <w:pageBreakBefore w:val="0"/>
        <w:widowControl w:val="0"/>
        <w:tabs>
          <w:tab w:val="left" w:pos="7513"/>
        </w:tabs>
        <w:kinsoku/>
        <w:wordWrap/>
        <w:overflowPunct/>
        <w:topLinePunct w:val="0"/>
        <w:bidi w:val="0"/>
        <w:adjustRightInd/>
        <w:snapToGrid w:val="0"/>
        <w:spacing w:line="600" w:lineRule="exact"/>
        <w:ind w:firstLine="640" w:firstLineChars="200"/>
        <w:textAlignment w:val="auto"/>
        <w:outlineLvl w:val="9"/>
        <w:rPr>
          <w:rFonts w:hint="eastAsia" w:ascii="楷体_GB2312" w:hAnsi="仿宋" w:eastAsia="楷体_GB2312" w:cs="仿宋_GB2312"/>
          <w:color w:val="auto"/>
          <w:sz w:val="32"/>
          <w:szCs w:val="32"/>
        </w:rPr>
      </w:pPr>
      <w:r>
        <w:rPr>
          <w:rFonts w:hint="eastAsia" w:ascii="楷体_GB2312" w:hAnsi="仿宋" w:eastAsia="楷体_GB2312" w:cs="仿宋_GB2312"/>
          <w:color w:val="auto"/>
          <w:sz w:val="32"/>
          <w:szCs w:val="32"/>
        </w:rPr>
        <w:t>（四）绩效目标设置情况</w:t>
      </w:r>
    </w:p>
    <w:p>
      <w:pPr>
        <w:keepNext w:val="0"/>
        <w:keepLines w:val="0"/>
        <w:pageBreakBefore w:val="0"/>
        <w:widowControl w:val="0"/>
        <w:tabs>
          <w:tab w:val="left" w:pos="7513"/>
        </w:tabs>
        <w:kinsoku/>
        <w:wordWrap/>
        <w:overflowPunct/>
        <w:topLinePunct w:val="0"/>
        <w:bidi w:val="0"/>
        <w:adjustRightInd/>
        <w:snapToGrid w:val="0"/>
        <w:spacing w:line="600" w:lineRule="exact"/>
        <w:ind w:firstLine="640" w:firstLineChars="200"/>
        <w:textAlignment w:val="auto"/>
        <w:outlineLvl w:val="9"/>
        <w:rPr>
          <w:rFonts w:hint="eastAsia" w:ascii="仿宋_GB2312" w:hAnsi="宋体" w:eastAsia="仿宋_GB2312" w:cs="仿宋_GB2312"/>
          <w:i w:val="0"/>
          <w:caps w:val="0"/>
          <w:color w:val="auto"/>
          <w:spacing w:val="0"/>
          <w:sz w:val="32"/>
          <w:szCs w:val="32"/>
          <w:shd w:val="clear" w:fill="FFFFFF"/>
          <w:lang w:val="en-US" w:eastAsia="zh-CN"/>
        </w:rPr>
      </w:pPr>
      <w:r>
        <w:rPr>
          <w:rFonts w:hint="eastAsia" w:ascii="仿宋_GB2312" w:hAnsi="宋体" w:eastAsia="仿宋_GB2312" w:cs="仿宋_GB2312"/>
          <w:i w:val="0"/>
          <w:caps w:val="0"/>
          <w:color w:val="auto"/>
          <w:spacing w:val="0"/>
          <w:sz w:val="32"/>
          <w:szCs w:val="32"/>
          <w:shd w:val="clear" w:fill="FFFFFF"/>
          <w:lang w:val="en-US" w:eastAsia="zh-CN"/>
        </w:rPr>
        <w:t>厦门市农业农村局2022年实行绩效目标管理的一级项目4个，涉及一般公共预算拨款32,438.44万元、政府性基金预算拨款0.00万元。</w:t>
      </w:r>
    </w:p>
    <w:p>
      <w:pPr>
        <w:keepNext w:val="0"/>
        <w:keepLines w:val="0"/>
        <w:pageBreakBefore w:val="0"/>
        <w:widowControl w:val="0"/>
        <w:tabs>
          <w:tab w:val="left" w:pos="7513"/>
        </w:tabs>
        <w:kinsoku/>
        <w:wordWrap/>
        <w:overflowPunct/>
        <w:topLinePunct w:val="0"/>
        <w:bidi w:val="0"/>
        <w:adjustRightInd/>
        <w:snapToGrid w:val="0"/>
        <w:spacing w:line="600" w:lineRule="exact"/>
        <w:jc w:val="center"/>
        <w:textAlignment w:val="auto"/>
        <w:outlineLvl w:val="9"/>
        <w:rPr>
          <w:rFonts w:hint="eastAsia" w:ascii="黑体" w:hAnsi="黑体" w:eastAsia="黑体"/>
          <w:color w:val="auto"/>
          <w:sz w:val="32"/>
          <w:szCs w:val="32"/>
        </w:rPr>
      </w:pPr>
      <w:r>
        <w:rPr>
          <w:rFonts w:hint="eastAsia" w:ascii="黑体" w:hAnsi="黑体" w:eastAsia="黑体"/>
          <w:color w:val="auto"/>
          <w:sz w:val="32"/>
          <w:szCs w:val="32"/>
        </w:rPr>
        <w:t>第三部分  名词解释</w:t>
      </w:r>
    </w:p>
    <w:p>
      <w:pPr>
        <w:keepNext w:val="0"/>
        <w:keepLines w:val="0"/>
        <w:pageBreakBefore w:val="0"/>
        <w:widowControl w:val="0"/>
        <w:tabs>
          <w:tab w:val="left" w:pos="7513"/>
        </w:tabs>
        <w:kinsoku/>
        <w:wordWrap/>
        <w:overflowPunct/>
        <w:topLinePunct w:val="0"/>
        <w:bidi w:val="0"/>
        <w:adjustRightInd/>
        <w:snapToGrid w:val="0"/>
        <w:spacing w:line="600" w:lineRule="exact"/>
        <w:ind w:firstLine="640" w:firstLineChars="200"/>
        <w:textAlignment w:val="auto"/>
        <w:outlineLvl w:val="9"/>
        <w:rPr>
          <w:rFonts w:hint="eastAsia" w:ascii="仿宋_GB2312" w:hAnsi="宋体" w:eastAsia="仿宋_GB2312" w:cs="仿宋_GB2312"/>
          <w:i w:val="0"/>
          <w:caps w:val="0"/>
          <w:color w:val="auto"/>
          <w:spacing w:val="0"/>
          <w:sz w:val="32"/>
          <w:szCs w:val="32"/>
          <w:shd w:val="clear" w:fill="FFFFFF"/>
          <w:lang w:val="en-US" w:eastAsia="zh-CN"/>
        </w:rPr>
      </w:pPr>
      <w:r>
        <w:rPr>
          <w:rFonts w:hint="eastAsia" w:ascii="楷体_GB2312" w:hAnsi="仿宋" w:eastAsia="楷体_GB2312" w:cs="仿宋_GB2312"/>
          <w:color w:val="auto"/>
          <w:sz w:val="32"/>
          <w:szCs w:val="32"/>
        </w:rPr>
        <w:t>一、基本支出：</w:t>
      </w:r>
      <w:r>
        <w:rPr>
          <w:rFonts w:hint="eastAsia" w:ascii="仿宋_GB2312" w:hAnsi="宋体" w:eastAsia="仿宋_GB2312" w:cs="仿宋_GB2312"/>
          <w:i w:val="0"/>
          <w:caps w:val="0"/>
          <w:color w:val="auto"/>
          <w:spacing w:val="0"/>
          <w:sz w:val="32"/>
          <w:szCs w:val="32"/>
          <w:shd w:val="clear" w:fill="FFFFFF"/>
          <w:lang w:val="en-US" w:eastAsia="zh-CN"/>
        </w:rPr>
        <w:t>指为保障机构正常运转、完成日常工作任务而发生的人员支出、对个人和家庭的补助支出和公用支出。</w:t>
      </w:r>
    </w:p>
    <w:p>
      <w:pPr>
        <w:keepNext w:val="0"/>
        <w:keepLines w:val="0"/>
        <w:pageBreakBefore w:val="0"/>
        <w:widowControl w:val="0"/>
        <w:tabs>
          <w:tab w:val="left" w:pos="7513"/>
        </w:tabs>
        <w:kinsoku/>
        <w:wordWrap/>
        <w:overflowPunct/>
        <w:topLinePunct w:val="0"/>
        <w:bidi w:val="0"/>
        <w:adjustRightInd/>
        <w:snapToGrid w:val="0"/>
        <w:spacing w:line="600" w:lineRule="exact"/>
        <w:ind w:firstLine="640" w:firstLineChars="200"/>
        <w:textAlignment w:val="auto"/>
        <w:outlineLvl w:val="9"/>
        <w:rPr>
          <w:rFonts w:hint="eastAsia" w:ascii="仿宋_GB2312" w:hAnsi="宋体" w:eastAsia="仿宋_GB2312" w:cs="仿宋_GB2312"/>
          <w:i w:val="0"/>
          <w:caps w:val="0"/>
          <w:color w:val="auto"/>
          <w:spacing w:val="0"/>
          <w:sz w:val="32"/>
          <w:szCs w:val="32"/>
          <w:shd w:val="clear" w:fill="FFFFFF"/>
          <w:lang w:val="en-US" w:eastAsia="zh-CN"/>
        </w:rPr>
      </w:pPr>
      <w:r>
        <w:rPr>
          <w:rFonts w:hint="eastAsia" w:ascii="楷体_GB2312" w:hAnsi="仿宋" w:eastAsia="楷体_GB2312" w:cs="仿宋_GB2312"/>
          <w:color w:val="auto"/>
          <w:sz w:val="32"/>
          <w:szCs w:val="32"/>
        </w:rPr>
        <w:t>二、项目支出：</w:t>
      </w:r>
      <w:r>
        <w:rPr>
          <w:rFonts w:hint="eastAsia" w:ascii="仿宋_GB2312" w:hAnsi="宋体" w:eastAsia="仿宋_GB2312" w:cs="仿宋_GB2312"/>
          <w:i w:val="0"/>
          <w:caps w:val="0"/>
          <w:color w:val="auto"/>
          <w:spacing w:val="0"/>
          <w:sz w:val="32"/>
          <w:szCs w:val="32"/>
          <w:shd w:val="clear" w:fill="FFFFFF"/>
          <w:lang w:val="en-US" w:eastAsia="zh-CN"/>
        </w:rPr>
        <w:t>指在基本支出之外为完成特定行政任务和事业发展目标所发生的支出，包括部门专项、发展经费和基建项目。</w:t>
      </w:r>
    </w:p>
    <w:p>
      <w:pPr>
        <w:keepNext w:val="0"/>
        <w:keepLines w:val="0"/>
        <w:pageBreakBefore w:val="0"/>
        <w:widowControl w:val="0"/>
        <w:tabs>
          <w:tab w:val="left" w:pos="7513"/>
        </w:tabs>
        <w:kinsoku/>
        <w:wordWrap/>
        <w:overflowPunct/>
        <w:topLinePunct w:val="0"/>
        <w:bidi w:val="0"/>
        <w:adjustRightInd/>
        <w:snapToGrid w:val="0"/>
        <w:spacing w:line="600" w:lineRule="exact"/>
        <w:ind w:firstLine="640" w:firstLineChars="200"/>
        <w:textAlignment w:val="auto"/>
        <w:outlineLvl w:val="9"/>
        <w:rPr>
          <w:rFonts w:hint="eastAsia" w:ascii="仿宋_GB2312" w:hAnsi="宋体" w:eastAsia="仿宋_GB2312" w:cs="仿宋_GB2312"/>
          <w:i w:val="0"/>
          <w:caps w:val="0"/>
          <w:color w:val="auto"/>
          <w:spacing w:val="0"/>
          <w:sz w:val="32"/>
          <w:szCs w:val="32"/>
          <w:shd w:val="clear" w:fill="FFFFFF"/>
          <w:lang w:val="en-US" w:eastAsia="zh-CN"/>
        </w:rPr>
      </w:pPr>
      <w:r>
        <w:rPr>
          <w:rFonts w:hint="eastAsia" w:ascii="楷体_GB2312" w:hAnsi="仿宋" w:eastAsia="楷体_GB2312" w:cs="仿宋_GB2312"/>
          <w:color w:val="auto"/>
          <w:sz w:val="32"/>
          <w:szCs w:val="32"/>
        </w:rPr>
        <w:t>三、“三公”经费：</w:t>
      </w:r>
      <w:r>
        <w:rPr>
          <w:rFonts w:hint="eastAsia" w:ascii="仿宋_GB2312" w:hAnsi="宋体" w:eastAsia="仿宋_GB2312" w:cs="仿宋_GB2312"/>
          <w:i w:val="0"/>
          <w:caps w:val="0"/>
          <w:color w:val="auto"/>
          <w:spacing w:val="0"/>
          <w:sz w:val="32"/>
          <w:szCs w:val="32"/>
          <w:shd w:val="clear" w:fill="FFFFFF"/>
          <w:lang w:val="en-US" w:eastAsia="zh-CN"/>
        </w:rPr>
        <w:t>纳入财政预决算管理的“三公”经费，是指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keepNext w:val="0"/>
        <w:keepLines w:val="0"/>
        <w:pageBreakBefore w:val="0"/>
        <w:widowControl w:val="0"/>
        <w:tabs>
          <w:tab w:val="left" w:pos="7513"/>
        </w:tabs>
        <w:kinsoku/>
        <w:wordWrap/>
        <w:overflowPunct/>
        <w:topLinePunct w:val="0"/>
        <w:bidi w:val="0"/>
        <w:adjustRightInd/>
        <w:snapToGrid w:val="0"/>
        <w:spacing w:line="600" w:lineRule="exact"/>
        <w:ind w:firstLine="640" w:firstLineChars="200"/>
        <w:textAlignment w:val="auto"/>
        <w:outlineLvl w:val="9"/>
        <w:rPr>
          <w:rFonts w:hint="eastAsia" w:ascii="仿宋_GB2312" w:hAnsi="宋体" w:eastAsia="仿宋_GB2312" w:cs="仿宋_GB2312"/>
          <w:i w:val="0"/>
          <w:caps w:val="0"/>
          <w:color w:val="auto"/>
          <w:spacing w:val="0"/>
          <w:sz w:val="32"/>
          <w:szCs w:val="32"/>
          <w:shd w:val="clear" w:fill="FFFFFF"/>
          <w:lang w:val="en-US" w:eastAsia="zh-CN"/>
        </w:rPr>
      </w:pPr>
      <w:r>
        <w:rPr>
          <w:rFonts w:hint="eastAsia" w:ascii="楷体_GB2312" w:hAnsi="仿宋" w:eastAsia="楷体_GB2312" w:cs="仿宋_GB2312"/>
          <w:color w:val="auto"/>
          <w:sz w:val="32"/>
          <w:szCs w:val="32"/>
        </w:rPr>
        <w:t>四、机关运行经费：</w:t>
      </w:r>
      <w:r>
        <w:rPr>
          <w:rFonts w:hint="eastAsia" w:ascii="仿宋_GB2312" w:hAnsi="宋体" w:eastAsia="仿宋_GB2312" w:cs="仿宋_GB2312"/>
          <w:i w:val="0"/>
          <w:caps w:val="0"/>
          <w:color w:val="auto"/>
          <w:spacing w:val="0"/>
          <w:sz w:val="32"/>
          <w:szCs w:val="32"/>
          <w:shd w:val="clear" w:fill="FFFFFF"/>
          <w:lang w:val="en-US" w:eastAsia="zh-CN"/>
        </w:rPr>
        <w:t>为保障行政单位（包括参照公务员法管理的事业单位）运行用于购买货物和服务的各项资金，包括办公及印刷费、邮电费、差旅费、会议费、福利费、日常维修费、专用材料及一般设备购置费、办公用房水电费、办公用房物业管理费、公务用车运行维护费以及其他费用。</w:t>
      </w:r>
    </w:p>
    <w:p>
      <w:pPr>
        <w:keepNext w:val="0"/>
        <w:keepLines w:val="0"/>
        <w:pageBreakBefore w:val="0"/>
        <w:widowControl w:val="0"/>
        <w:tabs>
          <w:tab w:val="left" w:pos="7513"/>
        </w:tabs>
        <w:kinsoku/>
        <w:wordWrap/>
        <w:overflowPunct/>
        <w:topLinePunct w:val="0"/>
        <w:bidi w:val="0"/>
        <w:adjustRightInd/>
        <w:snapToGrid w:val="0"/>
        <w:spacing w:line="600" w:lineRule="exact"/>
        <w:ind w:firstLine="640" w:firstLineChars="200"/>
        <w:textAlignment w:val="auto"/>
        <w:outlineLvl w:val="9"/>
        <w:rPr>
          <w:rFonts w:hint="eastAsia" w:ascii="仿宋_GB2312" w:hAnsi="宋体" w:eastAsia="仿宋_GB2312" w:cs="仿宋_GB2312"/>
          <w:i w:val="0"/>
          <w:caps w:val="0"/>
          <w:color w:val="auto"/>
          <w:spacing w:val="0"/>
          <w:sz w:val="32"/>
          <w:szCs w:val="32"/>
          <w:shd w:val="clear" w:fill="FFFFFF"/>
          <w:lang w:val="en-US" w:eastAsia="zh-CN"/>
        </w:rPr>
      </w:pPr>
      <w:r>
        <w:rPr>
          <w:rFonts w:hint="eastAsia" w:ascii="楷体_GB2312" w:hAnsi="仿宋" w:eastAsia="楷体_GB2312" w:cs="仿宋_GB2312"/>
          <w:color w:val="auto"/>
          <w:sz w:val="32"/>
          <w:szCs w:val="32"/>
        </w:rPr>
        <w:t>五、其他名词解释。</w:t>
      </w:r>
      <w:r>
        <w:rPr>
          <w:rFonts w:hint="eastAsia" w:ascii="仿宋_GB2312" w:hAnsi="宋体" w:eastAsia="仿宋_GB2312" w:cs="仿宋_GB2312"/>
          <w:i w:val="0"/>
          <w:caps w:val="0"/>
          <w:color w:val="auto"/>
          <w:spacing w:val="0"/>
          <w:sz w:val="32"/>
          <w:szCs w:val="32"/>
          <w:shd w:val="clear" w:fill="FFFFFF"/>
          <w:lang w:val="en-US" w:eastAsia="zh-CN"/>
        </w:rPr>
        <w:t>由各部门根据实际情况予以增加说明。</w:t>
      </w:r>
    </w:p>
    <w:p>
      <w:pPr>
        <w:keepNext w:val="0"/>
        <w:keepLines w:val="0"/>
        <w:pageBreakBefore w:val="0"/>
        <w:widowControl w:val="0"/>
        <w:tabs>
          <w:tab w:val="left" w:pos="7513"/>
        </w:tabs>
        <w:kinsoku/>
        <w:wordWrap/>
        <w:overflowPunct/>
        <w:topLinePunct w:val="0"/>
        <w:bidi w:val="0"/>
        <w:adjustRightInd/>
        <w:snapToGrid w:val="0"/>
        <w:spacing w:line="600" w:lineRule="exact"/>
        <w:jc w:val="center"/>
        <w:textAlignment w:val="auto"/>
        <w:outlineLvl w:val="9"/>
        <w:rPr>
          <w:rFonts w:hint="eastAsia" w:ascii="黑体" w:hAnsi="黑体" w:eastAsia="黑体"/>
          <w:color w:val="auto"/>
          <w:sz w:val="32"/>
          <w:szCs w:val="32"/>
        </w:rPr>
      </w:pPr>
      <w:r>
        <w:rPr>
          <w:rFonts w:hint="eastAsia" w:ascii="黑体" w:hAnsi="黑体" w:eastAsia="黑体"/>
          <w:color w:val="auto"/>
          <w:sz w:val="32"/>
          <w:szCs w:val="32"/>
        </w:rPr>
        <w:t>第四部分  2022年部门预算附表</w:t>
      </w:r>
    </w:p>
    <w:p>
      <w:pPr>
        <w:keepNext w:val="0"/>
        <w:keepLines w:val="0"/>
        <w:pageBreakBefore w:val="0"/>
        <w:widowControl w:val="0"/>
        <w:tabs>
          <w:tab w:val="left" w:pos="7513"/>
        </w:tabs>
        <w:kinsoku/>
        <w:wordWrap/>
        <w:overflowPunct/>
        <w:topLinePunct w:val="0"/>
        <w:bidi w:val="0"/>
        <w:adjustRightInd/>
        <w:snapToGrid w:val="0"/>
        <w:spacing w:line="600" w:lineRule="exact"/>
        <w:ind w:firstLine="640" w:firstLineChars="200"/>
        <w:textAlignment w:val="auto"/>
        <w:outlineLvl w:val="9"/>
        <w:rPr>
          <w:rFonts w:hint="eastAsia" w:ascii="仿宋_GB2312" w:hAnsi="宋体" w:eastAsia="仿宋_GB2312" w:cs="仿宋_GB2312"/>
          <w:i w:val="0"/>
          <w:caps w:val="0"/>
          <w:color w:val="auto"/>
          <w:spacing w:val="0"/>
          <w:sz w:val="32"/>
          <w:szCs w:val="32"/>
          <w:shd w:val="clear" w:fill="FFFFFF"/>
          <w:lang w:val="en-US" w:eastAsia="zh-CN"/>
        </w:rPr>
      </w:pPr>
      <w:r>
        <w:rPr>
          <w:rFonts w:hint="eastAsia" w:ascii="仿宋_GB2312" w:hAnsi="宋体" w:eastAsia="仿宋_GB2312" w:cs="仿宋_GB2312"/>
          <w:i w:val="0"/>
          <w:caps w:val="0"/>
          <w:color w:val="auto"/>
          <w:spacing w:val="0"/>
          <w:sz w:val="32"/>
          <w:szCs w:val="32"/>
          <w:shd w:val="clear" w:fill="FFFFFF"/>
          <w:lang w:val="en-US" w:eastAsia="zh-CN"/>
        </w:rPr>
        <w:t>一、部门收支预算总体情况表</w:t>
      </w:r>
    </w:p>
    <w:p>
      <w:pPr>
        <w:keepNext w:val="0"/>
        <w:keepLines w:val="0"/>
        <w:pageBreakBefore w:val="0"/>
        <w:widowControl w:val="0"/>
        <w:tabs>
          <w:tab w:val="left" w:pos="7513"/>
        </w:tabs>
        <w:kinsoku/>
        <w:wordWrap/>
        <w:overflowPunct/>
        <w:topLinePunct w:val="0"/>
        <w:bidi w:val="0"/>
        <w:adjustRightInd/>
        <w:snapToGrid w:val="0"/>
        <w:spacing w:line="600" w:lineRule="exact"/>
        <w:ind w:firstLine="640" w:firstLineChars="200"/>
        <w:textAlignment w:val="auto"/>
        <w:outlineLvl w:val="9"/>
        <w:rPr>
          <w:rFonts w:hint="eastAsia" w:ascii="仿宋_GB2312" w:hAnsi="宋体" w:eastAsia="仿宋_GB2312" w:cs="仿宋_GB2312"/>
          <w:i w:val="0"/>
          <w:caps w:val="0"/>
          <w:color w:val="auto"/>
          <w:spacing w:val="0"/>
          <w:sz w:val="32"/>
          <w:szCs w:val="32"/>
          <w:shd w:val="clear" w:fill="FFFFFF"/>
          <w:lang w:val="en-US" w:eastAsia="zh-CN"/>
        </w:rPr>
      </w:pPr>
      <w:r>
        <w:rPr>
          <w:rFonts w:hint="eastAsia" w:ascii="仿宋_GB2312" w:hAnsi="宋体" w:eastAsia="仿宋_GB2312" w:cs="仿宋_GB2312"/>
          <w:i w:val="0"/>
          <w:caps w:val="0"/>
          <w:color w:val="auto"/>
          <w:spacing w:val="0"/>
          <w:sz w:val="32"/>
          <w:szCs w:val="32"/>
          <w:shd w:val="clear" w:fill="FFFFFF"/>
          <w:lang w:val="en-US" w:eastAsia="zh-CN"/>
        </w:rPr>
        <w:t>二、部门收入预算总体情况表</w:t>
      </w:r>
    </w:p>
    <w:p>
      <w:pPr>
        <w:keepNext w:val="0"/>
        <w:keepLines w:val="0"/>
        <w:pageBreakBefore w:val="0"/>
        <w:widowControl w:val="0"/>
        <w:tabs>
          <w:tab w:val="left" w:pos="7513"/>
        </w:tabs>
        <w:kinsoku/>
        <w:wordWrap/>
        <w:overflowPunct/>
        <w:topLinePunct w:val="0"/>
        <w:bidi w:val="0"/>
        <w:adjustRightInd/>
        <w:snapToGrid w:val="0"/>
        <w:spacing w:line="600" w:lineRule="exact"/>
        <w:ind w:firstLine="640" w:firstLineChars="200"/>
        <w:textAlignment w:val="auto"/>
        <w:outlineLvl w:val="9"/>
        <w:rPr>
          <w:rFonts w:hint="eastAsia" w:ascii="仿宋_GB2312" w:hAnsi="宋体" w:eastAsia="仿宋_GB2312" w:cs="仿宋_GB2312"/>
          <w:i w:val="0"/>
          <w:caps w:val="0"/>
          <w:color w:val="auto"/>
          <w:spacing w:val="0"/>
          <w:sz w:val="32"/>
          <w:szCs w:val="32"/>
          <w:shd w:val="clear" w:fill="FFFFFF"/>
          <w:lang w:val="en-US" w:eastAsia="zh-CN"/>
        </w:rPr>
      </w:pPr>
      <w:r>
        <w:rPr>
          <w:rFonts w:hint="eastAsia" w:ascii="仿宋_GB2312" w:hAnsi="宋体" w:eastAsia="仿宋_GB2312" w:cs="仿宋_GB2312"/>
          <w:i w:val="0"/>
          <w:caps w:val="0"/>
          <w:color w:val="auto"/>
          <w:spacing w:val="0"/>
          <w:sz w:val="32"/>
          <w:szCs w:val="32"/>
          <w:shd w:val="clear" w:fill="FFFFFF"/>
          <w:lang w:val="en-US" w:eastAsia="zh-CN"/>
        </w:rPr>
        <w:t>三、部门支出预算总体情况表</w:t>
      </w:r>
    </w:p>
    <w:p>
      <w:pPr>
        <w:keepNext w:val="0"/>
        <w:keepLines w:val="0"/>
        <w:pageBreakBefore w:val="0"/>
        <w:widowControl w:val="0"/>
        <w:tabs>
          <w:tab w:val="left" w:pos="7513"/>
        </w:tabs>
        <w:kinsoku/>
        <w:wordWrap/>
        <w:overflowPunct/>
        <w:topLinePunct w:val="0"/>
        <w:bidi w:val="0"/>
        <w:adjustRightInd/>
        <w:snapToGrid w:val="0"/>
        <w:spacing w:line="600" w:lineRule="exact"/>
        <w:ind w:firstLine="640" w:firstLineChars="200"/>
        <w:textAlignment w:val="auto"/>
        <w:outlineLvl w:val="9"/>
        <w:rPr>
          <w:rFonts w:hint="eastAsia" w:ascii="仿宋_GB2312" w:hAnsi="宋体" w:eastAsia="仿宋_GB2312" w:cs="仿宋_GB2312"/>
          <w:i w:val="0"/>
          <w:caps w:val="0"/>
          <w:color w:val="auto"/>
          <w:spacing w:val="0"/>
          <w:sz w:val="32"/>
          <w:szCs w:val="32"/>
          <w:shd w:val="clear" w:fill="FFFFFF"/>
          <w:lang w:val="en-US" w:eastAsia="zh-CN"/>
        </w:rPr>
      </w:pPr>
      <w:r>
        <w:rPr>
          <w:rFonts w:hint="eastAsia" w:ascii="仿宋_GB2312" w:hAnsi="宋体" w:eastAsia="仿宋_GB2312" w:cs="仿宋_GB2312"/>
          <w:i w:val="0"/>
          <w:caps w:val="0"/>
          <w:color w:val="auto"/>
          <w:spacing w:val="0"/>
          <w:sz w:val="32"/>
          <w:szCs w:val="32"/>
          <w:shd w:val="clear" w:fill="FFFFFF"/>
          <w:lang w:val="en-US" w:eastAsia="zh-CN"/>
        </w:rPr>
        <w:t>四、财政拨款收支预算总体情况表</w:t>
      </w:r>
    </w:p>
    <w:p>
      <w:pPr>
        <w:keepNext w:val="0"/>
        <w:keepLines w:val="0"/>
        <w:pageBreakBefore w:val="0"/>
        <w:widowControl w:val="0"/>
        <w:tabs>
          <w:tab w:val="left" w:pos="7513"/>
        </w:tabs>
        <w:kinsoku/>
        <w:wordWrap/>
        <w:overflowPunct/>
        <w:topLinePunct w:val="0"/>
        <w:bidi w:val="0"/>
        <w:adjustRightInd/>
        <w:snapToGrid w:val="0"/>
        <w:spacing w:line="600" w:lineRule="exact"/>
        <w:ind w:firstLine="640" w:firstLineChars="200"/>
        <w:textAlignment w:val="auto"/>
        <w:outlineLvl w:val="9"/>
        <w:rPr>
          <w:rFonts w:hint="eastAsia" w:ascii="仿宋_GB2312" w:hAnsi="宋体" w:eastAsia="仿宋_GB2312" w:cs="仿宋_GB2312"/>
          <w:i w:val="0"/>
          <w:caps w:val="0"/>
          <w:color w:val="auto"/>
          <w:spacing w:val="0"/>
          <w:sz w:val="32"/>
          <w:szCs w:val="32"/>
          <w:shd w:val="clear" w:fill="FFFFFF"/>
          <w:lang w:val="en-US" w:eastAsia="zh-CN"/>
        </w:rPr>
      </w:pPr>
      <w:r>
        <w:rPr>
          <w:rFonts w:hint="eastAsia" w:ascii="仿宋_GB2312" w:hAnsi="宋体" w:eastAsia="仿宋_GB2312" w:cs="仿宋_GB2312"/>
          <w:i w:val="0"/>
          <w:caps w:val="0"/>
          <w:color w:val="auto"/>
          <w:spacing w:val="0"/>
          <w:sz w:val="32"/>
          <w:szCs w:val="32"/>
          <w:shd w:val="clear" w:fill="FFFFFF"/>
          <w:lang w:val="en-US" w:eastAsia="zh-CN"/>
        </w:rPr>
        <w:t>五、一般公共预算支出情况表</w:t>
      </w:r>
    </w:p>
    <w:p>
      <w:pPr>
        <w:keepNext w:val="0"/>
        <w:keepLines w:val="0"/>
        <w:pageBreakBefore w:val="0"/>
        <w:widowControl w:val="0"/>
        <w:tabs>
          <w:tab w:val="left" w:pos="7513"/>
        </w:tabs>
        <w:kinsoku/>
        <w:wordWrap/>
        <w:overflowPunct/>
        <w:topLinePunct w:val="0"/>
        <w:bidi w:val="0"/>
        <w:adjustRightInd/>
        <w:snapToGrid w:val="0"/>
        <w:spacing w:line="600" w:lineRule="exact"/>
        <w:ind w:firstLine="640" w:firstLineChars="200"/>
        <w:textAlignment w:val="auto"/>
        <w:outlineLvl w:val="9"/>
        <w:rPr>
          <w:rFonts w:hint="eastAsia" w:ascii="仿宋_GB2312" w:hAnsi="宋体" w:eastAsia="仿宋_GB2312" w:cs="仿宋_GB2312"/>
          <w:i w:val="0"/>
          <w:caps w:val="0"/>
          <w:color w:val="auto"/>
          <w:spacing w:val="0"/>
          <w:sz w:val="32"/>
          <w:szCs w:val="32"/>
          <w:shd w:val="clear" w:fill="FFFFFF"/>
          <w:lang w:val="en-US" w:eastAsia="zh-CN"/>
        </w:rPr>
      </w:pPr>
      <w:r>
        <w:rPr>
          <w:rFonts w:hint="eastAsia" w:ascii="仿宋_GB2312" w:hAnsi="宋体" w:eastAsia="仿宋_GB2312" w:cs="仿宋_GB2312"/>
          <w:i w:val="0"/>
          <w:caps w:val="0"/>
          <w:color w:val="auto"/>
          <w:spacing w:val="0"/>
          <w:sz w:val="32"/>
          <w:szCs w:val="32"/>
          <w:shd w:val="clear" w:fill="FFFFFF"/>
          <w:lang w:val="en-US" w:eastAsia="zh-CN"/>
        </w:rPr>
        <w:t>六、一般公共预算基本支出情况表（经济分类款级科目）</w:t>
      </w:r>
    </w:p>
    <w:p>
      <w:pPr>
        <w:keepNext w:val="0"/>
        <w:keepLines w:val="0"/>
        <w:pageBreakBefore w:val="0"/>
        <w:widowControl w:val="0"/>
        <w:tabs>
          <w:tab w:val="left" w:pos="7513"/>
        </w:tabs>
        <w:kinsoku/>
        <w:wordWrap/>
        <w:overflowPunct/>
        <w:topLinePunct w:val="0"/>
        <w:bidi w:val="0"/>
        <w:adjustRightInd/>
        <w:snapToGrid w:val="0"/>
        <w:spacing w:line="600" w:lineRule="exact"/>
        <w:ind w:firstLine="640" w:firstLineChars="200"/>
        <w:textAlignment w:val="auto"/>
        <w:outlineLvl w:val="9"/>
        <w:rPr>
          <w:rFonts w:hint="eastAsia" w:ascii="仿宋_GB2312" w:hAnsi="宋体" w:eastAsia="仿宋_GB2312" w:cs="仿宋_GB2312"/>
          <w:i w:val="0"/>
          <w:caps w:val="0"/>
          <w:color w:val="auto"/>
          <w:spacing w:val="0"/>
          <w:sz w:val="32"/>
          <w:szCs w:val="32"/>
          <w:shd w:val="clear" w:fill="FFFFFF"/>
          <w:lang w:val="en-US" w:eastAsia="zh-CN"/>
        </w:rPr>
      </w:pPr>
      <w:r>
        <w:rPr>
          <w:rFonts w:hint="eastAsia" w:ascii="仿宋_GB2312" w:hAnsi="宋体" w:eastAsia="仿宋_GB2312" w:cs="仿宋_GB2312"/>
          <w:i w:val="0"/>
          <w:caps w:val="0"/>
          <w:color w:val="auto"/>
          <w:spacing w:val="0"/>
          <w:sz w:val="32"/>
          <w:szCs w:val="32"/>
          <w:shd w:val="clear" w:fill="FFFFFF"/>
          <w:lang w:val="en-US" w:eastAsia="zh-CN"/>
        </w:rPr>
        <w:t>七、一般公共预算“三公”经费支出情况表</w:t>
      </w:r>
    </w:p>
    <w:p>
      <w:pPr>
        <w:keepNext w:val="0"/>
        <w:keepLines w:val="0"/>
        <w:pageBreakBefore w:val="0"/>
        <w:widowControl w:val="0"/>
        <w:tabs>
          <w:tab w:val="left" w:pos="7513"/>
        </w:tabs>
        <w:kinsoku/>
        <w:wordWrap/>
        <w:overflowPunct/>
        <w:topLinePunct w:val="0"/>
        <w:bidi w:val="0"/>
        <w:adjustRightInd/>
        <w:snapToGrid w:val="0"/>
        <w:spacing w:line="600" w:lineRule="exact"/>
        <w:ind w:firstLine="640" w:firstLineChars="200"/>
        <w:textAlignment w:val="auto"/>
        <w:outlineLvl w:val="9"/>
        <w:rPr>
          <w:rFonts w:hint="eastAsia" w:ascii="仿宋_GB2312" w:hAnsi="宋体" w:eastAsia="仿宋_GB2312" w:cs="仿宋_GB2312"/>
          <w:i w:val="0"/>
          <w:caps w:val="0"/>
          <w:color w:val="auto"/>
          <w:spacing w:val="0"/>
          <w:sz w:val="32"/>
          <w:szCs w:val="32"/>
          <w:shd w:val="clear" w:fill="FFFFFF"/>
          <w:lang w:val="en-US" w:eastAsia="zh-CN"/>
        </w:rPr>
      </w:pPr>
      <w:r>
        <w:rPr>
          <w:rFonts w:hint="eastAsia" w:ascii="仿宋_GB2312" w:hAnsi="宋体" w:eastAsia="仿宋_GB2312" w:cs="仿宋_GB2312"/>
          <w:i w:val="0"/>
          <w:caps w:val="0"/>
          <w:color w:val="auto"/>
          <w:spacing w:val="0"/>
          <w:sz w:val="32"/>
          <w:szCs w:val="32"/>
          <w:shd w:val="clear" w:fill="FFFFFF"/>
          <w:lang w:val="en-US" w:eastAsia="zh-CN"/>
        </w:rPr>
        <w:t>八、政府性基金预算支出情况表</w:t>
      </w:r>
    </w:p>
    <w:p>
      <w:pPr>
        <w:keepNext w:val="0"/>
        <w:keepLines w:val="0"/>
        <w:pageBreakBefore w:val="0"/>
        <w:widowControl w:val="0"/>
        <w:tabs>
          <w:tab w:val="left" w:pos="7513"/>
        </w:tabs>
        <w:kinsoku/>
        <w:wordWrap/>
        <w:overflowPunct/>
        <w:topLinePunct w:val="0"/>
        <w:bidi w:val="0"/>
        <w:adjustRightInd/>
        <w:snapToGrid w:val="0"/>
        <w:spacing w:line="600" w:lineRule="exact"/>
        <w:ind w:firstLine="640" w:firstLineChars="200"/>
        <w:textAlignment w:val="auto"/>
        <w:outlineLvl w:val="9"/>
        <w:rPr>
          <w:rFonts w:hint="eastAsia" w:ascii="仿宋_GB2312" w:hAnsi="宋体" w:eastAsia="仿宋_GB2312" w:cs="仿宋_GB2312"/>
          <w:i w:val="0"/>
          <w:caps w:val="0"/>
          <w:color w:val="auto"/>
          <w:spacing w:val="0"/>
          <w:sz w:val="32"/>
          <w:szCs w:val="32"/>
          <w:shd w:val="clear" w:fill="FFFFFF"/>
          <w:lang w:val="en-US" w:eastAsia="zh-CN"/>
        </w:rPr>
      </w:pPr>
      <w:r>
        <w:rPr>
          <w:rFonts w:hint="eastAsia" w:ascii="仿宋_GB2312" w:hAnsi="宋体" w:eastAsia="仿宋_GB2312" w:cs="仿宋_GB2312"/>
          <w:i w:val="0"/>
          <w:caps w:val="0"/>
          <w:color w:val="auto"/>
          <w:spacing w:val="0"/>
          <w:sz w:val="32"/>
          <w:szCs w:val="32"/>
          <w:shd w:val="clear" w:fill="FFFFFF"/>
          <w:lang w:val="en-US" w:eastAsia="zh-CN"/>
        </w:rPr>
        <w:t>九、市对区转移支付项目支出预算表</w:t>
      </w:r>
    </w:p>
    <w:p>
      <w:pPr>
        <w:keepNext w:val="0"/>
        <w:keepLines w:val="0"/>
        <w:pageBreakBefore w:val="0"/>
        <w:widowControl w:val="0"/>
        <w:tabs>
          <w:tab w:val="left" w:pos="7513"/>
        </w:tabs>
        <w:kinsoku/>
        <w:wordWrap/>
        <w:overflowPunct/>
        <w:topLinePunct w:val="0"/>
        <w:bidi w:val="0"/>
        <w:adjustRightInd/>
        <w:snapToGrid w:val="0"/>
        <w:spacing w:line="600" w:lineRule="exact"/>
        <w:ind w:firstLine="640" w:firstLineChars="200"/>
        <w:textAlignment w:val="auto"/>
        <w:outlineLvl w:val="9"/>
        <w:rPr>
          <w:rFonts w:hint="eastAsia" w:ascii="仿宋_GB2312" w:hAnsi="宋体" w:eastAsia="仿宋_GB2312" w:cs="仿宋_GB2312"/>
          <w:i w:val="0"/>
          <w:caps w:val="0"/>
          <w:color w:val="auto"/>
          <w:spacing w:val="0"/>
          <w:sz w:val="32"/>
          <w:szCs w:val="32"/>
          <w:shd w:val="clear" w:fill="FFFFFF"/>
          <w:lang w:val="en-US" w:eastAsia="zh-CN"/>
        </w:rPr>
      </w:pPr>
      <w:r>
        <w:rPr>
          <w:rFonts w:hint="eastAsia" w:ascii="仿宋_GB2312" w:hAnsi="宋体" w:eastAsia="仿宋_GB2312" w:cs="仿宋_GB2312"/>
          <w:i w:val="0"/>
          <w:caps w:val="0"/>
          <w:color w:val="auto"/>
          <w:spacing w:val="0"/>
          <w:sz w:val="32"/>
          <w:szCs w:val="32"/>
          <w:shd w:val="clear" w:fill="FFFFFF"/>
          <w:lang w:val="en-US" w:eastAsia="zh-CN"/>
        </w:rPr>
        <w:t>十、部门整体支出绩效目标表</w:t>
      </w:r>
    </w:p>
    <w:p>
      <w:pPr>
        <w:keepNext w:val="0"/>
        <w:keepLines w:val="0"/>
        <w:pageBreakBefore w:val="0"/>
        <w:widowControl w:val="0"/>
        <w:tabs>
          <w:tab w:val="left" w:pos="7513"/>
        </w:tabs>
        <w:kinsoku/>
        <w:wordWrap/>
        <w:overflowPunct/>
        <w:topLinePunct w:val="0"/>
        <w:bidi w:val="0"/>
        <w:adjustRightInd/>
        <w:snapToGrid w:val="0"/>
        <w:spacing w:line="600" w:lineRule="exact"/>
        <w:ind w:firstLine="640" w:firstLineChars="200"/>
        <w:textAlignment w:val="auto"/>
        <w:outlineLvl w:val="9"/>
        <w:rPr>
          <w:rFonts w:hint="eastAsia" w:ascii="仿宋_GB2312" w:hAnsi="宋体" w:eastAsia="仿宋_GB2312" w:cs="仿宋_GB2312"/>
          <w:i w:val="0"/>
          <w:caps w:val="0"/>
          <w:color w:val="auto"/>
          <w:spacing w:val="0"/>
          <w:sz w:val="32"/>
          <w:szCs w:val="32"/>
          <w:shd w:val="clear" w:fill="FFFFFF"/>
          <w:lang w:val="en-US" w:eastAsia="zh-CN"/>
        </w:rPr>
      </w:pPr>
      <w:r>
        <w:rPr>
          <w:rFonts w:hint="eastAsia" w:ascii="仿宋_GB2312" w:hAnsi="宋体" w:eastAsia="仿宋_GB2312" w:cs="仿宋_GB2312"/>
          <w:i w:val="0"/>
          <w:caps w:val="0"/>
          <w:color w:val="auto"/>
          <w:spacing w:val="0"/>
          <w:sz w:val="32"/>
          <w:szCs w:val="32"/>
          <w:shd w:val="clear" w:fill="FFFFFF"/>
          <w:lang w:val="en-US" w:eastAsia="zh-CN"/>
        </w:rPr>
        <w:t>十一、一级项目绩效目标表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roma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FangSong_GB2312">
    <w:panose1 w:val="02010609030101010101"/>
    <w:charset w:val="86"/>
    <w:family w:val="roma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roman"/>
    <w:pitch w:val="default"/>
    <w:sig w:usb0="800002BF" w:usb1="38CF7CFA" w:usb2="00000016" w:usb3="00000000" w:csb0="00040001" w:csb1="00000000"/>
  </w:font>
  <w:font w:name="方正宋体S-超大字符集">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A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20318D4"/>
    <w:multiLevelType w:val="singleLevel"/>
    <w:tmpl w:val="620318D4"/>
    <w:lvl w:ilvl="0" w:tentative="0">
      <w:start w:val="2"/>
      <w:numFmt w:val="chineseCounting"/>
      <w:suff w:val="nothing"/>
      <w:lvlText w:val="%1、"/>
      <w:lvlJc w:val="left"/>
    </w:lvl>
  </w:abstractNum>
  <w:abstractNum w:abstractNumId="1">
    <w:nsid w:val="62037C94"/>
    <w:multiLevelType w:val="singleLevel"/>
    <w:tmpl w:val="62037C94"/>
    <w:lvl w:ilvl="0" w:tentative="0">
      <w:start w:val="2"/>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710811"/>
    <w:rsid w:val="12B66B02"/>
    <w:rsid w:val="26710811"/>
    <w:rsid w:val="29B0574D"/>
    <w:rsid w:val="2D297440"/>
    <w:rsid w:val="2DE1460D"/>
    <w:rsid w:val="2EB4482A"/>
    <w:rsid w:val="2F514758"/>
    <w:rsid w:val="3C5604BF"/>
    <w:rsid w:val="3FD844DD"/>
    <w:rsid w:val="44D040BA"/>
    <w:rsid w:val="52B437CB"/>
    <w:rsid w:val="581F5EAD"/>
    <w:rsid w:val="59E47D31"/>
    <w:rsid w:val="5F394710"/>
    <w:rsid w:val="6EC61103"/>
    <w:rsid w:val="722B5EFE"/>
    <w:rsid w:val="75B522DA"/>
    <w:rsid w:val="7F7F08E7"/>
    <w:rsid w:val="7FF548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adjustRightInd w:val="0"/>
      <w:spacing w:beforeLines="0" w:afterLines="0"/>
    </w:pPr>
    <w:rPr>
      <w:rFonts w:hint="default" w:ascii="Arial" w:hAnsi="Arial" w:eastAsia="宋体" w:cs="Times New Roman"/>
      <w:color w:val="000000"/>
      <w:sz w:val="24"/>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2022-02-09T09:06:00Z</dcterms:created>
  <dc:creator>Administrator</dc:creator>
  <cp:lastModifiedBy>xmadmin</cp:lastModifiedBy>
  <cp:lastPrinted>2022-02-09T17:35:00Z</cp:lastPrinted>
  <dcterms:modified xsi:type="dcterms:W3CDTF">2023-04-17T10:07:49Z</dcterms:modified>
  <dc:title>2022年厦门市农业农村局部门预算说明</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