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F4" w:rsidRPr="00355AD8" w:rsidRDefault="00355AD8">
      <w:pPr>
        <w:spacing w:line="580" w:lineRule="exact"/>
        <w:rPr>
          <w:rFonts w:ascii="楷体" w:eastAsia="楷体" w:cs="华文中宋"/>
          <w:bCs/>
          <w:sz w:val="32"/>
          <w:szCs w:val="32"/>
        </w:rPr>
      </w:pPr>
      <w:r w:rsidRPr="00355AD8">
        <w:rPr>
          <w:rFonts w:ascii="楷体" w:eastAsia="楷体" w:cs="华文中宋" w:hint="eastAsia"/>
          <w:bCs/>
          <w:sz w:val="32"/>
          <w:szCs w:val="32"/>
        </w:rPr>
        <w:t>附件</w:t>
      </w:r>
      <w:r w:rsidRPr="00355AD8">
        <w:rPr>
          <w:rFonts w:ascii="楷体" w:eastAsia="楷体" w:cs="华文中宋"/>
          <w:bCs/>
          <w:sz w:val="32"/>
          <w:szCs w:val="32"/>
        </w:rPr>
        <w:t>二十二</w:t>
      </w:r>
    </w:p>
    <w:p w:rsidR="00355AD8" w:rsidRDefault="00355AD8">
      <w:pPr>
        <w:spacing w:line="580" w:lineRule="exact"/>
        <w:jc w:val="center"/>
        <w:rPr>
          <w:rFonts w:ascii="方正大标宋简体" w:eastAsia="方正大标宋简体" w:cs="华文中宋" w:hint="eastAsia"/>
          <w:bCs/>
          <w:sz w:val="44"/>
          <w:szCs w:val="44"/>
        </w:rPr>
      </w:pPr>
    </w:p>
    <w:p w:rsidR="006919F4" w:rsidRPr="00355AD8" w:rsidRDefault="00355AD8">
      <w:pPr>
        <w:spacing w:line="580" w:lineRule="exact"/>
        <w:jc w:val="center"/>
        <w:rPr>
          <w:rFonts w:ascii="方正大标宋简体" w:eastAsia="方正大标宋简体" w:hint="eastAsia"/>
          <w:bCs/>
          <w:sz w:val="44"/>
          <w:szCs w:val="44"/>
        </w:rPr>
      </w:pPr>
      <w:r w:rsidRPr="00355AD8">
        <w:rPr>
          <w:rFonts w:ascii="方正大标宋简体" w:eastAsia="方正大标宋简体" w:cs="华文中宋" w:hint="eastAsia"/>
          <w:bCs/>
          <w:sz w:val="44"/>
          <w:szCs w:val="44"/>
        </w:rPr>
        <w:t>全面推开“营改增”试点的情况说明</w:t>
      </w:r>
    </w:p>
    <w:p w:rsidR="006919F4" w:rsidRDefault="006919F4">
      <w:pPr>
        <w:spacing w:line="580" w:lineRule="exact"/>
        <w:ind w:firstLineChars="200" w:firstLine="640"/>
        <w:jc w:val="center"/>
        <w:rPr>
          <w:rFonts w:ascii="华文中宋" w:eastAsia="华文中宋"/>
          <w:sz w:val="32"/>
          <w:szCs w:val="32"/>
        </w:rPr>
      </w:pPr>
    </w:p>
    <w:p w:rsidR="006919F4" w:rsidRPr="00355AD8" w:rsidRDefault="00355AD8" w:rsidP="00355AD8">
      <w:pPr>
        <w:spacing w:line="580" w:lineRule="exact"/>
        <w:ind w:firstLineChars="200" w:firstLine="640"/>
        <w:rPr>
          <w:rFonts w:ascii="黑体" w:eastAsia="黑体" w:cs="黑体"/>
          <w:bCs/>
          <w:sz w:val="32"/>
          <w:szCs w:val="32"/>
        </w:rPr>
      </w:pPr>
      <w:r w:rsidRPr="00355AD8">
        <w:rPr>
          <w:rFonts w:ascii="黑体" w:eastAsia="黑体" w:cs="黑体" w:hint="eastAsia"/>
          <w:bCs/>
          <w:sz w:val="32"/>
          <w:szCs w:val="32"/>
        </w:rPr>
        <w:t>一、全面推开“营改增”试点的基本内容</w:t>
      </w:r>
    </w:p>
    <w:p w:rsidR="006919F4" w:rsidRPr="00355AD8" w:rsidRDefault="00355AD8">
      <w:pPr>
        <w:spacing w:line="580" w:lineRule="exact"/>
        <w:ind w:firstLineChars="200" w:firstLine="640"/>
        <w:rPr>
          <w:rFonts w:ascii="方正仿宋简体" w:eastAsia="方正仿宋简体" w:cs="仿宋_GB2312" w:hint="eastAsia"/>
          <w:sz w:val="32"/>
          <w:szCs w:val="32"/>
        </w:rPr>
      </w:pPr>
      <w:r w:rsidRPr="00355AD8">
        <w:rPr>
          <w:rFonts w:ascii="方正仿宋简体" w:eastAsia="方正仿宋简体" w:cs="仿宋_GB2312" w:hint="eastAsia"/>
          <w:sz w:val="32"/>
          <w:szCs w:val="32"/>
        </w:rPr>
        <w:t>2016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年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5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月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1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日起，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中央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在全国范围内全面推开营业税改征增值税（以下称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“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营改增”）试点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和中央、地方增值税收入划分过渡方案。主要内</w:t>
      </w:r>
      <w:bookmarkStart w:id="0" w:name="_GoBack"/>
      <w:bookmarkEnd w:id="0"/>
      <w:r w:rsidRPr="00355AD8">
        <w:rPr>
          <w:rFonts w:ascii="方正仿宋简体" w:eastAsia="方正仿宋简体" w:cs="仿宋_GB2312" w:hint="eastAsia"/>
          <w:sz w:val="32"/>
          <w:szCs w:val="32"/>
        </w:rPr>
        <w:t>容：</w:t>
      </w:r>
    </w:p>
    <w:p w:rsidR="006919F4" w:rsidRPr="00355AD8" w:rsidRDefault="00355AD8" w:rsidP="00355AD8">
      <w:pPr>
        <w:spacing w:line="580" w:lineRule="exact"/>
        <w:ind w:firstLineChars="200" w:firstLine="643"/>
        <w:rPr>
          <w:rFonts w:ascii="方正仿宋简体" w:eastAsia="方正仿宋简体" w:cs="仿宋_GB2312" w:hint="eastAsia"/>
          <w:sz w:val="32"/>
          <w:szCs w:val="32"/>
        </w:rPr>
      </w:pPr>
      <w:r w:rsidRPr="00355AD8">
        <w:rPr>
          <w:rFonts w:ascii="方正仿宋简体" w:eastAsia="方正仿宋简体" w:cs="仿宋_GB2312" w:hint="eastAsia"/>
          <w:b/>
          <w:sz w:val="32"/>
          <w:szCs w:val="32"/>
        </w:rPr>
        <w:t>一是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将增值税范围扩到至建筑业、房地产业、金融业和生活服务业，实现对货物和服务的全覆盖，打通了上下游增值税抵扣链条，停止征收营业税。</w:t>
      </w:r>
    </w:p>
    <w:p w:rsidR="006919F4" w:rsidRPr="00355AD8" w:rsidRDefault="00355AD8" w:rsidP="00355AD8">
      <w:pPr>
        <w:spacing w:line="580" w:lineRule="exact"/>
        <w:ind w:firstLineChars="200" w:firstLine="643"/>
        <w:rPr>
          <w:rFonts w:ascii="方正仿宋简体" w:eastAsia="方正仿宋简体" w:hint="eastAsia"/>
          <w:sz w:val="32"/>
          <w:szCs w:val="32"/>
        </w:rPr>
      </w:pPr>
      <w:r w:rsidRPr="00355AD8">
        <w:rPr>
          <w:rFonts w:ascii="方正仿宋简体" w:eastAsia="方正仿宋简体" w:cs="仿宋_GB2312" w:hint="eastAsia"/>
          <w:b/>
          <w:sz w:val="32"/>
          <w:szCs w:val="32"/>
        </w:rPr>
        <w:t>二是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扩大增值税抵扣范围，将所有企业新增不动产所含增值税纳入抵扣范围，全面实施消费型增值税。</w:t>
      </w:r>
    </w:p>
    <w:p w:rsidR="006919F4" w:rsidRPr="00355AD8" w:rsidRDefault="00355AD8" w:rsidP="00355AD8">
      <w:pPr>
        <w:spacing w:line="580" w:lineRule="exact"/>
        <w:ind w:firstLineChars="200" w:firstLine="643"/>
        <w:rPr>
          <w:rFonts w:ascii="方正仿宋简体" w:eastAsia="方正仿宋简体" w:cs="仿宋_GB2312" w:hint="eastAsia"/>
          <w:sz w:val="32"/>
          <w:szCs w:val="32"/>
        </w:rPr>
      </w:pPr>
      <w:r w:rsidRPr="00355AD8">
        <w:rPr>
          <w:rFonts w:ascii="方正仿宋简体" w:eastAsia="方正仿宋简体" w:cs="仿宋_GB2312" w:hint="eastAsia"/>
          <w:b/>
          <w:sz w:val="32"/>
          <w:szCs w:val="32"/>
        </w:rPr>
        <w:t>三是</w:t>
      </w:r>
      <w:proofErr w:type="gramStart"/>
      <w:r w:rsidRPr="00355AD8">
        <w:rPr>
          <w:rFonts w:ascii="方正仿宋简体" w:eastAsia="方正仿宋简体" w:cs="仿宋_GB2312" w:hint="eastAsia"/>
          <w:sz w:val="32"/>
          <w:szCs w:val="32"/>
        </w:rPr>
        <w:t>“营改增”扩围后</w:t>
      </w:r>
      <w:proofErr w:type="gramEnd"/>
      <w:r w:rsidRPr="00355AD8">
        <w:rPr>
          <w:rFonts w:ascii="方正仿宋简体" w:eastAsia="方正仿宋简体" w:cs="仿宋_GB2312" w:hint="eastAsia"/>
          <w:sz w:val="32"/>
          <w:szCs w:val="32"/>
        </w:rPr>
        <w:t>，所有企业缴纳的增值税纳入中央与地方共享范围，即原增值税由中央和地方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75:25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分成调整为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5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：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5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共享，原营业税和改征增值税由地方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100%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留成调整为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5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：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5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共享。</w:t>
      </w:r>
    </w:p>
    <w:p w:rsidR="006919F4" w:rsidRPr="00355AD8" w:rsidRDefault="00355AD8" w:rsidP="00355AD8">
      <w:pPr>
        <w:spacing w:line="580" w:lineRule="exact"/>
        <w:ind w:firstLineChars="200" w:firstLine="640"/>
        <w:rPr>
          <w:rFonts w:ascii="黑体" w:eastAsia="黑体" w:cs="黑体"/>
          <w:bCs/>
          <w:sz w:val="32"/>
          <w:szCs w:val="32"/>
        </w:rPr>
      </w:pPr>
      <w:r w:rsidRPr="00355AD8">
        <w:rPr>
          <w:rFonts w:ascii="黑体" w:eastAsia="黑体" w:cs="黑体" w:hint="eastAsia"/>
          <w:bCs/>
          <w:sz w:val="32"/>
          <w:szCs w:val="32"/>
        </w:rPr>
        <w:t>二、全面推开“营改增”试点的影响</w:t>
      </w:r>
    </w:p>
    <w:p w:rsidR="006919F4" w:rsidRPr="00355AD8" w:rsidRDefault="00355AD8">
      <w:pPr>
        <w:spacing w:line="58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proofErr w:type="gramStart"/>
      <w:r w:rsidRPr="00355AD8">
        <w:rPr>
          <w:rFonts w:ascii="方正仿宋简体" w:eastAsia="方正仿宋简体" w:cs="仿宋_GB2312" w:hint="eastAsia"/>
          <w:sz w:val="32"/>
          <w:szCs w:val="32"/>
        </w:rPr>
        <w:t>“营改增”扩围后</w:t>
      </w:r>
      <w:proofErr w:type="gramEnd"/>
      <w:r w:rsidRPr="00355AD8">
        <w:rPr>
          <w:rFonts w:ascii="方正仿宋简体" w:eastAsia="方正仿宋简体" w:cs="仿宋_GB2312" w:hint="eastAsia"/>
          <w:sz w:val="32"/>
          <w:szCs w:val="32"/>
        </w:rPr>
        <w:t>，一方面，“营改增”政策性减收效应逐步显现，另一方面，中央与地方增值税分成比例调整影响了地方级税收增幅。下半年以来，我市税收收入逐月放缓，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1-8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月税收总收入和地方级税收分别增长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13.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9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%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和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16.2%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，较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1-5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月回落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2.2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和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7.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7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个百分点，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2016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年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5-12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月我市财政总收入减收约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30</w:t>
      </w:r>
      <w:r w:rsidRPr="00355AD8">
        <w:rPr>
          <w:rFonts w:ascii="方正仿宋简体" w:eastAsia="方正仿宋简体" w:cs="仿宋_GB2312" w:hint="eastAsia"/>
          <w:sz w:val="32"/>
          <w:szCs w:val="32"/>
        </w:rPr>
        <w:t>亿元。</w:t>
      </w:r>
    </w:p>
    <w:sectPr w:rsidR="006919F4" w:rsidRPr="00355AD8">
      <w:headerReference w:type="default" r:id="rId7"/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5AD8">
      <w:r>
        <w:separator/>
      </w:r>
    </w:p>
  </w:endnote>
  <w:endnote w:type="continuationSeparator" w:id="0">
    <w:p w:rsidR="00000000" w:rsidRDefault="0035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5AD8">
      <w:r>
        <w:separator/>
      </w:r>
    </w:p>
  </w:footnote>
  <w:footnote w:type="continuationSeparator" w:id="0">
    <w:p w:rsidR="00000000" w:rsidRDefault="00355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9F4" w:rsidRDefault="006919F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6919F4"/>
    <w:rsid w:val="00355AD8"/>
    <w:rsid w:val="0069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Pr>
      <w:rFonts w:ascii="Tahoma" w:hAnsi="Tahoma" w:cs="Tahoma"/>
      <w:sz w:val="24"/>
      <w:szCs w:val="24"/>
    </w:rPr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Pr>
      <w:rFonts w:ascii="Tahoma" w:hAnsi="Tahoma" w:cs="Tahoma"/>
      <w:sz w:val="24"/>
      <w:szCs w:val="24"/>
    </w:rPr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     关于全面推开营改增相关情况的说明</dc:title>
  <dc:creator>李星1448606182181</dc:creator>
  <cp:lastModifiedBy>PC</cp:lastModifiedBy>
  <cp:revision>7</cp:revision>
  <cp:lastPrinted>2016-10-21T07:19:00Z</cp:lastPrinted>
  <dcterms:created xsi:type="dcterms:W3CDTF">2016-10-20T03:38:00Z</dcterms:created>
  <dcterms:modified xsi:type="dcterms:W3CDTF">2016-10-25T01:04:00Z</dcterms:modified>
</cp:coreProperties>
</file>