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AD" w:rsidRDefault="00201B3A">
      <w:pPr>
        <w:adjustRightInd w:val="0"/>
        <w:snapToGrid w:val="0"/>
        <w:spacing w:before="100" w:beforeAutospacing="1" w:after="100" w:afterAutospacing="1"/>
        <w:ind w:rightChars="157" w:right="330"/>
        <w:textAlignment w:val="bottom"/>
        <w:rPr>
          <w:rFonts w:ascii="方正小标宋简体" w:eastAsia="方正小标宋简体" w:hAnsi="仿宋"/>
          <w:sz w:val="32"/>
          <w:szCs w:val="32"/>
        </w:rPr>
      </w:pPr>
      <w:r>
        <w:rPr>
          <w:rFonts w:ascii="黑体" w:eastAsia="黑体" w:hAnsi="宋体" w:hint="eastAsia"/>
          <w:sz w:val="32"/>
          <w:szCs w:val="32"/>
        </w:rPr>
        <w:t>附件</w:t>
      </w:r>
      <w:r>
        <w:rPr>
          <w:rFonts w:ascii="黑体" w:eastAsia="黑体" w:hAnsi="宋体"/>
          <w:sz w:val="32"/>
          <w:szCs w:val="32"/>
        </w:rPr>
        <w:t>14</w:t>
      </w:r>
    </w:p>
    <w:p w:rsidR="00AF00AD" w:rsidRDefault="00AF00AD">
      <w:pPr>
        <w:spacing w:line="360" w:lineRule="auto"/>
        <w:jc w:val="center"/>
        <w:rPr>
          <w:rFonts w:ascii="方正小标宋简体" w:eastAsia="方正小标宋简体" w:hAnsi="仿宋" w:cs="仿宋_GB2312"/>
          <w:sz w:val="84"/>
          <w:szCs w:val="84"/>
        </w:rPr>
      </w:pPr>
    </w:p>
    <w:p w:rsidR="00AF00AD" w:rsidRDefault="00AF00AD">
      <w:pPr>
        <w:spacing w:line="360" w:lineRule="auto"/>
        <w:jc w:val="center"/>
        <w:rPr>
          <w:rFonts w:ascii="方正小标宋简体" w:eastAsia="方正小标宋简体" w:hAnsi="仿宋" w:cs="仿宋_GB2312"/>
          <w:sz w:val="84"/>
          <w:szCs w:val="84"/>
        </w:rPr>
      </w:pPr>
    </w:p>
    <w:p w:rsidR="00AF00AD" w:rsidRDefault="00201B3A">
      <w:pPr>
        <w:spacing w:line="360" w:lineRule="auto"/>
        <w:jc w:val="center"/>
        <w:rPr>
          <w:rFonts w:ascii="方正小标宋简体" w:eastAsia="方正小标宋简体" w:hAnsi="仿宋" w:cs="仿宋_GB2312"/>
          <w:sz w:val="84"/>
          <w:szCs w:val="84"/>
        </w:rPr>
      </w:pPr>
      <w:r>
        <w:rPr>
          <w:rFonts w:ascii="方正小标宋简体" w:eastAsia="方正小标宋简体" w:hAnsi="仿宋" w:cs="仿宋_GB2312" w:hint="eastAsia"/>
          <w:sz w:val="84"/>
          <w:szCs w:val="84"/>
        </w:rPr>
        <w:t>2024</w:t>
      </w:r>
      <w:r>
        <w:rPr>
          <w:rFonts w:ascii="方正小标宋简体" w:eastAsia="方正小标宋简体" w:hAnsi="仿宋" w:cs="仿宋_GB2312" w:hint="eastAsia"/>
          <w:sz w:val="84"/>
          <w:szCs w:val="84"/>
        </w:rPr>
        <w:t>年度</w:t>
      </w:r>
    </w:p>
    <w:p w:rsidR="00AF00AD" w:rsidRDefault="00201B3A">
      <w:pPr>
        <w:spacing w:line="360" w:lineRule="auto"/>
        <w:jc w:val="center"/>
        <w:rPr>
          <w:rFonts w:ascii="方正小标宋简体" w:eastAsia="方正小标宋简体" w:hAnsi="仿宋" w:cs="仿宋_GB2312"/>
          <w:sz w:val="84"/>
          <w:szCs w:val="84"/>
        </w:rPr>
      </w:pPr>
      <w:r>
        <w:rPr>
          <w:rFonts w:ascii="方正小标宋简体" w:eastAsia="方正小标宋简体" w:hAnsi="仿宋" w:cs="仿宋_GB2312" w:hint="eastAsia"/>
          <w:sz w:val="84"/>
          <w:szCs w:val="84"/>
        </w:rPr>
        <w:t>厦门市财政信息中心</w:t>
      </w:r>
    </w:p>
    <w:p w:rsidR="00AF00AD" w:rsidRDefault="00201B3A">
      <w:pPr>
        <w:spacing w:line="360" w:lineRule="auto"/>
        <w:jc w:val="center"/>
        <w:rPr>
          <w:rFonts w:ascii="方正小标宋简体" w:eastAsia="方正小标宋简体" w:hAnsi="仿宋"/>
          <w:sz w:val="84"/>
          <w:szCs w:val="84"/>
        </w:rPr>
      </w:pPr>
      <w:r>
        <w:rPr>
          <w:rFonts w:ascii="方正小标宋简体" w:eastAsia="方正小标宋简体" w:hAnsi="仿宋" w:hint="eastAsia"/>
          <w:sz w:val="84"/>
          <w:szCs w:val="84"/>
        </w:rPr>
        <w:t>预算</w:t>
      </w:r>
    </w:p>
    <w:p w:rsidR="00AF00AD" w:rsidRDefault="00AF00AD">
      <w:pPr>
        <w:spacing w:line="560" w:lineRule="exact"/>
        <w:jc w:val="center"/>
        <w:rPr>
          <w:rFonts w:ascii="黑体" w:eastAsia="黑体" w:hAnsi="黑体"/>
          <w:sz w:val="32"/>
          <w:szCs w:val="32"/>
        </w:rPr>
      </w:pPr>
    </w:p>
    <w:p w:rsidR="00AF00AD" w:rsidRDefault="00201B3A">
      <w:pPr>
        <w:spacing w:line="560" w:lineRule="exact"/>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目</w:t>
      </w:r>
      <w:r>
        <w:rPr>
          <w:rFonts w:ascii="黑体" w:eastAsia="黑体" w:hAnsi="黑体" w:hint="eastAsia"/>
          <w:sz w:val="32"/>
          <w:szCs w:val="32"/>
        </w:rPr>
        <w:t xml:space="preserve">   </w:t>
      </w:r>
      <w:r>
        <w:rPr>
          <w:rFonts w:ascii="黑体" w:eastAsia="黑体" w:hAnsi="黑体" w:hint="eastAsia"/>
          <w:sz w:val="32"/>
          <w:szCs w:val="32"/>
        </w:rPr>
        <w:t>录</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第一部分</w:t>
      </w:r>
      <w:r>
        <w:rPr>
          <w:rFonts w:ascii="黑体" w:eastAsia="黑体" w:hint="eastAsia"/>
          <w:sz w:val="32"/>
          <w:szCs w:val="32"/>
        </w:rPr>
        <w:t xml:space="preserve">  </w:t>
      </w:r>
      <w:r>
        <w:rPr>
          <w:rFonts w:ascii="黑体" w:eastAsia="黑体" w:hAnsi="黑体" w:hint="eastAsia"/>
          <w:sz w:val="32"/>
          <w:szCs w:val="32"/>
        </w:rPr>
        <w:t>单位概况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一、单位主要职责</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二、单位基本情况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三、单位主要工作任务</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2024</w:t>
      </w:r>
      <w:r>
        <w:rPr>
          <w:rFonts w:ascii="黑体" w:eastAsia="黑体" w:hAnsi="黑体" w:hint="eastAsia"/>
          <w:sz w:val="32"/>
          <w:szCs w:val="32"/>
        </w:rPr>
        <w:t>年单位预算说明</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Pr>
          <w:rFonts w:ascii="仿宋_GB2312" w:eastAsia="仿宋_GB2312" w:hAnsi="仿宋" w:cs="仿宋_GB2312" w:hint="eastAsia"/>
          <w:sz w:val="32"/>
          <w:szCs w:val="32"/>
        </w:rPr>
        <w:t>2024</w:t>
      </w:r>
      <w:r>
        <w:rPr>
          <w:rFonts w:ascii="仿宋_GB2312" w:eastAsia="仿宋_GB2312" w:hAnsi="仿宋" w:cs="仿宋_GB2312" w:hint="eastAsia"/>
          <w:sz w:val="32"/>
          <w:szCs w:val="32"/>
        </w:rPr>
        <w:t>年单位预算收支总体情况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二、一般公共预算财政拨款支出预算情况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三、政府性基金预算财政拨款支出情况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四、“三公”经费财政拨款预算情况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五、其他重要事项的情况说明</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2024</w:t>
      </w:r>
      <w:r>
        <w:rPr>
          <w:rFonts w:ascii="黑体" w:eastAsia="黑体" w:hAnsi="黑体" w:hint="eastAsia"/>
          <w:sz w:val="32"/>
          <w:szCs w:val="32"/>
        </w:rPr>
        <w:t>年单位预算附表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一、部门收支预算总体情况表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二、部门收入预算总体情况表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三、部门支出预算总体情况表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四、财政拨款收支预算总体情况表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五、一般公共预算支出情况表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六、一般公共预算基本支出情况表（经济分类款级科目）</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七、一般公共预算“三公”经费支出情况表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八、政府性基金预算支出情况表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九、市对区转移支付支出预算表</w:t>
      </w:r>
    </w:p>
    <w:p w:rsidR="00AF00AD" w:rsidRDefault="00AF00AD">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p>
    <w:p w:rsidR="00AF00AD" w:rsidRDefault="00AF00AD">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p>
    <w:p w:rsidR="00AF00AD" w:rsidRDefault="00201B3A">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lastRenderedPageBreak/>
        <w:t>第一部分</w:t>
      </w:r>
      <w:r>
        <w:rPr>
          <w:rFonts w:ascii="黑体" w:eastAsia="黑体" w:hint="eastAsia"/>
          <w:sz w:val="32"/>
          <w:szCs w:val="32"/>
        </w:rPr>
        <w:t xml:space="preserve">  </w:t>
      </w:r>
      <w:r>
        <w:rPr>
          <w:rFonts w:ascii="黑体" w:eastAsia="黑体" w:hint="eastAsia"/>
          <w:sz w:val="32"/>
          <w:szCs w:val="32"/>
        </w:rPr>
        <w:t>单位</w:t>
      </w:r>
      <w:r>
        <w:rPr>
          <w:rFonts w:ascii="黑体" w:eastAsia="黑体" w:hAnsi="黑体" w:hint="eastAsia"/>
          <w:sz w:val="32"/>
          <w:szCs w:val="32"/>
        </w:rPr>
        <w:t>概况</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一、</w:t>
      </w:r>
      <w:r>
        <w:rPr>
          <w:rFonts w:ascii="黑体" w:eastAsia="黑体" w:hAnsi="黑体" w:hint="eastAsia"/>
          <w:sz w:val="32"/>
          <w:szCs w:val="32"/>
        </w:rPr>
        <w:t>单位主要职责</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厦门市财政</w:t>
      </w:r>
      <w:r>
        <w:rPr>
          <w:rFonts w:ascii="仿宋" w:eastAsia="仿宋" w:hAnsi="仿宋" w:cs="仿宋_GB2312" w:hint="eastAsia"/>
          <w:sz w:val="32"/>
          <w:szCs w:val="32"/>
        </w:rPr>
        <w:t>信息</w:t>
      </w:r>
      <w:r>
        <w:rPr>
          <w:rFonts w:ascii="仿宋" w:eastAsia="仿宋" w:hAnsi="仿宋" w:cs="仿宋_GB2312"/>
          <w:sz w:val="32"/>
          <w:szCs w:val="32"/>
        </w:rPr>
        <w:t>中心</w:t>
      </w:r>
      <w:r>
        <w:rPr>
          <w:rFonts w:ascii="仿宋_GB2312" w:eastAsia="仿宋_GB2312" w:hAnsi="仿宋" w:cs="仿宋_GB2312" w:hint="eastAsia"/>
          <w:sz w:val="32"/>
          <w:szCs w:val="32"/>
        </w:rPr>
        <w:t>的主要职责是：</w:t>
      </w:r>
    </w:p>
    <w:p w:rsidR="00AF00AD" w:rsidRDefault="00201B3A">
      <w:pPr>
        <w:pStyle w:val="p0"/>
        <w:widowControl w:val="0"/>
        <w:numPr>
          <w:ilvl w:val="0"/>
          <w:numId w:val="1"/>
        </w:numPr>
        <w:pBdr>
          <w:bottom w:val="single" w:sz="4" w:space="6" w:color="FFFFFF"/>
        </w:pBdr>
        <w:adjustRightInd w:val="0"/>
        <w:spacing w:line="560" w:lineRule="exact"/>
        <w:ind w:firstLineChars="200" w:firstLine="640"/>
        <w:rPr>
          <w:rFonts w:ascii="仿宋" w:eastAsia="仿宋" w:hAnsi="仿宋" w:cs="仿宋_GB2312" w:hint="default"/>
          <w:sz w:val="32"/>
          <w:szCs w:val="32"/>
        </w:rPr>
      </w:pPr>
      <w:r>
        <w:rPr>
          <w:rFonts w:ascii="仿宋" w:eastAsia="仿宋" w:hAnsi="仿宋" w:cs="仿宋_GB2312"/>
          <w:sz w:val="32"/>
          <w:szCs w:val="32"/>
        </w:rPr>
        <w:t>负责全市行政事业单位财政财务信息化规划、建设和管理；</w:t>
      </w:r>
    </w:p>
    <w:p w:rsidR="00AF00AD" w:rsidRDefault="00201B3A">
      <w:pPr>
        <w:pStyle w:val="p0"/>
        <w:widowControl w:val="0"/>
        <w:numPr>
          <w:ilvl w:val="0"/>
          <w:numId w:val="1"/>
        </w:numPr>
        <w:pBdr>
          <w:bottom w:val="single" w:sz="4" w:space="6" w:color="FFFFFF"/>
        </w:pBdr>
        <w:adjustRightInd w:val="0"/>
        <w:spacing w:line="560" w:lineRule="exact"/>
        <w:ind w:firstLineChars="200" w:firstLine="640"/>
        <w:rPr>
          <w:rFonts w:ascii="黑?" w:eastAsia="仿宋_GB2312" w:hAnsi="黑?" w:cs="黑?" w:hint="default"/>
          <w:sz w:val="32"/>
          <w:szCs w:val="32"/>
        </w:rPr>
      </w:pPr>
      <w:r>
        <w:rPr>
          <w:rFonts w:ascii="仿宋" w:eastAsia="仿宋" w:hAnsi="仿宋" w:cs="仿宋_GB2312"/>
          <w:sz w:val="32"/>
          <w:szCs w:val="32"/>
        </w:rPr>
        <w:t>负责全市行政事业单位财政管理业务应用系统开发、维护和管理；</w:t>
      </w:r>
    </w:p>
    <w:p w:rsidR="00AF00AD" w:rsidRDefault="00201B3A">
      <w:pPr>
        <w:pStyle w:val="p0"/>
        <w:widowControl w:val="0"/>
        <w:numPr>
          <w:ilvl w:val="0"/>
          <w:numId w:val="1"/>
        </w:numPr>
        <w:pBdr>
          <w:bottom w:val="single" w:sz="4" w:space="6" w:color="FFFFFF"/>
        </w:pBdr>
        <w:adjustRightInd w:val="0"/>
        <w:spacing w:line="560" w:lineRule="exact"/>
        <w:ind w:firstLineChars="200" w:firstLine="640"/>
        <w:rPr>
          <w:rFonts w:ascii="黑?" w:eastAsia="仿宋_GB2312" w:hAnsi="黑?" w:cs="黑?" w:hint="default"/>
          <w:sz w:val="32"/>
          <w:szCs w:val="32"/>
        </w:rPr>
      </w:pPr>
      <w:r>
        <w:rPr>
          <w:rFonts w:ascii="仿宋" w:eastAsia="仿宋" w:hAnsi="仿宋" w:cs="仿宋_GB2312"/>
          <w:sz w:val="32"/>
          <w:szCs w:val="32"/>
        </w:rPr>
        <w:t>负责连接行政事业单位、各区及银行、税务等接入财政网络方案审查、风险评估、安全评测等管理工作；</w:t>
      </w:r>
    </w:p>
    <w:p w:rsidR="00AF00AD" w:rsidRDefault="00201B3A">
      <w:pPr>
        <w:pStyle w:val="p0"/>
        <w:widowControl w:val="0"/>
        <w:numPr>
          <w:ilvl w:val="0"/>
          <w:numId w:val="1"/>
        </w:numPr>
        <w:pBdr>
          <w:bottom w:val="single" w:sz="4" w:space="6" w:color="FFFFFF"/>
        </w:pBdr>
        <w:adjustRightInd w:val="0"/>
        <w:spacing w:line="560" w:lineRule="exact"/>
        <w:ind w:firstLineChars="200" w:firstLine="640"/>
        <w:rPr>
          <w:rFonts w:ascii="黑?" w:eastAsia="仿宋_GB2312" w:hAnsi="黑?" w:cs="黑?" w:hint="default"/>
          <w:sz w:val="32"/>
          <w:szCs w:val="32"/>
        </w:rPr>
      </w:pPr>
      <w:r>
        <w:rPr>
          <w:rFonts w:ascii="仿宋" w:eastAsia="仿宋" w:hAnsi="仿宋" w:cs="仿宋_GB2312"/>
          <w:sz w:val="32"/>
          <w:szCs w:val="32"/>
        </w:rPr>
        <w:t>负责全市财政电子数据的运用和保管；负责全市财政综合数据的采集、分析和保管；</w:t>
      </w:r>
    </w:p>
    <w:p w:rsidR="00AF00AD" w:rsidRDefault="00201B3A">
      <w:pPr>
        <w:pStyle w:val="p0"/>
        <w:widowControl w:val="0"/>
        <w:numPr>
          <w:ilvl w:val="0"/>
          <w:numId w:val="1"/>
        </w:numPr>
        <w:pBdr>
          <w:bottom w:val="single" w:sz="4" w:space="6" w:color="FFFFFF"/>
        </w:pBdr>
        <w:adjustRightInd w:val="0"/>
        <w:spacing w:line="560" w:lineRule="exact"/>
        <w:ind w:firstLineChars="200" w:firstLine="640"/>
        <w:rPr>
          <w:rFonts w:ascii="黑?" w:eastAsia="仿宋_GB2312" w:hAnsi="黑?" w:cs="黑?" w:hint="default"/>
          <w:sz w:val="32"/>
          <w:szCs w:val="32"/>
        </w:rPr>
      </w:pPr>
      <w:r>
        <w:rPr>
          <w:rFonts w:ascii="仿宋" w:eastAsia="仿宋" w:hAnsi="仿宋" w:cs="仿宋_GB2312"/>
          <w:sz w:val="32"/>
          <w:szCs w:val="32"/>
        </w:rPr>
        <w:t>负责指导各区财政部门和市直各行政事业单位的财政财务信息化工作。</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二、单位基本情况</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仿宋_GB2312" w:eastAsia="仿宋_GB2312" w:hAnsi="仿?_GB2312" w:cs="仿宋_GB2312" w:hint="eastAsia"/>
          <w:sz w:val="32"/>
          <w:szCs w:val="32"/>
        </w:rPr>
        <w:t>厦门市财政信息中心</w:t>
      </w:r>
      <w:r>
        <w:rPr>
          <w:rFonts w:ascii="仿宋_GB2312" w:eastAsia="仿宋_GB2312" w:hAnsi="仿宋" w:cs="仿宋_GB2312" w:hint="eastAsia"/>
          <w:sz w:val="32"/>
          <w:szCs w:val="32"/>
        </w:rPr>
        <w:t>内设</w:t>
      </w:r>
      <w:r>
        <w:rPr>
          <w:rFonts w:ascii="仿宋_GB2312" w:eastAsia="仿宋_GB2312" w:hAnsi="仿宋" w:cs="仿宋_GB2312" w:hint="eastAsia"/>
          <w:sz w:val="32"/>
          <w:szCs w:val="32"/>
        </w:rPr>
        <w:t>5</w:t>
      </w:r>
      <w:r>
        <w:rPr>
          <w:rFonts w:ascii="仿宋_GB2312" w:eastAsia="仿宋_GB2312" w:hAnsi="仿宋" w:hint="eastAsia"/>
          <w:sz w:val="32"/>
          <w:szCs w:val="32"/>
        </w:rPr>
        <w:t>个科室</w:t>
      </w:r>
      <w:r>
        <w:rPr>
          <w:rFonts w:ascii="仿宋_GB2312" w:eastAsia="仿宋_GB2312" w:hAnsi="仿宋"/>
          <w:sz w:val="32"/>
          <w:szCs w:val="32"/>
        </w:rPr>
        <w:t>，</w:t>
      </w:r>
      <w:r>
        <w:rPr>
          <w:rFonts w:ascii="仿宋_GB2312" w:eastAsia="仿宋_GB2312" w:hAnsi="仿宋" w:hint="eastAsia"/>
          <w:sz w:val="32"/>
          <w:szCs w:val="32"/>
        </w:rPr>
        <w:t>包括</w:t>
      </w:r>
      <w:r>
        <w:rPr>
          <w:rFonts w:ascii="仿宋_GB2312" w:eastAsia="仿宋_GB2312" w:hAnsi="仿宋"/>
          <w:sz w:val="32"/>
          <w:szCs w:val="32"/>
        </w:rPr>
        <w:t>：</w:t>
      </w:r>
      <w:r>
        <w:rPr>
          <w:rFonts w:ascii="仿宋_GB2312" w:eastAsia="仿宋_GB2312" w:hAnsi="仿宋" w:hint="eastAsia"/>
          <w:sz w:val="32"/>
          <w:szCs w:val="32"/>
        </w:rPr>
        <w:t>综合科、应用推广科、公共服务科、网络管理科、会计服务科</w:t>
      </w:r>
      <w:r>
        <w:rPr>
          <w:rFonts w:ascii="黑体" w:eastAsia="黑体" w:hAnsi="黑体" w:hint="eastAsia"/>
          <w:sz w:val="32"/>
          <w:szCs w:val="32"/>
        </w:rPr>
        <w:t>。</w:t>
      </w:r>
      <w:r>
        <w:rPr>
          <w:rFonts w:ascii="仿宋_GB2312" w:eastAsia="仿宋_GB2312" w:hAnsi="仿?_GB2312" w:cs="仿宋_GB2312" w:hint="eastAsia"/>
          <w:sz w:val="32"/>
          <w:szCs w:val="32"/>
        </w:rPr>
        <w:t>人员编制数</w:t>
      </w:r>
      <w:r>
        <w:rPr>
          <w:rFonts w:ascii="仿宋_GB2312" w:eastAsia="仿宋_GB2312" w:hAnsi="仿?_GB2312" w:cs="仿宋_GB2312"/>
          <w:sz w:val="32"/>
          <w:szCs w:val="32"/>
        </w:rPr>
        <w:t>27</w:t>
      </w:r>
      <w:r>
        <w:rPr>
          <w:rFonts w:ascii="仿宋_GB2312" w:eastAsia="仿宋_GB2312" w:hAnsi="仿?_GB2312" w:cs="仿宋_GB2312" w:hint="eastAsia"/>
          <w:sz w:val="32"/>
          <w:szCs w:val="32"/>
        </w:rPr>
        <w:t>人，在职人数</w:t>
      </w:r>
      <w:r>
        <w:rPr>
          <w:rFonts w:ascii="仿宋_GB2312" w:eastAsia="仿宋_GB2312" w:hAnsi="仿?_GB2312" w:cs="仿宋_GB2312"/>
          <w:sz w:val="32"/>
          <w:szCs w:val="32"/>
        </w:rPr>
        <w:t>2</w:t>
      </w:r>
      <w:r>
        <w:rPr>
          <w:rFonts w:ascii="仿宋_GB2312" w:eastAsia="仿宋_GB2312" w:hAnsi="仿?_GB2312" w:cs="仿宋_GB2312" w:hint="eastAsia"/>
          <w:sz w:val="32"/>
          <w:szCs w:val="32"/>
        </w:rPr>
        <w:t>1</w:t>
      </w:r>
      <w:r>
        <w:rPr>
          <w:rFonts w:ascii="仿宋_GB2312" w:eastAsia="仿宋_GB2312" w:hAnsi="仿?_GB2312" w:cs="仿宋_GB2312" w:hint="eastAsia"/>
          <w:sz w:val="32"/>
          <w:szCs w:val="32"/>
        </w:rPr>
        <w:t>人。</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三、单位主要工作任务</w:t>
      </w:r>
    </w:p>
    <w:p w:rsidR="00AF00AD" w:rsidRDefault="00201B3A">
      <w:pPr>
        <w:spacing w:line="555" w:lineRule="exact"/>
        <w:ind w:firstLineChars="200" w:firstLine="640"/>
        <w:rPr>
          <w:rFonts w:ascii="仿?_GB2312" w:eastAsia="仿宋_GB2312" w:hAnsi="仿?_GB2312" w:cs="仿?_GB2312"/>
          <w:color w:val="000000"/>
          <w:sz w:val="32"/>
          <w:szCs w:val="32"/>
        </w:rPr>
      </w:pPr>
      <w:r>
        <w:rPr>
          <w:rFonts w:ascii="仿宋_GB2312" w:eastAsia="仿宋_GB2312" w:hAnsi="仿宋" w:cs="仿宋_GB2312" w:hint="eastAsia"/>
          <w:sz w:val="32"/>
          <w:szCs w:val="32"/>
        </w:rPr>
        <w:t>2024</w:t>
      </w:r>
      <w:r>
        <w:rPr>
          <w:rFonts w:ascii="仿宋_GB2312" w:eastAsia="仿宋_GB2312" w:hAnsi="仿宋" w:cs="仿宋_GB2312" w:hint="eastAsia"/>
          <w:sz w:val="32"/>
          <w:szCs w:val="32"/>
        </w:rPr>
        <w:t>年</w:t>
      </w:r>
      <w:r>
        <w:rPr>
          <w:rFonts w:ascii="仿宋_GB2312" w:eastAsia="仿宋_GB2312" w:hAnsi="仿宋" w:hint="eastAsia"/>
          <w:sz w:val="32"/>
          <w:szCs w:val="32"/>
        </w:rPr>
        <w:t>，</w:t>
      </w:r>
      <w:r>
        <w:rPr>
          <w:rFonts w:ascii="仿宋_GB2312" w:eastAsia="仿宋_GB2312" w:hAnsi="仿?_GB2312" w:cs="仿宋_GB2312" w:hint="eastAsia"/>
          <w:color w:val="000000"/>
          <w:sz w:val="32"/>
          <w:szCs w:val="32"/>
        </w:rPr>
        <w:t>厦门市财政信息中心主要任务是：</w:t>
      </w:r>
      <w:r>
        <w:rPr>
          <w:rFonts w:ascii="仿宋" w:eastAsia="仿宋" w:hAnsi="仿宋" w:cs="仿宋_GB2312" w:hint="eastAsia"/>
          <w:color w:val="000000"/>
          <w:sz w:val="32"/>
          <w:szCs w:val="32"/>
        </w:rPr>
        <w:t>坚持以习近平新时代中国特色社会主义思想为指导，认真学习贯彻党的二十大精神，落实市委、市政府、局党组对财政工作相关要求，持续优化完善智慧财政系统和加强网络安全建设，做好会计服务工作</w:t>
      </w:r>
      <w:r>
        <w:rPr>
          <w:rFonts w:ascii="仿宋_GB2312" w:eastAsia="仿宋_GB2312" w:hAnsi="仿?_GB2312" w:cs="仿宋_GB2312" w:hint="eastAsia"/>
          <w:color w:val="000000"/>
          <w:sz w:val="32"/>
          <w:szCs w:val="32"/>
        </w:rPr>
        <w:t>。围绕上述任务，重点抓好以下工作：</w:t>
      </w:r>
    </w:p>
    <w:p w:rsidR="00AF00AD" w:rsidRDefault="00201B3A">
      <w:pPr>
        <w:pStyle w:val="a6"/>
        <w:spacing w:before="0" w:beforeAutospacing="0" w:after="0" w:afterAutospacing="0" w:line="560" w:lineRule="exact"/>
        <w:ind w:firstLineChars="200" w:firstLine="640"/>
        <w:rPr>
          <w:rFonts w:ascii="楷体_GB2312" w:eastAsia="楷体_GB2312" w:hAnsi="楷体" w:cstheme="minorBidi"/>
          <w:bCs/>
          <w:color w:val="auto"/>
          <w:kern w:val="2"/>
          <w:sz w:val="32"/>
          <w:szCs w:val="32"/>
        </w:rPr>
      </w:pPr>
      <w:r>
        <w:rPr>
          <w:rFonts w:ascii="楷体_GB2312" w:eastAsia="楷体_GB2312" w:hAnsi="楷体" w:cstheme="minorBidi" w:hint="eastAsia"/>
          <w:bCs/>
          <w:color w:val="auto"/>
          <w:kern w:val="2"/>
          <w:sz w:val="32"/>
          <w:szCs w:val="32"/>
        </w:rPr>
        <w:t>（一）</w:t>
      </w:r>
      <w:r>
        <w:rPr>
          <w:rFonts w:ascii="楷体_GB2312" w:eastAsia="楷体_GB2312" w:hAnsi="楷体" w:cstheme="minorBidi" w:hint="eastAsia"/>
          <w:bCs/>
          <w:color w:val="auto"/>
          <w:kern w:val="2"/>
          <w:sz w:val="32"/>
          <w:szCs w:val="32"/>
        </w:rPr>
        <w:t>持续优化完善智慧财政系统</w:t>
      </w:r>
    </w:p>
    <w:p w:rsidR="00AF00AD" w:rsidRDefault="00201B3A">
      <w:pPr>
        <w:spacing w:line="560" w:lineRule="exact"/>
        <w:ind w:firstLineChars="200" w:firstLine="640"/>
        <w:textAlignment w:val="baseline"/>
        <w:rPr>
          <w:rFonts w:ascii="仿宋_GB2312" w:eastAsia="仿宋_GB2312"/>
          <w:bCs/>
          <w:sz w:val="32"/>
          <w:szCs w:val="32"/>
        </w:rPr>
      </w:pPr>
      <w:r>
        <w:rPr>
          <w:rFonts w:ascii="仿宋_GB2312" w:eastAsia="仿宋_GB2312" w:hint="eastAsia"/>
          <w:bCs/>
          <w:sz w:val="32"/>
          <w:szCs w:val="32"/>
        </w:rPr>
        <w:lastRenderedPageBreak/>
        <w:t>1.</w:t>
      </w:r>
      <w:r>
        <w:rPr>
          <w:rFonts w:ascii="仿宋_GB2312" w:eastAsia="仿宋_GB2312" w:hint="eastAsia"/>
          <w:bCs/>
          <w:sz w:val="32"/>
          <w:szCs w:val="32"/>
        </w:rPr>
        <w:t>按照财政部业务规范</w:t>
      </w:r>
      <w:r>
        <w:rPr>
          <w:rFonts w:ascii="仿宋_GB2312" w:eastAsia="仿宋_GB2312" w:hint="eastAsia"/>
          <w:bCs/>
          <w:sz w:val="32"/>
          <w:szCs w:val="32"/>
        </w:rPr>
        <w:t>2.0</w:t>
      </w:r>
      <w:r>
        <w:rPr>
          <w:rFonts w:ascii="仿宋_GB2312" w:eastAsia="仿宋_GB2312" w:hint="eastAsia"/>
          <w:bCs/>
          <w:sz w:val="32"/>
          <w:szCs w:val="32"/>
        </w:rPr>
        <w:t>和技术标准</w:t>
      </w:r>
      <w:r>
        <w:rPr>
          <w:rFonts w:ascii="仿宋_GB2312" w:eastAsia="仿宋_GB2312" w:hint="eastAsia"/>
          <w:bCs/>
          <w:sz w:val="32"/>
          <w:szCs w:val="32"/>
        </w:rPr>
        <w:t>2</w:t>
      </w:r>
      <w:r>
        <w:rPr>
          <w:rFonts w:ascii="仿宋_GB2312" w:eastAsia="仿宋_GB2312"/>
          <w:bCs/>
          <w:sz w:val="32"/>
          <w:szCs w:val="32"/>
        </w:rPr>
        <w:t>.0</w:t>
      </w:r>
      <w:r>
        <w:rPr>
          <w:rFonts w:ascii="仿宋_GB2312" w:eastAsia="仿宋_GB2312" w:hint="eastAsia"/>
          <w:bCs/>
          <w:sz w:val="32"/>
          <w:szCs w:val="32"/>
        </w:rPr>
        <w:t>等要求，继续推进预算管理一体化系统对标升级。</w:t>
      </w:r>
    </w:p>
    <w:p w:rsidR="00AF00AD" w:rsidRDefault="00201B3A">
      <w:pPr>
        <w:spacing w:line="560" w:lineRule="exact"/>
        <w:ind w:firstLineChars="200" w:firstLine="640"/>
        <w:textAlignment w:val="baseline"/>
        <w:rPr>
          <w:rFonts w:ascii="仿宋_GB2312" w:eastAsia="仿宋_GB2312" w:hAnsi="Arial" w:cs="Arial"/>
          <w:bCs/>
          <w:kern w:val="0"/>
          <w:sz w:val="32"/>
          <w:szCs w:val="32"/>
        </w:rPr>
      </w:pPr>
      <w:r>
        <w:rPr>
          <w:rFonts w:ascii="仿宋_GB2312" w:eastAsia="仿宋_GB2312" w:hAnsi="Arial" w:cs="Arial" w:hint="eastAsia"/>
          <w:bCs/>
          <w:kern w:val="0"/>
          <w:sz w:val="32"/>
          <w:szCs w:val="32"/>
        </w:rPr>
        <w:t>2.</w:t>
      </w:r>
      <w:r>
        <w:rPr>
          <w:rFonts w:ascii="仿宋_GB2312" w:eastAsia="仿宋_GB2312" w:hAnsi="Arial" w:cs="Arial" w:hint="eastAsia"/>
          <w:bCs/>
          <w:kern w:val="0"/>
          <w:sz w:val="32"/>
          <w:szCs w:val="32"/>
        </w:rPr>
        <w:t>推进财经大数据中心应用</w:t>
      </w:r>
      <w:r>
        <w:rPr>
          <w:rFonts w:ascii="仿宋_GB2312" w:eastAsia="仿宋_GB2312" w:hAnsi="Arial" w:cs="Arial" w:hint="eastAsia"/>
          <w:bCs/>
          <w:kern w:val="0"/>
          <w:sz w:val="32"/>
          <w:szCs w:val="32"/>
        </w:rPr>
        <w:t>。</w:t>
      </w:r>
    </w:p>
    <w:p w:rsidR="00AF00AD" w:rsidRDefault="00201B3A">
      <w:pPr>
        <w:spacing w:line="540" w:lineRule="exact"/>
        <w:ind w:firstLineChars="200" w:firstLine="640"/>
        <w:textAlignment w:val="baseline"/>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构建市区分级运维体系。</w:t>
      </w:r>
    </w:p>
    <w:p w:rsidR="00AF00AD" w:rsidRDefault="00201B3A">
      <w:pPr>
        <w:spacing w:line="540" w:lineRule="exact"/>
        <w:ind w:firstLineChars="200" w:firstLine="640"/>
        <w:textAlignment w:val="baseline"/>
        <w:rPr>
          <w:rFonts w:ascii="仿宋_GB2312" w:eastAsia="仿宋_GB2312"/>
          <w:bCs/>
          <w:sz w:val="32"/>
          <w:szCs w:val="32"/>
        </w:rPr>
      </w:pPr>
      <w:r>
        <w:rPr>
          <w:rFonts w:ascii="仿宋_GB2312" w:eastAsia="仿宋_GB2312" w:hAnsi="Arial" w:cs="Arial" w:hint="eastAsia"/>
          <w:bCs/>
          <w:kern w:val="0"/>
          <w:sz w:val="32"/>
          <w:szCs w:val="32"/>
        </w:rPr>
        <w:t>4.</w:t>
      </w:r>
      <w:r>
        <w:rPr>
          <w:rFonts w:ascii="仿宋_GB2312" w:eastAsia="仿宋_GB2312" w:hAnsi="Arial" w:cs="Arial" w:hint="eastAsia"/>
          <w:bCs/>
          <w:kern w:val="0"/>
          <w:sz w:val="32"/>
          <w:szCs w:val="32"/>
        </w:rPr>
        <w:t>配合处室持续做好业务规范管理</w:t>
      </w:r>
      <w:r>
        <w:rPr>
          <w:rFonts w:ascii="仿宋_GB2312" w:eastAsia="仿宋_GB2312"/>
          <w:bCs/>
          <w:sz w:val="32"/>
          <w:szCs w:val="32"/>
        </w:rPr>
        <w:t>。</w:t>
      </w:r>
    </w:p>
    <w:p w:rsidR="00AF00AD" w:rsidRDefault="00201B3A">
      <w:pPr>
        <w:spacing w:line="540" w:lineRule="exact"/>
        <w:ind w:firstLineChars="200" w:firstLine="640"/>
        <w:textAlignment w:val="baseline"/>
        <w:rPr>
          <w:rFonts w:ascii="仿宋_GB2312" w:eastAsia="仿宋_GB2312"/>
          <w:bCs/>
          <w:sz w:val="32"/>
          <w:szCs w:val="32"/>
        </w:rPr>
      </w:pPr>
      <w:r>
        <w:rPr>
          <w:rFonts w:ascii="仿宋_GB2312" w:eastAsia="仿宋_GB2312" w:hint="eastAsia"/>
          <w:bCs/>
          <w:sz w:val="32"/>
          <w:szCs w:val="32"/>
        </w:rPr>
        <w:t>5.</w:t>
      </w:r>
      <w:r>
        <w:rPr>
          <w:rFonts w:ascii="仿宋_GB2312" w:eastAsia="仿宋_GB2312" w:hint="eastAsia"/>
          <w:bCs/>
          <w:sz w:val="32"/>
          <w:szCs w:val="32"/>
        </w:rPr>
        <w:t>规范数据资源目录编制和数据汇聚。</w:t>
      </w:r>
    </w:p>
    <w:p w:rsidR="00AF00AD" w:rsidRDefault="00201B3A">
      <w:pPr>
        <w:spacing w:line="540" w:lineRule="exact"/>
        <w:ind w:firstLineChars="200" w:firstLine="640"/>
        <w:textAlignment w:val="baseline"/>
        <w:rPr>
          <w:rFonts w:ascii="楷体_GB2312" w:eastAsia="楷体_GB2312" w:hAnsi="楷体" w:cstheme="minorBidi"/>
          <w:bCs/>
          <w:sz w:val="32"/>
          <w:szCs w:val="32"/>
        </w:rPr>
      </w:pPr>
      <w:r>
        <w:rPr>
          <w:rFonts w:ascii="楷体_GB2312" w:eastAsia="楷体_GB2312" w:hAnsi="楷体" w:cstheme="minorBidi" w:hint="eastAsia"/>
          <w:bCs/>
          <w:sz w:val="32"/>
          <w:szCs w:val="32"/>
        </w:rPr>
        <w:t>（二）</w:t>
      </w:r>
      <w:r>
        <w:rPr>
          <w:rFonts w:ascii="楷体_GB2312" w:eastAsia="楷体_GB2312" w:hAnsi="楷体" w:cstheme="minorBidi" w:hint="eastAsia"/>
          <w:bCs/>
          <w:sz w:val="32"/>
          <w:szCs w:val="32"/>
        </w:rPr>
        <w:t>进一步提升非税业务服务水平</w:t>
      </w:r>
    </w:p>
    <w:p w:rsidR="00AF00AD" w:rsidRDefault="00201B3A">
      <w:pPr>
        <w:pStyle w:val="a6"/>
        <w:spacing w:before="0" w:beforeAutospacing="0" w:after="0" w:afterAutospacing="0" w:line="560" w:lineRule="exact"/>
        <w:ind w:firstLineChars="200" w:firstLine="640"/>
        <w:rPr>
          <w:rFonts w:ascii="楷体_GB2312" w:eastAsia="楷体_GB2312" w:hAnsi="楷体" w:cstheme="minorBidi"/>
          <w:bCs/>
          <w:color w:val="auto"/>
          <w:kern w:val="2"/>
          <w:sz w:val="32"/>
          <w:szCs w:val="32"/>
        </w:rPr>
      </w:pPr>
      <w:r>
        <w:rPr>
          <w:rFonts w:ascii="楷体_GB2312" w:eastAsia="楷体_GB2312" w:hAnsi="楷体" w:cstheme="minorBidi" w:hint="eastAsia"/>
          <w:bCs/>
          <w:color w:val="auto"/>
          <w:kern w:val="2"/>
          <w:sz w:val="32"/>
          <w:szCs w:val="32"/>
        </w:rPr>
        <w:t>（三）建设“一站式服务”产业扶持系统</w:t>
      </w:r>
    </w:p>
    <w:p w:rsidR="00AF00AD" w:rsidRDefault="00201B3A">
      <w:pPr>
        <w:pStyle w:val="a6"/>
        <w:spacing w:before="0" w:beforeAutospacing="0" w:after="0" w:afterAutospacing="0" w:line="560" w:lineRule="exact"/>
        <w:ind w:firstLineChars="200" w:firstLine="640"/>
        <w:rPr>
          <w:rFonts w:ascii="楷体_GB2312" w:eastAsia="楷体_GB2312" w:hAnsi="楷体" w:cstheme="minorBidi"/>
          <w:bCs/>
          <w:color w:val="auto"/>
          <w:kern w:val="2"/>
          <w:sz w:val="32"/>
          <w:szCs w:val="32"/>
        </w:rPr>
      </w:pPr>
      <w:r>
        <w:rPr>
          <w:rFonts w:ascii="楷体_GB2312" w:eastAsia="楷体_GB2312" w:hAnsi="楷体" w:cstheme="minorBidi" w:hint="eastAsia"/>
          <w:bCs/>
          <w:color w:val="auto"/>
          <w:kern w:val="2"/>
          <w:sz w:val="32"/>
          <w:szCs w:val="32"/>
        </w:rPr>
        <w:t>（四）不断筑牢网络安全防护体系</w:t>
      </w:r>
    </w:p>
    <w:p w:rsidR="00AF00AD" w:rsidRDefault="00AF00AD">
      <w:pPr>
        <w:tabs>
          <w:tab w:val="left" w:pos="7513"/>
        </w:tabs>
        <w:adjustRightInd w:val="0"/>
        <w:snapToGrid w:val="0"/>
        <w:spacing w:line="560" w:lineRule="exact"/>
        <w:jc w:val="center"/>
        <w:rPr>
          <w:rFonts w:ascii="黑体" w:eastAsia="黑体" w:hAnsi="黑体"/>
          <w:sz w:val="32"/>
          <w:szCs w:val="32"/>
        </w:rPr>
      </w:pPr>
    </w:p>
    <w:p w:rsidR="00AF00AD" w:rsidRDefault="00201B3A">
      <w:pPr>
        <w:tabs>
          <w:tab w:val="left" w:pos="7513"/>
        </w:tabs>
        <w:adjustRightInd w:val="0"/>
        <w:snapToGrid w:val="0"/>
        <w:spacing w:line="560" w:lineRule="exact"/>
        <w:jc w:val="center"/>
        <w:rPr>
          <w:rFonts w:ascii="仿宋_GB2312" w:eastAsia="仿宋_GB2312" w:hAnsi="仿宋" w:cs="仿宋_GB2312"/>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2024</w:t>
      </w:r>
      <w:r>
        <w:rPr>
          <w:rFonts w:ascii="黑体" w:eastAsia="黑体" w:hAnsi="黑体" w:hint="eastAsia"/>
          <w:sz w:val="32"/>
          <w:szCs w:val="32"/>
        </w:rPr>
        <w:t>年单位预算说明</w:t>
      </w:r>
    </w:p>
    <w:p w:rsidR="00AF00AD" w:rsidRDefault="00201B3A">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2024</w:t>
      </w:r>
      <w:r>
        <w:rPr>
          <w:rFonts w:ascii="黑体" w:eastAsia="黑体" w:hAnsi="黑体" w:hint="eastAsia"/>
          <w:sz w:val="32"/>
          <w:szCs w:val="32"/>
        </w:rPr>
        <w:t>年单位预算收支总体情况</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根据预算管理的有关规定，单位的全部收入和支出均纳入部门预算管理。</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（一）</w:t>
      </w:r>
      <w:r>
        <w:rPr>
          <w:rFonts w:ascii="仿宋_GB2312" w:eastAsia="仿宋_GB2312" w:hAnsi="仿?_GB2312" w:cs="仿宋_GB2312" w:hint="eastAsia"/>
          <w:sz w:val="32"/>
          <w:szCs w:val="32"/>
        </w:rPr>
        <w:t>厦门市财政信息中心</w:t>
      </w:r>
      <w:r>
        <w:rPr>
          <w:rFonts w:ascii="仿宋_GB2312" w:eastAsia="仿宋_GB2312" w:hAnsi="仿宋" w:hint="eastAsia"/>
          <w:sz w:val="32"/>
          <w:szCs w:val="32"/>
        </w:rPr>
        <w:t>2024</w:t>
      </w:r>
      <w:r>
        <w:rPr>
          <w:rFonts w:ascii="仿宋_GB2312" w:eastAsia="仿宋_GB2312" w:hAnsi="仿宋" w:hint="eastAsia"/>
          <w:sz w:val="32"/>
          <w:szCs w:val="32"/>
        </w:rPr>
        <w:t>年收入预算为</w:t>
      </w:r>
      <w:r>
        <w:rPr>
          <w:rFonts w:ascii="仿宋_GB2312" w:eastAsia="仿宋_GB2312" w:hAnsi="仿宋" w:cs="仿宋_GB2312" w:hint="eastAsia"/>
          <w:sz w:val="32"/>
          <w:szCs w:val="32"/>
        </w:rPr>
        <w:t>6290.36</w:t>
      </w:r>
      <w:r>
        <w:rPr>
          <w:rFonts w:ascii="仿宋_GB2312" w:eastAsia="仿宋_GB2312" w:hAnsi="仿宋" w:hint="eastAsia"/>
          <w:sz w:val="32"/>
          <w:szCs w:val="32"/>
        </w:rPr>
        <w:t>万元，</w:t>
      </w:r>
      <w:r>
        <w:rPr>
          <w:rFonts w:ascii="仿宋_GB2312" w:eastAsia="仿宋_GB2312" w:hAnsi="仿宋" w:cs="仿宋_GB2312" w:hint="eastAsia"/>
          <w:sz w:val="32"/>
          <w:szCs w:val="32"/>
        </w:rPr>
        <w:t>比</w:t>
      </w:r>
      <w:r>
        <w:rPr>
          <w:rFonts w:ascii="仿宋_GB2312" w:eastAsia="仿宋_GB2312" w:hAnsi="仿宋" w:cs="仿宋_GB2312" w:hint="eastAsia"/>
          <w:sz w:val="32"/>
          <w:szCs w:val="32"/>
        </w:rPr>
        <w:t>2023</w:t>
      </w:r>
      <w:r>
        <w:rPr>
          <w:rFonts w:ascii="仿宋_GB2312" w:eastAsia="仿宋_GB2312" w:hAnsi="仿宋" w:cs="仿宋_GB2312" w:hint="eastAsia"/>
          <w:sz w:val="32"/>
          <w:szCs w:val="32"/>
        </w:rPr>
        <w:t>年预算数减少</w:t>
      </w:r>
      <w:r>
        <w:rPr>
          <w:rFonts w:ascii="仿宋_GB2312" w:eastAsia="仿宋_GB2312" w:hAnsi="仿?_GB2312" w:cs="仿宋_GB2312"/>
          <w:color w:val="000000"/>
          <w:sz w:val="32"/>
          <w:szCs w:val="32"/>
        </w:rPr>
        <w:t>7,881.23</w:t>
      </w:r>
      <w:r>
        <w:rPr>
          <w:rFonts w:ascii="仿宋_GB2312" w:eastAsia="仿宋_GB2312" w:hAnsi="仿宋" w:cs="仿宋_GB2312" w:hint="eastAsia"/>
          <w:sz w:val="32"/>
          <w:szCs w:val="32"/>
        </w:rPr>
        <w:t>万元，下降</w:t>
      </w: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w:t>
      </w:r>
      <w:r>
        <w:rPr>
          <w:rFonts w:ascii="仿宋_GB2312" w:eastAsia="仿宋_GB2312" w:hint="eastAsia"/>
          <w:sz w:val="32"/>
          <w:szCs w:val="32"/>
        </w:rPr>
        <w:t>，</w:t>
      </w:r>
      <w:r>
        <w:rPr>
          <w:rFonts w:ascii="仿宋_GB2312" w:eastAsia="仿宋_GB2312" w:hAnsi="仿宋" w:cs="仿宋_GB2312" w:hint="eastAsia"/>
          <w:sz w:val="32"/>
          <w:szCs w:val="32"/>
        </w:rPr>
        <w:t>具体情况如下：</w:t>
      </w:r>
    </w:p>
    <w:p w:rsidR="00AF00AD" w:rsidRPr="00636C93" w:rsidRDefault="00201B3A">
      <w:pPr>
        <w:tabs>
          <w:tab w:val="left" w:pos="7513"/>
        </w:tabs>
        <w:adjustRightInd w:val="0"/>
        <w:snapToGrid w:val="0"/>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1.</w:t>
      </w:r>
      <w:r>
        <w:rPr>
          <w:rFonts w:ascii="仿宋_GB2312" w:eastAsia="仿宋_GB2312" w:hAnsi="仿宋" w:cs="仿宋_GB2312" w:hint="eastAsia"/>
          <w:sz w:val="32"/>
          <w:szCs w:val="32"/>
        </w:rPr>
        <w:t>财政拨款收入</w:t>
      </w:r>
      <w:r>
        <w:rPr>
          <w:rFonts w:ascii="仿宋_GB2312" w:eastAsia="仿宋_GB2312" w:hAnsi="仿宋" w:cs="仿宋_GB2312" w:hint="eastAsia"/>
          <w:sz w:val="32"/>
          <w:szCs w:val="32"/>
        </w:rPr>
        <w:t>6290.36</w:t>
      </w:r>
      <w:r>
        <w:rPr>
          <w:rFonts w:ascii="仿宋_GB2312" w:eastAsia="仿宋_GB2312" w:hAnsi="仿宋" w:cs="仿宋_GB2312" w:hint="eastAsia"/>
          <w:sz w:val="32"/>
          <w:szCs w:val="32"/>
        </w:rPr>
        <w:t>万元，其中</w:t>
      </w:r>
      <w:r>
        <w:rPr>
          <w:rFonts w:ascii="仿宋_GB2312" w:eastAsia="仿宋_GB2312" w:hAnsi="仿宋" w:hint="eastAsia"/>
          <w:sz w:val="32"/>
          <w:szCs w:val="32"/>
        </w:rPr>
        <w:t>一般公共预算拨款收</w:t>
      </w:r>
      <w:r>
        <w:rPr>
          <w:rFonts w:ascii="仿宋_GB2312" w:eastAsia="仿宋_GB2312" w:hAnsi="仿宋" w:hint="eastAsia"/>
          <w:sz w:val="32"/>
          <w:szCs w:val="32"/>
        </w:rPr>
        <w:t>入</w:t>
      </w:r>
      <w:r>
        <w:rPr>
          <w:rFonts w:ascii="仿宋_GB2312" w:eastAsia="仿宋_GB2312" w:hAnsi="仿宋" w:cs="仿宋_GB2312" w:hint="eastAsia"/>
          <w:sz w:val="32"/>
          <w:szCs w:val="32"/>
        </w:rPr>
        <w:t>6290.36</w:t>
      </w:r>
      <w:r>
        <w:rPr>
          <w:rFonts w:ascii="仿宋_GB2312" w:eastAsia="仿宋_GB2312" w:hAnsi="仿宋" w:hint="eastAsia"/>
          <w:sz w:val="32"/>
          <w:szCs w:val="32"/>
        </w:rPr>
        <w:t>万元，政府性基金拨款收入</w:t>
      </w:r>
      <w:r>
        <w:rPr>
          <w:rFonts w:ascii="仿宋_GB2312" w:eastAsia="仿宋_GB2312" w:hAnsi="仿宋" w:hint="eastAsia"/>
          <w:sz w:val="32"/>
          <w:szCs w:val="32"/>
        </w:rPr>
        <w:t>0</w:t>
      </w:r>
      <w:r>
        <w:rPr>
          <w:rFonts w:ascii="仿宋_GB2312" w:eastAsia="仿宋_GB2312" w:hAnsi="仿宋" w:hint="eastAsia"/>
          <w:sz w:val="32"/>
          <w:szCs w:val="32"/>
        </w:rPr>
        <w:t>万元，国有资本经营预算拨款收入</w:t>
      </w:r>
      <w:r>
        <w:rPr>
          <w:rFonts w:ascii="仿宋_GB2312" w:eastAsia="仿宋_GB2312" w:hAnsi="仿宋" w:hint="eastAsia"/>
          <w:sz w:val="32"/>
          <w:szCs w:val="32"/>
        </w:rPr>
        <w:t>0</w:t>
      </w:r>
      <w:r>
        <w:rPr>
          <w:rFonts w:ascii="仿宋_GB2312" w:eastAsia="仿宋_GB2312" w:hAnsi="仿宋" w:hint="eastAsia"/>
          <w:sz w:val="32"/>
          <w:szCs w:val="32"/>
        </w:rPr>
        <w:t>万元；</w:t>
      </w:r>
      <w:r w:rsidR="00636C93" w:rsidRPr="00636C93" w:rsidDel="00636C93">
        <w:rPr>
          <w:rFonts w:ascii="仿宋_GB2312" w:eastAsia="仿宋_GB2312" w:hAnsi="仿宋" w:hint="eastAsia"/>
          <w:color w:val="000000" w:themeColor="text1"/>
          <w:sz w:val="32"/>
          <w:szCs w:val="32"/>
        </w:rPr>
        <w:t xml:space="preserve"> </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财政专户管理资金收入</w:t>
      </w:r>
      <w:r>
        <w:rPr>
          <w:rFonts w:ascii="仿宋_GB2312" w:eastAsia="仿宋_GB2312" w:hAnsi="仿宋" w:cs="仿宋_GB2312"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事业收入</w:t>
      </w:r>
      <w:r>
        <w:rPr>
          <w:rFonts w:ascii="仿宋_GB2312" w:eastAsia="仿宋_GB2312" w:hAnsi="仿宋" w:cs="仿宋_GB2312"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事业单位经营收入</w:t>
      </w:r>
      <w:r>
        <w:rPr>
          <w:rFonts w:ascii="仿宋_GB2312" w:eastAsia="仿宋_GB2312" w:hAnsi="仿宋"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上级补助收入</w:t>
      </w:r>
      <w:r>
        <w:rPr>
          <w:rFonts w:ascii="仿宋_GB2312" w:eastAsia="仿宋_GB2312" w:hAnsi="仿宋"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附属单位上缴收入</w:t>
      </w:r>
      <w:r>
        <w:rPr>
          <w:rFonts w:ascii="仿宋_GB2312" w:eastAsia="仿宋_GB2312" w:hAnsi="仿宋"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7</w:t>
      </w:r>
      <w:r>
        <w:rPr>
          <w:rFonts w:ascii="仿宋_GB2312" w:eastAsia="仿宋_GB2312" w:hAnsi="仿宋" w:hint="eastAsia"/>
          <w:sz w:val="32"/>
          <w:szCs w:val="32"/>
        </w:rPr>
        <w:t>.</w:t>
      </w:r>
      <w:r>
        <w:rPr>
          <w:rFonts w:ascii="仿宋_GB2312" w:eastAsia="仿宋_GB2312" w:hAnsi="仿宋" w:hint="eastAsia"/>
          <w:sz w:val="32"/>
          <w:szCs w:val="32"/>
        </w:rPr>
        <w:t>其他收入</w:t>
      </w:r>
      <w:r>
        <w:rPr>
          <w:rFonts w:ascii="仿宋_GB2312" w:eastAsia="仿宋_GB2312" w:hAnsi="仿宋"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w:t>
      </w:r>
      <w:r>
        <w:rPr>
          <w:rFonts w:ascii="仿宋_GB2312" w:eastAsia="仿宋_GB2312" w:hAnsi="仿宋" w:hint="eastAsia"/>
          <w:sz w:val="32"/>
          <w:szCs w:val="32"/>
        </w:rPr>
        <w:t>上年</w:t>
      </w:r>
      <w:r>
        <w:rPr>
          <w:rFonts w:ascii="仿宋_GB2312" w:eastAsia="仿宋_GB2312" w:hAnsi="仿宋"/>
          <w:sz w:val="32"/>
          <w:szCs w:val="32"/>
        </w:rPr>
        <w:t>结转</w:t>
      </w:r>
      <w:r>
        <w:rPr>
          <w:rFonts w:ascii="仿宋_GB2312" w:eastAsia="仿宋_GB2312" w:hAnsi="仿宋" w:hint="eastAsia"/>
          <w:sz w:val="32"/>
          <w:szCs w:val="32"/>
        </w:rPr>
        <w:t>结余</w:t>
      </w:r>
      <w:r>
        <w:rPr>
          <w:rFonts w:ascii="仿宋_GB2312" w:eastAsia="仿宋_GB2312" w:hAnsi="仿宋" w:cs="仿宋_GB2312"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（二）</w:t>
      </w:r>
      <w:r>
        <w:rPr>
          <w:rFonts w:ascii="仿宋_GB2312" w:eastAsia="仿宋_GB2312" w:hAnsi="Times New Roman" w:cs="仿宋_GB2312" w:hint="eastAsia"/>
          <w:color w:val="000000"/>
          <w:sz w:val="32"/>
          <w:szCs w:val="32"/>
        </w:rPr>
        <w:t>厦门市财政信息中心</w:t>
      </w:r>
      <w:r>
        <w:rPr>
          <w:rFonts w:ascii="仿宋_GB2312" w:eastAsia="仿宋_GB2312" w:hAnsi="仿宋" w:cs="仿宋_GB2312" w:hint="eastAsia"/>
          <w:sz w:val="32"/>
          <w:szCs w:val="32"/>
        </w:rPr>
        <w:t>单位</w:t>
      </w:r>
      <w:r>
        <w:rPr>
          <w:rFonts w:ascii="仿宋_GB2312" w:eastAsia="仿宋_GB2312" w:hAnsi="仿宋" w:hint="eastAsia"/>
          <w:sz w:val="32"/>
          <w:szCs w:val="32"/>
        </w:rPr>
        <w:t>2024</w:t>
      </w:r>
      <w:r>
        <w:rPr>
          <w:rFonts w:ascii="仿宋_GB2312" w:eastAsia="仿宋_GB2312" w:hAnsi="仿宋" w:hint="eastAsia"/>
          <w:sz w:val="32"/>
          <w:szCs w:val="32"/>
        </w:rPr>
        <w:t>年支出预算为</w:t>
      </w:r>
      <w:r>
        <w:rPr>
          <w:rFonts w:ascii="仿宋_GB2312" w:eastAsia="仿宋_GB2312" w:hAnsi="仿宋" w:cs="仿宋_GB2312" w:hint="eastAsia"/>
          <w:sz w:val="32"/>
          <w:szCs w:val="32"/>
        </w:rPr>
        <w:t>6290.36</w:t>
      </w:r>
      <w:r>
        <w:rPr>
          <w:rFonts w:ascii="仿宋_GB2312" w:eastAsia="仿宋_GB2312" w:hAnsi="仿宋" w:hint="eastAsia"/>
          <w:sz w:val="32"/>
          <w:szCs w:val="32"/>
        </w:rPr>
        <w:t>万元</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不含市对区转移支付</w:t>
      </w:r>
      <w:r>
        <w:rPr>
          <w:rFonts w:ascii="仿宋_GB2312" w:eastAsia="仿宋_GB2312" w:hAnsi="仿宋" w:cs="仿宋_GB2312" w:hint="eastAsia"/>
          <w:color w:val="000000"/>
          <w:sz w:val="32"/>
          <w:szCs w:val="32"/>
        </w:rPr>
        <w:t>项目</w:t>
      </w:r>
      <w:r>
        <w:rPr>
          <w:rFonts w:ascii="仿宋_GB2312" w:eastAsia="仿宋_GB2312" w:hAnsi="仿宋" w:cs="仿宋_GB2312"/>
          <w:color w:val="000000"/>
          <w:sz w:val="32"/>
          <w:szCs w:val="32"/>
        </w:rPr>
        <w:t>）</w:t>
      </w:r>
      <w:r>
        <w:rPr>
          <w:rFonts w:ascii="仿宋_GB2312" w:eastAsia="仿宋_GB2312" w:hAnsi="仿宋" w:hint="eastAsia"/>
          <w:sz w:val="32"/>
          <w:szCs w:val="32"/>
        </w:rPr>
        <w:t>，</w:t>
      </w:r>
      <w:r>
        <w:rPr>
          <w:rFonts w:ascii="仿宋_GB2312" w:eastAsia="仿宋_GB2312" w:hAnsi="仿宋" w:cs="仿宋_GB2312" w:hint="eastAsia"/>
          <w:sz w:val="32"/>
          <w:szCs w:val="32"/>
        </w:rPr>
        <w:t>比</w:t>
      </w:r>
      <w:r>
        <w:rPr>
          <w:rFonts w:ascii="仿宋_GB2312" w:eastAsia="仿宋_GB2312" w:hAnsi="仿宋" w:cs="仿宋_GB2312" w:hint="eastAsia"/>
          <w:sz w:val="32"/>
          <w:szCs w:val="32"/>
        </w:rPr>
        <w:t>2023</w:t>
      </w:r>
      <w:r>
        <w:rPr>
          <w:rFonts w:ascii="仿宋_GB2312" w:eastAsia="仿宋_GB2312" w:hAnsi="仿宋" w:cs="仿宋_GB2312" w:hint="eastAsia"/>
          <w:sz w:val="32"/>
          <w:szCs w:val="32"/>
        </w:rPr>
        <w:t>年预算数减少</w:t>
      </w:r>
      <w:r>
        <w:rPr>
          <w:rFonts w:ascii="仿宋_GB2312" w:eastAsia="仿宋_GB2312" w:hAnsi="Times New Roman" w:cs="仿宋_GB2312"/>
          <w:color w:val="000000"/>
          <w:sz w:val="32"/>
          <w:szCs w:val="32"/>
        </w:rPr>
        <w:t>7,881.23</w:t>
      </w:r>
      <w:r>
        <w:rPr>
          <w:rFonts w:ascii="仿宋_GB2312" w:eastAsia="仿宋_GB2312" w:hAnsi="仿宋" w:cs="仿宋_GB2312" w:hint="eastAsia"/>
          <w:sz w:val="32"/>
          <w:szCs w:val="32"/>
        </w:rPr>
        <w:t>万元，下降</w:t>
      </w: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w:t>
      </w:r>
      <w:r>
        <w:rPr>
          <w:rFonts w:ascii="仿宋_GB2312" w:eastAsia="仿宋_GB2312" w:hint="eastAsia"/>
          <w:sz w:val="32"/>
          <w:szCs w:val="32"/>
        </w:rPr>
        <w:t>，</w:t>
      </w:r>
      <w:r>
        <w:rPr>
          <w:rFonts w:ascii="仿宋_GB2312" w:eastAsia="仿宋_GB2312" w:hAnsi="仿宋" w:cs="仿宋_GB2312" w:hint="eastAsia"/>
          <w:sz w:val="32"/>
          <w:szCs w:val="32"/>
        </w:rPr>
        <w:t>具体情况如下：</w:t>
      </w:r>
    </w:p>
    <w:p w:rsidR="00AF00AD" w:rsidRDefault="00201B3A">
      <w:pPr>
        <w:tabs>
          <w:tab w:val="left" w:pos="7513"/>
        </w:tabs>
        <w:adjustRightInd w:val="0"/>
        <w:snapToGrid w:val="0"/>
        <w:spacing w:line="560" w:lineRule="exact"/>
        <w:ind w:firstLineChars="200" w:firstLine="640"/>
        <w:rPr>
          <w:rFonts w:ascii="仿宋_GB2312" w:eastAsia="仿宋_GB2312" w:hAnsi="仿宋"/>
          <w:color w:val="0000FF"/>
          <w:sz w:val="32"/>
          <w:szCs w:val="32"/>
        </w:rPr>
      </w:pPr>
      <w:r>
        <w:rPr>
          <w:rFonts w:ascii="仿宋_GB2312" w:eastAsia="仿宋_GB2312" w:hAnsi="仿宋" w:hint="eastAsia"/>
          <w:sz w:val="32"/>
          <w:szCs w:val="32"/>
        </w:rPr>
        <w:t>1.</w:t>
      </w:r>
      <w:r>
        <w:rPr>
          <w:rFonts w:ascii="仿宋_GB2312" w:eastAsia="仿宋_GB2312" w:hAnsi="仿宋" w:hint="eastAsia"/>
          <w:sz w:val="32"/>
          <w:szCs w:val="32"/>
        </w:rPr>
        <w:t>财政拨款基本支出</w:t>
      </w:r>
      <w:r>
        <w:rPr>
          <w:rFonts w:ascii="仿宋_GB2312" w:eastAsia="仿宋_GB2312" w:hAnsi="仿宋" w:cs="仿宋_GB2312" w:hint="eastAsia"/>
          <w:sz w:val="32"/>
          <w:szCs w:val="32"/>
        </w:rPr>
        <w:t>889.66</w:t>
      </w:r>
      <w:r>
        <w:rPr>
          <w:rFonts w:ascii="仿宋_GB2312" w:eastAsia="仿宋_GB2312" w:hAnsi="仿宋" w:hint="eastAsia"/>
          <w:sz w:val="32"/>
          <w:szCs w:val="32"/>
        </w:rPr>
        <w:t>万元，其中，人员支出</w:t>
      </w:r>
      <w:r>
        <w:rPr>
          <w:rFonts w:ascii="仿宋_GB2312" w:eastAsia="仿宋_GB2312" w:hAnsi="仿宋" w:cs="仿宋_GB2312" w:hint="eastAsia"/>
          <w:sz w:val="32"/>
          <w:szCs w:val="32"/>
        </w:rPr>
        <w:t>725.59</w:t>
      </w:r>
      <w:r>
        <w:rPr>
          <w:rFonts w:ascii="仿宋_GB2312" w:eastAsia="仿宋_GB2312" w:hAnsi="仿宋" w:hint="eastAsia"/>
          <w:sz w:val="32"/>
          <w:szCs w:val="32"/>
        </w:rPr>
        <w:t>万元，公用支出</w:t>
      </w:r>
      <w:r>
        <w:rPr>
          <w:rFonts w:ascii="仿宋_GB2312" w:eastAsia="仿宋_GB2312" w:hAnsi="仿宋" w:cs="仿宋_GB2312" w:hint="eastAsia"/>
          <w:sz w:val="32"/>
          <w:szCs w:val="32"/>
        </w:rPr>
        <w:t>164.07</w:t>
      </w:r>
      <w:r>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财政拨款项目支出</w:t>
      </w:r>
      <w:r>
        <w:rPr>
          <w:rFonts w:ascii="仿宋_GB2312" w:eastAsia="仿宋_GB2312" w:hAnsi="仿宋" w:cs="仿宋_GB2312" w:hint="eastAsia"/>
          <w:sz w:val="32"/>
          <w:szCs w:val="32"/>
        </w:rPr>
        <w:t>5400.70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非</w:t>
      </w:r>
      <w:r>
        <w:rPr>
          <w:rFonts w:ascii="仿宋_GB2312" w:eastAsia="仿宋_GB2312" w:hAnsi="仿宋"/>
          <w:sz w:val="32"/>
          <w:szCs w:val="32"/>
        </w:rPr>
        <w:t>财政拨款</w:t>
      </w:r>
      <w:r>
        <w:rPr>
          <w:rFonts w:ascii="仿宋_GB2312" w:eastAsia="仿宋_GB2312" w:hAnsi="仿宋" w:hint="eastAsia"/>
          <w:sz w:val="32"/>
          <w:szCs w:val="32"/>
        </w:rPr>
        <w:t>支出</w:t>
      </w:r>
      <w:r>
        <w:rPr>
          <w:rFonts w:ascii="仿宋_GB2312" w:eastAsia="仿宋_GB2312" w:hAnsi="仿宋" w:cs="仿宋_GB2312" w:hint="eastAsia"/>
          <w:sz w:val="32"/>
          <w:szCs w:val="32"/>
        </w:rPr>
        <w:t>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_GB2312" w:cs="仿宋_GB2312" w:hint="eastAsia"/>
          <w:sz w:val="32"/>
          <w:szCs w:val="32"/>
        </w:rPr>
        <w:t>厦门市财政信息中心</w:t>
      </w:r>
      <w:r>
        <w:rPr>
          <w:rFonts w:ascii="仿宋_GB2312" w:eastAsia="仿宋_GB2312" w:hAnsi="仿宋" w:hint="eastAsia"/>
          <w:sz w:val="32"/>
          <w:szCs w:val="32"/>
        </w:rPr>
        <w:t>2024</w:t>
      </w:r>
      <w:r>
        <w:rPr>
          <w:rFonts w:ascii="仿宋_GB2312" w:eastAsia="仿宋_GB2312" w:hAnsi="仿宋" w:hint="eastAsia"/>
          <w:sz w:val="32"/>
          <w:szCs w:val="32"/>
        </w:rPr>
        <w:t>年市对区转移</w:t>
      </w:r>
      <w:r>
        <w:rPr>
          <w:rFonts w:ascii="仿宋_GB2312" w:eastAsia="仿宋_GB2312" w:hAnsi="仿宋"/>
          <w:sz w:val="32"/>
          <w:szCs w:val="32"/>
        </w:rPr>
        <w:t>支付项目</w:t>
      </w:r>
      <w:r>
        <w:rPr>
          <w:rFonts w:ascii="仿宋_GB2312" w:eastAsia="仿宋_GB2312" w:hAnsi="仿宋" w:hint="eastAsia"/>
          <w:sz w:val="32"/>
          <w:szCs w:val="32"/>
        </w:rPr>
        <w:t>预算为</w:t>
      </w:r>
      <w:r>
        <w:rPr>
          <w:rFonts w:ascii="仿宋_GB2312" w:eastAsia="仿宋_GB2312" w:hAnsi="仿宋" w:hint="eastAsia"/>
          <w:sz w:val="32"/>
          <w:szCs w:val="32"/>
        </w:rPr>
        <w:t>0.00</w:t>
      </w:r>
      <w:r>
        <w:rPr>
          <w:rFonts w:ascii="仿宋_GB2312" w:eastAsia="仿宋_GB2312" w:hAnsi="仿宋" w:hint="eastAsia"/>
          <w:sz w:val="32"/>
          <w:szCs w:val="32"/>
        </w:rPr>
        <w:t>万元。</w:t>
      </w:r>
    </w:p>
    <w:p w:rsidR="00AF00AD" w:rsidRDefault="00201B3A">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二、一般公共预算财政拨款支出预算情况</w:t>
      </w:r>
    </w:p>
    <w:p w:rsidR="00AF00AD" w:rsidRDefault="00201B3A">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bCs/>
          <w:sz w:val="32"/>
          <w:szCs w:val="32"/>
        </w:rPr>
        <w:t>2024</w:t>
      </w:r>
      <w:r>
        <w:rPr>
          <w:rFonts w:ascii="仿宋_GB2312" w:eastAsia="仿宋_GB2312" w:hAnsi="仿宋" w:cs="宋体" w:hint="eastAsia"/>
          <w:bCs/>
          <w:sz w:val="32"/>
          <w:szCs w:val="32"/>
        </w:rPr>
        <w:t>年</w:t>
      </w:r>
      <w:r>
        <w:rPr>
          <w:rFonts w:ascii="仿宋_GB2312" w:eastAsia="仿宋_GB2312" w:hAnsi="仿宋" w:cs="仿宋_GB2312" w:hint="eastAsia"/>
          <w:sz w:val="32"/>
          <w:szCs w:val="32"/>
        </w:rPr>
        <w:t>度一般公共预算支出</w:t>
      </w:r>
      <w:r>
        <w:rPr>
          <w:rFonts w:ascii="仿宋_GB2312" w:eastAsia="仿宋_GB2312" w:hAnsi="仿宋" w:cs="仿宋_GB2312" w:hint="eastAsia"/>
          <w:sz w:val="32"/>
          <w:szCs w:val="32"/>
        </w:rPr>
        <w:t>6290.36</w:t>
      </w:r>
      <w:r>
        <w:rPr>
          <w:rFonts w:ascii="仿宋_GB2312" w:eastAsia="仿宋_GB2312" w:hAnsi="仿宋" w:cs="仿宋_GB2312" w:hint="eastAsia"/>
          <w:sz w:val="32"/>
          <w:szCs w:val="32"/>
        </w:rPr>
        <w:t>万元（</w:t>
      </w:r>
      <w:r>
        <w:rPr>
          <w:rFonts w:ascii="仿宋_GB2312" w:eastAsia="仿宋_GB2312" w:hAnsi="仿宋" w:cs="仿宋_GB2312"/>
          <w:sz w:val="32"/>
          <w:szCs w:val="32"/>
        </w:rPr>
        <w:t>不含市对区转移支付</w:t>
      </w:r>
      <w:r>
        <w:rPr>
          <w:rFonts w:ascii="仿宋_GB2312" w:eastAsia="仿宋_GB2312" w:hAnsi="仿宋" w:cs="仿宋_GB2312" w:hint="eastAsia"/>
          <w:sz w:val="32"/>
          <w:szCs w:val="32"/>
        </w:rPr>
        <w:t>项目</w:t>
      </w:r>
      <w:r>
        <w:rPr>
          <w:rFonts w:ascii="仿宋_GB2312" w:eastAsia="仿宋_GB2312" w:hAnsi="仿宋" w:cs="仿宋_GB2312"/>
          <w:sz w:val="32"/>
          <w:szCs w:val="32"/>
        </w:rPr>
        <w:t>）</w:t>
      </w:r>
      <w:r>
        <w:rPr>
          <w:rFonts w:ascii="仿宋_GB2312" w:eastAsia="仿宋_GB2312" w:hAnsi="仿宋" w:cs="仿宋_GB2312" w:hint="eastAsia"/>
          <w:sz w:val="32"/>
          <w:szCs w:val="32"/>
        </w:rPr>
        <w:t>，比</w:t>
      </w:r>
      <w:r>
        <w:rPr>
          <w:rFonts w:ascii="仿宋_GB2312" w:eastAsia="仿宋_GB2312" w:hAnsi="仿宋" w:cs="仿宋_GB2312" w:hint="eastAsia"/>
          <w:sz w:val="32"/>
          <w:szCs w:val="32"/>
        </w:rPr>
        <w:t>2023</w:t>
      </w:r>
      <w:r>
        <w:rPr>
          <w:rFonts w:ascii="仿宋_GB2312" w:eastAsia="仿宋_GB2312" w:hAnsi="仿宋" w:cs="仿宋_GB2312" w:hint="eastAsia"/>
          <w:sz w:val="32"/>
          <w:szCs w:val="32"/>
        </w:rPr>
        <w:t>年预算数减少</w:t>
      </w:r>
      <w:r>
        <w:rPr>
          <w:rFonts w:ascii="仿宋_GB2312" w:eastAsia="仿宋_GB2312" w:hAnsi="仿?_GB2312" w:cs="仿宋_GB2312"/>
          <w:sz w:val="32"/>
          <w:szCs w:val="32"/>
        </w:rPr>
        <w:t>7,881.23</w:t>
      </w:r>
      <w:r>
        <w:rPr>
          <w:rFonts w:ascii="仿宋_GB2312" w:eastAsia="仿宋_GB2312" w:hAnsi="仿宋" w:cs="仿宋_GB2312" w:hint="eastAsia"/>
          <w:sz w:val="32"/>
          <w:szCs w:val="32"/>
        </w:rPr>
        <w:t>万元，下降</w:t>
      </w: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，主要是由于</w:t>
      </w:r>
      <w:r>
        <w:rPr>
          <w:rFonts w:ascii="仿宋_GB2312" w:eastAsia="仿宋_GB2312" w:hAnsi="仿宋" w:cs="仿宋_GB2312" w:hint="eastAsia"/>
          <w:sz w:val="32"/>
          <w:szCs w:val="32"/>
        </w:rPr>
        <w:t>部分</w:t>
      </w:r>
      <w:r>
        <w:rPr>
          <w:rFonts w:ascii="仿宋_GB2312" w:eastAsia="仿宋_GB2312" w:hAnsi="仿宋" w:cs="仿宋_GB2312" w:hint="eastAsia"/>
          <w:sz w:val="32"/>
          <w:szCs w:val="32"/>
        </w:rPr>
        <w:t>项目支出信息化服务项目开支安排取消</w:t>
      </w:r>
      <w:r>
        <w:rPr>
          <w:rFonts w:ascii="仿宋_GB2312" w:eastAsia="仿宋_GB2312" w:hAnsi="仿宋" w:cs="仿宋_GB2312" w:hint="eastAsia"/>
          <w:sz w:val="32"/>
          <w:szCs w:val="32"/>
        </w:rPr>
        <w:t>。支出项目</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按项级科目分类统计</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包括：</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一般公共服务支出（类）财政事务（款）信息化建设（项）</w:t>
      </w:r>
      <w:r>
        <w:rPr>
          <w:rFonts w:ascii="仿宋_GB2312" w:eastAsia="仿宋_GB2312" w:hAnsi="仿宋" w:cs="仿宋_GB2312" w:hint="eastAsia"/>
          <w:sz w:val="32"/>
          <w:szCs w:val="32"/>
        </w:rPr>
        <w:t>1398.15</w:t>
      </w:r>
      <w:r>
        <w:rPr>
          <w:rFonts w:ascii="仿宋_GB2312" w:eastAsia="仿宋_GB2312" w:hAnsi="仿宋" w:cs="仿宋_GB2312" w:hint="eastAsia"/>
          <w:sz w:val="32"/>
          <w:szCs w:val="32"/>
        </w:rPr>
        <w:t>万元。主要用于财政信息系统维护工作</w:t>
      </w:r>
      <w:r>
        <w:rPr>
          <w:rFonts w:ascii="仿宋_GB2312" w:eastAsia="仿宋_GB2312" w:hAnsi="仿宋" w:cs="仿宋_GB2312" w:hint="eastAsia"/>
          <w:sz w:val="32"/>
          <w:szCs w:val="32"/>
        </w:rPr>
        <w:t>、数据中心机房电费和通信费等</w:t>
      </w:r>
      <w:r>
        <w:rPr>
          <w:rFonts w:ascii="仿宋_GB2312" w:eastAsia="仿宋_GB2312" w:hAnsi="仿宋" w:cs="仿宋_GB2312" w:hint="eastAsia"/>
          <w:sz w:val="32"/>
          <w:szCs w:val="32"/>
        </w:rPr>
        <w:t>。</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一般公共服务支出（类）财政事务（款）事业运行（项）</w:t>
      </w:r>
      <w:r>
        <w:rPr>
          <w:rFonts w:ascii="仿宋_GB2312" w:eastAsia="仿宋_GB2312" w:hAnsi="仿宋" w:cs="仿宋_GB2312" w:hint="eastAsia"/>
          <w:sz w:val="32"/>
          <w:szCs w:val="32"/>
        </w:rPr>
        <w:t>703.56</w:t>
      </w:r>
      <w:r>
        <w:rPr>
          <w:rFonts w:ascii="仿宋_GB2312" w:eastAsia="仿宋_GB2312" w:hAnsi="仿宋" w:cs="仿宋_GB2312" w:hint="eastAsia"/>
          <w:sz w:val="32"/>
          <w:szCs w:val="32"/>
        </w:rPr>
        <w:t>万元。主要用于在职人员经费支出以及保障机构正常运转、完成日常工作任务的日常公用经费支出。</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一般公共服务支出（类）财政事务（款）其他财政事务支出（项）</w:t>
      </w:r>
      <w:r>
        <w:rPr>
          <w:rFonts w:ascii="仿宋_GB2312" w:eastAsia="仿宋_GB2312" w:hAnsi="仿宋" w:cs="仿宋_GB2312" w:hint="eastAsia"/>
          <w:sz w:val="32"/>
          <w:szCs w:val="32"/>
        </w:rPr>
        <w:t>414.55</w:t>
      </w:r>
      <w:r>
        <w:rPr>
          <w:rFonts w:ascii="仿宋_GB2312" w:eastAsia="仿宋_GB2312" w:hAnsi="仿宋" w:cs="仿宋_GB2312" w:hint="eastAsia"/>
          <w:sz w:val="32"/>
          <w:szCs w:val="32"/>
        </w:rPr>
        <w:t>万元。主要用于会计服务培训工作经费支</w:t>
      </w:r>
      <w:r>
        <w:rPr>
          <w:rFonts w:ascii="仿宋_GB2312" w:eastAsia="仿宋_GB2312" w:hAnsi="仿宋" w:cs="仿宋_GB2312" w:hint="eastAsia"/>
          <w:sz w:val="32"/>
          <w:szCs w:val="32"/>
        </w:rPr>
        <w:lastRenderedPageBreak/>
        <w:t>出。</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w:t>
      </w:r>
      <w:r>
        <w:rPr>
          <w:rFonts w:ascii="仿宋_GB2312" w:eastAsia="仿宋_GB2312" w:hAnsi="仿宋" w:cs="仿宋_GB2312" w:hint="eastAsia"/>
          <w:sz w:val="32"/>
          <w:szCs w:val="32"/>
        </w:rPr>
        <w:t>社会保障和就业支出（类）行政事业单位养老支出（款）事业单位离退休（项）</w:t>
      </w:r>
      <w:r>
        <w:rPr>
          <w:rFonts w:ascii="仿宋_GB2312" w:eastAsia="仿宋_GB2312" w:hAnsi="仿宋" w:cs="仿宋_GB2312" w:hint="eastAsia"/>
          <w:sz w:val="32"/>
          <w:szCs w:val="32"/>
        </w:rPr>
        <w:t>58.47</w:t>
      </w:r>
      <w:r>
        <w:rPr>
          <w:rFonts w:ascii="仿宋_GB2312" w:eastAsia="仿宋_GB2312" w:hAnsi="仿宋" w:cs="仿宋_GB2312" w:hint="eastAsia"/>
          <w:sz w:val="32"/>
          <w:szCs w:val="32"/>
        </w:rPr>
        <w:t>万元。主要用于中心退休人员的费用支出。</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w:t>
      </w:r>
      <w:r>
        <w:rPr>
          <w:rFonts w:ascii="仿宋_GB2312" w:eastAsia="仿宋_GB2312" w:hAnsi="仿宋" w:cs="仿宋_GB2312" w:hint="eastAsia"/>
          <w:sz w:val="32"/>
          <w:szCs w:val="32"/>
        </w:rPr>
        <w:t>社会保障和就业支出（类）行政事业单位养老支出（款）机关事业单位基本养老保险缴费支出（项）</w:t>
      </w:r>
      <w:r>
        <w:rPr>
          <w:rFonts w:ascii="仿宋_GB2312" w:eastAsia="仿宋_GB2312" w:hAnsi="仿宋" w:cs="仿宋_GB2312" w:hint="eastAsia"/>
          <w:sz w:val="32"/>
          <w:szCs w:val="32"/>
        </w:rPr>
        <w:t>56.63</w:t>
      </w:r>
      <w:r>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中心工作人员养老保险方面的支出。</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w:t>
      </w:r>
      <w:r>
        <w:rPr>
          <w:rFonts w:ascii="仿宋_GB2312" w:eastAsia="仿宋_GB2312" w:hAnsi="仿宋" w:cs="仿宋_GB2312" w:hint="eastAsia"/>
          <w:sz w:val="32"/>
          <w:szCs w:val="32"/>
        </w:rPr>
        <w:t>社会保障和就业支出（类）行政事业单位养老支出（款）机关事业单位职业年金缴费支出（项）</w:t>
      </w:r>
      <w:r>
        <w:rPr>
          <w:rFonts w:ascii="仿宋_GB2312" w:eastAsia="仿宋_GB2312" w:hAnsi="仿宋" w:cs="仿宋_GB2312" w:hint="eastAsia"/>
          <w:sz w:val="32"/>
          <w:szCs w:val="32"/>
        </w:rPr>
        <w:t>48.59</w:t>
      </w:r>
      <w:r>
        <w:rPr>
          <w:rFonts w:ascii="仿宋_GB2312" w:eastAsia="仿宋_GB2312" w:hAnsi="仿宋" w:cs="仿宋_GB2312" w:hint="eastAsia"/>
          <w:sz w:val="32"/>
          <w:szCs w:val="32"/>
        </w:rPr>
        <w:t>万元。主要用于中心工作人员职业年金缴费方面的支出。</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7.</w:t>
      </w:r>
      <w:r>
        <w:rPr>
          <w:rFonts w:ascii="仿宋_GB2312" w:eastAsia="仿宋_GB2312" w:hAnsi="仿宋" w:cs="仿宋_GB2312" w:hint="eastAsia"/>
          <w:sz w:val="32"/>
          <w:szCs w:val="32"/>
        </w:rPr>
        <w:t>卫生健康支出（类）行政事业单位医疗（款）事业单位医疗（项）</w:t>
      </w:r>
      <w:r>
        <w:rPr>
          <w:rFonts w:ascii="仿宋_GB2312" w:eastAsia="仿宋_GB2312" w:hAnsi="仿宋" w:cs="仿宋_GB2312" w:hint="eastAsia"/>
          <w:sz w:val="32"/>
          <w:szCs w:val="32"/>
        </w:rPr>
        <w:t>14.84</w:t>
      </w:r>
      <w:r>
        <w:rPr>
          <w:rFonts w:ascii="仿宋_GB2312" w:eastAsia="仿宋_GB2312" w:hAnsi="仿宋" w:cs="仿宋_GB2312" w:hint="eastAsia"/>
          <w:sz w:val="32"/>
          <w:szCs w:val="32"/>
        </w:rPr>
        <w:t>万元。主要用于中心工作人员医疗保险方面的支出。</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8.</w:t>
      </w:r>
      <w:r>
        <w:rPr>
          <w:rFonts w:ascii="仿宋_GB2312" w:eastAsia="仿宋_GB2312" w:hAnsi="仿宋" w:cs="仿宋_GB2312" w:hint="eastAsia"/>
          <w:sz w:val="32"/>
          <w:szCs w:val="32"/>
        </w:rPr>
        <w:t>卫生健康支出（类）行政事业单位医疗（款）其他行政事业单位医疗支出（项）</w:t>
      </w:r>
      <w:r>
        <w:rPr>
          <w:rFonts w:ascii="仿宋_GB2312" w:eastAsia="仿宋_GB2312" w:hAnsi="仿宋" w:cs="仿宋_GB2312" w:hint="eastAsia"/>
          <w:sz w:val="32"/>
          <w:szCs w:val="32"/>
        </w:rPr>
        <w:t>7.58</w:t>
      </w:r>
      <w:r>
        <w:rPr>
          <w:rFonts w:ascii="仿宋_GB2312" w:eastAsia="仿宋_GB2312" w:hAnsi="仿宋" w:cs="仿宋_GB2312" w:hint="eastAsia"/>
          <w:sz w:val="32"/>
          <w:szCs w:val="32"/>
        </w:rPr>
        <w:t>万元。主要用于中心工作人员医疗保险方面的支出。</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u w:val="single"/>
        </w:rPr>
      </w:pPr>
      <w:r>
        <w:rPr>
          <w:rFonts w:ascii="仿宋_GB2312" w:eastAsia="仿宋_GB2312" w:hAnsi="仿宋" w:cs="仿宋_GB2312" w:hint="eastAsia"/>
          <w:sz w:val="32"/>
          <w:szCs w:val="32"/>
        </w:rPr>
        <w:t>9.</w:t>
      </w:r>
      <w:r>
        <w:rPr>
          <w:rFonts w:ascii="仿宋_GB2312" w:eastAsia="仿宋_GB2312" w:hAnsi="仿宋" w:cs="仿宋_GB2312" w:hint="eastAsia"/>
          <w:sz w:val="32"/>
          <w:szCs w:val="32"/>
        </w:rPr>
        <w:t>资源勘探工业信息等支出（类）其他资源勘探工业信息等支出（款）其他资源勘探工业信息等支出（项）</w:t>
      </w:r>
      <w:r>
        <w:rPr>
          <w:rFonts w:ascii="仿宋_GB2312" w:eastAsia="仿宋_GB2312" w:hAnsi="仿宋" w:cs="仿宋_GB2312" w:hint="eastAsia"/>
          <w:sz w:val="32"/>
          <w:szCs w:val="32"/>
        </w:rPr>
        <w:t>3588</w:t>
      </w:r>
      <w:r>
        <w:rPr>
          <w:rFonts w:ascii="仿宋_GB2312" w:eastAsia="仿宋_GB2312" w:hAnsi="仿宋" w:cs="仿宋_GB2312" w:hint="eastAsia"/>
          <w:sz w:val="32"/>
          <w:szCs w:val="32"/>
        </w:rPr>
        <w:t>万元。主要用于智慧财政系统（一期）支出。</w:t>
      </w:r>
    </w:p>
    <w:p w:rsidR="00AF00AD" w:rsidRDefault="00201B3A">
      <w:pPr>
        <w:tabs>
          <w:tab w:val="left" w:pos="7513"/>
        </w:tabs>
        <w:adjustRightInd w:val="0"/>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三、政府性基金预算</w:t>
      </w:r>
      <w:r>
        <w:rPr>
          <w:rFonts w:ascii="黑体" w:eastAsia="黑体" w:hAnsi="黑体" w:cs="仿宋_GB2312" w:hint="eastAsia"/>
          <w:bCs/>
          <w:sz w:val="32"/>
          <w:szCs w:val="32"/>
        </w:rPr>
        <w:t>财政拨款</w:t>
      </w:r>
      <w:r>
        <w:rPr>
          <w:rFonts w:ascii="黑体" w:eastAsia="黑体" w:hAnsi="黑体" w:cs="仿宋_GB2312" w:hint="eastAsia"/>
          <w:sz w:val="32"/>
          <w:szCs w:val="32"/>
        </w:rPr>
        <w:t>支出情况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2024</w:t>
      </w:r>
      <w:r>
        <w:rPr>
          <w:rFonts w:ascii="仿宋_GB2312" w:eastAsia="仿宋_GB2312" w:hAnsi="仿宋" w:cs="仿宋_GB2312" w:hint="eastAsia"/>
          <w:sz w:val="32"/>
          <w:szCs w:val="32"/>
        </w:rPr>
        <w:t>年度政府性基金支出</w:t>
      </w:r>
      <w:r>
        <w:rPr>
          <w:rFonts w:ascii="仿宋_GB2312" w:eastAsia="仿宋_GB2312" w:hAnsi="仿宋" w:cs="仿宋_GB2312" w:hint="eastAsia"/>
          <w:sz w:val="32"/>
          <w:szCs w:val="32"/>
        </w:rPr>
        <w:t>0.00</w:t>
      </w:r>
      <w:r>
        <w:rPr>
          <w:rFonts w:ascii="仿宋_GB2312" w:eastAsia="仿宋_GB2312" w:hAnsi="仿宋" w:cs="仿宋_GB2312" w:hint="eastAsia"/>
          <w:sz w:val="32"/>
          <w:szCs w:val="32"/>
        </w:rPr>
        <w:t>万元（</w:t>
      </w:r>
      <w:r>
        <w:rPr>
          <w:rFonts w:ascii="仿宋_GB2312" w:eastAsia="仿宋_GB2312" w:hAnsi="仿宋" w:cs="仿宋_GB2312"/>
          <w:sz w:val="32"/>
          <w:szCs w:val="32"/>
        </w:rPr>
        <w:t>不含市对区转移支付</w:t>
      </w:r>
      <w:r>
        <w:rPr>
          <w:rFonts w:ascii="仿宋_GB2312" w:eastAsia="仿宋_GB2312" w:hAnsi="仿宋" w:cs="仿宋_GB2312" w:hint="eastAsia"/>
          <w:sz w:val="32"/>
          <w:szCs w:val="32"/>
        </w:rPr>
        <w:t>项目</w:t>
      </w:r>
      <w:r>
        <w:rPr>
          <w:rFonts w:ascii="仿宋_GB2312" w:eastAsia="仿宋_GB2312" w:hAnsi="仿宋" w:cs="仿宋_GB2312"/>
          <w:sz w:val="32"/>
          <w:szCs w:val="32"/>
        </w:rPr>
        <w:t>）</w:t>
      </w:r>
      <w:r>
        <w:rPr>
          <w:rFonts w:ascii="仿宋_GB2312" w:eastAsia="仿宋_GB2312" w:hAnsi="仿宋" w:cs="仿宋_GB2312" w:hint="eastAsia"/>
          <w:sz w:val="32"/>
          <w:szCs w:val="32"/>
        </w:rPr>
        <w:t>，</w:t>
      </w:r>
      <w:r w:rsidR="00AF00AD" w:rsidRPr="00636C93">
        <w:rPr>
          <w:rFonts w:ascii="仿宋_GB2312" w:eastAsia="仿宋_GB2312" w:hAnsi="仿宋" w:cs="仿宋_GB2312" w:hint="eastAsia"/>
          <w:sz w:val="32"/>
          <w:szCs w:val="32"/>
        </w:rPr>
        <w:t>与</w:t>
      </w:r>
      <w:r w:rsidR="00AF00AD" w:rsidRPr="00636C93">
        <w:rPr>
          <w:rFonts w:ascii="仿宋_GB2312" w:eastAsia="仿宋_GB2312" w:hAnsi="仿宋" w:cs="仿宋_GB2312"/>
          <w:sz w:val="32"/>
          <w:szCs w:val="32"/>
        </w:rPr>
        <w:t>2023</w:t>
      </w:r>
      <w:r w:rsidR="00AF00AD" w:rsidRPr="00636C93">
        <w:rPr>
          <w:rFonts w:ascii="仿宋_GB2312" w:eastAsia="仿宋_GB2312" w:hAnsi="仿宋" w:cs="仿宋_GB2312" w:hint="eastAsia"/>
          <w:sz w:val="32"/>
          <w:szCs w:val="32"/>
        </w:rPr>
        <w:t>年预算持平，</w:t>
      </w:r>
      <w:r>
        <w:rPr>
          <w:rFonts w:ascii="仿宋_GB2312" w:eastAsia="仿宋_GB2312" w:hAnsi="仿宋" w:cs="仿宋_GB2312" w:hint="eastAsia"/>
          <w:sz w:val="32"/>
          <w:szCs w:val="32"/>
        </w:rPr>
        <w:t>增长（下降）</w:t>
      </w:r>
      <w:r>
        <w:rPr>
          <w:rFonts w:ascii="仿宋_GB2312" w:eastAsia="仿宋_GB2312" w:hAnsi="仿宋" w:cs="仿宋_GB2312" w:hint="eastAsia"/>
          <w:sz w:val="32"/>
          <w:szCs w:val="32"/>
        </w:rPr>
        <w:t>0</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，主要是由于</w:t>
      </w:r>
      <w:r>
        <w:rPr>
          <w:rFonts w:ascii="仿宋_GB2312" w:eastAsia="仿宋_GB2312" w:hAnsi="仿宋" w:cs="仿宋_GB2312" w:hint="eastAsia"/>
          <w:sz w:val="32"/>
          <w:szCs w:val="32"/>
        </w:rPr>
        <w:t>2023</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本单位没有使用政府性基金预算拨款安排支出。</w:t>
      </w:r>
    </w:p>
    <w:p w:rsidR="00AF00AD" w:rsidRPr="00636C93" w:rsidRDefault="00AF00AD">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636C93">
        <w:rPr>
          <w:rFonts w:ascii="仿宋_GB2312" w:eastAsia="仿宋_GB2312" w:hAnsi="仿宋" w:cs="仿宋_GB2312"/>
          <w:sz w:val="32"/>
          <w:szCs w:val="32"/>
        </w:rPr>
        <w:t>2024年没有使用政府性基金预算拨款安排支出，与</w:t>
      </w:r>
      <w:r w:rsidR="00636C93" w:rsidRPr="00636C93">
        <w:rPr>
          <w:rFonts w:ascii="仿宋_GB2312" w:eastAsia="仿宋_GB2312" w:hAnsi="仿宋" w:cs="仿宋_GB2312" w:hint="eastAsia"/>
          <w:sz w:val="32"/>
          <w:szCs w:val="32"/>
        </w:rPr>
        <w:t>2023年</w:t>
      </w:r>
      <w:r w:rsidR="00636C93" w:rsidRPr="00636C93">
        <w:rPr>
          <w:rFonts w:ascii="仿宋_GB2312" w:eastAsia="仿宋_GB2312" w:hAnsi="仿宋" w:cs="仿宋_GB2312" w:hint="eastAsia"/>
          <w:sz w:val="32"/>
          <w:szCs w:val="32"/>
        </w:rPr>
        <w:lastRenderedPageBreak/>
        <w:t>预算持平</w:t>
      </w:r>
      <w:r w:rsidRPr="00636C93">
        <w:rPr>
          <w:rFonts w:ascii="仿宋_GB2312" w:eastAsia="仿宋_GB2312" w:hAnsi="仿宋" w:cs="仿宋_GB2312"/>
          <w:sz w:val="32"/>
          <w:szCs w:val="32"/>
        </w:rPr>
        <w:t>。</w:t>
      </w:r>
    </w:p>
    <w:p w:rsidR="00AF00AD" w:rsidRDefault="00201B3A">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四、“三公”经费财政拨款预算情况</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Times New Roman" w:cs="仿宋_GB2312" w:hint="eastAsia"/>
          <w:color w:val="000000"/>
          <w:sz w:val="32"/>
          <w:szCs w:val="32"/>
        </w:rPr>
        <w:t>厦门市财政信息中心</w:t>
      </w:r>
      <w:r>
        <w:rPr>
          <w:rFonts w:ascii="仿宋_GB2312" w:eastAsia="仿宋_GB2312" w:hAnsi="仿宋" w:cs="仿宋_GB2312" w:hint="eastAsia"/>
          <w:kern w:val="0"/>
          <w:sz w:val="32"/>
          <w:szCs w:val="32"/>
        </w:rPr>
        <w:t>2024</w:t>
      </w:r>
      <w:r>
        <w:rPr>
          <w:rFonts w:ascii="仿宋_GB2312" w:eastAsia="仿宋_GB2312" w:hAnsi="仿宋" w:cs="仿宋_GB2312" w:hint="eastAsia"/>
          <w:kern w:val="0"/>
          <w:sz w:val="32"/>
          <w:szCs w:val="32"/>
        </w:rPr>
        <w:t>年</w:t>
      </w:r>
      <w:r>
        <w:rPr>
          <w:rFonts w:ascii="仿宋_GB2312" w:eastAsia="仿宋_GB2312" w:hAnsi="仿宋" w:cs="宋体" w:hint="eastAsia"/>
          <w:kern w:val="0"/>
          <w:sz w:val="32"/>
          <w:szCs w:val="32"/>
        </w:rPr>
        <w:t>“三公”经费财政拨款预算数为</w:t>
      </w:r>
      <w:r>
        <w:rPr>
          <w:rFonts w:ascii="仿宋_GB2312" w:eastAsia="仿宋_GB2312" w:hAnsi="仿宋" w:cs="仿宋_GB2312" w:hint="eastAsia"/>
          <w:kern w:val="0"/>
          <w:sz w:val="32"/>
          <w:szCs w:val="32"/>
        </w:rPr>
        <w:t>5.96</w:t>
      </w:r>
      <w:r>
        <w:rPr>
          <w:rFonts w:ascii="仿宋_GB2312" w:eastAsia="仿宋_GB2312" w:hAnsi="仿宋" w:cs="宋体" w:hint="eastAsia"/>
          <w:kern w:val="0"/>
          <w:sz w:val="32"/>
          <w:szCs w:val="32"/>
        </w:rPr>
        <w:t>万元，其中</w:t>
      </w:r>
      <w:r>
        <w:rPr>
          <w:rFonts w:ascii="仿宋_GB2312" w:eastAsia="仿宋_GB2312" w:hAnsi="仿宋" w:cs="仿宋_GB2312" w:hint="eastAsia"/>
          <w:sz w:val="32"/>
          <w:szCs w:val="32"/>
        </w:rPr>
        <w:t>：因公出国（境）经费</w:t>
      </w:r>
      <w:r>
        <w:rPr>
          <w:rFonts w:ascii="仿宋_GB2312" w:eastAsia="仿宋_GB2312" w:hAnsi="仿宋" w:cs="仿宋_GB2312" w:hint="eastAsia"/>
          <w:sz w:val="32"/>
          <w:szCs w:val="32"/>
        </w:rPr>
        <w:t>0.00</w:t>
      </w:r>
      <w:r>
        <w:rPr>
          <w:rFonts w:ascii="仿宋_GB2312" w:eastAsia="仿宋_GB2312" w:hAnsi="仿宋" w:cs="仿宋_GB2312" w:hint="eastAsia"/>
          <w:sz w:val="32"/>
          <w:szCs w:val="32"/>
        </w:rPr>
        <w:t>万元，公务接待费</w:t>
      </w:r>
      <w:r>
        <w:rPr>
          <w:rFonts w:ascii="仿宋_GB2312" w:eastAsia="仿宋_GB2312" w:hAnsi="仿宋" w:cs="仿宋_GB2312" w:hint="eastAsia"/>
          <w:sz w:val="32"/>
          <w:szCs w:val="32"/>
        </w:rPr>
        <w:t>0.54</w:t>
      </w:r>
      <w:r>
        <w:rPr>
          <w:rFonts w:ascii="仿宋_GB2312" w:eastAsia="仿宋_GB2312" w:hAnsi="仿宋" w:cs="仿宋_GB2312" w:hint="eastAsia"/>
          <w:sz w:val="32"/>
          <w:szCs w:val="32"/>
        </w:rPr>
        <w:t>万元，公务用车购置及运行费</w:t>
      </w:r>
      <w:r>
        <w:rPr>
          <w:rFonts w:ascii="仿宋_GB2312" w:eastAsia="仿宋_GB2312" w:hAnsi="仿宋" w:cs="仿宋_GB2312" w:hint="eastAsia"/>
          <w:sz w:val="32"/>
          <w:szCs w:val="32"/>
        </w:rPr>
        <w:t>5.42</w:t>
      </w:r>
      <w:r>
        <w:rPr>
          <w:rFonts w:ascii="仿宋_GB2312" w:eastAsia="仿宋_GB2312" w:hAnsi="仿宋" w:cs="仿宋_GB2312" w:hint="eastAsia"/>
          <w:sz w:val="32"/>
          <w:szCs w:val="32"/>
        </w:rPr>
        <w:t>万元。具体情况如下：</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楷体_GB2312" w:eastAsia="楷体_GB2312" w:hAnsi="仿宋" w:cs="仿宋_GB2312" w:hint="eastAsia"/>
          <w:sz w:val="32"/>
          <w:szCs w:val="32"/>
        </w:rPr>
        <w:t>（一）因公出国（境）经费</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2024</w:t>
      </w:r>
      <w:r>
        <w:rPr>
          <w:rFonts w:ascii="仿宋_GB2312" w:eastAsia="仿宋_GB2312" w:hAnsi="仿宋" w:cs="仿宋_GB2312" w:hint="eastAsia"/>
          <w:sz w:val="32"/>
          <w:szCs w:val="32"/>
        </w:rPr>
        <w:t>年预算安排</w:t>
      </w:r>
      <w:r>
        <w:rPr>
          <w:rFonts w:ascii="仿宋_GB2312" w:eastAsia="仿宋_GB2312" w:hAnsi="仿宋" w:cs="仿宋_GB2312" w:hint="eastAsia"/>
          <w:sz w:val="32"/>
          <w:szCs w:val="32"/>
        </w:rPr>
        <w:t>0.00</w:t>
      </w:r>
      <w:r>
        <w:rPr>
          <w:rFonts w:ascii="仿宋_GB2312" w:eastAsia="仿宋_GB2312" w:hAnsi="仿宋" w:cs="仿宋_GB2312" w:hint="eastAsia"/>
          <w:sz w:val="32"/>
          <w:szCs w:val="32"/>
        </w:rPr>
        <w:t>万元。与上年预算持平，主要原因是</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本</w:t>
      </w:r>
      <w:r>
        <w:rPr>
          <w:rFonts w:ascii="仿宋_GB2312" w:eastAsia="仿宋_GB2312" w:hAnsi="仿宋" w:cs="仿宋_GB2312" w:hint="eastAsia"/>
          <w:sz w:val="32"/>
          <w:szCs w:val="32"/>
        </w:rPr>
        <w:t>单位</w:t>
      </w:r>
      <w:r>
        <w:rPr>
          <w:rFonts w:ascii="仿宋_GB2312" w:eastAsia="仿宋_GB2312" w:hAnsi="仿宋" w:cs="仿宋_GB2312" w:hint="eastAsia"/>
          <w:sz w:val="32"/>
          <w:szCs w:val="32"/>
        </w:rPr>
        <w:t>202</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年未组织出国（境）团组。</w:t>
      </w:r>
    </w:p>
    <w:p w:rsidR="00AF00AD" w:rsidRDefault="00201B3A">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（二）公务接待费</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2024</w:t>
      </w:r>
      <w:r>
        <w:rPr>
          <w:rFonts w:ascii="仿宋_GB2312" w:eastAsia="仿宋_GB2312" w:hAnsi="仿宋" w:cs="宋体" w:hint="eastAsia"/>
          <w:kern w:val="0"/>
          <w:sz w:val="32"/>
          <w:szCs w:val="32"/>
        </w:rPr>
        <w:t>年预算安排</w:t>
      </w:r>
      <w:r>
        <w:rPr>
          <w:rFonts w:ascii="仿宋_GB2312" w:eastAsia="仿宋_GB2312" w:hAnsi="仿宋" w:cs="宋体" w:hint="eastAsia"/>
          <w:kern w:val="0"/>
          <w:sz w:val="32"/>
          <w:szCs w:val="32"/>
        </w:rPr>
        <w:t>0.54</w:t>
      </w:r>
      <w:r>
        <w:rPr>
          <w:rFonts w:ascii="仿宋_GB2312" w:eastAsia="仿宋_GB2312" w:hAnsi="仿宋" w:cs="宋体" w:hint="eastAsia"/>
          <w:kern w:val="0"/>
          <w:sz w:val="32"/>
          <w:szCs w:val="32"/>
        </w:rPr>
        <w:t>万元。主要用于本</w:t>
      </w:r>
      <w:r>
        <w:rPr>
          <w:rFonts w:ascii="仿宋_GB2312" w:eastAsia="仿宋_GB2312" w:hAnsi="仿宋" w:cs="宋体" w:hint="eastAsia"/>
          <w:kern w:val="0"/>
          <w:sz w:val="32"/>
          <w:szCs w:val="32"/>
        </w:rPr>
        <w:t>单位</w:t>
      </w:r>
      <w:r>
        <w:rPr>
          <w:rFonts w:ascii="仿宋_GB2312" w:eastAsia="仿宋_GB2312" w:hAnsi="仿宋" w:cs="宋体" w:hint="eastAsia"/>
          <w:kern w:val="0"/>
          <w:sz w:val="32"/>
          <w:szCs w:val="32"/>
        </w:rPr>
        <w:t>公务接待活动。与上年预算持平。</w:t>
      </w:r>
    </w:p>
    <w:p w:rsidR="00AF00AD" w:rsidRDefault="00201B3A">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（三）公务用车购置及运行费</w:t>
      </w:r>
    </w:p>
    <w:p w:rsidR="00AF00AD" w:rsidRDefault="00201B3A">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t>2024</w:t>
      </w:r>
      <w:r>
        <w:rPr>
          <w:rFonts w:ascii="仿宋_GB2312" w:eastAsia="仿宋_GB2312" w:hAnsi="仿宋" w:cs="仿宋_GB2312" w:hint="eastAsia"/>
          <w:kern w:val="0"/>
          <w:sz w:val="32"/>
          <w:szCs w:val="32"/>
        </w:rPr>
        <w:t>年</w:t>
      </w:r>
      <w:r>
        <w:rPr>
          <w:rFonts w:ascii="仿宋_GB2312" w:eastAsia="仿宋_GB2312" w:hAnsi="仿宋" w:cs="宋体" w:hint="eastAsia"/>
          <w:kern w:val="0"/>
          <w:sz w:val="32"/>
          <w:szCs w:val="32"/>
        </w:rPr>
        <w:t>预算安排</w:t>
      </w:r>
      <w:r>
        <w:rPr>
          <w:rFonts w:ascii="仿宋_GB2312" w:eastAsia="仿宋_GB2312" w:hAnsi="仿?_GB2312" w:cs="仿宋_GB2312"/>
          <w:color w:val="000000"/>
          <w:sz w:val="32"/>
          <w:szCs w:val="32"/>
        </w:rPr>
        <w:t>5.42</w:t>
      </w:r>
      <w:r>
        <w:rPr>
          <w:rFonts w:ascii="仿宋_GB2312" w:eastAsia="仿宋_GB2312" w:hAnsi="仿宋" w:cs="宋体" w:hint="eastAsia"/>
          <w:kern w:val="0"/>
          <w:sz w:val="32"/>
          <w:szCs w:val="32"/>
        </w:rPr>
        <w:t>万元，其中：</w:t>
      </w:r>
      <w:r>
        <w:rPr>
          <w:rFonts w:ascii="仿宋_GB2312" w:eastAsia="仿宋_GB2312" w:hAnsi="仿?_GB2312" w:cs="仿宋_GB2312" w:hint="eastAsia"/>
          <w:color w:val="000000"/>
          <w:sz w:val="32"/>
          <w:szCs w:val="32"/>
        </w:rPr>
        <w:t>公务用车运行费</w:t>
      </w:r>
      <w:r>
        <w:rPr>
          <w:rFonts w:ascii="仿宋_GB2312" w:eastAsia="仿宋_GB2312" w:hAnsi="仿?_GB2312" w:cs="仿宋_GB2312"/>
          <w:color w:val="000000"/>
          <w:sz w:val="32"/>
          <w:szCs w:val="32"/>
        </w:rPr>
        <w:t>5.42</w:t>
      </w:r>
      <w:r>
        <w:rPr>
          <w:rFonts w:ascii="仿宋_GB2312" w:eastAsia="仿宋_GB2312" w:hAnsi="仿?_GB2312" w:cs="仿宋_GB2312" w:hint="eastAsia"/>
          <w:color w:val="000000"/>
          <w:sz w:val="32"/>
          <w:szCs w:val="32"/>
        </w:rPr>
        <w:t>万元，主要用于公务用车燃油、维修、保险等方面支出；公务用车购置费</w:t>
      </w:r>
      <w:r>
        <w:rPr>
          <w:rFonts w:ascii="仿宋_GB2312" w:eastAsia="仿宋_GB2312" w:hAnsi="仿?_GB2312" w:cs="仿宋_GB2312"/>
          <w:color w:val="000000"/>
          <w:sz w:val="32"/>
          <w:szCs w:val="32"/>
        </w:rPr>
        <w:t>0.00</w:t>
      </w:r>
      <w:r>
        <w:rPr>
          <w:rFonts w:ascii="仿宋_GB2312" w:eastAsia="仿宋_GB2312" w:hAnsi="仿?_GB2312" w:cs="仿宋_GB2312" w:hint="eastAsia"/>
          <w:color w:val="000000"/>
          <w:sz w:val="32"/>
          <w:szCs w:val="32"/>
        </w:rPr>
        <w:t>万元。</w:t>
      </w:r>
      <w:r>
        <w:rPr>
          <w:rFonts w:ascii="仿宋_GB2312" w:eastAsia="仿宋_GB2312" w:hAnsi="仿宋" w:cs="宋体" w:hint="eastAsia"/>
          <w:kern w:val="0"/>
          <w:sz w:val="32"/>
          <w:szCs w:val="32"/>
        </w:rPr>
        <w:t>与上年预算持平。</w:t>
      </w:r>
    </w:p>
    <w:p w:rsidR="00AF00AD" w:rsidRDefault="00201B3A">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五、其他重要事项的情况说明</w:t>
      </w:r>
    </w:p>
    <w:p w:rsidR="00AF00AD" w:rsidRDefault="00201B3A">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w:t>
      </w:r>
      <w:r>
        <w:rPr>
          <w:rFonts w:ascii="楷体_GB2312" w:eastAsia="楷体_GB2312" w:hAnsi="仿宋" w:cs="仿宋_GB2312" w:hint="eastAsia"/>
          <w:sz w:val="32"/>
          <w:szCs w:val="32"/>
        </w:rPr>
        <w:t>事业</w:t>
      </w:r>
      <w:r>
        <w:rPr>
          <w:rFonts w:ascii="楷体_GB2312" w:eastAsia="楷体_GB2312" w:hAnsi="仿宋" w:cs="仿宋_GB2312" w:hint="eastAsia"/>
          <w:sz w:val="32"/>
          <w:szCs w:val="32"/>
        </w:rPr>
        <w:t>运行经费</w:t>
      </w:r>
    </w:p>
    <w:p w:rsidR="00AF00AD" w:rsidRPr="00636C93" w:rsidRDefault="00AF00AD">
      <w:pPr>
        <w:tabs>
          <w:tab w:val="left" w:pos="7513"/>
        </w:tabs>
        <w:adjustRightInd w:val="0"/>
        <w:snapToGrid w:val="0"/>
        <w:spacing w:line="560" w:lineRule="exact"/>
        <w:ind w:firstLineChars="200" w:firstLine="640"/>
        <w:rPr>
          <w:rFonts w:ascii="仿宋_GB2312" w:eastAsia="仿宋_GB2312" w:hAnsi="仿宋" w:cs="宋体"/>
          <w:color w:val="000000" w:themeColor="text1"/>
          <w:kern w:val="0"/>
          <w:sz w:val="32"/>
          <w:szCs w:val="32"/>
        </w:rPr>
      </w:pPr>
      <w:r w:rsidRPr="00636C93">
        <w:rPr>
          <w:rFonts w:ascii="仿宋_GB2312" w:eastAsia="仿宋_GB2312" w:hAnsi="仿宋" w:cs="宋体"/>
          <w:color w:val="000000" w:themeColor="text1"/>
          <w:kern w:val="0"/>
          <w:sz w:val="32"/>
          <w:szCs w:val="32"/>
        </w:rPr>
        <w:t>2024</w:t>
      </w:r>
      <w:r w:rsidRPr="00636C93">
        <w:rPr>
          <w:rFonts w:ascii="仿宋_GB2312" w:eastAsia="仿宋_GB2312" w:hAnsi="仿宋" w:cs="宋体" w:hint="eastAsia"/>
          <w:color w:val="000000" w:themeColor="text1"/>
          <w:kern w:val="0"/>
          <w:sz w:val="32"/>
          <w:szCs w:val="32"/>
        </w:rPr>
        <w:t>年厦门市财政信息中心的事业运行经费财政拨款预算</w:t>
      </w:r>
      <w:r w:rsidRPr="00636C93">
        <w:rPr>
          <w:rFonts w:ascii="仿宋_GB2312" w:eastAsia="仿宋_GB2312" w:hAnsi="仿?_GB2312" w:cs="仿宋_GB2312"/>
          <w:color w:val="000000" w:themeColor="text1"/>
          <w:sz w:val="32"/>
          <w:szCs w:val="32"/>
        </w:rPr>
        <w:t>0.00</w:t>
      </w:r>
      <w:r w:rsidRPr="00636C93">
        <w:rPr>
          <w:rFonts w:ascii="仿宋_GB2312" w:eastAsia="仿宋_GB2312" w:hAnsi="仿宋" w:cs="宋体" w:hint="eastAsia"/>
          <w:color w:val="000000" w:themeColor="text1"/>
          <w:kern w:val="0"/>
          <w:sz w:val="32"/>
          <w:szCs w:val="32"/>
        </w:rPr>
        <w:t>万元，比</w:t>
      </w:r>
      <w:r w:rsidRPr="00636C93">
        <w:rPr>
          <w:rFonts w:ascii="仿宋_GB2312" w:eastAsia="仿宋_GB2312" w:hAnsi="仿宋" w:cs="宋体"/>
          <w:color w:val="000000" w:themeColor="text1"/>
          <w:kern w:val="0"/>
          <w:sz w:val="32"/>
          <w:szCs w:val="32"/>
        </w:rPr>
        <w:t>2023</w:t>
      </w:r>
      <w:r w:rsidRPr="00636C93">
        <w:rPr>
          <w:rFonts w:ascii="仿宋_GB2312" w:eastAsia="仿宋_GB2312" w:hAnsi="仿宋" w:cs="宋体" w:hint="eastAsia"/>
          <w:color w:val="000000" w:themeColor="text1"/>
          <w:kern w:val="0"/>
          <w:sz w:val="32"/>
          <w:szCs w:val="32"/>
        </w:rPr>
        <w:t>年预算减少（增加）</w:t>
      </w:r>
      <w:r w:rsidRPr="00636C93">
        <w:rPr>
          <w:rFonts w:ascii="仿宋_GB2312" w:eastAsia="仿宋_GB2312" w:hAnsi="仿?_GB2312" w:cs="仿宋_GB2312"/>
          <w:color w:val="000000" w:themeColor="text1"/>
          <w:sz w:val="32"/>
          <w:szCs w:val="32"/>
        </w:rPr>
        <w:t>0.00</w:t>
      </w:r>
      <w:r w:rsidRPr="00636C93">
        <w:rPr>
          <w:rFonts w:ascii="仿宋_GB2312" w:eastAsia="仿宋_GB2312" w:hAnsi="仿宋" w:cs="宋体" w:hint="eastAsia"/>
          <w:color w:val="000000" w:themeColor="text1"/>
          <w:kern w:val="0"/>
          <w:sz w:val="32"/>
          <w:szCs w:val="32"/>
        </w:rPr>
        <w:t>万元，下降（增长）</w:t>
      </w:r>
      <w:r w:rsidRPr="00636C93">
        <w:rPr>
          <w:rFonts w:ascii="仿宋_GB2312" w:eastAsia="仿宋_GB2312" w:hAnsi="仿宋" w:cs="宋体"/>
          <w:color w:val="000000" w:themeColor="text1"/>
          <w:kern w:val="0"/>
          <w:sz w:val="32"/>
          <w:szCs w:val="32"/>
        </w:rPr>
        <w:t>0%。</w:t>
      </w:r>
    </w:p>
    <w:p w:rsidR="00AF00AD" w:rsidRDefault="00201B3A">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（二）政府采购情况</w:t>
      </w:r>
    </w:p>
    <w:p w:rsidR="00AF00AD" w:rsidRDefault="00201B3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2024</w:t>
      </w:r>
      <w:r>
        <w:rPr>
          <w:rFonts w:ascii="仿宋_GB2312" w:eastAsia="仿宋_GB2312" w:hAnsi="仿宋" w:cs="宋体" w:hint="eastAsia"/>
          <w:kern w:val="0"/>
          <w:sz w:val="32"/>
          <w:szCs w:val="32"/>
        </w:rPr>
        <w:t>年</w:t>
      </w:r>
      <w:r>
        <w:rPr>
          <w:rFonts w:ascii="仿宋_GB2312" w:eastAsia="仿宋_GB2312" w:hAnsi="仿?_GB2312" w:cs="仿宋_GB2312" w:hint="eastAsia"/>
          <w:color w:val="000000"/>
          <w:sz w:val="32"/>
          <w:szCs w:val="32"/>
        </w:rPr>
        <w:t>厦门市财政信息中心</w:t>
      </w:r>
      <w:r>
        <w:rPr>
          <w:rFonts w:ascii="仿宋_GB2312" w:eastAsia="仿宋_GB2312" w:hAnsi="仿宋" w:cs="宋体" w:hint="eastAsia"/>
          <w:kern w:val="0"/>
          <w:sz w:val="32"/>
          <w:szCs w:val="32"/>
        </w:rPr>
        <w:t>政府采购预算总额</w:t>
      </w:r>
      <w:r>
        <w:rPr>
          <w:rFonts w:ascii="仿宋_GB2312" w:eastAsia="仿宋_GB2312" w:hAnsi="仿宋" w:cs="宋体" w:hint="eastAsia"/>
          <w:kern w:val="0"/>
          <w:sz w:val="32"/>
          <w:szCs w:val="32"/>
        </w:rPr>
        <w:t>603</w:t>
      </w:r>
      <w:r>
        <w:rPr>
          <w:rFonts w:ascii="仿宋_GB2312" w:eastAsia="仿宋_GB2312" w:hAnsi="仿宋" w:cs="宋体" w:hint="eastAsia"/>
          <w:kern w:val="0"/>
          <w:sz w:val="32"/>
          <w:szCs w:val="32"/>
        </w:rPr>
        <w:t>万元，其中：政府采购货物预算</w:t>
      </w:r>
      <w:r>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万元，政府采购工程预算</w:t>
      </w:r>
      <w:r>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万元，</w:t>
      </w:r>
      <w:r>
        <w:rPr>
          <w:rFonts w:ascii="仿宋_GB2312" w:eastAsia="仿宋_GB2312" w:hAnsi="仿宋" w:cs="宋体" w:hint="eastAsia"/>
          <w:kern w:val="0"/>
          <w:sz w:val="32"/>
          <w:szCs w:val="32"/>
        </w:rPr>
        <w:lastRenderedPageBreak/>
        <w:t>政府采购</w:t>
      </w:r>
      <w:r>
        <w:rPr>
          <w:rFonts w:ascii="仿宋_GB2312" w:eastAsia="仿宋_GB2312" w:hAnsi="仿宋" w:cs="宋体" w:hint="eastAsia"/>
          <w:kern w:val="0"/>
          <w:sz w:val="32"/>
          <w:szCs w:val="32"/>
        </w:rPr>
        <w:t>信息系统及相关运维</w:t>
      </w:r>
      <w:r>
        <w:rPr>
          <w:rFonts w:ascii="仿宋_GB2312" w:eastAsia="仿宋_GB2312" w:hAnsi="仿宋" w:cs="宋体" w:hint="eastAsia"/>
          <w:kern w:val="0"/>
          <w:sz w:val="32"/>
          <w:szCs w:val="32"/>
        </w:rPr>
        <w:t>服务预算</w:t>
      </w:r>
      <w:r>
        <w:rPr>
          <w:rFonts w:ascii="仿宋_GB2312" w:eastAsia="仿宋_GB2312" w:hAnsi="仿宋" w:cs="宋体" w:hint="eastAsia"/>
          <w:kern w:val="0"/>
          <w:sz w:val="32"/>
          <w:szCs w:val="32"/>
        </w:rPr>
        <w:t>603</w:t>
      </w:r>
      <w:r>
        <w:rPr>
          <w:rFonts w:ascii="仿宋_GB2312" w:eastAsia="仿宋_GB2312" w:hAnsi="仿宋" w:cs="宋体" w:hint="eastAsia"/>
          <w:kern w:val="0"/>
          <w:sz w:val="32"/>
          <w:szCs w:val="32"/>
        </w:rPr>
        <w:t>万元。</w:t>
      </w:r>
    </w:p>
    <w:p w:rsidR="00AF00AD" w:rsidRDefault="00201B3A">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（三）国有资产占有使用情况</w:t>
      </w:r>
    </w:p>
    <w:p w:rsidR="00AF00AD" w:rsidRDefault="00201B3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宋体" w:cs="宋体" w:hint="eastAsia"/>
          <w:kern w:val="0"/>
          <w:sz w:val="32"/>
          <w:szCs w:val="32"/>
        </w:rPr>
        <w:t>截</w:t>
      </w:r>
      <w:r>
        <w:rPr>
          <w:rFonts w:ascii="仿宋_GB2312" w:eastAsia="仿宋_GB2312" w:hAnsi="仿宋" w:cs="仿宋_GB2312" w:hint="eastAsia"/>
          <w:sz w:val="32"/>
          <w:szCs w:val="32"/>
        </w:rPr>
        <w:t>至</w:t>
      </w:r>
      <w:r>
        <w:rPr>
          <w:rFonts w:ascii="仿宋_GB2312" w:eastAsia="仿宋_GB2312" w:hAnsi="仿宋" w:cs="仿宋_GB2312" w:hint="eastAsia"/>
          <w:sz w:val="32"/>
          <w:szCs w:val="32"/>
        </w:rPr>
        <w:t>2023</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31</w:t>
      </w:r>
      <w:r>
        <w:rPr>
          <w:rFonts w:ascii="仿宋_GB2312" w:eastAsia="仿宋_GB2312" w:hAnsi="仿宋" w:cs="仿宋_GB2312" w:hint="eastAsia"/>
          <w:sz w:val="32"/>
          <w:szCs w:val="32"/>
        </w:rPr>
        <w:t>日，</w:t>
      </w:r>
      <w:r>
        <w:rPr>
          <w:rFonts w:ascii="仿宋_GB2312" w:eastAsia="仿宋_GB2312" w:hAnsi="仿宋" w:cs="宋体" w:hint="eastAsia"/>
          <w:kern w:val="0"/>
          <w:sz w:val="32"/>
          <w:szCs w:val="32"/>
        </w:rPr>
        <w:t>厦门市财政信息中心</w:t>
      </w:r>
      <w:r>
        <w:rPr>
          <w:rFonts w:ascii="仿宋_GB2312" w:eastAsia="仿宋_GB2312" w:hAnsi="仿宋" w:cs="仿宋_GB2312" w:hint="eastAsia"/>
          <w:sz w:val="32"/>
          <w:szCs w:val="32"/>
        </w:rPr>
        <w:t>共有车辆</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辆，</w:t>
      </w:r>
      <w:r>
        <w:rPr>
          <w:rFonts w:ascii="仿宋_GB2312" w:eastAsia="仿宋_GB2312" w:hAnsi="仿宋" w:cs="仿宋_GB2312"/>
          <w:sz w:val="32"/>
          <w:szCs w:val="32"/>
        </w:rPr>
        <w:t>单位价值</w:t>
      </w:r>
      <w:r>
        <w:rPr>
          <w:rFonts w:ascii="仿宋_GB2312" w:eastAsia="仿宋_GB2312" w:hAnsi="仿宋" w:cs="仿宋_GB2312"/>
          <w:sz w:val="32"/>
          <w:szCs w:val="32"/>
        </w:rPr>
        <w:t>50</w:t>
      </w:r>
      <w:r>
        <w:rPr>
          <w:rFonts w:ascii="仿宋_GB2312" w:eastAsia="仿宋_GB2312" w:hAnsi="仿宋" w:cs="仿宋_GB2312"/>
          <w:sz w:val="32"/>
          <w:szCs w:val="32"/>
        </w:rPr>
        <w:t>万以上通用设备</w:t>
      </w:r>
      <w:r>
        <w:rPr>
          <w:rFonts w:ascii="仿宋_GB2312" w:eastAsia="仿宋_GB2312" w:hAnsi="仿宋" w:cs="仿宋_GB2312" w:hint="eastAsia"/>
          <w:sz w:val="32"/>
          <w:szCs w:val="32"/>
        </w:rPr>
        <w:t>0</w:t>
      </w:r>
      <w:r>
        <w:rPr>
          <w:rFonts w:ascii="仿宋_GB2312" w:eastAsia="仿宋_GB2312" w:hAnsi="仿宋" w:cs="仿宋_GB2312"/>
          <w:sz w:val="32"/>
          <w:szCs w:val="32"/>
        </w:rPr>
        <w:t>台（套）</w:t>
      </w:r>
      <w:r>
        <w:rPr>
          <w:rFonts w:ascii="仿宋_GB2312" w:eastAsia="仿宋_GB2312" w:hAnsi="仿宋" w:cs="仿宋_GB2312" w:hint="eastAsia"/>
          <w:sz w:val="32"/>
          <w:szCs w:val="32"/>
        </w:rPr>
        <w:t>，</w:t>
      </w:r>
      <w:r>
        <w:rPr>
          <w:rFonts w:ascii="仿宋_GB2312" w:eastAsia="仿宋_GB2312" w:hAnsi="仿宋" w:cs="仿宋_GB2312"/>
          <w:sz w:val="32"/>
          <w:szCs w:val="32"/>
        </w:rPr>
        <w:t>单位价值</w:t>
      </w:r>
      <w:r>
        <w:rPr>
          <w:rFonts w:ascii="仿宋_GB2312" w:eastAsia="仿宋_GB2312" w:hAnsi="仿宋" w:cs="仿宋_GB2312"/>
          <w:sz w:val="32"/>
          <w:szCs w:val="32"/>
        </w:rPr>
        <w:t>100</w:t>
      </w:r>
      <w:r>
        <w:rPr>
          <w:rFonts w:ascii="仿宋_GB2312" w:eastAsia="仿宋_GB2312" w:hAnsi="仿宋" w:cs="仿宋_GB2312"/>
          <w:sz w:val="32"/>
          <w:szCs w:val="32"/>
        </w:rPr>
        <w:t>万以上专用设备</w:t>
      </w:r>
      <w:r>
        <w:rPr>
          <w:rFonts w:ascii="仿宋_GB2312" w:eastAsia="仿宋_GB2312" w:hAnsi="仿宋" w:cs="仿宋_GB2312" w:hint="eastAsia"/>
          <w:sz w:val="32"/>
          <w:szCs w:val="32"/>
        </w:rPr>
        <w:t>4</w:t>
      </w:r>
      <w:r>
        <w:rPr>
          <w:rFonts w:ascii="仿宋_GB2312" w:eastAsia="仿宋_GB2312" w:hAnsi="仿宋" w:cs="仿宋_GB2312"/>
          <w:sz w:val="32"/>
          <w:szCs w:val="32"/>
        </w:rPr>
        <w:t>台（套）</w:t>
      </w:r>
      <w:r>
        <w:rPr>
          <w:rFonts w:ascii="仿宋_GB2312" w:eastAsia="仿宋_GB2312" w:hAnsi="仿宋" w:cs="仿宋_GB2312" w:hint="eastAsia"/>
          <w:sz w:val="32"/>
          <w:szCs w:val="32"/>
        </w:rPr>
        <w:t>。</w:t>
      </w:r>
    </w:p>
    <w:p w:rsidR="00AF00AD" w:rsidRDefault="00201B3A">
      <w:pPr>
        <w:tabs>
          <w:tab w:val="left" w:pos="7513"/>
        </w:tabs>
        <w:adjustRightInd w:val="0"/>
        <w:snapToGrid w:val="0"/>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（四）绩效目标设置情况</w:t>
      </w:r>
    </w:p>
    <w:p w:rsidR="00AF00AD" w:rsidRDefault="00201B3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_GB2312" w:cs="仿宋_GB2312" w:hint="eastAsia"/>
          <w:color w:val="000000"/>
          <w:sz w:val="32"/>
          <w:szCs w:val="32"/>
        </w:rPr>
        <w:t>厦门市财政信息中心</w:t>
      </w:r>
      <w:r>
        <w:rPr>
          <w:rFonts w:ascii="仿宋_GB2312" w:eastAsia="仿宋_GB2312" w:hAnsi="宋体" w:cs="宋体" w:hint="eastAsia"/>
          <w:kern w:val="0"/>
          <w:sz w:val="32"/>
          <w:szCs w:val="32"/>
        </w:rPr>
        <w:t>2024</w:t>
      </w:r>
      <w:r>
        <w:rPr>
          <w:rFonts w:ascii="仿宋_GB2312" w:eastAsia="仿宋_GB2312" w:hAnsi="宋体" w:cs="宋体" w:hint="eastAsia"/>
          <w:kern w:val="0"/>
          <w:sz w:val="32"/>
          <w:szCs w:val="32"/>
        </w:rPr>
        <w:t>年实行绩效目标管理的二级项目</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个，涉及一般公共预算拨款</w:t>
      </w:r>
      <w:r>
        <w:rPr>
          <w:rFonts w:ascii="仿宋_GB2312" w:eastAsia="仿宋_GB2312" w:hAnsi="宋体" w:cs="宋体" w:hint="eastAsia"/>
          <w:kern w:val="0"/>
          <w:sz w:val="32"/>
          <w:szCs w:val="32"/>
        </w:rPr>
        <w:t>5400.7</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政府性基金预算拨款</w:t>
      </w:r>
      <w:r>
        <w:rPr>
          <w:rFonts w:ascii="仿宋_GB2312" w:eastAsia="仿宋_GB2312" w:hAnsi="宋体" w:cs="宋体" w:hint="eastAsia"/>
          <w:kern w:val="0"/>
          <w:sz w:val="32"/>
          <w:szCs w:val="32"/>
        </w:rPr>
        <w:t>0.00</w:t>
      </w:r>
      <w:r>
        <w:rPr>
          <w:rFonts w:ascii="仿宋_GB2312" w:eastAsia="仿宋_GB2312" w:hAnsi="宋体" w:cs="宋体" w:hint="eastAsia"/>
          <w:kern w:val="0"/>
          <w:sz w:val="32"/>
          <w:szCs w:val="32"/>
        </w:rPr>
        <w:t>万元。</w:t>
      </w:r>
    </w:p>
    <w:p w:rsidR="00AF00AD" w:rsidRDefault="00201B3A">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AF00AD" w:rsidRDefault="00201B3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一、基本支出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AF00AD" w:rsidRDefault="00201B3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二、项目支出</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指在基本支出之外为完成特定行政任务和事业发展目标所发生的支出，</w:t>
      </w:r>
      <w:r>
        <w:rPr>
          <w:rFonts w:ascii="仿宋_GB2312" w:eastAsia="仿宋_GB2312" w:hAnsi="仿宋" w:hint="eastAsia"/>
          <w:sz w:val="32"/>
          <w:szCs w:val="32"/>
        </w:rPr>
        <w:t>包括部门专项、发展经费和基建项目。</w:t>
      </w:r>
    </w:p>
    <w:p w:rsidR="00AF00AD" w:rsidRDefault="00201B3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三、“三公”经费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w:t>
      </w:r>
      <w:r>
        <w:rPr>
          <w:rFonts w:ascii="仿宋_GB2312" w:eastAsia="仿宋_GB2312" w:hAnsi="仿宋" w:cs="宋体" w:hint="eastAsia"/>
          <w:kern w:val="0"/>
          <w:sz w:val="32"/>
          <w:szCs w:val="32"/>
        </w:rPr>
        <w:t>宾接待）支出。</w:t>
      </w:r>
    </w:p>
    <w:p w:rsidR="00AF00AD" w:rsidRDefault="00201B3A">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Pr>
          <w:rFonts w:ascii="楷体_GB2312" w:eastAsia="楷体_GB2312" w:hAnsi="仿宋" w:cs="仿宋_GB2312" w:hint="eastAsia"/>
          <w:sz w:val="32"/>
          <w:szCs w:val="32"/>
        </w:rPr>
        <w:t>事业</w:t>
      </w:r>
      <w:r>
        <w:rPr>
          <w:rFonts w:ascii="楷体_GB2312" w:eastAsia="楷体_GB2312" w:hAnsi="仿宋" w:cs="仿宋_GB2312" w:hint="eastAsia"/>
          <w:sz w:val="32"/>
          <w:szCs w:val="32"/>
        </w:rPr>
        <w:t>运行经费</w:t>
      </w:r>
      <w:r>
        <w:rPr>
          <w:rFonts w:ascii="楷体_GB2312" w:eastAsia="楷体_GB2312" w:hAnsi="仿宋" w:cs="宋体" w:hint="eastAsia"/>
          <w:kern w:val="0"/>
          <w:sz w:val="32"/>
          <w:szCs w:val="32"/>
        </w:rPr>
        <w:t>：</w:t>
      </w:r>
      <w:r>
        <w:rPr>
          <w:rFonts w:ascii="仿宋_GB2312" w:eastAsia="仿宋_GB2312" w:hAnsi="仿宋" w:cs="宋体" w:hint="eastAsia"/>
          <w:kern w:val="0"/>
          <w:sz w:val="32"/>
          <w:szCs w:val="32"/>
        </w:rPr>
        <w:t>为保障行政单位（包括参照公务员法</w:t>
      </w:r>
      <w:r>
        <w:rPr>
          <w:rFonts w:ascii="仿宋_GB2312" w:eastAsia="仿宋_GB2312" w:hAnsi="仿宋" w:cs="宋体" w:hint="eastAsia"/>
          <w:kern w:val="0"/>
          <w:sz w:val="32"/>
          <w:szCs w:val="32"/>
        </w:rPr>
        <w:lastRenderedPageBreak/>
        <w:t>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AF00AD" w:rsidRDefault="00201B3A">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2024</w:t>
      </w:r>
      <w:r>
        <w:rPr>
          <w:rFonts w:ascii="黑体" w:eastAsia="黑体" w:hAnsi="黑体" w:hint="eastAsia"/>
          <w:sz w:val="32"/>
          <w:szCs w:val="32"/>
        </w:rPr>
        <w:t>年单位预算附表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一、部门收支预算总体情况表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二、部门收入预算总体情况表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三、部门支出预算总体情况表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四、财政拨款收支预算总体情况表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五、一般公共预算支出情况表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六、一般公共预算基本支出情况表（经济分类款级科目）</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七、一般公共预算“三公”经费支出情况表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八、政府性基金预算支出情况表</w:t>
      </w:r>
    </w:p>
    <w:p w:rsidR="00AF00AD" w:rsidRDefault="00201B3A">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九、市对区转移支付支出预算表</w:t>
      </w:r>
    </w:p>
    <w:p w:rsidR="00AF00AD" w:rsidRDefault="00AF00AD">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bookmarkStart w:id="0" w:name="_GoBack"/>
      <w:bookmarkEnd w:id="0"/>
    </w:p>
    <w:p w:rsidR="00AF00AD" w:rsidRDefault="00AF00AD"/>
    <w:sectPr w:rsidR="00AF00AD" w:rsidSect="00AF00AD">
      <w:footerReference w:type="default" r:id="rId7"/>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B3A" w:rsidRDefault="00201B3A" w:rsidP="00AF00AD">
      <w:r>
        <w:separator/>
      </w:r>
    </w:p>
  </w:endnote>
  <w:endnote w:type="continuationSeparator" w:id="1">
    <w:p w:rsidR="00201B3A" w:rsidRDefault="00201B3A" w:rsidP="00AF0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embedRegular r:id="rId1" w:subsetted="1" w:fontKey="{7189A4E0-8E20-4E09-8D8B-B580593AA5C9}"/>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CF805CCC-FDA6-47FD-AFEB-843E10BBDE16}"/>
  </w:font>
  <w:font w:name="方正小标宋简体">
    <w:charset w:val="86"/>
    <w:family w:val="script"/>
    <w:pitch w:val="default"/>
    <w:sig w:usb0="00000001" w:usb1="080E0000" w:usb2="00000000" w:usb3="00000000" w:csb0="00040000" w:csb1="00000000"/>
    <w:embedRegular r:id="rId3" w:subsetted="1" w:fontKey="{F5A66FFB-A136-40D5-A770-17D793B64046}"/>
  </w:font>
  <w:font w:name="仿宋">
    <w:panose1 w:val="02010609060101010101"/>
    <w:charset w:val="86"/>
    <w:family w:val="modern"/>
    <w:pitch w:val="fixed"/>
    <w:sig w:usb0="800002BF" w:usb1="38CF7CFA" w:usb2="00000016" w:usb3="00000000" w:csb0="00040001" w:csb1="00000000"/>
    <w:embedRegular r:id="rId4" w:subsetted="1" w:fontKey="{C1E9E752-E71E-45F4-84E2-15FAB19A6F93}"/>
  </w:font>
  <w:font w:name="仿宋_GB2312">
    <w:charset w:val="86"/>
    <w:family w:val="modern"/>
    <w:pitch w:val="default"/>
    <w:sig w:usb0="00000001" w:usb1="080E0000" w:usb2="00000000" w:usb3="00000000" w:csb0="00040000" w:csb1="00000000"/>
    <w:embedRegular r:id="rId5" w:subsetted="1" w:fontKey="{BE3EA5A4-F8D4-4C17-82D9-F8A73303AAF4}"/>
  </w:font>
  <w:font w:name="黑?">
    <w:altName w:val="黑体"/>
    <w:charset w:val="00"/>
    <w:family w:val="roman"/>
    <w:pitch w:val="default"/>
    <w:sig w:usb0="00000000" w:usb1="00000000" w:usb2="00000000" w:usb3="00000000" w:csb0="00000001" w:csb1="00000000"/>
  </w:font>
  <w:font w:name="仿?_GB2312">
    <w:altName w:val="Segoe Print"/>
    <w:charset w:val="00"/>
    <w:family w:val="roman"/>
    <w:pitch w:val="default"/>
    <w:sig w:usb0="00000000" w:usb1="00000000" w:usb2="00000000" w:usb3="00000000" w:csb0="00000001" w:csb1="00000000"/>
  </w:font>
  <w:font w:name="楷体_GB2312">
    <w:charset w:val="86"/>
    <w:family w:val="modern"/>
    <w:pitch w:val="default"/>
    <w:sig w:usb0="00000001" w:usb1="080E0000" w:usb2="00000000" w:usb3="00000000" w:csb0="00040000" w:csb1="00000000"/>
    <w:embedRegular r:id="rId6" w:subsetted="1" w:fontKey="{E36C583C-A6C4-4BBD-B8DE-E11F6E040029}"/>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AD" w:rsidRDefault="00AF00AD">
    <w:pPr>
      <w:pStyle w:val="a4"/>
      <w:jc w:val="center"/>
    </w:pPr>
    <w:r>
      <w:fldChar w:fldCharType="begin"/>
    </w:r>
    <w:r w:rsidR="00201B3A">
      <w:instrText>PAGE   \* MERGEFORMAT</w:instrText>
    </w:r>
    <w:r>
      <w:fldChar w:fldCharType="separate"/>
    </w:r>
    <w:r w:rsidR="00636C93" w:rsidRPr="00636C93">
      <w:rPr>
        <w:noProof/>
        <w:lang w:val="zh-CN"/>
      </w:rPr>
      <w:t>1</w:t>
    </w:r>
    <w:r>
      <w:fldChar w:fldCharType="end"/>
    </w:r>
  </w:p>
  <w:p w:rsidR="00AF00AD" w:rsidRDefault="00AF00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B3A" w:rsidRDefault="00201B3A" w:rsidP="00AF00AD">
      <w:r>
        <w:separator/>
      </w:r>
    </w:p>
  </w:footnote>
  <w:footnote w:type="continuationSeparator" w:id="1">
    <w:p w:rsidR="00201B3A" w:rsidRDefault="00201B3A" w:rsidP="00AF0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E034B"/>
    <w:multiLevelType w:val="singleLevel"/>
    <w:tmpl w:val="FDFE034B"/>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菠萝">
    <w15:presenceInfo w15:providerId="WPS Office" w15:userId="24892987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lMmVjYjkyMGQwY2IyNDQzMmMzMjhhYTdjMTVjYTQifQ=="/>
  </w:docVars>
  <w:rsids>
    <w:rsidRoot w:val="008949EE"/>
    <w:rsid w:val="DD9F5DC7"/>
    <w:rsid w:val="F9EF4B1E"/>
    <w:rsid w:val="00011F70"/>
    <w:rsid w:val="00027C23"/>
    <w:rsid w:val="0003535B"/>
    <w:rsid w:val="0004084D"/>
    <w:rsid w:val="00044A26"/>
    <w:rsid w:val="0004760B"/>
    <w:rsid w:val="00054D99"/>
    <w:rsid w:val="00056AA5"/>
    <w:rsid w:val="00060888"/>
    <w:rsid w:val="00063F98"/>
    <w:rsid w:val="00072629"/>
    <w:rsid w:val="00072B3C"/>
    <w:rsid w:val="00081679"/>
    <w:rsid w:val="00083C6E"/>
    <w:rsid w:val="00086542"/>
    <w:rsid w:val="00087142"/>
    <w:rsid w:val="000911B3"/>
    <w:rsid w:val="00093C88"/>
    <w:rsid w:val="000A347D"/>
    <w:rsid w:val="000A4E2D"/>
    <w:rsid w:val="000B20BF"/>
    <w:rsid w:val="000B270F"/>
    <w:rsid w:val="000B35E3"/>
    <w:rsid w:val="000B513A"/>
    <w:rsid w:val="000C4473"/>
    <w:rsid w:val="000C6902"/>
    <w:rsid w:val="000D1FE9"/>
    <w:rsid w:val="000D510A"/>
    <w:rsid w:val="000F4A1F"/>
    <w:rsid w:val="00102DE3"/>
    <w:rsid w:val="00110A43"/>
    <w:rsid w:val="001123C2"/>
    <w:rsid w:val="001244C3"/>
    <w:rsid w:val="00124782"/>
    <w:rsid w:val="00142E7E"/>
    <w:rsid w:val="00143956"/>
    <w:rsid w:val="0015430D"/>
    <w:rsid w:val="00183D9F"/>
    <w:rsid w:val="00194CDC"/>
    <w:rsid w:val="001C07A2"/>
    <w:rsid w:val="001C0C70"/>
    <w:rsid w:val="001C2BCE"/>
    <w:rsid w:val="001C3D19"/>
    <w:rsid w:val="001D0C18"/>
    <w:rsid w:val="001E3029"/>
    <w:rsid w:val="001E746A"/>
    <w:rsid w:val="001F081D"/>
    <w:rsid w:val="001F2BC8"/>
    <w:rsid w:val="00201B3A"/>
    <w:rsid w:val="00202FAB"/>
    <w:rsid w:val="0021318E"/>
    <w:rsid w:val="0021633F"/>
    <w:rsid w:val="00225095"/>
    <w:rsid w:val="002258C2"/>
    <w:rsid w:val="002347BE"/>
    <w:rsid w:val="00246FE3"/>
    <w:rsid w:val="00277C09"/>
    <w:rsid w:val="00283F0D"/>
    <w:rsid w:val="002849F7"/>
    <w:rsid w:val="00285B27"/>
    <w:rsid w:val="00291E51"/>
    <w:rsid w:val="0029486A"/>
    <w:rsid w:val="0029523A"/>
    <w:rsid w:val="002B3799"/>
    <w:rsid w:val="002B69EC"/>
    <w:rsid w:val="002D5926"/>
    <w:rsid w:val="002E6C9E"/>
    <w:rsid w:val="00302554"/>
    <w:rsid w:val="003059CE"/>
    <w:rsid w:val="00312757"/>
    <w:rsid w:val="0032657E"/>
    <w:rsid w:val="003343CA"/>
    <w:rsid w:val="0033593B"/>
    <w:rsid w:val="00347920"/>
    <w:rsid w:val="00352459"/>
    <w:rsid w:val="003525EC"/>
    <w:rsid w:val="00354087"/>
    <w:rsid w:val="00357878"/>
    <w:rsid w:val="003834C7"/>
    <w:rsid w:val="003A03A0"/>
    <w:rsid w:val="003A03CF"/>
    <w:rsid w:val="003B2FEF"/>
    <w:rsid w:val="003C0048"/>
    <w:rsid w:val="003C0D08"/>
    <w:rsid w:val="003C20FA"/>
    <w:rsid w:val="003C733B"/>
    <w:rsid w:val="003D2484"/>
    <w:rsid w:val="003D7735"/>
    <w:rsid w:val="003E7566"/>
    <w:rsid w:val="003F0251"/>
    <w:rsid w:val="003F2A93"/>
    <w:rsid w:val="003F32FF"/>
    <w:rsid w:val="003F5F7C"/>
    <w:rsid w:val="00400714"/>
    <w:rsid w:val="00417CF8"/>
    <w:rsid w:val="00422335"/>
    <w:rsid w:val="0042325D"/>
    <w:rsid w:val="00423AC8"/>
    <w:rsid w:val="00443846"/>
    <w:rsid w:val="00446FD2"/>
    <w:rsid w:val="004663AD"/>
    <w:rsid w:val="004679D8"/>
    <w:rsid w:val="00471C45"/>
    <w:rsid w:val="00480BA7"/>
    <w:rsid w:val="00485870"/>
    <w:rsid w:val="00486465"/>
    <w:rsid w:val="004867E1"/>
    <w:rsid w:val="0048698C"/>
    <w:rsid w:val="00491635"/>
    <w:rsid w:val="00496E51"/>
    <w:rsid w:val="00496F04"/>
    <w:rsid w:val="004B2261"/>
    <w:rsid w:val="004B2B80"/>
    <w:rsid w:val="004B4962"/>
    <w:rsid w:val="004B7707"/>
    <w:rsid w:val="004C4011"/>
    <w:rsid w:val="004D0752"/>
    <w:rsid w:val="004D2314"/>
    <w:rsid w:val="004D3655"/>
    <w:rsid w:val="004D40B2"/>
    <w:rsid w:val="004D54E5"/>
    <w:rsid w:val="0050745E"/>
    <w:rsid w:val="00507955"/>
    <w:rsid w:val="00512512"/>
    <w:rsid w:val="00521970"/>
    <w:rsid w:val="00531E06"/>
    <w:rsid w:val="005320B4"/>
    <w:rsid w:val="00541432"/>
    <w:rsid w:val="005465A8"/>
    <w:rsid w:val="00547EA9"/>
    <w:rsid w:val="00561A40"/>
    <w:rsid w:val="00566B8A"/>
    <w:rsid w:val="00576E40"/>
    <w:rsid w:val="0058236E"/>
    <w:rsid w:val="005901C5"/>
    <w:rsid w:val="0059684A"/>
    <w:rsid w:val="005A43C7"/>
    <w:rsid w:val="005B0791"/>
    <w:rsid w:val="005C3DC9"/>
    <w:rsid w:val="005D73C2"/>
    <w:rsid w:val="005E0B0C"/>
    <w:rsid w:val="005E6DC2"/>
    <w:rsid w:val="005F6217"/>
    <w:rsid w:val="00602033"/>
    <w:rsid w:val="006079BB"/>
    <w:rsid w:val="00610932"/>
    <w:rsid w:val="00636C93"/>
    <w:rsid w:val="00637376"/>
    <w:rsid w:val="00652BBE"/>
    <w:rsid w:val="00653E9C"/>
    <w:rsid w:val="0067000C"/>
    <w:rsid w:val="006714CB"/>
    <w:rsid w:val="006862AF"/>
    <w:rsid w:val="006A0839"/>
    <w:rsid w:val="006A57D6"/>
    <w:rsid w:val="006A711E"/>
    <w:rsid w:val="006B3FC9"/>
    <w:rsid w:val="006C1D0C"/>
    <w:rsid w:val="006D13E4"/>
    <w:rsid w:val="006D4F4C"/>
    <w:rsid w:val="006D58C9"/>
    <w:rsid w:val="006E0639"/>
    <w:rsid w:val="006E765D"/>
    <w:rsid w:val="00706B86"/>
    <w:rsid w:val="00710DD3"/>
    <w:rsid w:val="0071256B"/>
    <w:rsid w:val="00715CAF"/>
    <w:rsid w:val="00721854"/>
    <w:rsid w:val="00723485"/>
    <w:rsid w:val="007310FD"/>
    <w:rsid w:val="00741844"/>
    <w:rsid w:val="00745CFE"/>
    <w:rsid w:val="00747C46"/>
    <w:rsid w:val="0075084B"/>
    <w:rsid w:val="00751AE5"/>
    <w:rsid w:val="0076589D"/>
    <w:rsid w:val="00785863"/>
    <w:rsid w:val="00787F67"/>
    <w:rsid w:val="0079133D"/>
    <w:rsid w:val="007A01E2"/>
    <w:rsid w:val="007C0D29"/>
    <w:rsid w:val="007C1C49"/>
    <w:rsid w:val="007E7885"/>
    <w:rsid w:val="00803EF7"/>
    <w:rsid w:val="008149C8"/>
    <w:rsid w:val="00816A62"/>
    <w:rsid w:val="00816ACF"/>
    <w:rsid w:val="00816C75"/>
    <w:rsid w:val="008252EC"/>
    <w:rsid w:val="008534BC"/>
    <w:rsid w:val="00856312"/>
    <w:rsid w:val="00860A3D"/>
    <w:rsid w:val="00861796"/>
    <w:rsid w:val="00864DC1"/>
    <w:rsid w:val="008703B7"/>
    <w:rsid w:val="00877433"/>
    <w:rsid w:val="00881E4D"/>
    <w:rsid w:val="00886BA2"/>
    <w:rsid w:val="008949EE"/>
    <w:rsid w:val="008B37DD"/>
    <w:rsid w:val="008D293B"/>
    <w:rsid w:val="008E1B08"/>
    <w:rsid w:val="008E1E19"/>
    <w:rsid w:val="008E5033"/>
    <w:rsid w:val="008F7E7A"/>
    <w:rsid w:val="00901E3B"/>
    <w:rsid w:val="00907238"/>
    <w:rsid w:val="009074E7"/>
    <w:rsid w:val="00911D15"/>
    <w:rsid w:val="00922836"/>
    <w:rsid w:val="00931D2B"/>
    <w:rsid w:val="00932239"/>
    <w:rsid w:val="00933644"/>
    <w:rsid w:val="00933DA8"/>
    <w:rsid w:val="009359C6"/>
    <w:rsid w:val="00935DF9"/>
    <w:rsid w:val="00942DC2"/>
    <w:rsid w:val="0094424A"/>
    <w:rsid w:val="0094666C"/>
    <w:rsid w:val="00950BC6"/>
    <w:rsid w:val="00951544"/>
    <w:rsid w:val="00964A3D"/>
    <w:rsid w:val="00965A29"/>
    <w:rsid w:val="00970A4C"/>
    <w:rsid w:val="0098564A"/>
    <w:rsid w:val="009924C0"/>
    <w:rsid w:val="00995172"/>
    <w:rsid w:val="009A13DB"/>
    <w:rsid w:val="009A4709"/>
    <w:rsid w:val="009A5598"/>
    <w:rsid w:val="009B07EF"/>
    <w:rsid w:val="009B0D26"/>
    <w:rsid w:val="009B26D1"/>
    <w:rsid w:val="009B349F"/>
    <w:rsid w:val="009C0B9A"/>
    <w:rsid w:val="009C66EF"/>
    <w:rsid w:val="009D0E86"/>
    <w:rsid w:val="009D1D6B"/>
    <w:rsid w:val="009D6DDE"/>
    <w:rsid w:val="009D71DC"/>
    <w:rsid w:val="009E20E6"/>
    <w:rsid w:val="009E2614"/>
    <w:rsid w:val="009F0385"/>
    <w:rsid w:val="009F0ECA"/>
    <w:rsid w:val="009F306D"/>
    <w:rsid w:val="009F41FE"/>
    <w:rsid w:val="009F49B6"/>
    <w:rsid w:val="009F65DA"/>
    <w:rsid w:val="009F764B"/>
    <w:rsid w:val="00A007DB"/>
    <w:rsid w:val="00A01BCA"/>
    <w:rsid w:val="00A046C9"/>
    <w:rsid w:val="00A06175"/>
    <w:rsid w:val="00A10CA6"/>
    <w:rsid w:val="00A11DD3"/>
    <w:rsid w:val="00A16990"/>
    <w:rsid w:val="00A177BD"/>
    <w:rsid w:val="00A21241"/>
    <w:rsid w:val="00A323E3"/>
    <w:rsid w:val="00A33DF4"/>
    <w:rsid w:val="00A62D5A"/>
    <w:rsid w:val="00A6507F"/>
    <w:rsid w:val="00A700E2"/>
    <w:rsid w:val="00A80D9C"/>
    <w:rsid w:val="00A8302E"/>
    <w:rsid w:val="00A835F8"/>
    <w:rsid w:val="00A9223C"/>
    <w:rsid w:val="00AB479A"/>
    <w:rsid w:val="00AB6D78"/>
    <w:rsid w:val="00AC62A2"/>
    <w:rsid w:val="00AE1880"/>
    <w:rsid w:val="00AF00AD"/>
    <w:rsid w:val="00AF77EC"/>
    <w:rsid w:val="00B051BA"/>
    <w:rsid w:val="00B230D6"/>
    <w:rsid w:val="00B31591"/>
    <w:rsid w:val="00B3391B"/>
    <w:rsid w:val="00B362C1"/>
    <w:rsid w:val="00B363C5"/>
    <w:rsid w:val="00B463C4"/>
    <w:rsid w:val="00B504D3"/>
    <w:rsid w:val="00B51319"/>
    <w:rsid w:val="00B51DB6"/>
    <w:rsid w:val="00B5243A"/>
    <w:rsid w:val="00B63BD0"/>
    <w:rsid w:val="00B6730A"/>
    <w:rsid w:val="00B70CFF"/>
    <w:rsid w:val="00B71CFF"/>
    <w:rsid w:val="00B71D54"/>
    <w:rsid w:val="00B71FC9"/>
    <w:rsid w:val="00B80401"/>
    <w:rsid w:val="00B81624"/>
    <w:rsid w:val="00B818B4"/>
    <w:rsid w:val="00B90E55"/>
    <w:rsid w:val="00BB34B3"/>
    <w:rsid w:val="00BB3C4B"/>
    <w:rsid w:val="00BC41A9"/>
    <w:rsid w:val="00BE4DD7"/>
    <w:rsid w:val="00BF25E7"/>
    <w:rsid w:val="00C00940"/>
    <w:rsid w:val="00C009BD"/>
    <w:rsid w:val="00C0484A"/>
    <w:rsid w:val="00C145BF"/>
    <w:rsid w:val="00C15E8B"/>
    <w:rsid w:val="00C17BCD"/>
    <w:rsid w:val="00C230DD"/>
    <w:rsid w:val="00C24DF9"/>
    <w:rsid w:val="00C301C1"/>
    <w:rsid w:val="00C3234E"/>
    <w:rsid w:val="00C4025B"/>
    <w:rsid w:val="00C63B14"/>
    <w:rsid w:val="00C731CE"/>
    <w:rsid w:val="00C73AE4"/>
    <w:rsid w:val="00C90474"/>
    <w:rsid w:val="00C938C7"/>
    <w:rsid w:val="00C946FE"/>
    <w:rsid w:val="00C962AE"/>
    <w:rsid w:val="00CA18AE"/>
    <w:rsid w:val="00CA1A5A"/>
    <w:rsid w:val="00CA3D8D"/>
    <w:rsid w:val="00CB0E17"/>
    <w:rsid w:val="00CB3AC3"/>
    <w:rsid w:val="00CD15E8"/>
    <w:rsid w:val="00CD7B6A"/>
    <w:rsid w:val="00CE6D14"/>
    <w:rsid w:val="00CE76F0"/>
    <w:rsid w:val="00CF4ECA"/>
    <w:rsid w:val="00CF5F7C"/>
    <w:rsid w:val="00D053E1"/>
    <w:rsid w:val="00D10375"/>
    <w:rsid w:val="00D2002A"/>
    <w:rsid w:val="00D343A7"/>
    <w:rsid w:val="00D406FF"/>
    <w:rsid w:val="00D44596"/>
    <w:rsid w:val="00D50B64"/>
    <w:rsid w:val="00D50CEC"/>
    <w:rsid w:val="00D657F9"/>
    <w:rsid w:val="00D66ECE"/>
    <w:rsid w:val="00D80840"/>
    <w:rsid w:val="00D82DAD"/>
    <w:rsid w:val="00D84E18"/>
    <w:rsid w:val="00D93EBE"/>
    <w:rsid w:val="00D96364"/>
    <w:rsid w:val="00DB1334"/>
    <w:rsid w:val="00DB1386"/>
    <w:rsid w:val="00DB192F"/>
    <w:rsid w:val="00DC41B9"/>
    <w:rsid w:val="00DD2F36"/>
    <w:rsid w:val="00E11232"/>
    <w:rsid w:val="00E13112"/>
    <w:rsid w:val="00E13546"/>
    <w:rsid w:val="00E146CE"/>
    <w:rsid w:val="00E152E4"/>
    <w:rsid w:val="00E15DE1"/>
    <w:rsid w:val="00E23B86"/>
    <w:rsid w:val="00E256CD"/>
    <w:rsid w:val="00E274CD"/>
    <w:rsid w:val="00E303CE"/>
    <w:rsid w:val="00E452DC"/>
    <w:rsid w:val="00E52BC6"/>
    <w:rsid w:val="00E55C0F"/>
    <w:rsid w:val="00E616B8"/>
    <w:rsid w:val="00E64283"/>
    <w:rsid w:val="00E669ED"/>
    <w:rsid w:val="00E67E4C"/>
    <w:rsid w:val="00E7153C"/>
    <w:rsid w:val="00E723EA"/>
    <w:rsid w:val="00E81FC6"/>
    <w:rsid w:val="00E834BF"/>
    <w:rsid w:val="00EA5B91"/>
    <w:rsid w:val="00EB4B25"/>
    <w:rsid w:val="00EB4F44"/>
    <w:rsid w:val="00EC5335"/>
    <w:rsid w:val="00EC62CC"/>
    <w:rsid w:val="00ED58A8"/>
    <w:rsid w:val="00EE2EE7"/>
    <w:rsid w:val="00EF29FF"/>
    <w:rsid w:val="00EF2D9E"/>
    <w:rsid w:val="00F0419B"/>
    <w:rsid w:val="00F13270"/>
    <w:rsid w:val="00F1421E"/>
    <w:rsid w:val="00F20B42"/>
    <w:rsid w:val="00F374DA"/>
    <w:rsid w:val="00F42441"/>
    <w:rsid w:val="00F46985"/>
    <w:rsid w:val="00F55310"/>
    <w:rsid w:val="00F61403"/>
    <w:rsid w:val="00F61661"/>
    <w:rsid w:val="00F630A7"/>
    <w:rsid w:val="00F6335C"/>
    <w:rsid w:val="00F67F31"/>
    <w:rsid w:val="00F82012"/>
    <w:rsid w:val="00FB67D9"/>
    <w:rsid w:val="00FB6915"/>
    <w:rsid w:val="00FC0895"/>
    <w:rsid w:val="00FD3AFB"/>
    <w:rsid w:val="00FD3ED7"/>
    <w:rsid w:val="00FE0C2D"/>
    <w:rsid w:val="00FE1E0F"/>
    <w:rsid w:val="00FE53F8"/>
    <w:rsid w:val="00FF177F"/>
    <w:rsid w:val="00FF476E"/>
    <w:rsid w:val="00FF6E61"/>
    <w:rsid w:val="00FF72E4"/>
    <w:rsid w:val="077004B5"/>
    <w:rsid w:val="1FBFB567"/>
    <w:rsid w:val="2B555F67"/>
    <w:rsid w:val="31906AAA"/>
    <w:rsid w:val="5B0C2AA3"/>
    <w:rsid w:val="5B3FFF50"/>
    <w:rsid w:val="66577539"/>
    <w:rsid w:val="75D1636A"/>
    <w:rsid w:val="7F673003"/>
    <w:rsid w:val="7FFD0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00AD"/>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sid w:val="00AF00AD"/>
    <w:pPr>
      <w:spacing w:after="120"/>
    </w:pPr>
  </w:style>
  <w:style w:type="paragraph" w:styleId="a4">
    <w:name w:val="footer"/>
    <w:basedOn w:val="a"/>
    <w:link w:val="Char"/>
    <w:autoRedefine/>
    <w:uiPriority w:val="99"/>
    <w:unhideWhenUsed/>
    <w:qFormat/>
    <w:rsid w:val="00AF00AD"/>
    <w:pPr>
      <w:tabs>
        <w:tab w:val="center" w:pos="4153"/>
        <w:tab w:val="right" w:pos="8306"/>
      </w:tabs>
      <w:snapToGrid w:val="0"/>
      <w:jc w:val="left"/>
    </w:pPr>
    <w:rPr>
      <w:kern w:val="0"/>
      <w:sz w:val="18"/>
      <w:szCs w:val="18"/>
    </w:rPr>
  </w:style>
  <w:style w:type="paragraph" w:styleId="a5">
    <w:name w:val="header"/>
    <w:basedOn w:val="a"/>
    <w:link w:val="Char0"/>
    <w:autoRedefine/>
    <w:uiPriority w:val="99"/>
    <w:semiHidden/>
    <w:unhideWhenUsed/>
    <w:qFormat/>
    <w:rsid w:val="00AF00AD"/>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AF00AD"/>
    <w:pPr>
      <w:widowControl/>
      <w:spacing w:before="100" w:beforeAutospacing="1" w:after="100" w:afterAutospacing="1"/>
      <w:jc w:val="left"/>
    </w:pPr>
    <w:rPr>
      <w:rFonts w:ascii="宋体" w:hAnsi="宋体" w:cs="宋体"/>
      <w:color w:val="000000"/>
      <w:kern w:val="0"/>
      <w:sz w:val="24"/>
    </w:rPr>
  </w:style>
  <w:style w:type="character" w:customStyle="1" w:styleId="Char">
    <w:name w:val="页脚 Char"/>
    <w:basedOn w:val="a1"/>
    <w:link w:val="a4"/>
    <w:autoRedefine/>
    <w:uiPriority w:val="99"/>
    <w:qFormat/>
    <w:rsid w:val="00AF00AD"/>
    <w:rPr>
      <w:rFonts w:ascii="Calibri" w:eastAsia="宋体" w:hAnsi="Calibri" w:cs="Times New Roman"/>
      <w:kern w:val="0"/>
      <w:sz w:val="18"/>
      <w:szCs w:val="18"/>
    </w:rPr>
  </w:style>
  <w:style w:type="character" w:customStyle="1" w:styleId="Char0">
    <w:name w:val="页眉 Char"/>
    <w:basedOn w:val="a1"/>
    <w:link w:val="a5"/>
    <w:autoRedefine/>
    <w:uiPriority w:val="99"/>
    <w:semiHidden/>
    <w:qFormat/>
    <w:rsid w:val="00AF00AD"/>
    <w:rPr>
      <w:rFonts w:ascii="Calibri" w:eastAsia="宋体" w:hAnsi="Calibri" w:cs="Times New Roman"/>
      <w:kern w:val="2"/>
      <w:sz w:val="18"/>
      <w:szCs w:val="18"/>
    </w:rPr>
  </w:style>
  <w:style w:type="paragraph" w:customStyle="1" w:styleId="p0">
    <w:name w:val="p0"/>
    <w:basedOn w:val="a"/>
    <w:autoRedefine/>
    <w:uiPriority w:val="99"/>
    <w:unhideWhenUsed/>
    <w:qFormat/>
    <w:rsid w:val="00AF00AD"/>
    <w:pPr>
      <w:widowControl/>
    </w:pPr>
    <w:rPr>
      <w:rFonts w:ascii="Times New Roman" w:hAnsi="Times New Roman" w:hint="eastAsia"/>
      <w:szCs w:val="21"/>
    </w:rPr>
  </w:style>
  <w:style w:type="paragraph" w:styleId="a7">
    <w:name w:val="Balloon Text"/>
    <w:basedOn w:val="a"/>
    <w:link w:val="Char1"/>
    <w:uiPriority w:val="99"/>
    <w:semiHidden/>
    <w:unhideWhenUsed/>
    <w:rsid w:val="00636C93"/>
    <w:rPr>
      <w:sz w:val="18"/>
      <w:szCs w:val="18"/>
    </w:rPr>
  </w:style>
  <w:style w:type="character" w:customStyle="1" w:styleId="Char1">
    <w:name w:val="批注框文本 Char"/>
    <w:basedOn w:val="a1"/>
    <w:link w:val="a7"/>
    <w:uiPriority w:val="99"/>
    <w:semiHidden/>
    <w:rsid w:val="00636C9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543</Words>
  <Characters>3098</Characters>
  <Application>Microsoft Office Word</Application>
  <DocSecurity>0</DocSecurity>
  <Lines>25</Lines>
  <Paragraphs>7</Paragraphs>
  <ScaleCrop>false</ScaleCrop>
  <Company>神州网信技术有限公司</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叶展鹏</dc:creator>
  <cp:lastModifiedBy>AutoBVT</cp:lastModifiedBy>
  <cp:revision>2</cp:revision>
  <dcterms:created xsi:type="dcterms:W3CDTF">2024-02-02T07:07:00Z</dcterms:created>
  <dcterms:modified xsi:type="dcterms:W3CDTF">2024-02-02T07:07:00Z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42A7F92A28FB4025BAF4FA5EE34D291B_12</vt:lpwstr>
  </property>
</Properties>
</file>