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3A954">
      <w:pPr>
        <w:widowControl/>
        <w:spacing w:before="75" w:after="75"/>
        <w:jc w:val="center"/>
        <w:rPr>
          <w:rFonts w:ascii="宋体" w:hAnsi="宋体" w:cs="宋体"/>
          <w:kern w:val="0"/>
          <w:sz w:val="24"/>
          <w:szCs w:val="24"/>
        </w:rPr>
      </w:pPr>
      <w:bookmarkStart w:id="0" w:name="_Toc51139454"/>
      <w:r>
        <w:rPr>
          <w:rFonts w:ascii="宋体" w:hAnsi="宋体" w:cs="宋体"/>
          <w:b/>
          <w:bCs/>
          <w:kern w:val="0"/>
          <w:sz w:val="72"/>
          <w:szCs w:val="72"/>
        </w:rPr>
        <w:t>福建省政府采购项目</w:t>
      </w:r>
    </w:p>
    <w:p w14:paraId="687F6443">
      <w:pPr>
        <w:widowControl/>
        <w:spacing w:before="75" w:after="75"/>
        <w:jc w:val="center"/>
        <w:rPr>
          <w:rFonts w:ascii="宋体" w:hAnsi="宋体" w:cs="宋体"/>
          <w:kern w:val="0"/>
          <w:sz w:val="24"/>
          <w:szCs w:val="24"/>
        </w:rPr>
      </w:pPr>
      <w:r>
        <w:rPr>
          <w:rFonts w:ascii="宋体" w:hAnsi="宋体" w:cs="宋体"/>
          <w:b/>
          <w:bCs/>
          <w:kern w:val="0"/>
          <w:sz w:val="72"/>
          <w:szCs w:val="72"/>
        </w:rPr>
        <w:t>竞争性磋商文件</w:t>
      </w:r>
    </w:p>
    <w:p w14:paraId="25488526">
      <w:pPr>
        <w:widowControl/>
        <w:spacing w:before="75" w:after="75"/>
        <w:jc w:val="center"/>
        <w:rPr>
          <w:rFonts w:ascii="宋体" w:hAnsi="宋体" w:cs="宋体"/>
          <w:kern w:val="0"/>
          <w:sz w:val="24"/>
          <w:szCs w:val="24"/>
        </w:rPr>
      </w:pPr>
      <w:r>
        <w:rPr>
          <w:rFonts w:hint="eastAsia" w:ascii="宋体" w:hAnsi="宋体" w:cs="宋体"/>
          <w:kern w:val="0"/>
          <w:sz w:val="24"/>
          <w:szCs w:val="24"/>
        </w:rPr>
        <w:t> </w:t>
      </w:r>
    </w:p>
    <w:p w14:paraId="50D9E4A1">
      <w:pPr>
        <w:widowControl/>
        <w:spacing w:before="75" w:after="75"/>
        <w:jc w:val="left"/>
        <w:rPr>
          <w:rFonts w:ascii="宋体" w:hAnsi="宋体" w:cs="宋体"/>
          <w:kern w:val="0"/>
          <w:sz w:val="24"/>
          <w:szCs w:val="24"/>
        </w:rPr>
      </w:pPr>
      <w:r>
        <w:rPr>
          <w:rFonts w:ascii="宋体" w:hAnsi="宋体" w:cs="宋体"/>
          <w:b/>
          <w:bCs/>
          <w:kern w:val="0"/>
          <w:sz w:val="72"/>
          <w:szCs w:val="72"/>
        </w:rPr>
        <w:t> </w:t>
      </w:r>
    </w:p>
    <w:p w14:paraId="5700F02C">
      <w:pPr>
        <w:widowControl/>
        <w:spacing w:before="75" w:after="75"/>
        <w:jc w:val="center"/>
        <w:rPr>
          <w:rFonts w:ascii="宋体" w:hAnsi="宋体" w:cs="宋体"/>
          <w:kern w:val="0"/>
          <w:sz w:val="24"/>
          <w:szCs w:val="24"/>
        </w:rPr>
      </w:pPr>
      <w:r>
        <w:rPr>
          <w:rFonts w:ascii="宋体" w:hAnsi="宋体" w:cs="宋体"/>
          <w:b/>
          <w:bCs/>
          <w:kern w:val="0"/>
          <w:sz w:val="30"/>
          <w:szCs w:val="30"/>
        </w:rPr>
        <w:t>项目名称：</w:t>
      </w:r>
      <w:r>
        <w:rPr>
          <w:rFonts w:hint="eastAsia" w:ascii="宋体" w:hAnsi="宋体" w:cs="宋体"/>
          <w:b/>
          <w:bCs/>
          <w:kern w:val="0"/>
          <w:sz w:val="30"/>
          <w:szCs w:val="30"/>
        </w:rPr>
        <w:t>厦门市智慧财政系统（一期）</w:t>
      </w:r>
    </w:p>
    <w:p w14:paraId="6C4C25B9">
      <w:pPr>
        <w:widowControl/>
        <w:spacing w:before="75" w:after="75"/>
        <w:ind w:firstLine="1506" w:firstLineChars="500"/>
        <w:rPr>
          <w:rFonts w:ascii="宋体" w:hAnsi="宋体" w:cs="宋体"/>
          <w:kern w:val="0"/>
          <w:sz w:val="24"/>
          <w:szCs w:val="24"/>
        </w:rPr>
      </w:pPr>
      <w:r>
        <w:rPr>
          <w:rFonts w:ascii="宋体" w:hAnsi="宋体" w:cs="宋体"/>
          <w:b/>
          <w:bCs/>
          <w:kern w:val="0"/>
          <w:sz w:val="30"/>
          <w:szCs w:val="30"/>
        </w:rPr>
        <w:t>备案编号：</w:t>
      </w:r>
    </w:p>
    <w:p w14:paraId="3547FC4E">
      <w:pPr>
        <w:widowControl/>
        <w:spacing w:before="75" w:after="75"/>
        <w:ind w:firstLine="1506" w:firstLineChars="500"/>
        <w:rPr>
          <w:rFonts w:ascii="宋体" w:hAnsi="宋体" w:cs="宋体"/>
          <w:kern w:val="0"/>
          <w:sz w:val="24"/>
          <w:szCs w:val="24"/>
        </w:rPr>
      </w:pPr>
      <w:r>
        <w:rPr>
          <w:rFonts w:ascii="宋体" w:hAnsi="宋体" w:cs="宋体"/>
          <w:b/>
          <w:bCs/>
          <w:kern w:val="0"/>
          <w:sz w:val="30"/>
          <w:szCs w:val="30"/>
        </w:rPr>
        <w:t>项目编号：</w:t>
      </w:r>
    </w:p>
    <w:p w14:paraId="37E5F677">
      <w:pPr>
        <w:widowControl/>
        <w:spacing w:before="75" w:after="75"/>
        <w:jc w:val="left"/>
        <w:rPr>
          <w:rFonts w:ascii="宋体" w:hAnsi="宋体" w:cs="宋体"/>
          <w:kern w:val="0"/>
          <w:sz w:val="24"/>
          <w:szCs w:val="24"/>
        </w:rPr>
      </w:pPr>
      <w:r>
        <w:rPr>
          <w:rFonts w:hint="eastAsia" w:ascii="宋体" w:hAnsi="宋体" w:cs="宋体"/>
          <w:kern w:val="0"/>
          <w:sz w:val="24"/>
          <w:szCs w:val="24"/>
        </w:rPr>
        <w:t> </w:t>
      </w:r>
    </w:p>
    <w:p w14:paraId="10DBDD62">
      <w:pPr>
        <w:widowControl/>
        <w:spacing w:before="75" w:after="75"/>
        <w:jc w:val="left"/>
        <w:rPr>
          <w:rFonts w:ascii="宋体" w:hAnsi="宋体" w:cs="宋体"/>
          <w:kern w:val="0"/>
          <w:sz w:val="24"/>
          <w:szCs w:val="24"/>
        </w:rPr>
      </w:pPr>
      <w:r>
        <w:rPr>
          <w:rFonts w:hint="eastAsia" w:ascii="宋体" w:hAnsi="宋体" w:cs="宋体"/>
          <w:kern w:val="0"/>
          <w:sz w:val="24"/>
          <w:szCs w:val="24"/>
        </w:rPr>
        <w:t> </w:t>
      </w:r>
    </w:p>
    <w:p w14:paraId="6956D34D">
      <w:pPr>
        <w:widowControl/>
        <w:spacing w:before="75" w:after="75"/>
        <w:jc w:val="left"/>
        <w:rPr>
          <w:rFonts w:ascii="宋体" w:hAnsi="宋体" w:cs="宋体"/>
          <w:kern w:val="0"/>
          <w:sz w:val="24"/>
          <w:szCs w:val="24"/>
        </w:rPr>
      </w:pPr>
    </w:p>
    <w:p w14:paraId="286D05E7">
      <w:pPr>
        <w:widowControl/>
        <w:spacing w:before="75" w:after="75"/>
        <w:jc w:val="left"/>
        <w:rPr>
          <w:rFonts w:ascii="宋体" w:hAnsi="宋体" w:cs="宋体"/>
          <w:kern w:val="0"/>
          <w:sz w:val="24"/>
          <w:szCs w:val="24"/>
        </w:rPr>
      </w:pPr>
    </w:p>
    <w:p w14:paraId="0B17102A">
      <w:pPr>
        <w:widowControl/>
        <w:spacing w:before="75" w:after="75"/>
        <w:jc w:val="left"/>
        <w:rPr>
          <w:rFonts w:ascii="宋体" w:hAnsi="宋体" w:cs="宋体"/>
          <w:kern w:val="0"/>
          <w:sz w:val="24"/>
          <w:szCs w:val="24"/>
        </w:rPr>
      </w:pPr>
    </w:p>
    <w:p w14:paraId="3CCFA929">
      <w:pPr>
        <w:widowControl/>
        <w:spacing w:before="75" w:after="75"/>
        <w:jc w:val="left"/>
        <w:rPr>
          <w:rFonts w:ascii="宋体" w:hAnsi="宋体" w:cs="宋体"/>
          <w:kern w:val="0"/>
          <w:sz w:val="24"/>
          <w:szCs w:val="24"/>
        </w:rPr>
      </w:pPr>
    </w:p>
    <w:p w14:paraId="2AE7C5F1">
      <w:pPr>
        <w:widowControl/>
        <w:spacing w:before="75" w:after="75"/>
        <w:jc w:val="left"/>
        <w:rPr>
          <w:rFonts w:ascii="宋体" w:hAnsi="宋体" w:cs="宋体"/>
          <w:kern w:val="0"/>
          <w:sz w:val="24"/>
          <w:szCs w:val="24"/>
        </w:rPr>
      </w:pPr>
    </w:p>
    <w:p w14:paraId="479D823B">
      <w:pPr>
        <w:widowControl/>
        <w:spacing w:before="75" w:after="75"/>
        <w:jc w:val="left"/>
        <w:rPr>
          <w:rFonts w:ascii="宋体" w:hAnsi="宋体" w:cs="宋体"/>
          <w:kern w:val="0"/>
          <w:sz w:val="24"/>
          <w:szCs w:val="24"/>
        </w:rPr>
      </w:pPr>
    </w:p>
    <w:p w14:paraId="60644B84">
      <w:pPr>
        <w:widowControl/>
        <w:spacing w:before="75" w:after="75"/>
        <w:jc w:val="left"/>
        <w:rPr>
          <w:rFonts w:ascii="宋体" w:hAnsi="宋体" w:cs="宋体"/>
          <w:kern w:val="0"/>
          <w:sz w:val="24"/>
          <w:szCs w:val="24"/>
        </w:rPr>
      </w:pPr>
      <w:r>
        <w:rPr>
          <w:rFonts w:hint="eastAsia" w:ascii="宋体" w:hAnsi="宋体" w:cs="宋体"/>
          <w:kern w:val="0"/>
          <w:sz w:val="24"/>
          <w:szCs w:val="24"/>
        </w:rPr>
        <w:t> </w:t>
      </w:r>
    </w:p>
    <w:p w14:paraId="1C6AB9F5">
      <w:pPr>
        <w:widowControl/>
        <w:jc w:val="left"/>
        <w:rPr>
          <w:rFonts w:ascii="宋体" w:hAnsi="宋体" w:cs="宋体"/>
          <w:kern w:val="0"/>
          <w:sz w:val="24"/>
          <w:szCs w:val="24"/>
        </w:rPr>
      </w:pPr>
      <w:r>
        <w:rPr>
          <w:rFonts w:hint="eastAsia" w:ascii="宋体" w:hAnsi="宋体" w:cs="宋体"/>
          <w:kern w:val="0"/>
          <w:sz w:val="24"/>
          <w:szCs w:val="24"/>
        </w:rPr>
        <w:t> </w:t>
      </w:r>
    </w:p>
    <w:p w14:paraId="46398C0E">
      <w:pPr>
        <w:widowControl/>
        <w:spacing w:before="75" w:after="75"/>
        <w:ind w:firstLine="2329" w:firstLineChars="800"/>
        <w:rPr>
          <w:rFonts w:ascii="宋体" w:hAnsi="宋体" w:cs="宋体"/>
          <w:kern w:val="0"/>
          <w:sz w:val="24"/>
          <w:szCs w:val="24"/>
        </w:rPr>
      </w:pPr>
      <w:r>
        <w:rPr>
          <w:rFonts w:ascii="宋体" w:hAnsi="宋体" w:cs="宋体"/>
          <w:b/>
          <w:bCs/>
          <w:kern w:val="0"/>
          <w:sz w:val="29"/>
          <w:szCs w:val="29"/>
        </w:rPr>
        <w:t>厦门万翔招标有限公司</w:t>
      </w:r>
    </w:p>
    <w:p w14:paraId="42B6A3ED">
      <w:pPr>
        <w:widowControl/>
        <w:spacing w:before="75" w:after="75"/>
        <w:jc w:val="center"/>
        <w:rPr>
          <w:rFonts w:ascii="宋体" w:hAnsi="宋体" w:cs="宋体"/>
          <w:kern w:val="0"/>
          <w:sz w:val="24"/>
          <w:szCs w:val="24"/>
        </w:rPr>
      </w:pPr>
      <w:r>
        <w:rPr>
          <w:rFonts w:hint="eastAsia" w:ascii="宋体" w:hAnsi="宋体" w:cs="宋体"/>
          <w:kern w:val="0"/>
          <w:sz w:val="24"/>
          <w:szCs w:val="24"/>
        </w:rPr>
        <w:t> </w:t>
      </w:r>
    </w:p>
    <w:p w14:paraId="27851967">
      <w:pPr>
        <w:widowControl/>
        <w:spacing w:before="75" w:after="75" w:line="360" w:lineRule="atLeast"/>
        <w:ind w:right="720"/>
        <w:jc w:val="center"/>
        <w:rPr>
          <w:rFonts w:ascii="宋体" w:hAnsi="宋体" w:cs="宋体"/>
          <w:kern w:val="0"/>
          <w:sz w:val="24"/>
          <w:szCs w:val="24"/>
        </w:rPr>
      </w:pPr>
      <w:r>
        <w:rPr>
          <w:rFonts w:ascii="宋体" w:hAnsi="宋体" w:cs="宋体"/>
          <w:b/>
          <w:bCs/>
          <w:kern w:val="0"/>
          <w:sz w:val="29"/>
          <w:szCs w:val="29"/>
        </w:rPr>
        <w:t>2021年1月</w:t>
      </w:r>
    </w:p>
    <w:p w14:paraId="6911EF57">
      <w:pPr>
        <w:widowControl/>
        <w:spacing w:before="75" w:after="75"/>
        <w:jc w:val="left"/>
        <w:rPr>
          <w:rFonts w:ascii="宋体" w:hAnsi="宋体" w:cs="宋体"/>
          <w:kern w:val="0"/>
          <w:sz w:val="24"/>
          <w:szCs w:val="24"/>
        </w:rPr>
      </w:pPr>
      <w:r>
        <w:rPr>
          <w:rFonts w:hint="eastAsia" w:ascii="宋体" w:hAnsi="宋体" w:cs="宋体"/>
          <w:kern w:val="0"/>
          <w:sz w:val="24"/>
          <w:szCs w:val="24"/>
        </w:rPr>
        <w:t> </w:t>
      </w:r>
    </w:p>
    <w:p w14:paraId="5B6CA5EA">
      <w:pPr>
        <w:widowControl/>
        <w:spacing w:before="75" w:after="75"/>
        <w:jc w:val="left"/>
        <w:rPr>
          <w:rFonts w:ascii="宋体" w:hAnsi="宋体" w:cs="宋体"/>
          <w:kern w:val="0"/>
          <w:sz w:val="24"/>
          <w:szCs w:val="24"/>
        </w:rPr>
      </w:pPr>
      <w:r>
        <w:rPr>
          <w:rFonts w:hint="eastAsia" w:ascii="宋体" w:hAnsi="宋体" w:cs="宋体"/>
          <w:kern w:val="0"/>
          <w:sz w:val="24"/>
          <w:szCs w:val="24"/>
        </w:rPr>
        <w:t> </w:t>
      </w:r>
      <w:r>
        <w:rPr>
          <w:rFonts w:ascii="Arial" w:hAnsi="Arial" w:cs="Arial"/>
          <w:kern w:val="0"/>
          <w:sz w:val="27"/>
          <w:szCs w:val="27"/>
        </w:rPr>
        <w:t> </w:t>
      </w:r>
      <w:r>
        <w:rPr>
          <w:rFonts w:ascii="宋体" w:hAnsi="宋体" w:cs="宋体"/>
          <w:b/>
          <w:bCs/>
          <w:kern w:val="0"/>
          <w:sz w:val="36"/>
          <w:szCs w:val="36"/>
        </w:rPr>
        <w:t> </w:t>
      </w:r>
    </w:p>
    <w:p w14:paraId="49C2169C">
      <w:pPr>
        <w:widowControl/>
        <w:spacing w:before="75" w:after="75" w:line="405" w:lineRule="atLeast"/>
        <w:jc w:val="left"/>
        <w:rPr>
          <w:rFonts w:ascii="宋体" w:hAnsi="宋体" w:cs="宋体"/>
          <w:kern w:val="0"/>
          <w:sz w:val="24"/>
          <w:szCs w:val="24"/>
        </w:rPr>
      </w:pPr>
      <w:r>
        <w:rPr>
          <w:rFonts w:hint="eastAsia" w:ascii="宋体" w:hAnsi="宋体" w:cs="宋体"/>
          <w:kern w:val="0"/>
          <w:sz w:val="24"/>
          <w:szCs w:val="24"/>
        </w:rPr>
        <w:t> </w:t>
      </w:r>
    </w:p>
    <w:p w14:paraId="1E6A5ED3">
      <w:pPr>
        <w:widowControl/>
        <w:spacing w:before="75" w:after="75"/>
        <w:jc w:val="center"/>
        <w:rPr>
          <w:rFonts w:ascii="宋体" w:hAnsi="宋体" w:cs="宋体"/>
          <w:kern w:val="0"/>
          <w:sz w:val="24"/>
          <w:szCs w:val="24"/>
        </w:rPr>
      </w:pPr>
      <w:r>
        <w:rPr>
          <w:rFonts w:hint="eastAsia" w:ascii="宋体" w:hAnsi="宋体" w:cs="宋体"/>
          <w:kern w:val="0"/>
          <w:sz w:val="24"/>
          <w:szCs w:val="24"/>
        </w:rPr>
        <w:t> </w:t>
      </w:r>
    </w:p>
    <w:p w14:paraId="271F9FAB">
      <w:pPr>
        <w:widowControl/>
        <w:spacing w:before="75" w:after="75"/>
        <w:jc w:val="center"/>
        <w:rPr>
          <w:rFonts w:ascii="宋体" w:hAnsi="宋体" w:cs="宋体"/>
          <w:kern w:val="0"/>
          <w:sz w:val="24"/>
          <w:szCs w:val="24"/>
        </w:rPr>
      </w:pPr>
      <w:r>
        <w:rPr>
          <w:rFonts w:ascii="宋体" w:hAnsi="宋体" w:cs="宋体"/>
          <w:b/>
          <w:bCs/>
          <w:kern w:val="0"/>
          <w:sz w:val="36"/>
          <w:szCs w:val="36"/>
        </w:rPr>
        <w:t> </w:t>
      </w:r>
    </w:p>
    <w:p w14:paraId="05715703">
      <w:pPr>
        <w:widowControl/>
        <w:spacing w:before="75" w:after="75"/>
        <w:jc w:val="center"/>
        <w:outlineLvl w:val="0"/>
        <w:rPr>
          <w:rFonts w:ascii="宋体" w:hAnsi="宋体" w:cs="宋体"/>
          <w:kern w:val="0"/>
          <w:sz w:val="24"/>
          <w:szCs w:val="24"/>
        </w:rPr>
      </w:pPr>
      <w:r>
        <w:rPr>
          <w:rFonts w:ascii="宋体" w:hAnsi="宋体" w:cs="宋体"/>
          <w:b/>
          <w:bCs/>
          <w:kern w:val="0"/>
          <w:sz w:val="44"/>
          <w:szCs w:val="44"/>
        </w:rPr>
        <w:t>第一章  采购邀请书</w:t>
      </w:r>
    </w:p>
    <w:p w14:paraId="67F79FA6">
      <w:pPr>
        <w:widowControl/>
        <w:spacing w:before="75" w:after="75"/>
        <w:jc w:val="center"/>
        <w:rPr>
          <w:rFonts w:ascii="宋体" w:hAnsi="宋体" w:cs="宋体"/>
          <w:kern w:val="0"/>
          <w:sz w:val="24"/>
          <w:szCs w:val="24"/>
        </w:rPr>
      </w:pPr>
      <w:r>
        <w:rPr>
          <w:rFonts w:ascii="宋体" w:hAnsi="宋体" w:cs="宋体"/>
          <w:b/>
          <w:bCs/>
          <w:kern w:val="0"/>
          <w:sz w:val="44"/>
          <w:szCs w:val="44"/>
        </w:rPr>
        <w:t> </w:t>
      </w:r>
    </w:p>
    <w:p w14:paraId="44D5CF4A">
      <w:pPr>
        <w:widowControl/>
        <w:spacing w:before="75" w:after="75"/>
        <w:jc w:val="center"/>
        <w:rPr>
          <w:rFonts w:ascii="宋体" w:hAnsi="宋体" w:cs="宋体"/>
          <w:kern w:val="0"/>
          <w:sz w:val="24"/>
          <w:szCs w:val="24"/>
        </w:rPr>
      </w:pPr>
      <w:r>
        <w:rPr>
          <w:rFonts w:hint="eastAsia" w:ascii="宋体" w:hAnsi="宋体" w:cs="宋体"/>
          <w:kern w:val="0"/>
          <w:sz w:val="24"/>
          <w:szCs w:val="24"/>
        </w:rPr>
        <w:t> </w:t>
      </w:r>
    </w:p>
    <w:p w14:paraId="7B411957">
      <w:pPr>
        <w:widowControl/>
        <w:spacing w:before="75" w:after="75"/>
        <w:jc w:val="center"/>
        <w:rPr>
          <w:rFonts w:ascii="宋体" w:hAnsi="宋体" w:cs="宋体"/>
          <w:kern w:val="0"/>
          <w:sz w:val="24"/>
          <w:szCs w:val="24"/>
        </w:rPr>
      </w:pPr>
      <w:r>
        <w:rPr>
          <w:rFonts w:ascii="宋体" w:hAnsi="宋体" w:cs="宋体"/>
          <w:b/>
          <w:bCs/>
          <w:kern w:val="0"/>
          <w:sz w:val="36"/>
          <w:szCs w:val="36"/>
        </w:rPr>
        <w:t>竞争性磋商采购公告</w:t>
      </w:r>
    </w:p>
    <w:p w14:paraId="4A0326F7">
      <w:pPr>
        <w:widowControl/>
        <w:spacing w:before="75" w:after="75"/>
        <w:jc w:val="center"/>
        <w:rPr>
          <w:rFonts w:ascii="宋体" w:hAnsi="宋体" w:cs="宋体"/>
          <w:kern w:val="0"/>
          <w:sz w:val="24"/>
          <w:szCs w:val="24"/>
        </w:rPr>
      </w:pPr>
      <w:r>
        <w:rPr>
          <w:rFonts w:hint="eastAsia" w:ascii="宋体" w:hAnsi="宋体" w:cs="宋体"/>
          <w:kern w:val="0"/>
          <w:sz w:val="24"/>
          <w:szCs w:val="24"/>
        </w:rPr>
        <w:t> </w:t>
      </w:r>
    </w:p>
    <w:p w14:paraId="0D5205F6">
      <w:pPr>
        <w:widowControl/>
        <w:spacing w:before="75" w:after="75" w:line="435" w:lineRule="atLeast"/>
        <w:ind w:firstLine="480"/>
        <w:jc w:val="left"/>
        <w:rPr>
          <w:rFonts w:ascii="宋体" w:hAnsi="宋体" w:cs="宋体"/>
          <w:kern w:val="0"/>
          <w:sz w:val="24"/>
          <w:szCs w:val="24"/>
        </w:rPr>
      </w:pPr>
      <w:r>
        <w:rPr>
          <w:rFonts w:hint="eastAsia" w:ascii="宋体" w:hAnsi="宋体" w:cs="宋体"/>
          <w:kern w:val="0"/>
          <w:sz w:val="24"/>
          <w:szCs w:val="24"/>
        </w:rPr>
        <w:t> </w:t>
      </w:r>
    </w:p>
    <w:p w14:paraId="020BF9F3">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r>
        <w:rPr>
          <w:rFonts w:ascii="宋体" w:hAnsi="宋体" w:cs="宋体"/>
          <w:kern w:val="0"/>
          <w:sz w:val="24"/>
          <w:szCs w:val="24"/>
          <w:u w:val="single"/>
        </w:rPr>
        <w:t>厦门市财政局</w:t>
      </w:r>
      <w:r>
        <w:rPr>
          <w:rFonts w:ascii="宋体" w:hAnsi="宋体" w:cs="宋体"/>
          <w:kern w:val="0"/>
          <w:sz w:val="24"/>
          <w:szCs w:val="24"/>
        </w:rPr>
        <w:t>已根据政府采购相关法律法规，经相应程序确定采用</w:t>
      </w:r>
      <w:r>
        <w:rPr>
          <w:rFonts w:ascii="宋体" w:hAnsi="宋体" w:cs="宋体"/>
          <w:kern w:val="0"/>
          <w:sz w:val="24"/>
          <w:szCs w:val="24"/>
          <w:u w:val="single"/>
        </w:rPr>
        <w:t> 竞争性磋商 </w:t>
      </w:r>
      <w:r>
        <w:rPr>
          <w:rFonts w:ascii="宋体" w:hAnsi="宋体" w:cs="宋体"/>
          <w:kern w:val="0"/>
          <w:sz w:val="24"/>
          <w:szCs w:val="24"/>
        </w:rPr>
        <w:t>方式组织项目（以下简称：“本项目”）的政府采购活动，现欢迎国内合格的供应商前来参加。本项目由采购人委托</w:t>
      </w:r>
      <w:r>
        <w:rPr>
          <w:rFonts w:ascii="宋体" w:hAnsi="宋体" w:cs="宋体"/>
          <w:kern w:val="0"/>
          <w:sz w:val="24"/>
          <w:szCs w:val="24"/>
          <w:u w:val="single"/>
        </w:rPr>
        <w:t>厦门万翔招标有限公司</w:t>
      </w:r>
      <w:r>
        <w:rPr>
          <w:rFonts w:ascii="宋体" w:hAnsi="宋体" w:cs="宋体"/>
          <w:kern w:val="0"/>
          <w:sz w:val="24"/>
          <w:szCs w:val="24"/>
        </w:rPr>
        <w:t>开展竞争性磋商活动。</w:t>
      </w:r>
    </w:p>
    <w:p w14:paraId="63C632C9">
      <w:pPr>
        <w:widowControl/>
        <w:spacing w:before="75" w:after="75" w:line="435" w:lineRule="atLeast"/>
        <w:jc w:val="left"/>
        <w:rPr>
          <w:rFonts w:ascii="宋体" w:hAnsi="宋体" w:cs="宋体"/>
          <w:kern w:val="0"/>
          <w:sz w:val="24"/>
          <w:szCs w:val="24"/>
        </w:rPr>
      </w:pPr>
      <w:r>
        <w:rPr>
          <w:rFonts w:ascii="宋体" w:hAnsi="宋体" w:cs="宋体"/>
          <w:kern w:val="0"/>
          <w:sz w:val="24"/>
          <w:szCs w:val="24"/>
        </w:rPr>
        <w:t>   1.项目名称：</w:t>
      </w:r>
      <w:r>
        <w:rPr>
          <w:rFonts w:hint="eastAsia" w:ascii="宋体" w:hAnsi="宋体" w:cs="宋体"/>
          <w:kern w:val="0"/>
          <w:sz w:val="24"/>
          <w:szCs w:val="24"/>
        </w:rPr>
        <w:t>厦门市智慧财政系统（一期）</w:t>
      </w:r>
    </w:p>
    <w:p w14:paraId="3EBC964B">
      <w:pPr>
        <w:widowControl/>
        <w:spacing w:before="75" w:after="75" w:line="435" w:lineRule="atLeast"/>
        <w:jc w:val="left"/>
        <w:rPr>
          <w:rFonts w:ascii="宋体" w:hAnsi="宋体" w:cs="宋体"/>
          <w:kern w:val="0"/>
          <w:sz w:val="24"/>
          <w:szCs w:val="24"/>
        </w:rPr>
      </w:pPr>
      <w:r>
        <w:rPr>
          <w:rFonts w:ascii="宋体" w:hAnsi="宋体" w:cs="宋体"/>
          <w:kern w:val="0"/>
          <w:sz w:val="24"/>
          <w:szCs w:val="24"/>
        </w:rPr>
        <w:t xml:space="preserve">   2.备案编号： </w:t>
      </w:r>
    </w:p>
    <w:p w14:paraId="6517DF50">
      <w:pPr>
        <w:widowControl/>
        <w:spacing w:before="75" w:after="75" w:line="435" w:lineRule="atLeast"/>
        <w:jc w:val="left"/>
        <w:rPr>
          <w:rFonts w:ascii="宋体" w:hAnsi="宋体" w:cs="宋体"/>
          <w:kern w:val="0"/>
          <w:sz w:val="24"/>
          <w:szCs w:val="24"/>
        </w:rPr>
      </w:pPr>
      <w:r>
        <w:rPr>
          <w:rFonts w:ascii="宋体" w:hAnsi="宋体" w:cs="宋体"/>
          <w:kern w:val="0"/>
          <w:sz w:val="24"/>
          <w:szCs w:val="24"/>
        </w:rPr>
        <w:t xml:space="preserve">   3.项目编号： </w:t>
      </w:r>
    </w:p>
    <w:p w14:paraId="7E91CC66">
      <w:pPr>
        <w:widowControl/>
        <w:spacing w:before="75" w:after="75" w:line="435" w:lineRule="atLeast"/>
        <w:jc w:val="left"/>
        <w:rPr>
          <w:rFonts w:ascii="宋体" w:hAnsi="宋体" w:cs="宋体"/>
          <w:kern w:val="0"/>
          <w:sz w:val="24"/>
          <w:szCs w:val="24"/>
        </w:rPr>
      </w:pPr>
      <w:r>
        <w:rPr>
          <w:rFonts w:ascii="宋体" w:hAnsi="宋体" w:cs="宋体"/>
          <w:kern w:val="0"/>
          <w:sz w:val="24"/>
          <w:szCs w:val="24"/>
        </w:rPr>
        <w:t>   4.采购内容及要求：</w:t>
      </w:r>
    </w:p>
    <w:p w14:paraId="7B12C0F8">
      <w:pPr>
        <w:widowControl/>
        <w:spacing w:before="100" w:beforeAutospacing="1" w:after="100" w:afterAutospacing="1"/>
        <w:jc w:val="right"/>
        <w:rPr>
          <w:rFonts w:ascii="宋体" w:hAnsi="宋体" w:cs="宋体"/>
          <w:kern w:val="0"/>
          <w:sz w:val="24"/>
          <w:szCs w:val="24"/>
        </w:rPr>
      </w:pPr>
      <w:r>
        <w:rPr>
          <w:rFonts w:ascii="宋体" w:hAnsi="宋体" w:cs="宋体"/>
          <w:kern w:val="0"/>
          <w:sz w:val="24"/>
          <w:szCs w:val="24"/>
        </w:rPr>
        <w:t>金额单位：人民币元</w:t>
      </w:r>
    </w:p>
    <w:tbl>
      <w:tblPr>
        <w:tblStyle w:val="88"/>
        <w:tblW w:w="8564"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1"/>
        <w:gridCol w:w="951"/>
        <w:gridCol w:w="1902"/>
        <w:gridCol w:w="882"/>
        <w:gridCol w:w="1022"/>
        <w:gridCol w:w="952"/>
        <w:gridCol w:w="1003"/>
        <w:gridCol w:w="901"/>
      </w:tblGrid>
      <w:tr w14:paraId="09342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51" w:type="dxa"/>
            <w:tcBorders>
              <w:top w:val="outset" w:color="auto" w:sz="6" w:space="0"/>
              <w:left w:val="outset" w:color="auto" w:sz="6" w:space="0"/>
              <w:bottom w:val="outset" w:color="auto" w:sz="6" w:space="0"/>
              <w:right w:val="outset" w:color="auto" w:sz="6" w:space="0"/>
            </w:tcBorders>
            <w:vAlign w:val="center"/>
          </w:tcPr>
          <w:p w14:paraId="66819A67">
            <w:pPr>
              <w:widowControl/>
              <w:jc w:val="center"/>
              <w:rPr>
                <w:rFonts w:ascii="宋体" w:hAnsi="宋体" w:cs="宋体"/>
                <w:kern w:val="0"/>
                <w:sz w:val="24"/>
                <w:szCs w:val="24"/>
              </w:rPr>
            </w:pPr>
            <w:r>
              <w:rPr>
                <w:rFonts w:ascii="宋体" w:hAnsi="宋体" w:cs="宋体"/>
                <w:kern w:val="0"/>
                <w:sz w:val="24"/>
                <w:szCs w:val="24"/>
              </w:rPr>
              <w:t>合同包</w:t>
            </w:r>
          </w:p>
        </w:tc>
        <w:tc>
          <w:tcPr>
            <w:tcW w:w="951" w:type="dxa"/>
            <w:tcBorders>
              <w:top w:val="outset" w:color="auto" w:sz="6" w:space="0"/>
              <w:left w:val="outset" w:color="auto" w:sz="6" w:space="0"/>
              <w:bottom w:val="outset" w:color="auto" w:sz="6" w:space="0"/>
              <w:right w:val="outset" w:color="auto" w:sz="6" w:space="0"/>
            </w:tcBorders>
            <w:vAlign w:val="center"/>
          </w:tcPr>
          <w:p w14:paraId="7927B618">
            <w:pPr>
              <w:widowControl/>
              <w:jc w:val="center"/>
              <w:rPr>
                <w:rFonts w:ascii="宋体" w:hAnsi="宋体" w:cs="宋体"/>
                <w:kern w:val="0"/>
                <w:sz w:val="24"/>
                <w:szCs w:val="24"/>
              </w:rPr>
            </w:pPr>
            <w:r>
              <w:rPr>
                <w:rFonts w:ascii="宋体" w:hAnsi="宋体" w:cs="宋体"/>
                <w:kern w:val="0"/>
                <w:sz w:val="24"/>
                <w:szCs w:val="24"/>
              </w:rPr>
              <w:t>品目号</w:t>
            </w:r>
          </w:p>
        </w:tc>
        <w:tc>
          <w:tcPr>
            <w:tcW w:w="1902" w:type="dxa"/>
            <w:tcBorders>
              <w:top w:val="outset" w:color="auto" w:sz="6" w:space="0"/>
              <w:left w:val="outset" w:color="auto" w:sz="6" w:space="0"/>
              <w:bottom w:val="outset" w:color="auto" w:sz="6" w:space="0"/>
              <w:right w:val="outset" w:color="auto" w:sz="6" w:space="0"/>
            </w:tcBorders>
            <w:vAlign w:val="center"/>
          </w:tcPr>
          <w:p w14:paraId="4C3579B1">
            <w:pPr>
              <w:widowControl/>
              <w:jc w:val="center"/>
              <w:rPr>
                <w:rFonts w:ascii="宋体" w:hAnsi="宋体" w:cs="宋体"/>
                <w:kern w:val="0"/>
                <w:sz w:val="24"/>
                <w:szCs w:val="24"/>
              </w:rPr>
            </w:pPr>
            <w:r>
              <w:rPr>
                <w:rFonts w:ascii="宋体" w:hAnsi="宋体" w:cs="宋体"/>
                <w:kern w:val="0"/>
                <w:sz w:val="24"/>
                <w:szCs w:val="24"/>
              </w:rPr>
              <w:t>采购标的</w:t>
            </w:r>
          </w:p>
        </w:tc>
        <w:tc>
          <w:tcPr>
            <w:tcW w:w="882" w:type="dxa"/>
            <w:tcBorders>
              <w:top w:val="outset" w:color="auto" w:sz="6" w:space="0"/>
              <w:left w:val="outset" w:color="auto" w:sz="6" w:space="0"/>
              <w:bottom w:val="outset" w:color="auto" w:sz="6" w:space="0"/>
              <w:right w:val="outset" w:color="auto" w:sz="6" w:space="0"/>
            </w:tcBorders>
            <w:vAlign w:val="center"/>
          </w:tcPr>
          <w:p w14:paraId="52BBAAE2">
            <w:pPr>
              <w:widowControl/>
              <w:jc w:val="center"/>
              <w:rPr>
                <w:rFonts w:ascii="宋体" w:hAnsi="宋体" w:cs="宋体"/>
                <w:kern w:val="0"/>
                <w:sz w:val="24"/>
                <w:szCs w:val="24"/>
              </w:rPr>
            </w:pPr>
            <w:r>
              <w:rPr>
                <w:rFonts w:ascii="宋体" w:hAnsi="宋体" w:cs="宋体"/>
                <w:kern w:val="0"/>
                <w:sz w:val="24"/>
                <w:szCs w:val="24"/>
              </w:rPr>
              <w:t>数量</w:t>
            </w:r>
          </w:p>
        </w:tc>
        <w:tc>
          <w:tcPr>
            <w:tcW w:w="1022" w:type="dxa"/>
            <w:tcBorders>
              <w:top w:val="outset" w:color="auto" w:sz="6" w:space="0"/>
              <w:left w:val="outset" w:color="auto" w:sz="6" w:space="0"/>
              <w:bottom w:val="outset" w:color="auto" w:sz="6" w:space="0"/>
              <w:right w:val="outset" w:color="auto" w:sz="6" w:space="0"/>
            </w:tcBorders>
            <w:vAlign w:val="center"/>
          </w:tcPr>
          <w:p w14:paraId="23B86F4E">
            <w:pPr>
              <w:widowControl/>
              <w:jc w:val="center"/>
              <w:rPr>
                <w:rFonts w:ascii="宋体" w:hAnsi="宋体" w:cs="宋体"/>
                <w:kern w:val="0"/>
                <w:sz w:val="24"/>
                <w:szCs w:val="24"/>
              </w:rPr>
            </w:pPr>
            <w:r>
              <w:rPr>
                <w:rFonts w:ascii="宋体" w:hAnsi="宋体" w:cs="宋体"/>
                <w:kern w:val="0"/>
                <w:sz w:val="24"/>
                <w:szCs w:val="24"/>
              </w:rPr>
              <w:t>品目号预算</w:t>
            </w:r>
          </w:p>
        </w:tc>
        <w:tc>
          <w:tcPr>
            <w:tcW w:w="952" w:type="dxa"/>
            <w:tcBorders>
              <w:top w:val="outset" w:color="auto" w:sz="6" w:space="0"/>
              <w:left w:val="outset" w:color="auto" w:sz="6" w:space="0"/>
              <w:bottom w:val="outset" w:color="auto" w:sz="6" w:space="0"/>
              <w:right w:val="outset" w:color="auto" w:sz="6" w:space="0"/>
            </w:tcBorders>
            <w:vAlign w:val="center"/>
          </w:tcPr>
          <w:p w14:paraId="732B7194">
            <w:pPr>
              <w:widowControl/>
              <w:jc w:val="center"/>
              <w:rPr>
                <w:rFonts w:ascii="宋体" w:hAnsi="宋体" w:cs="宋体"/>
                <w:kern w:val="0"/>
                <w:sz w:val="24"/>
                <w:szCs w:val="24"/>
              </w:rPr>
            </w:pPr>
            <w:r>
              <w:rPr>
                <w:rFonts w:ascii="宋体" w:hAnsi="宋体" w:cs="宋体"/>
                <w:kern w:val="0"/>
                <w:sz w:val="24"/>
                <w:szCs w:val="24"/>
              </w:rPr>
              <w:t>允许进口</w:t>
            </w:r>
          </w:p>
        </w:tc>
        <w:tc>
          <w:tcPr>
            <w:tcW w:w="1003" w:type="dxa"/>
            <w:tcBorders>
              <w:top w:val="outset" w:color="auto" w:sz="6" w:space="0"/>
              <w:left w:val="outset" w:color="auto" w:sz="6" w:space="0"/>
              <w:bottom w:val="outset" w:color="auto" w:sz="6" w:space="0"/>
              <w:right w:val="outset" w:color="auto" w:sz="6" w:space="0"/>
            </w:tcBorders>
            <w:vAlign w:val="center"/>
          </w:tcPr>
          <w:p w14:paraId="3A54FC5A">
            <w:pPr>
              <w:widowControl/>
              <w:jc w:val="center"/>
              <w:rPr>
                <w:rFonts w:ascii="宋体" w:hAnsi="宋体" w:cs="宋体"/>
                <w:kern w:val="0"/>
                <w:sz w:val="24"/>
                <w:szCs w:val="24"/>
              </w:rPr>
            </w:pPr>
            <w:r>
              <w:rPr>
                <w:rFonts w:ascii="宋体" w:hAnsi="宋体" w:cs="宋体"/>
                <w:kern w:val="0"/>
                <w:sz w:val="24"/>
                <w:szCs w:val="24"/>
              </w:rPr>
              <w:t>合同包预算</w:t>
            </w:r>
          </w:p>
        </w:tc>
        <w:tc>
          <w:tcPr>
            <w:tcW w:w="901" w:type="dxa"/>
            <w:tcBorders>
              <w:top w:val="outset" w:color="auto" w:sz="6" w:space="0"/>
              <w:left w:val="outset" w:color="auto" w:sz="6" w:space="0"/>
              <w:bottom w:val="outset" w:color="auto" w:sz="6" w:space="0"/>
              <w:right w:val="outset" w:color="auto" w:sz="6" w:space="0"/>
            </w:tcBorders>
            <w:vAlign w:val="center"/>
          </w:tcPr>
          <w:p w14:paraId="5D78D925">
            <w:pPr>
              <w:widowControl/>
              <w:jc w:val="center"/>
              <w:rPr>
                <w:rFonts w:ascii="宋体" w:hAnsi="宋体" w:cs="宋体"/>
                <w:kern w:val="0"/>
                <w:sz w:val="24"/>
                <w:szCs w:val="24"/>
              </w:rPr>
            </w:pPr>
            <w:r>
              <w:rPr>
                <w:rFonts w:ascii="宋体" w:hAnsi="宋体" w:cs="宋体"/>
                <w:kern w:val="0"/>
                <w:sz w:val="24"/>
                <w:szCs w:val="24"/>
              </w:rPr>
              <w:t>磋商保证金</w:t>
            </w:r>
          </w:p>
        </w:tc>
      </w:tr>
      <w:tr w14:paraId="0115D0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51" w:type="dxa"/>
            <w:tcBorders>
              <w:top w:val="outset" w:color="auto" w:sz="6" w:space="0"/>
              <w:left w:val="outset" w:color="auto" w:sz="6" w:space="0"/>
              <w:bottom w:val="outset" w:color="auto" w:sz="6" w:space="0"/>
              <w:right w:val="outset" w:color="auto" w:sz="6" w:space="0"/>
            </w:tcBorders>
            <w:vAlign w:val="center"/>
          </w:tcPr>
          <w:p w14:paraId="456A028E">
            <w:pPr>
              <w:widowControl/>
              <w:jc w:val="center"/>
              <w:rPr>
                <w:rFonts w:ascii="宋体" w:hAnsi="宋体" w:cs="宋体"/>
                <w:kern w:val="0"/>
                <w:sz w:val="24"/>
                <w:szCs w:val="24"/>
              </w:rPr>
            </w:pPr>
            <w:r>
              <w:rPr>
                <w:rFonts w:ascii="宋体" w:hAnsi="宋体" w:cs="宋体"/>
                <w:kern w:val="0"/>
                <w:sz w:val="24"/>
                <w:szCs w:val="24"/>
              </w:rPr>
              <w:t>1</w:t>
            </w:r>
          </w:p>
        </w:tc>
        <w:tc>
          <w:tcPr>
            <w:tcW w:w="5709" w:type="dxa"/>
            <w:gridSpan w:val="5"/>
            <w:tcBorders>
              <w:top w:val="outset" w:color="auto" w:sz="6" w:space="0"/>
              <w:left w:val="outset" w:color="auto" w:sz="6" w:space="0"/>
              <w:bottom w:val="outset" w:color="auto" w:sz="6" w:space="0"/>
              <w:right w:val="outset" w:color="auto" w:sz="6" w:space="0"/>
            </w:tcBorders>
            <w:vAlign w:val="center"/>
          </w:tcPr>
          <w:tbl>
            <w:tblPr>
              <w:tblStyle w:val="88"/>
              <w:tblW w:w="567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47"/>
              <w:gridCol w:w="1893"/>
              <w:gridCol w:w="887"/>
              <w:gridCol w:w="1005"/>
              <w:gridCol w:w="946"/>
            </w:tblGrid>
            <w:tr w14:paraId="13AE7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7" w:type="dxa"/>
                  <w:tcBorders>
                    <w:top w:val="outset" w:color="auto" w:sz="6" w:space="0"/>
                    <w:left w:val="outset" w:color="auto" w:sz="6" w:space="0"/>
                    <w:bottom w:val="outset" w:color="auto" w:sz="6" w:space="0"/>
                    <w:right w:val="outset" w:color="auto" w:sz="6" w:space="0"/>
                  </w:tcBorders>
                  <w:vAlign w:val="center"/>
                </w:tcPr>
                <w:p w14:paraId="7723B7C7">
                  <w:pPr>
                    <w:widowControl/>
                    <w:jc w:val="left"/>
                    <w:rPr>
                      <w:rFonts w:ascii="宋体" w:hAnsi="宋体" w:cs="宋体"/>
                      <w:kern w:val="0"/>
                      <w:sz w:val="24"/>
                      <w:szCs w:val="24"/>
                    </w:rPr>
                  </w:pPr>
                  <w:r>
                    <w:rPr>
                      <w:rFonts w:ascii="宋体" w:hAnsi="宋体" w:cs="宋体"/>
                      <w:kern w:val="0"/>
                      <w:sz w:val="24"/>
                      <w:szCs w:val="24"/>
                    </w:rPr>
                    <w:t>1-1</w:t>
                  </w:r>
                </w:p>
              </w:tc>
              <w:tc>
                <w:tcPr>
                  <w:tcW w:w="1893" w:type="dxa"/>
                  <w:tcBorders>
                    <w:top w:val="outset" w:color="auto" w:sz="6" w:space="0"/>
                    <w:left w:val="outset" w:color="auto" w:sz="6" w:space="0"/>
                    <w:bottom w:val="outset" w:color="auto" w:sz="6" w:space="0"/>
                    <w:right w:val="outset" w:color="auto" w:sz="6" w:space="0"/>
                  </w:tcBorders>
                  <w:vAlign w:val="center"/>
                </w:tcPr>
                <w:p w14:paraId="6215C2AE">
                  <w:pPr>
                    <w:widowControl/>
                    <w:jc w:val="left"/>
                    <w:rPr>
                      <w:rFonts w:ascii="宋体" w:hAnsi="宋体" w:cs="宋体"/>
                      <w:kern w:val="0"/>
                      <w:sz w:val="24"/>
                      <w:szCs w:val="24"/>
                    </w:rPr>
                  </w:pPr>
                  <w:r>
                    <w:rPr>
                      <w:rFonts w:hint="eastAsia" w:ascii="宋体" w:hAnsi="宋体" w:cs="宋体"/>
                      <w:kern w:val="0"/>
                      <w:sz w:val="24"/>
                      <w:szCs w:val="24"/>
                    </w:rPr>
                    <w:t>厦门市智慧财政系统（一期）</w:t>
                  </w:r>
                </w:p>
              </w:tc>
              <w:tc>
                <w:tcPr>
                  <w:tcW w:w="887" w:type="dxa"/>
                  <w:tcBorders>
                    <w:top w:val="outset" w:color="auto" w:sz="6" w:space="0"/>
                    <w:left w:val="outset" w:color="auto" w:sz="6" w:space="0"/>
                    <w:bottom w:val="outset" w:color="auto" w:sz="6" w:space="0"/>
                    <w:right w:val="outset" w:color="auto" w:sz="6" w:space="0"/>
                  </w:tcBorders>
                  <w:vAlign w:val="center"/>
                </w:tcPr>
                <w:p w14:paraId="053CC7FF">
                  <w:pPr>
                    <w:widowControl/>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项</w:t>
                  </w:r>
                  <w:r>
                    <w:rPr>
                      <w:rFonts w:ascii="宋体" w:hAnsi="宋体" w:cs="宋体"/>
                      <w:kern w:val="0"/>
                      <w:sz w:val="24"/>
                      <w:szCs w:val="24"/>
                    </w:rPr>
                    <w:t>)</w:t>
                  </w:r>
                </w:p>
              </w:tc>
              <w:tc>
                <w:tcPr>
                  <w:tcW w:w="1005" w:type="dxa"/>
                  <w:tcBorders>
                    <w:top w:val="outset" w:color="auto" w:sz="6" w:space="0"/>
                    <w:left w:val="outset" w:color="auto" w:sz="6" w:space="0"/>
                    <w:bottom w:val="outset" w:color="auto" w:sz="6" w:space="0"/>
                    <w:right w:val="outset" w:color="auto" w:sz="6" w:space="0"/>
                  </w:tcBorders>
                  <w:vAlign w:val="center"/>
                </w:tcPr>
                <w:p w14:paraId="40B0B0B7">
                  <w:pPr>
                    <w:widowControl/>
                    <w:jc w:val="left"/>
                    <w:rPr>
                      <w:rFonts w:ascii="宋体" w:hAnsi="宋体" w:cs="宋体"/>
                      <w:kern w:val="0"/>
                      <w:sz w:val="24"/>
                      <w:szCs w:val="24"/>
                    </w:rPr>
                  </w:pPr>
                  <w:r>
                    <w:rPr>
                      <w:rFonts w:ascii="宋体" w:hAnsi="宋体" w:cs="宋体"/>
                      <w:kern w:val="0"/>
                      <w:sz w:val="24"/>
                      <w:szCs w:val="24"/>
                    </w:rPr>
                    <w:t>98600000</w:t>
                  </w:r>
                </w:p>
              </w:tc>
              <w:tc>
                <w:tcPr>
                  <w:tcW w:w="946" w:type="dxa"/>
                  <w:tcBorders>
                    <w:top w:val="outset" w:color="auto" w:sz="6" w:space="0"/>
                    <w:left w:val="outset" w:color="auto" w:sz="6" w:space="0"/>
                    <w:bottom w:val="outset" w:color="auto" w:sz="6" w:space="0"/>
                    <w:right w:val="outset" w:color="auto" w:sz="6" w:space="0"/>
                  </w:tcBorders>
                  <w:vAlign w:val="center"/>
                </w:tcPr>
                <w:p w14:paraId="0EB90683">
                  <w:pPr>
                    <w:widowControl/>
                    <w:jc w:val="left"/>
                    <w:rPr>
                      <w:rFonts w:ascii="宋体" w:hAnsi="宋体" w:cs="宋体"/>
                      <w:kern w:val="0"/>
                      <w:sz w:val="24"/>
                      <w:szCs w:val="24"/>
                    </w:rPr>
                  </w:pPr>
                  <w:r>
                    <w:rPr>
                      <w:rFonts w:ascii="宋体" w:hAnsi="宋体" w:cs="宋体"/>
                      <w:kern w:val="0"/>
                      <w:sz w:val="24"/>
                      <w:szCs w:val="24"/>
                    </w:rPr>
                    <w:t>否</w:t>
                  </w:r>
                </w:p>
              </w:tc>
            </w:tr>
          </w:tbl>
          <w:p w14:paraId="7BDF3598">
            <w:pPr>
              <w:widowControl/>
              <w:jc w:val="center"/>
              <w:rPr>
                <w:rFonts w:ascii="宋体" w:hAnsi="宋体" w:cs="宋体"/>
                <w:kern w:val="0"/>
                <w:sz w:val="24"/>
                <w:szCs w:val="24"/>
              </w:rPr>
            </w:pPr>
          </w:p>
        </w:tc>
        <w:tc>
          <w:tcPr>
            <w:tcW w:w="1003" w:type="dxa"/>
            <w:tcBorders>
              <w:top w:val="outset" w:color="auto" w:sz="6" w:space="0"/>
              <w:left w:val="outset" w:color="auto" w:sz="6" w:space="0"/>
              <w:bottom w:val="outset" w:color="auto" w:sz="6" w:space="0"/>
              <w:right w:val="outset" w:color="auto" w:sz="6" w:space="0"/>
            </w:tcBorders>
            <w:vAlign w:val="center"/>
          </w:tcPr>
          <w:p w14:paraId="229E7BA0">
            <w:pPr>
              <w:widowControl/>
              <w:jc w:val="center"/>
              <w:rPr>
                <w:rFonts w:ascii="宋体" w:hAnsi="宋体" w:cs="宋体"/>
                <w:kern w:val="0"/>
                <w:sz w:val="24"/>
                <w:szCs w:val="24"/>
              </w:rPr>
            </w:pPr>
            <w:r>
              <w:rPr>
                <w:rFonts w:ascii="宋体" w:hAnsi="宋体" w:cs="宋体"/>
                <w:kern w:val="0"/>
                <w:sz w:val="24"/>
                <w:szCs w:val="24"/>
              </w:rPr>
              <w:t>98600000</w:t>
            </w:r>
          </w:p>
        </w:tc>
        <w:tc>
          <w:tcPr>
            <w:tcW w:w="901" w:type="dxa"/>
            <w:tcBorders>
              <w:top w:val="outset" w:color="auto" w:sz="6" w:space="0"/>
              <w:left w:val="outset" w:color="auto" w:sz="6" w:space="0"/>
              <w:bottom w:val="outset" w:color="auto" w:sz="6" w:space="0"/>
              <w:right w:val="outset" w:color="auto" w:sz="6" w:space="0"/>
            </w:tcBorders>
            <w:vAlign w:val="center"/>
          </w:tcPr>
          <w:p w14:paraId="096CF22D">
            <w:pPr>
              <w:widowControl/>
              <w:jc w:val="center"/>
              <w:rPr>
                <w:rFonts w:ascii="宋体" w:hAnsi="宋体" w:cs="宋体"/>
                <w:kern w:val="0"/>
                <w:sz w:val="24"/>
                <w:szCs w:val="24"/>
              </w:rPr>
            </w:pPr>
            <w:r>
              <w:rPr>
                <w:rFonts w:ascii="宋体" w:hAnsi="宋体" w:cs="宋体"/>
                <w:kern w:val="0"/>
                <w:sz w:val="24"/>
                <w:szCs w:val="24"/>
              </w:rPr>
              <w:t>0</w:t>
            </w:r>
          </w:p>
        </w:tc>
      </w:tr>
    </w:tbl>
    <w:p w14:paraId="324BCBA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5.采购项目需要落实的政府采购政策：(1）节能产品，按照最新节能产品政策执行。（2）环境标志产品，按照最新环境标志产品政策执行。（3）信息安全产品。（4）小型、微型企业。（5）监狱企业。（6）残疾人福利性单位。</w:t>
      </w:r>
    </w:p>
    <w:p w14:paraId="696A3B8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6.供应商的资格要求：</w:t>
      </w:r>
    </w:p>
    <w:p w14:paraId="73BA5E02">
      <w:pPr>
        <w:widowControl/>
        <w:spacing w:before="75" w:after="75" w:line="435" w:lineRule="atLeast"/>
        <w:jc w:val="left"/>
        <w:rPr>
          <w:rFonts w:ascii="宋体" w:hAnsi="宋体" w:cs="宋体"/>
          <w:kern w:val="0"/>
          <w:sz w:val="24"/>
          <w:szCs w:val="24"/>
        </w:rPr>
      </w:pPr>
      <w:r>
        <w:rPr>
          <w:rFonts w:ascii="宋体" w:hAnsi="宋体" w:cs="宋体"/>
          <w:kern w:val="0"/>
          <w:sz w:val="24"/>
          <w:szCs w:val="24"/>
        </w:rPr>
        <w:t>     6.1法定条件：符合《中华人民共和国政府采购法》第二十二条第一款规定的条件。</w:t>
      </w:r>
    </w:p>
    <w:p w14:paraId="417A7D4E">
      <w:pPr>
        <w:widowControl/>
        <w:spacing w:before="75" w:after="75" w:line="435" w:lineRule="atLeast"/>
        <w:jc w:val="left"/>
        <w:rPr>
          <w:rFonts w:ascii="宋体" w:hAnsi="宋体" w:cs="宋体"/>
          <w:kern w:val="0"/>
          <w:sz w:val="24"/>
          <w:szCs w:val="24"/>
        </w:rPr>
      </w:pPr>
      <w:r>
        <w:rPr>
          <w:rFonts w:ascii="宋体" w:hAnsi="宋体" w:cs="宋体"/>
          <w:kern w:val="0"/>
          <w:sz w:val="24"/>
          <w:szCs w:val="24"/>
        </w:rPr>
        <w:t>     6.2特定条件：</w:t>
      </w:r>
      <w:r>
        <w:rPr>
          <w:rFonts w:ascii="宋体" w:hAnsi="宋体" w:cs="宋体"/>
          <w:kern w:val="0"/>
          <w:sz w:val="24"/>
          <w:szCs w:val="24"/>
        </w:rPr>
        <w:br w:type="textWrapping"/>
      </w:r>
      <w:r>
        <w:rPr>
          <w:rFonts w:ascii="宋体" w:hAnsi="宋体" w:cs="宋体"/>
          <w:b/>
          <w:bCs/>
          <w:kern w:val="0"/>
          <w:sz w:val="24"/>
          <w:szCs w:val="24"/>
        </w:rPr>
        <w:t>包：1</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860"/>
        <w:gridCol w:w="4718"/>
      </w:tblGrid>
      <w:tr w14:paraId="3577CB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860" w:type="dxa"/>
            <w:tcBorders>
              <w:top w:val="outset" w:color="auto" w:sz="6" w:space="0"/>
              <w:left w:val="outset" w:color="auto" w:sz="6" w:space="0"/>
              <w:bottom w:val="outset" w:color="auto" w:sz="6" w:space="0"/>
              <w:right w:val="outset" w:color="auto" w:sz="6" w:space="0"/>
            </w:tcBorders>
            <w:vAlign w:val="center"/>
          </w:tcPr>
          <w:p w14:paraId="4CF08112">
            <w:pPr>
              <w:widowControl/>
              <w:jc w:val="center"/>
              <w:rPr>
                <w:rFonts w:ascii="宋体" w:hAnsi="宋体" w:cs="宋体"/>
                <w:b/>
                <w:bCs/>
                <w:kern w:val="0"/>
                <w:sz w:val="24"/>
                <w:szCs w:val="24"/>
              </w:rPr>
            </w:pPr>
            <w:r>
              <w:rPr>
                <w:rFonts w:ascii="宋体" w:hAnsi="宋体" w:cs="宋体"/>
                <w:b/>
                <w:bCs/>
                <w:kern w:val="0"/>
                <w:sz w:val="24"/>
                <w:szCs w:val="24"/>
              </w:rPr>
              <w:t>明细</w:t>
            </w:r>
          </w:p>
        </w:tc>
        <w:tc>
          <w:tcPr>
            <w:tcW w:w="4718" w:type="dxa"/>
            <w:tcBorders>
              <w:top w:val="outset" w:color="auto" w:sz="6" w:space="0"/>
              <w:left w:val="outset" w:color="auto" w:sz="6" w:space="0"/>
              <w:bottom w:val="outset" w:color="auto" w:sz="6" w:space="0"/>
              <w:right w:val="outset" w:color="auto" w:sz="6" w:space="0"/>
            </w:tcBorders>
            <w:vAlign w:val="center"/>
          </w:tcPr>
          <w:p w14:paraId="03B626CD">
            <w:pPr>
              <w:widowControl/>
              <w:jc w:val="center"/>
              <w:rPr>
                <w:rFonts w:ascii="宋体" w:hAnsi="宋体" w:cs="宋体"/>
                <w:b/>
                <w:bCs/>
                <w:kern w:val="0"/>
                <w:sz w:val="24"/>
                <w:szCs w:val="24"/>
              </w:rPr>
            </w:pPr>
            <w:r>
              <w:rPr>
                <w:rFonts w:ascii="宋体" w:hAnsi="宋体" w:cs="宋体"/>
                <w:b/>
                <w:bCs/>
                <w:kern w:val="0"/>
                <w:sz w:val="24"/>
                <w:szCs w:val="24"/>
              </w:rPr>
              <w:t>描述</w:t>
            </w:r>
          </w:p>
        </w:tc>
      </w:tr>
      <w:tr w14:paraId="0BC4AA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60" w:type="dxa"/>
            <w:tcBorders>
              <w:top w:val="outset" w:color="auto" w:sz="6" w:space="0"/>
              <w:left w:val="outset" w:color="auto" w:sz="6" w:space="0"/>
              <w:bottom w:val="outset" w:color="auto" w:sz="6" w:space="0"/>
              <w:right w:val="outset" w:color="auto" w:sz="6" w:space="0"/>
            </w:tcBorders>
            <w:vAlign w:val="center"/>
          </w:tcPr>
          <w:p w14:paraId="483EB704">
            <w:pPr>
              <w:widowControl/>
              <w:jc w:val="left"/>
              <w:rPr>
                <w:rFonts w:ascii="宋体" w:hAnsi="宋体" w:cs="宋体"/>
                <w:kern w:val="0"/>
                <w:sz w:val="24"/>
                <w:szCs w:val="24"/>
              </w:rPr>
            </w:pPr>
            <w:r>
              <w:rPr>
                <w:rFonts w:ascii="宋体" w:hAnsi="宋体" w:cs="宋体"/>
                <w:kern w:val="0"/>
                <w:sz w:val="24"/>
                <w:szCs w:val="24"/>
              </w:rPr>
              <w:t>具备履行合同所必需设备和专业技术能力专项证明材料</w:t>
            </w:r>
          </w:p>
        </w:tc>
        <w:tc>
          <w:tcPr>
            <w:tcW w:w="4718" w:type="dxa"/>
            <w:tcBorders>
              <w:top w:val="outset" w:color="auto" w:sz="6" w:space="0"/>
              <w:left w:val="outset" w:color="auto" w:sz="6" w:space="0"/>
              <w:bottom w:val="outset" w:color="auto" w:sz="6" w:space="0"/>
              <w:right w:val="outset" w:color="auto" w:sz="6" w:space="0"/>
            </w:tcBorders>
            <w:vAlign w:val="center"/>
          </w:tcPr>
          <w:p w14:paraId="7CCD0D8A">
            <w:pPr>
              <w:widowControl/>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采购</w:t>
            </w:r>
            <w:r>
              <w:rPr>
                <w:rFonts w:ascii="宋体" w:hAnsi="宋体" w:cs="宋体"/>
                <w:kern w:val="0"/>
                <w:sz w:val="24"/>
                <w:szCs w:val="24"/>
              </w:rPr>
              <w:t>文件要求</w:t>
            </w:r>
            <w:r>
              <w:rPr>
                <w:rFonts w:hint="eastAsia" w:ascii="宋体" w:hAnsi="宋体" w:cs="宋体"/>
                <w:kern w:val="0"/>
                <w:sz w:val="24"/>
                <w:szCs w:val="24"/>
              </w:rPr>
              <w:t>供应商</w:t>
            </w:r>
            <w:r>
              <w:rPr>
                <w:rFonts w:ascii="宋体" w:hAnsi="宋体" w:cs="宋体"/>
                <w:kern w:val="0"/>
                <w:sz w:val="24"/>
                <w:szCs w:val="24"/>
              </w:rPr>
              <w:t>提供“具备履行合同所必需的设备和专业技术能力专项证明材料”的，</w:t>
            </w:r>
            <w:r>
              <w:rPr>
                <w:rFonts w:hint="eastAsia" w:ascii="宋体" w:hAnsi="宋体" w:cs="宋体"/>
                <w:kern w:val="0"/>
                <w:sz w:val="24"/>
                <w:szCs w:val="24"/>
              </w:rPr>
              <w:t>供应商</w:t>
            </w:r>
            <w:r>
              <w:rPr>
                <w:rFonts w:ascii="宋体" w:hAnsi="宋体" w:cs="宋体"/>
                <w:kern w:val="0"/>
                <w:sz w:val="24"/>
                <w:szCs w:val="24"/>
              </w:rPr>
              <w:t>应按照</w:t>
            </w:r>
            <w:r>
              <w:rPr>
                <w:rFonts w:hint="eastAsia" w:ascii="宋体" w:hAnsi="宋体" w:cs="宋体"/>
                <w:kern w:val="0"/>
                <w:sz w:val="24"/>
                <w:szCs w:val="24"/>
              </w:rPr>
              <w:t>采购</w:t>
            </w:r>
            <w:r>
              <w:rPr>
                <w:rFonts w:ascii="宋体" w:hAnsi="宋体" w:cs="宋体"/>
                <w:kern w:val="0"/>
                <w:sz w:val="24"/>
                <w:szCs w:val="24"/>
              </w:rPr>
              <w:t>文件规定在此项下提供相应证明材料复印件。 2、</w:t>
            </w:r>
            <w:r>
              <w:rPr>
                <w:rFonts w:hint="eastAsia" w:ascii="宋体" w:hAnsi="宋体" w:cs="宋体"/>
                <w:kern w:val="0"/>
                <w:sz w:val="24"/>
                <w:szCs w:val="24"/>
              </w:rPr>
              <w:t>采购人</w:t>
            </w:r>
            <w:r>
              <w:rPr>
                <w:rFonts w:ascii="宋体" w:hAnsi="宋体" w:cs="宋体"/>
                <w:kern w:val="0"/>
                <w:sz w:val="24"/>
                <w:szCs w:val="24"/>
              </w:rPr>
              <w:t>提供的相应证明材料复印件均应符合：内容完整、清晰、整洁，并由</w:t>
            </w:r>
            <w:r>
              <w:rPr>
                <w:rFonts w:hint="eastAsia" w:ascii="宋体" w:hAnsi="宋体" w:cs="宋体"/>
                <w:kern w:val="0"/>
                <w:sz w:val="24"/>
                <w:szCs w:val="24"/>
              </w:rPr>
              <w:t>采购人</w:t>
            </w:r>
            <w:r>
              <w:rPr>
                <w:rFonts w:ascii="宋体" w:hAnsi="宋体" w:cs="宋体"/>
                <w:kern w:val="0"/>
                <w:sz w:val="24"/>
                <w:szCs w:val="24"/>
              </w:rPr>
              <w:t>加盖其单位公章。</w:t>
            </w:r>
          </w:p>
        </w:tc>
      </w:tr>
      <w:tr w14:paraId="3D7679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60" w:type="dxa"/>
            <w:tcBorders>
              <w:top w:val="outset" w:color="auto" w:sz="6" w:space="0"/>
              <w:left w:val="outset" w:color="auto" w:sz="6" w:space="0"/>
              <w:bottom w:val="outset" w:color="auto" w:sz="6" w:space="0"/>
              <w:right w:val="outset" w:color="auto" w:sz="6" w:space="0"/>
            </w:tcBorders>
            <w:vAlign w:val="center"/>
          </w:tcPr>
          <w:p w14:paraId="3E19911C">
            <w:pPr>
              <w:widowControl/>
              <w:jc w:val="left"/>
              <w:rPr>
                <w:rFonts w:ascii="宋体" w:hAnsi="宋体" w:cs="宋体"/>
                <w:kern w:val="0"/>
                <w:sz w:val="24"/>
                <w:szCs w:val="24"/>
              </w:rPr>
            </w:pPr>
            <w:r>
              <w:rPr>
                <w:rFonts w:ascii="宋体" w:hAnsi="宋体" w:cs="宋体"/>
                <w:kern w:val="0"/>
                <w:sz w:val="24"/>
                <w:szCs w:val="24"/>
              </w:rPr>
              <w:t>信用记录要求（磋商文件其他地方要求与本条款要求不一致的，以本条款要求为准）</w:t>
            </w:r>
          </w:p>
        </w:tc>
        <w:tc>
          <w:tcPr>
            <w:tcW w:w="4718" w:type="dxa"/>
            <w:tcBorders>
              <w:top w:val="outset" w:color="auto" w:sz="6" w:space="0"/>
              <w:left w:val="outset" w:color="auto" w:sz="6" w:space="0"/>
              <w:bottom w:val="outset" w:color="auto" w:sz="6" w:space="0"/>
              <w:right w:val="outset" w:color="auto" w:sz="6" w:space="0"/>
            </w:tcBorders>
            <w:vAlign w:val="center"/>
          </w:tcPr>
          <w:p w14:paraId="78CCDF51">
            <w:pPr>
              <w:widowControl/>
              <w:jc w:val="left"/>
              <w:rPr>
                <w:rFonts w:ascii="宋体" w:hAnsi="宋体" w:cs="宋体"/>
                <w:kern w:val="0"/>
                <w:sz w:val="24"/>
                <w:szCs w:val="24"/>
              </w:rPr>
            </w:pPr>
            <w:r>
              <w:rPr>
                <w:rFonts w:ascii="宋体" w:hAnsi="宋体" w:cs="宋体"/>
                <w:kern w:val="0"/>
                <w:sz w:val="24"/>
                <w:szCs w:val="24"/>
              </w:rPr>
              <w:t>1、信用信息查询渠道：磋商小组通过“信用中国”网站（www.creditchina.gov.cn）、中国政府采购网（www.ccgp.gov.cn）、“信用厦门”网站（credit.xm.gov.cn）查询所有磋商响应供应商的信用信息。 2、截止时点：查询本项目磋商截止时间点前三年内的信用信息。 3、查询记录和证据留存方式：磋商小组将查询结果网页打印后随采购文件一并存档。 4、信用信息的使用规则： （1）查询结果显示存在不良信用记录（包含列入失信被执行人、重大税收违法案件当事人名单、政府采购严重违法失信行为记录名单及其他不符合《中华人民共和国政府采购法》第二十二条规定条件）的磋商响应供应商，其资格审查不合格。 （2）联合体参加政府采购活动的，磋商小组将对所有联合体成员进行信用记录查询，联合体成员存在不良信用记录的，视同联合体存在不良信用记录，联合体资格审查不合格。（3）因查询渠道网站原因导致查无磋商响应供应商信息的，不认定磋商响应供应商资格审查不合格；评审结束后，通过其他渠道发现磋商响应供应商存在不良信用记录的，不认定为资格审查错误，将依照有关规定进行调查处理。（4）磋商响应供应商无需提供信用信息查询结果。若磋商响应供应商自行提供查询结果的，仍以资格审查人员查询结果为准。</w:t>
            </w:r>
          </w:p>
        </w:tc>
      </w:tr>
      <w:tr w14:paraId="64C6CA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60" w:type="dxa"/>
            <w:tcBorders>
              <w:top w:val="outset" w:color="auto" w:sz="6" w:space="0"/>
              <w:left w:val="outset" w:color="auto" w:sz="6" w:space="0"/>
              <w:bottom w:val="outset" w:color="auto" w:sz="6" w:space="0"/>
              <w:right w:val="outset" w:color="auto" w:sz="6" w:space="0"/>
            </w:tcBorders>
            <w:vAlign w:val="center"/>
          </w:tcPr>
          <w:p w14:paraId="7B8DAE12">
            <w:pPr>
              <w:widowControl/>
              <w:jc w:val="left"/>
              <w:rPr>
                <w:rFonts w:ascii="宋体" w:hAnsi="宋体" w:cs="宋体"/>
                <w:kern w:val="0"/>
                <w:sz w:val="24"/>
                <w:szCs w:val="24"/>
              </w:rPr>
            </w:pPr>
            <w:r>
              <w:rPr>
                <w:rFonts w:hint="eastAsia" w:ascii="宋体" w:hAnsi="宋体" w:cs="宋体"/>
                <w:kern w:val="0"/>
                <w:sz w:val="24"/>
                <w:szCs w:val="24"/>
              </w:rPr>
              <w:t>参与竞争性磋商供应商的来源要求</w:t>
            </w:r>
          </w:p>
        </w:tc>
        <w:tc>
          <w:tcPr>
            <w:tcW w:w="4718" w:type="dxa"/>
            <w:tcBorders>
              <w:top w:val="outset" w:color="auto" w:sz="6" w:space="0"/>
              <w:left w:val="outset" w:color="auto" w:sz="6" w:space="0"/>
              <w:bottom w:val="outset" w:color="auto" w:sz="6" w:space="0"/>
              <w:right w:val="outset" w:color="auto" w:sz="6" w:space="0"/>
            </w:tcBorders>
            <w:vAlign w:val="center"/>
          </w:tcPr>
          <w:p w14:paraId="02184CD6">
            <w:pPr>
              <w:widowControl/>
              <w:jc w:val="left"/>
              <w:rPr>
                <w:rFonts w:ascii="宋体" w:hAnsi="宋体" w:cs="宋体"/>
                <w:kern w:val="0"/>
                <w:sz w:val="24"/>
                <w:szCs w:val="24"/>
              </w:rPr>
            </w:pPr>
            <w:r>
              <w:rPr>
                <w:rFonts w:hint="eastAsia" w:ascii="宋体" w:hAnsi="宋体" w:cs="宋体"/>
                <w:kern w:val="0"/>
                <w:sz w:val="24"/>
                <w:szCs w:val="24"/>
              </w:rPr>
              <w:t>根据《政府采购竞争性磋商采购方式管理暂行办法》规定，本项目采用采购人和评审专家分别书面推荐的方式邀请供应商参与竞争性磋商采购活动，本项目不属于公告形式邀请供应商参与竞争性磋商采购活动，仅限于采购信息公开。本项目仅接受被推荐的供应商报名参加。未被推荐的供应商其相应的响应文件将被视为无效且被拒绝。</w:t>
            </w:r>
          </w:p>
        </w:tc>
      </w:tr>
      <w:tr w14:paraId="77A6D5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860" w:type="dxa"/>
            <w:tcBorders>
              <w:top w:val="outset" w:color="auto" w:sz="6" w:space="0"/>
              <w:left w:val="outset" w:color="auto" w:sz="6" w:space="0"/>
              <w:bottom w:val="outset" w:color="auto" w:sz="6" w:space="0"/>
              <w:right w:val="outset" w:color="auto" w:sz="6" w:space="0"/>
            </w:tcBorders>
            <w:vAlign w:val="center"/>
          </w:tcPr>
          <w:p w14:paraId="38867F7B">
            <w:pPr>
              <w:widowControl/>
              <w:jc w:val="left"/>
              <w:rPr>
                <w:rFonts w:ascii="宋体" w:hAnsi="宋体" w:cs="宋体"/>
                <w:kern w:val="0"/>
                <w:sz w:val="24"/>
                <w:szCs w:val="24"/>
              </w:rPr>
            </w:pPr>
            <w:r>
              <w:rPr>
                <w:rFonts w:hint="eastAsia" w:ascii="宋体" w:hAnsi="宋体" w:cs="宋体"/>
                <w:kern w:val="0"/>
                <w:sz w:val="24"/>
                <w:szCs w:val="24"/>
              </w:rPr>
              <w:t>联合体相关要求</w:t>
            </w:r>
          </w:p>
        </w:tc>
        <w:tc>
          <w:tcPr>
            <w:tcW w:w="4718" w:type="dxa"/>
            <w:tcBorders>
              <w:top w:val="outset" w:color="auto" w:sz="6" w:space="0"/>
              <w:left w:val="outset" w:color="auto" w:sz="6" w:space="0"/>
              <w:bottom w:val="outset" w:color="auto" w:sz="6" w:space="0"/>
              <w:right w:val="outset" w:color="auto" w:sz="6" w:space="0"/>
            </w:tcBorders>
            <w:vAlign w:val="center"/>
          </w:tcPr>
          <w:p w14:paraId="7F7D39D3">
            <w:pPr>
              <w:widowControl/>
              <w:jc w:val="left"/>
              <w:rPr>
                <w:rFonts w:ascii="宋体" w:hAnsi="宋体" w:cs="宋体"/>
                <w:kern w:val="0"/>
                <w:sz w:val="24"/>
                <w:szCs w:val="24"/>
              </w:rPr>
            </w:pPr>
            <w:r>
              <w:rPr>
                <w:rFonts w:hint="eastAsia" w:ascii="宋体" w:hAnsi="宋体" w:cs="宋体"/>
                <w:kern w:val="0"/>
                <w:sz w:val="24"/>
                <w:szCs w:val="24"/>
              </w:rPr>
              <w:t>本项目接受联合体形式的供应商参加。如果供应商为联合体的，组成联合体的成员数量上限为两家，联合体的牵头方必须为被邀请的供应商。联合体各方均应满足磋商文件中的资格要求并提交联合体协议，联合体协议应符合磋商文件规定，载明联合体各方承担的工作和义务。</w:t>
            </w:r>
          </w:p>
        </w:tc>
      </w:tr>
    </w:tbl>
    <w:p w14:paraId="2AEFE94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6.3是否接受联合体形式的响应磋商：接受</w:t>
      </w:r>
    </w:p>
    <w:p w14:paraId="72300022">
      <w:pPr>
        <w:widowControl/>
        <w:spacing w:before="75" w:after="75" w:line="435" w:lineRule="atLeast"/>
        <w:ind w:firstLine="480"/>
        <w:jc w:val="left"/>
        <w:rPr>
          <w:rFonts w:ascii="宋体" w:hAnsi="宋体" w:cs="宋体"/>
          <w:kern w:val="0"/>
          <w:sz w:val="24"/>
          <w:szCs w:val="24"/>
        </w:rPr>
      </w:pPr>
      <w:r>
        <w:rPr>
          <w:rFonts w:ascii="宋体" w:hAnsi="宋体" w:cs="宋体"/>
          <w:b/>
          <w:bCs/>
          <w:kern w:val="0"/>
          <w:sz w:val="24"/>
          <w:szCs w:val="24"/>
        </w:rPr>
        <w:t>※根据上述资格要求，供应商响应文件中应提交的“资格证明文件”相关规定和资料要求，详见竞争性磋商须知前附表和磋商文件第五章。</w:t>
      </w:r>
    </w:p>
    <w:p w14:paraId="3FECBB72">
      <w:pPr>
        <w:widowControl/>
        <w:spacing w:before="75" w:after="75" w:line="435" w:lineRule="atLeast"/>
        <w:jc w:val="left"/>
        <w:rPr>
          <w:rFonts w:ascii="宋体" w:hAnsi="宋体" w:cs="宋体"/>
          <w:kern w:val="0"/>
          <w:sz w:val="24"/>
          <w:szCs w:val="24"/>
        </w:rPr>
      </w:pPr>
      <w:r>
        <w:rPr>
          <w:rFonts w:ascii="宋体" w:hAnsi="宋体" w:cs="宋体"/>
          <w:kern w:val="0"/>
          <w:sz w:val="24"/>
          <w:szCs w:val="24"/>
        </w:rPr>
        <w:t>   7.供应商报名期限：详见磋商公告或更正公告（若有）</w:t>
      </w:r>
      <w:r>
        <w:rPr>
          <w:rFonts w:ascii="宋体" w:hAnsi="宋体" w:cs="宋体"/>
          <w:kern w:val="0"/>
          <w:sz w:val="24"/>
          <w:szCs w:val="24"/>
          <w:shd w:val="clear" w:color="auto" w:fill="FFFFFF"/>
        </w:rPr>
        <w:t>。</w:t>
      </w:r>
    </w:p>
    <w:p w14:paraId="63379416">
      <w:pPr>
        <w:widowControl/>
        <w:spacing w:before="75" w:after="75" w:line="435" w:lineRule="atLeast"/>
        <w:jc w:val="left"/>
        <w:rPr>
          <w:rFonts w:ascii="宋体" w:hAnsi="宋体" w:cs="宋体"/>
          <w:kern w:val="0"/>
          <w:sz w:val="24"/>
          <w:szCs w:val="24"/>
        </w:rPr>
      </w:pPr>
      <w:r>
        <w:rPr>
          <w:rFonts w:ascii="宋体" w:hAnsi="宋体" w:cs="宋体"/>
          <w:kern w:val="0"/>
          <w:sz w:val="24"/>
          <w:szCs w:val="24"/>
          <w:shd w:val="clear" w:color="auto" w:fill="FFFFFF"/>
        </w:rPr>
        <w:t>   7.1如果采购过程中有发出更正公告，采购人将根据实际情况确定是否延长报名期限，则报名截止时间以更正公告中的约定为准。</w:t>
      </w:r>
    </w:p>
    <w:p w14:paraId="73F8E30E">
      <w:pPr>
        <w:widowControl/>
        <w:spacing w:before="75" w:after="75" w:line="435" w:lineRule="atLeast"/>
        <w:jc w:val="left"/>
        <w:rPr>
          <w:rFonts w:ascii="宋体" w:hAnsi="宋体" w:cs="宋体"/>
          <w:kern w:val="0"/>
          <w:sz w:val="24"/>
          <w:szCs w:val="24"/>
        </w:rPr>
      </w:pPr>
      <w:r>
        <w:rPr>
          <w:rFonts w:ascii="宋体" w:hAnsi="宋体" w:cs="宋体"/>
          <w:kern w:val="0"/>
          <w:sz w:val="24"/>
          <w:szCs w:val="24"/>
          <w:shd w:val="clear" w:color="auto"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14:paraId="7E6DAD31">
      <w:pPr>
        <w:widowControl/>
        <w:spacing w:before="75" w:after="75" w:line="435" w:lineRule="atLeast"/>
        <w:jc w:val="left"/>
        <w:rPr>
          <w:rFonts w:ascii="宋体" w:hAnsi="宋体" w:cs="宋体"/>
          <w:kern w:val="0"/>
          <w:sz w:val="24"/>
          <w:szCs w:val="24"/>
        </w:rPr>
      </w:pPr>
      <w:r>
        <w:rPr>
          <w:rFonts w:ascii="宋体" w:hAnsi="宋体" w:cs="宋体"/>
          <w:kern w:val="0"/>
          <w:sz w:val="24"/>
          <w:szCs w:val="24"/>
        </w:rPr>
        <w:t>  8.获取采购文件时间、地点、方式：</w:t>
      </w:r>
    </w:p>
    <w:p w14:paraId="4E8ED982">
      <w:pPr>
        <w:widowControl/>
        <w:spacing w:before="75" w:after="75" w:line="435" w:lineRule="atLeast"/>
        <w:ind w:firstLine="480" w:firstLineChars="200"/>
        <w:jc w:val="left"/>
        <w:rPr>
          <w:rFonts w:ascii="宋体" w:hAnsi="宋体" w:cs="宋体"/>
          <w:kern w:val="0"/>
          <w:sz w:val="24"/>
          <w:szCs w:val="24"/>
        </w:rPr>
      </w:pPr>
      <w:r>
        <w:rPr>
          <w:rFonts w:ascii="宋体" w:hAnsi="宋体" w:cs="宋体"/>
          <w:kern w:val="0"/>
          <w:sz w:val="24"/>
          <w:szCs w:val="24"/>
        </w:rPr>
        <w:t>8.1采购文件的提供期限：详见磋商公告或更正公告（若有），若不一致，以更正公告（若有）为准。采购文件的提供期限与磋商公告的公告期限保持一致。</w:t>
      </w:r>
    </w:p>
    <w:p w14:paraId="7553B0C2">
      <w:pPr>
        <w:widowControl/>
        <w:spacing w:before="75" w:after="75" w:line="435" w:lineRule="atLeast"/>
        <w:jc w:val="left"/>
        <w:rPr>
          <w:rFonts w:ascii="宋体" w:hAnsi="宋体" w:cs="宋体"/>
          <w:kern w:val="0"/>
          <w:sz w:val="24"/>
          <w:szCs w:val="24"/>
        </w:rPr>
      </w:pPr>
      <w:r>
        <w:rPr>
          <w:rFonts w:ascii="宋体" w:hAnsi="宋体" w:cs="宋体"/>
          <w:kern w:val="0"/>
          <w:sz w:val="24"/>
          <w:szCs w:val="24"/>
        </w:rPr>
        <w:t>   8.2获取地点及方式：从福建省政府采购网上公开信息系统以下载方式获取。</w:t>
      </w:r>
    </w:p>
    <w:p w14:paraId="629F028D">
      <w:pPr>
        <w:widowControl/>
        <w:spacing w:before="75" w:after="75" w:line="435" w:lineRule="atLeast"/>
        <w:jc w:val="left"/>
        <w:rPr>
          <w:rFonts w:ascii="宋体" w:hAnsi="宋体" w:cs="宋体"/>
          <w:kern w:val="0"/>
          <w:sz w:val="24"/>
          <w:szCs w:val="24"/>
        </w:rPr>
      </w:pPr>
      <w:r>
        <w:rPr>
          <w:rFonts w:ascii="宋体" w:hAnsi="宋体" w:cs="宋体"/>
          <w:kern w:val="0"/>
          <w:sz w:val="24"/>
          <w:szCs w:val="24"/>
        </w:rPr>
        <w:t>   9.采购文件售价：0元。 </w:t>
      </w:r>
    </w:p>
    <w:p w14:paraId="6FE07CFE">
      <w:pPr>
        <w:widowControl/>
        <w:spacing w:before="75" w:after="75" w:line="435" w:lineRule="atLeast"/>
        <w:ind w:firstLine="480" w:firstLineChars="200"/>
        <w:jc w:val="left"/>
        <w:rPr>
          <w:rFonts w:ascii="宋体" w:hAnsi="宋体" w:cs="宋体"/>
          <w:kern w:val="0"/>
          <w:sz w:val="24"/>
          <w:szCs w:val="24"/>
        </w:rPr>
      </w:pPr>
      <w:r>
        <w:rPr>
          <w:rFonts w:ascii="宋体" w:hAnsi="宋体" w:cs="宋体"/>
          <w:kern w:val="0"/>
          <w:sz w:val="24"/>
          <w:szCs w:val="24"/>
        </w:rPr>
        <w:t>10.首次响应文件递交截止时间及地点：详见磋商公告或更正公告（若有），若不一致，以更正公告（若有）为准。</w:t>
      </w:r>
      <w:r>
        <w:rPr>
          <w:rFonts w:hint="eastAsia" w:ascii="宋体" w:hAnsi="宋体" w:cs="宋体"/>
          <w:kern w:val="0"/>
          <w:sz w:val="24"/>
          <w:szCs w:val="24"/>
        </w:rPr>
        <w:t>供应商</w:t>
      </w:r>
      <w:r>
        <w:rPr>
          <w:rFonts w:ascii="宋体" w:hAnsi="宋体" w:cs="宋体"/>
          <w:kern w:val="0"/>
          <w:sz w:val="24"/>
          <w:szCs w:val="24"/>
        </w:rPr>
        <w:t>应在此之前将密封的首次响应文件送达本章第11条载明的地点，逾期送达的或不符合规定的响应文件将被拒绝接收。</w:t>
      </w:r>
    </w:p>
    <w:p w14:paraId="58620807">
      <w:pPr>
        <w:widowControl/>
        <w:spacing w:before="75" w:after="75" w:line="435" w:lineRule="atLeast"/>
        <w:jc w:val="left"/>
        <w:rPr>
          <w:rFonts w:ascii="宋体" w:hAnsi="宋体" w:cs="宋体"/>
          <w:kern w:val="0"/>
          <w:sz w:val="24"/>
          <w:szCs w:val="24"/>
        </w:rPr>
      </w:pPr>
      <w:r>
        <w:rPr>
          <w:rFonts w:ascii="宋体" w:hAnsi="宋体" w:cs="宋体"/>
          <w:kern w:val="0"/>
          <w:sz w:val="24"/>
          <w:szCs w:val="24"/>
        </w:rPr>
        <w:t>  11.磋商时间及地点：详见磋商公告或更正公告（若有），若不一致，以更正公告（若有）为准。</w:t>
      </w:r>
    </w:p>
    <w:p w14:paraId="6EE5481C">
      <w:pPr>
        <w:widowControl/>
        <w:spacing w:before="75" w:after="75" w:line="435" w:lineRule="atLeast"/>
        <w:jc w:val="left"/>
        <w:rPr>
          <w:rFonts w:ascii="宋体" w:hAnsi="宋体" w:cs="宋体"/>
          <w:kern w:val="0"/>
          <w:sz w:val="24"/>
          <w:szCs w:val="24"/>
        </w:rPr>
      </w:pPr>
      <w:r>
        <w:rPr>
          <w:rFonts w:ascii="宋体" w:hAnsi="宋体" w:cs="宋体"/>
          <w:kern w:val="0"/>
          <w:sz w:val="24"/>
          <w:szCs w:val="24"/>
        </w:rPr>
        <w:t>  12.竞争性磋商公告期限：自财政部和福建省财政厅指定的政府采购信息发布媒体最先发布公告之日起3个工作日。</w:t>
      </w:r>
      <w:r>
        <w:rPr>
          <w:rFonts w:ascii="宋体" w:hAnsi="宋体" w:cs="宋体"/>
          <w:kern w:val="0"/>
          <w:sz w:val="24"/>
          <w:szCs w:val="24"/>
        </w:rPr>
        <w:br w:type="textWrapping"/>
      </w:r>
      <w:r>
        <w:rPr>
          <w:rFonts w:ascii="宋体" w:hAnsi="宋体" w:cs="宋体"/>
          <w:kern w:val="0"/>
          <w:sz w:val="24"/>
          <w:szCs w:val="24"/>
        </w:rPr>
        <w:t>   13.采购人：厦门市财政局</w:t>
      </w:r>
    </w:p>
    <w:p w14:paraId="5EA47EE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地  址：</w:t>
      </w:r>
      <w:r>
        <w:rPr>
          <w:rFonts w:hint="eastAsia" w:ascii="宋体" w:hAnsi="宋体" w:cs="宋体"/>
          <w:kern w:val="0"/>
          <w:sz w:val="24"/>
          <w:szCs w:val="24"/>
        </w:rPr>
        <w:t>厦门市思明区湖滨北路</w:t>
      </w:r>
      <w:r>
        <w:rPr>
          <w:rFonts w:ascii="宋体" w:hAnsi="宋体" w:cs="宋体"/>
          <w:kern w:val="0"/>
          <w:sz w:val="24"/>
          <w:szCs w:val="24"/>
        </w:rPr>
        <w:t>98号财经大厦</w:t>
      </w:r>
    </w:p>
    <w:p w14:paraId="40B40AD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联系人：</w:t>
      </w:r>
    </w:p>
    <w:p w14:paraId="23E07A7E">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联系方法：</w:t>
      </w:r>
    </w:p>
    <w:p w14:paraId="6EEBB6A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代理机构：厦门万翔招标有限公司</w:t>
      </w:r>
    </w:p>
    <w:p w14:paraId="4293EF1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地  址：</w:t>
      </w:r>
      <w:r>
        <w:rPr>
          <w:rFonts w:hint="eastAsia" w:ascii="宋体" w:hAnsi="宋体" w:cs="宋体"/>
          <w:kern w:val="0"/>
          <w:sz w:val="24"/>
          <w:szCs w:val="24"/>
        </w:rPr>
        <w:t>厦门市湖里区机场北路</w:t>
      </w:r>
      <w:r>
        <w:rPr>
          <w:rFonts w:ascii="宋体" w:hAnsi="宋体" w:cs="宋体"/>
          <w:kern w:val="0"/>
          <w:sz w:val="24"/>
          <w:szCs w:val="24"/>
        </w:rPr>
        <w:t>476号4楼</w:t>
      </w:r>
    </w:p>
    <w:p w14:paraId="6F61EDF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联系人：</w:t>
      </w:r>
    </w:p>
    <w:p w14:paraId="38A23A7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联系方法：</w:t>
      </w:r>
    </w:p>
    <w:p w14:paraId="166A1BA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14:paraId="4F556B49">
      <w:pPr>
        <w:widowControl/>
        <w:spacing w:before="75" w:after="75" w:line="435" w:lineRule="atLeast"/>
        <w:jc w:val="left"/>
        <w:rPr>
          <w:rFonts w:ascii="宋体" w:hAnsi="宋体" w:cs="宋体"/>
          <w:kern w:val="0"/>
          <w:sz w:val="24"/>
          <w:szCs w:val="24"/>
        </w:rPr>
      </w:pPr>
      <w:r>
        <w:rPr>
          <w:rFonts w:ascii="宋体" w:hAnsi="宋体" w:cs="宋体"/>
          <w:kern w:val="0"/>
          <w:sz w:val="24"/>
          <w:szCs w:val="24"/>
        </w:rPr>
        <w:t>附1：购买采购文件和提交磋商保证金的银行账户信息</w:t>
      </w:r>
    </w:p>
    <w:tbl>
      <w:tblPr>
        <w:tblStyle w:val="88"/>
        <w:tblW w:w="10035"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035"/>
      </w:tblGrid>
      <w:tr w14:paraId="3ED6A8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65" w:hRule="atLeast"/>
          <w:tblCellSpacing w:w="15" w:type="dxa"/>
          <w:jc w:val="center"/>
        </w:trPr>
        <w:tc>
          <w:tcPr>
            <w:tcW w:w="9975" w:type="dxa"/>
            <w:tcBorders>
              <w:top w:val="single" w:color="auto" w:sz="4" w:space="0"/>
              <w:left w:val="single" w:color="auto" w:sz="4" w:space="0"/>
              <w:bottom w:val="outset" w:color="000000" w:sz="6" w:space="0"/>
              <w:right w:val="single" w:color="auto" w:sz="4" w:space="0"/>
            </w:tcBorders>
            <w:tcMar>
              <w:top w:w="0" w:type="dxa"/>
              <w:left w:w="105" w:type="dxa"/>
              <w:bottom w:w="0" w:type="dxa"/>
              <w:right w:w="105" w:type="dxa"/>
            </w:tcMar>
            <w:vAlign w:val="center"/>
          </w:tcPr>
          <w:p w14:paraId="0B997B0E">
            <w:pPr>
              <w:widowControl/>
              <w:spacing w:line="435" w:lineRule="atLeast"/>
              <w:jc w:val="center"/>
              <w:rPr>
                <w:rFonts w:ascii="宋体" w:hAnsi="宋体" w:cs="宋体"/>
                <w:kern w:val="0"/>
                <w:sz w:val="24"/>
                <w:szCs w:val="24"/>
              </w:rPr>
            </w:pPr>
            <w:r>
              <w:rPr>
                <w:rFonts w:ascii="宋体" w:hAnsi="宋体" w:cs="宋体"/>
                <w:b/>
                <w:bCs/>
                <w:kern w:val="0"/>
                <w:sz w:val="24"/>
                <w:szCs w:val="24"/>
              </w:rPr>
              <w:t>银行账户</w:t>
            </w:r>
          </w:p>
        </w:tc>
      </w:tr>
      <w:tr w14:paraId="7BFB66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9" w:hRule="atLeast"/>
          <w:tblCellSpacing w:w="15" w:type="dxa"/>
          <w:jc w:val="center"/>
        </w:trPr>
        <w:tc>
          <w:tcPr>
            <w:tcW w:w="9975" w:type="dxa"/>
            <w:tcBorders>
              <w:top w:val="nil"/>
              <w:left w:val="single" w:color="auto" w:sz="4" w:space="0"/>
              <w:bottom w:val="outset" w:color="auto" w:sz="6" w:space="0"/>
              <w:right w:val="single" w:color="auto" w:sz="4" w:space="0"/>
            </w:tcBorders>
            <w:tcMar>
              <w:top w:w="0" w:type="dxa"/>
              <w:left w:w="105" w:type="dxa"/>
              <w:bottom w:w="0" w:type="dxa"/>
              <w:right w:w="105" w:type="dxa"/>
            </w:tcMar>
          </w:tcPr>
          <w:p w14:paraId="3411B07D">
            <w:pPr>
              <w:widowControl/>
              <w:jc w:val="left"/>
              <w:rPr>
                <w:rFonts w:ascii="宋体" w:hAnsi="宋体" w:cs="宋体"/>
                <w:kern w:val="0"/>
                <w:sz w:val="24"/>
                <w:szCs w:val="24"/>
              </w:rPr>
            </w:pPr>
            <w:r>
              <w:rPr>
                <w:rFonts w:ascii="宋体" w:hAnsi="宋体" w:cs="宋体"/>
                <w:kern w:val="0"/>
                <w:sz w:val="24"/>
                <w:szCs w:val="24"/>
              </w:rPr>
              <w:t>开户名称：</w:t>
            </w:r>
            <w:r>
              <w:rPr>
                <w:rFonts w:ascii="宋体" w:hAnsi="宋体" w:cs="宋体"/>
                <w:kern w:val="0"/>
                <w:sz w:val="24"/>
                <w:szCs w:val="24"/>
                <w:u w:val="single"/>
              </w:rPr>
              <w:t>厦门万翔招标有限公司</w:t>
            </w:r>
          </w:p>
        </w:tc>
      </w:tr>
      <w:tr w14:paraId="411051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9" w:hRule="atLeast"/>
          <w:tblCellSpacing w:w="15" w:type="dxa"/>
          <w:jc w:val="center"/>
        </w:trPr>
        <w:tc>
          <w:tcPr>
            <w:tcW w:w="9975" w:type="dxa"/>
            <w:tcBorders>
              <w:top w:val="nil"/>
              <w:left w:val="single" w:color="auto" w:sz="4" w:space="0"/>
              <w:bottom w:val="outset" w:color="auto" w:sz="6" w:space="0"/>
              <w:right w:val="single" w:color="auto" w:sz="4" w:space="0"/>
            </w:tcBorders>
            <w:tcMar>
              <w:top w:w="0" w:type="dxa"/>
              <w:left w:w="105" w:type="dxa"/>
              <w:bottom w:w="0" w:type="dxa"/>
              <w:right w:w="105" w:type="dxa"/>
            </w:tcMar>
          </w:tcPr>
          <w:p w14:paraId="62DFEB36">
            <w:pPr>
              <w:widowControl/>
              <w:jc w:val="left"/>
              <w:rPr>
                <w:rFonts w:ascii="宋体" w:hAnsi="宋体" w:cs="宋体"/>
                <w:kern w:val="0"/>
                <w:sz w:val="24"/>
                <w:szCs w:val="24"/>
              </w:rPr>
            </w:pPr>
            <w:r>
              <w:rPr>
                <w:rFonts w:ascii="宋体" w:hAnsi="宋体" w:cs="宋体"/>
                <w:kern w:val="0"/>
                <w:sz w:val="24"/>
                <w:szCs w:val="24"/>
              </w:rPr>
              <w:t>开户银行：</w:t>
            </w:r>
            <w:r>
              <w:rPr>
                <w:rFonts w:ascii="宋体" w:hAnsi="宋体" w:cs="宋体"/>
                <w:kern w:val="0"/>
                <w:sz w:val="24"/>
                <w:szCs w:val="24"/>
                <w:u w:val="single"/>
              </w:rPr>
              <w:t>由供应商在福建省政府采购网上公开信息系统报名成功后根据系统的提示，自行选择要缴交的保证金托管银行</w:t>
            </w:r>
          </w:p>
        </w:tc>
      </w:tr>
      <w:tr w14:paraId="016628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78" w:hRule="atLeast"/>
          <w:tblCellSpacing w:w="15" w:type="dxa"/>
          <w:jc w:val="center"/>
        </w:trPr>
        <w:tc>
          <w:tcPr>
            <w:tcW w:w="9975" w:type="dxa"/>
            <w:tcBorders>
              <w:top w:val="nil"/>
              <w:left w:val="single" w:color="auto" w:sz="4" w:space="0"/>
              <w:bottom w:val="outset" w:color="auto" w:sz="6" w:space="0"/>
              <w:right w:val="single" w:color="auto" w:sz="4" w:space="0"/>
            </w:tcBorders>
            <w:tcMar>
              <w:top w:w="0" w:type="dxa"/>
              <w:left w:w="105" w:type="dxa"/>
              <w:bottom w:w="0" w:type="dxa"/>
              <w:right w:w="105" w:type="dxa"/>
            </w:tcMar>
          </w:tcPr>
          <w:p w14:paraId="20154C0D">
            <w:pPr>
              <w:widowControl/>
              <w:jc w:val="left"/>
              <w:rPr>
                <w:rFonts w:ascii="宋体" w:hAnsi="宋体" w:cs="宋体"/>
                <w:kern w:val="0"/>
                <w:sz w:val="24"/>
                <w:szCs w:val="24"/>
              </w:rPr>
            </w:pPr>
            <w:r>
              <w:rPr>
                <w:rFonts w:ascii="宋体" w:hAnsi="宋体" w:cs="宋体"/>
                <w:kern w:val="0"/>
                <w:sz w:val="24"/>
                <w:szCs w:val="24"/>
              </w:rPr>
              <w:t>银行账号：</w:t>
            </w:r>
            <w:r>
              <w:rPr>
                <w:rFonts w:ascii="宋体" w:hAnsi="宋体" w:cs="宋体"/>
                <w:kern w:val="0"/>
                <w:sz w:val="24"/>
                <w:szCs w:val="24"/>
                <w:u w:val="single"/>
              </w:rPr>
              <w:t>福建省政府采购网上公开信息系统根据供应商选择的保证金托管银行，自动生成供应商所</w:t>
            </w:r>
            <w:r>
              <w:rPr>
                <w:rFonts w:hint="eastAsia" w:ascii="宋体" w:hAnsi="宋体" w:cs="宋体"/>
                <w:kern w:val="0"/>
                <w:sz w:val="24"/>
                <w:szCs w:val="24"/>
                <w:u w:val="single"/>
              </w:rPr>
              <w:t>响应</w:t>
            </w:r>
            <w:r>
              <w:rPr>
                <w:rFonts w:ascii="宋体" w:hAnsi="宋体" w:cs="宋体"/>
                <w:kern w:val="0"/>
                <w:sz w:val="24"/>
                <w:szCs w:val="24"/>
                <w:u w:val="single"/>
              </w:rPr>
              <w:t>合同包的缴交银行账号。若</w:t>
            </w:r>
            <w:r>
              <w:rPr>
                <w:rFonts w:hint="eastAsia" w:ascii="宋体" w:hAnsi="宋体" w:cs="宋体"/>
                <w:kern w:val="0"/>
                <w:sz w:val="24"/>
                <w:szCs w:val="24"/>
                <w:u w:val="single"/>
              </w:rPr>
              <w:t>响应</w:t>
            </w:r>
            <w:r>
              <w:rPr>
                <w:rFonts w:ascii="宋体" w:hAnsi="宋体" w:cs="宋体"/>
                <w:kern w:val="0"/>
                <w:sz w:val="24"/>
                <w:szCs w:val="24"/>
                <w:u w:val="single"/>
              </w:rPr>
              <w:t>多个合同包将生成多个对应缴交账号。请分别根据所</w:t>
            </w:r>
            <w:r>
              <w:rPr>
                <w:rFonts w:hint="eastAsia" w:ascii="宋体" w:hAnsi="宋体" w:cs="宋体"/>
                <w:kern w:val="0"/>
                <w:sz w:val="24"/>
                <w:szCs w:val="24"/>
                <w:u w:val="single"/>
              </w:rPr>
              <w:t>响应</w:t>
            </w:r>
            <w:r>
              <w:rPr>
                <w:rFonts w:ascii="宋体" w:hAnsi="宋体" w:cs="宋体"/>
                <w:kern w:val="0"/>
                <w:sz w:val="24"/>
                <w:szCs w:val="24"/>
                <w:u w:val="single"/>
              </w:rPr>
              <w:t>同包的保证金要求，进行保证金缴交。</w:t>
            </w:r>
          </w:p>
        </w:tc>
      </w:tr>
      <w:tr w14:paraId="3563AC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55" w:hRule="atLeast"/>
          <w:tblCellSpacing w:w="15" w:type="dxa"/>
          <w:jc w:val="center"/>
        </w:trPr>
        <w:tc>
          <w:tcPr>
            <w:tcW w:w="9975" w:type="dxa"/>
            <w:tcBorders>
              <w:top w:val="nil"/>
              <w:left w:val="single" w:color="auto" w:sz="4" w:space="0"/>
              <w:bottom w:val="outset" w:color="auto" w:sz="6" w:space="0"/>
              <w:right w:val="single" w:color="auto" w:sz="4" w:space="0"/>
            </w:tcBorders>
            <w:tcMar>
              <w:top w:w="0" w:type="dxa"/>
              <w:left w:w="105" w:type="dxa"/>
              <w:bottom w:w="0" w:type="dxa"/>
              <w:right w:w="105" w:type="dxa"/>
            </w:tcMar>
            <w:vAlign w:val="center"/>
          </w:tcPr>
          <w:p w14:paraId="29393E14">
            <w:pPr>
              <w:widowControl/>
              <w:spacing w:line="435" w:lineRule="atLeast"/>
              <w:jc w:val="center"/>
              <w:rPr>
                <w:rFonts w:ascii="宋体" w:hAnsi="宋体" w:cs="宋体"/>
                <w:kern w:val="0"/>
                <w:sz w:val="24"/>
                <w:szCs w:val="24"/>
              </w:rPr>
            </w:pPr>
            <w:r>
              <w:rPr>
                <w:rFonts w:ascii="宋体" w:hAnsi="宋体" w:cs="宋体"/>
                <w:b/>
                <w:bCs/>
                <w:kern w:val="0"/>
                <w:sz w:val="24"/>
                <w:szCs w:val="24"/>
              </w:rPr>
              <w:t>特别提示</w:t>
            </w:r>
          </w:p>
        </w:tc>
      </w:tr>
      <w:tr w14:paraId="746A02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61" w:hRule="atLeast"/>
          <w:tblCellSpacing w:w="15" w:type="dxa"/>
          <w:jc w:val="center"/>
        </w:trPr>
        <w:tc>
          <w:tcPr>
            <w:tcW w:w="9975" w:type="dxa"/>
            <w:tcBorders>
              <w:top w:val="nil"/>
              <w:left w:val="single" w:color="auto" w:sz="4" w:space="0"/>
              <w:bottom w:val="single" w:color="auto" w:sz="4" w:space="0"/>
              <w:right w:val="single" w:color="auto" w:sz="4" w:space="0"/>
            </w:tcBorders>
            <w:tcMar>
              <w:top w:w="0" w:type="dxa"/>
              <w:left w:w="105" w:type="dxa"/>
              <w:bottom w:w="0" w:type="dxa"/>
              <w:right w:w="105" w:type="dxa"/>
            </w:tcMar>
          </w:tcPr>
          <w:p w14:paraId="09F2EC55">
            <w:pPr>
              <w:widowControl/>
              <w:spacing w:line="435" w:lineRule="atLeast"/>
              <w:jc w:val="left"/>
              <w:rPr>
                <w:rFonts w:ascii="宋体" w:hAnsi="宋体" w:cs="宋体"/>
                <w:kern w:val="0"/>
                <w:sz w:val="24"/>
                <w:szCs w:val="24"/>
              </w:rPr>
            </w:pPr>
            <w:r>
              <w:rPr>
                <w:rFonts w:ascii="宋体" w:hAnsi="宋体" w:cs="宋体"/>
                <w:kern w:val="0"/>
                <w:sz w:val="24"/>
                <w:szCs w:val="24"/>
              </w:rPr>
              <w:t>1、请供应商务必认真核对账户信息，将磋商保证金款项汇入对应账户，并自行承担因款项汇错而产生的一切后果。</w:t>
            </w:r>
          </w:p>
          <w:p w14:paraId="03A0B203">
            <w:pPr>
              <w:widowControl/>
              <w:spacing w:line="435" w:lineRule="atLeast"/>
              <w:jc w:val="left"/>
              <w:rPr>
                <w:rFonts w:ascii="宋体" w:hAnsi="宋体" w:cs="宋体"/>
                <w:kern w:val="0"/>
                <w:sz w:val="24"/>
                <w:szCs w:val="24"/>
              </w:rPr>
            </w:pPr>
            <w:r>
              <w:rPr>
                <w:rFonts w:ascii="宋体" w:hAnsi="宋体" w:cs="宋体"/>
                <w:kern w:val="0"/>
                <w:sz w:val="24"/>
                <w:szCs w:val="24"/>
              </w:rPr>
              <w:t>2、请供应商在转账或电汇的凭证上务必按照以下格式注明，以便核对：“（项目编号：***、合同包：***）的磋商保证金”。</w:t>
            </w:r>
          </w:p>
        </w:tc>
      </w:tr>
    </w:tbl>
    <w:p w14:paraId="33F723D8">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14:paraId="4FCE9F05">
      <w:pPr>
        <w:widowControl/>
        <w:jc w:val="left"/>
        <w:rPr>
          <w:rFonts w:ascii="宋体" w:hAnsi="宋体" w:cs="宋体"/>
          <w:b/>
          <w:bCs/>
          <w:kern w:val="0"/>
          <w:sz w:val="44"/>
          <w:szCs w:val="44"/>
        </w:rPr>
      </w:pPr>
      <w:r>
        <w:rPr>
          <w:rFonts w:hint="eastAsia" w:ascii="宋体" w:hAnsi="宋体" w:cs="宋体"/>
          <w:kern w:val="0"/>
          <w:sz w:val="24"/>
          <w:szCs w:val="24"/>
        </w:rPr>
        <w:t> </w:t>
      </w:r>
    </w:p>
    <w:p w14:paraId="45B521C2">
      <w:pPr>
        <w:widowControl/>
        <w:spacing w:before="75" w:after="75"/>
        <w:jc w:val="center"/>
        <w:outlineLvl w:val="0"/>
        <w:rPr>
          <w:rFonts w:ascii="宋体" w:hAnsi="宋体" w:cs="宋体"/>
          <w:kern w:val="0"/>
          <w:sz w:val="24"/>
          <w:szCs w:val="24"/>
        </w:rPr>
      </w:pPr>
      <w:r>
        <w:rPr>
          <w:rFonts w:ascii="宋体" w:hAnsi="宋体" w:cs="宋体"/>
          <w:b/>
          <w:bCs/>
          <w:kern w:val="0"/>
          <w:sz w:val="44"/>
          <w:szCs w:val="44"/>
        </w:rPr>
        <w:br w:type="page"/>
      </w:r>
      <w:r>
        <w:rPr>
          <w:rFonts w:ascii="宋体" w:hAnsi="宋体" w:cs="宋体"/>
          <w:b/>
          <w:bCs/>
          <w:kern w:val="0"/>
          <w:sz w:val="44"/>
          <w:szCs w:val="44"/>
        </w:rPr>
        <w:t>第二章  竞争性磋商须知</w:t>
      </w:r>
    </w:p>
    <w:p w14:paraId="1D6381B5">
      <w:pPr>
        <w:widowControl/>
        <w:spacing w:before="75" w:after="75" w:line="435" w:lineRule="atLeast"/>
        <w:jc w:val="center"/>
        <w:outlineLvl w:val="1"/>
        <w:rPr>
          <w:rFonts w:ascii="宋体" w:hAnsi="宋体" w:cs="宋体"/>
          <w:kern w:val="0"/>
          <w:sz w:val="24"/>
          <w:szCs w:val="24"/>
        </w:rPr>
      </w:pPr>
      <w:r>
        <w:rPr>
          <w:rFonts w:ascii="宋体" w:hAnsi="宋体" w:cs="宋体"/>
          <w:b/>
          <w:bCs/>
          <w:kern w:val="0"/>
          <w:sz w:val="32"/>
          <w:szCs w:val="32"/>
        </w:rPr>
        <w:br w:type="textWrapping"/>
      </w:r>
      <w:r>
        <w:rPr>
          <w:rFonts w:ascii="宋体" w:hAnsi="宋体" w:cs="宋体"/>
          <w:b/>
          <w:bCs/>
          <w:kern w:val="0"/>
          <w:sz w:val="32"/>
          <w:szCs w:val="32"/>
        </w:rPr>
        <w:t>第1节  竞争性磋商须知前附表</w:t>
      </w:r>
    </w:p>
    <w:p w14:paraId="2C4DF8D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14:paraId="6A2C8C9A">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竞争性磋商须知前附表是对竞争性磋商须知的补充和细化，二者如有矛盾，以前附表中的要求和规定为准</w:t>
      </w:r>
    </w:p>
    <w:tbl>
      <w:tblPr>
        <w:tblStyle w:val="88"/>
        <w:tblW w:w="883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9"/>
        <w:gridCol w:w="860"/>
        <w:gridCol w:w="7369"/>
      </w:tblGrid>
      <w:tr w14:paraId="216D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 w:hRule="atLeast"/>
          <w:tblCellSpacing w:w="15" w:type="dxa"/>
        </w:trPr>
        <w:tc>
          <w:tcPr>
            <w:tcW w:w="564" w:type="dxa"/>
            <w:tcMar>
              <w:top w:w="0" w:type="dxa"/>
              <w:left w:w="105" w:type="dxa"/>
              <w:bottom w:w="0" w:type="dxa"/>
              <w:right w:w="105" w:type="dxa"/>
            </w:tcMar>
          </w:tcPr>
          <w:p w14:paraId="1B24599F">
            <w:pPr>
              <w:widowControl/>
              <w:spacing w:line="435" w:lineRule="atLeast"/>
              <w:jc w:val="left"/>
              <w:rPr>
                <w:rFonts w:ascii="宋体" w:hAnsi="宋体" w:cs="宋体"/>
                <w:kern w:val="0"/>
                <w:sz w:val="24"/>
                <w:szCs w:val="24"/>
              </w:rPr>
            </w:pPr>
            <w:r>
              <w:rPr>
                <w:rFonts w:ascii="宋体" w:hAnsi="宋体" w:cs="宋体"/>
                <w:b/>
                <w:bCs/>
                <w:kern w:val="0"/>
                <w:sz w:val="24"/>
                <w:szCs w:val="24"/>
              </w:rPr>
              <w:t>项号</w:t>
            </w:r>
          </w:p>
        </w:tc>
        <w:tc>
          <w:tcPr>
            <w:tcW w:w="830" w:type="dxa"/>
            <w:tcMar>
              <w:top w:w="0" w:type="dxa"/>
              <w:left w:w="105" w:type="dxa"/>
              <w:bottom w:w="0" w:type="dxa"/>
              <w:right w:w="105" w:type="dxa"/>
            </w:tcMar>
          </w:tcPr>
          <w:p w14:paraId="3D1EE65B">
            <w:pPr>
              <w:widowControl/>
              <w:spacing w:line="435" w:lineRule="atLeast"/>
              <w:jc w:val="left"/>
              <w:rPr>
                <w:rFonts w:ascii="宋体" w:hAnsi="宋体" w:cs="宋体"/>
                <w:kern w:val="0"/>
                <w:sz w:val="24"/>
                <w:szCs w:val="24"/>
              </w:rPr>
            </w:pPr>
            <w:r>
              <w:rPr>
                <w:rFonts w:ascii="宋体" w:hAnsi="宋体" w:cs="宋体"/>
                <w:b/>
                <w:bCs/>
                <w:kern w:val="0"/>
                <w:sz w:val="24"/>
                <w:szCs w:val="24"/>
              </w:rPr>
              <w:t>条款号</w:t>
            </w:r>
          </w:p>
        </w:tc>
        <w:tc>
          <w:tcPr>
            <w:tcW w:w="7324" w:type="dxa"/>
            <w:tcMar>
              <w:top w:w="0" w:type="dxa"/>
              <w:left w:w="105" w:type="dxa"/>
              <w:bottom w:w="0" w:type="dxa"/>
              <w:right w:w="105" w:type="dxa"/>
            </w:tcMar>
          </w:tcPr>
          <w:p w14:paraId="13CCC73B">
            <w:pPr>
              <w:widowControl/>
              <w:spacing w:line="435" w:lineRule="atLeast"/>
              <w:jc w:val="center"/>
              <w:rPr>
                <w:rFonts w:ascii="宋体" w:hAnsi="宋体" w:cs="宋体"/>
                <w:kern w:val="0"/>
                <w:sz w:val="24"/>
                <w:szCs w:val="24"/>
              </w:rPr>
            </w:pPr>
            <w:r>
              <w:rPr>
                <w:rFonts w:ascii="宋体" w:hAnsi="宋体" w:cs="宋体"/>
                <w:b/>
                <w:bCs/>
                <w:kern w:val="0"/>
                <w:sz w:val="24"/>
                <w:szCs w:val="24"/>
              </w:rPr>
              <w:t>编列内容</w:t>
            </w:r>
          </w:p>
        </w:tc>
      </w:tr>
      <w:tr w14:paraId="5D12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4AC15F63">
            <w:pPr>
              <w:widowControl/>
              <w:spacing w:line="435" w:lineRule="atLeast"/>
              <w:jc w:val="center"/>
              <w:rPr>
                <w:rFonts w:ascii="宋体" w:hAnsi="宋体" w:cs="宋体"/>
                <w:kern w:val="0"/>
                <w:sz w:val="24"/>
                <w:szCs w:val="24"/>
              </w:rPr>
            </w:pPr>
            <w:r>
              <w:rPr>
                <w:rFonts w:ascii="宋体" w:hAnsi="宋体" w:cs="宋体"/>
                <w:kern w:val="0"/>
                <w:sz w:val="24"/>
                <w:szCs w:val="24"/>
              </w:rPr>
              <w:t>1</w:t>
            </w:r>
          </w:p>
        </w:tc>
        <w:tc>
          <w:tcPr>
            <w:tcW w:w="830" w:type="dxa"/>
            <w:tcMar>
              <w:top w:w="0" w:type="dxa"/>
              <w:left w:w="105" w:type="dxa"/>
              <w:bottom w:w="0" w:type="dxa"/>
              <w:right w:w="105" w:type="dxa"/>
            </w:tcMar>
            <w:vAlign w:val="center"/>
          </w:tcPr>
          <w:p w14:paraId="57AC27D5">
            <w:pPr>
              <w:widowControl/>
              <w:spacing w:line="435" w:lineRule="atLeast"/>
              <w:jc w:val="left"/>
              <w:rPr>
                <w:rFonts w:ascii="宋体" w:hAnsi="宋体" w:cs="宋体"/>
                <w:kern w:val="0"/>
                <w:sz w:val="24"/>
                <w:szCs w:val="24"/>
              </w:rPr>
            </w:pPr>
            <w:r>
              <w:rPr>
                <w:rFonts w:ascii="宋体" w:hAnsi="宋体" w:cs="宋体"/>
                <w:kern w:val="0"/>
                <w:sz w:val="24"/>
                <w:szCs w:val="24"/>
              </w:rPr>
              <w:t>3.2.1</w:t>
            </w:r>
          </w:p>
        </w:tc>
        <w:tc>
          <w:tcPr>
            <w:tcW w:w="7324" w:type="dxa"/>
            <w:tcMar>
              <w:top w:w="0" w:type="dxa"/>
              <w:left w:w="105" w:type="dxa"/>
              <w:bottom w:w="0" w:type="dxa"/>
              <w:right w:w="105" w:type="dxa"/>
            </w:tcMar>
            <w:vAlign w:val="center"/>
          </w:tcPr>
          <w:p w14:paraId="1C4C31CD">
            <w:pPr>
              <w:widowControl/>
              <w:spacing w:line="435" w:lineRule="atLeast"/>
              <w:jc w:val="left"/>
              <w:rPr>
                <w:rFonts w:ascii="宋体" w:hAnsi="宋体" w:cs="宋体"/>
                <w:kern w:val="0"/>
                <w:sz w:val="24"/>
                <w:szCs w:val="24"/>
              </w:rPr>
            </w:pPr>
            <w:r>
              <w:rPr>
                <w:rFonts w:ascii="宋体" w:hAnsi="宋体" w:cs="宋体"/>
                <w:b/>
                <w:bCs/>
                <w:kern w:val="0"/>
                <w:sz w:val="24"/>
                <w:szCs w:val="24"/>
              </w:rPr>
              <w:t>供应商的资格要求</w:t>
            </w:r>
            <w:r>
              <w:rPr>
                <w:rFonts w:ascii="宋体" w:hAnsi="宋体" w:cs="宋体"/>
                <w:kern w:val="0"/>
                <w:sz w:val="24"/>
                <w:szCs w:val="24"/>
              </w:rPr>
              <w:t>：见磋商文件第一章</w:t>
            </w:r>
            <w:r>
              <w:rPr>
                <w:rFonts w:hint="eastAsia" w:ascii="宋体" w:hAnsi="宋体" w:cs="宋体"/>
                <w:kern w:val="0"/>
                <w:sz w:val="24"/>
                <w:szCs w:val="24"/>
              </w:rPr>
              <w:t>“采购公告</w:t>
            </w:r>
            <w:r>
              <w:rPr>
                <w:rFonts w:ascii="宋体" w:hAnsi="宋体" w:cs="宋体"/>
                <w:kern w:val="0"/>
                <w:sz w:val="24"/>
                <w:szCs w:val="24"/>
              </w:rPr>
              <w:t>/采购邀请书”</w:t>
            </w:r>
          </w:p>
          <w:p w14:paraId="1BE4BCCD">
            <w:pPr>
              <w:widowControl/>
              <w:spacing w:line="435" w:lineRule="atLeast"/>
              <w:jc w:val="left"/>
              <w:rPr>
                <w:rFonts w:ascii="宋体" w:hAnsi="宋体" w:cs="宋体"/>
                <w:kern w:val="0"/>
                <w:sz w:val="24"/>
                <w:szCs w:val="24"/>
              </w:rPr>
            </w:pPr>
            <w:r>
              <w:rPr>
                <w:rFonts w:hint="eastAsia" w:ascii="宋体" w:hAnsi="宋体" w:cs="宋体"/>
                <w:kern w:val="0"/>
                <w:sz w:val="24"/>
                <w:szCs w:val="24"/>
              </w:rPr>
              <w:t>资格证明文件资料要求：</w:t>
            </w:r>
          </w:p>
          <w:tbl>
            <w:tblPr>
              <w:tblStyle w:val="88"/>
              <w:tblW w:w="70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85"/>
              <w:gridCol w:w="3893"/>
            </w:tblGrid>
            <w:tr w14:paraId="444E51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65BC2996">
                  <w:pPr>
                    <w:widowControl/>
                    <w:jc w:val="center"/>
                    <w:rPr>
                      <w:rFonts w:ascii="宋体" w:hAnsi="宋体" w:cs="宋体"/>
                      <w:b/>
                      <w:bCs/>
                      <w:kern w:val="0"/>
                      <w:sz w:val="24"/>
                      <w:szCs w:val="24"/>
                    </w:rPr>
                  </w:pPr>
                  <w:r>
                    <w:rPr>
                      <w:rFonts w:ascii="宋体" w:hAnsi="宋体" w:cs="宋体"/>
                      <w:b/>
                      <w:bCs/>
                      <w:kern w:val="0"/>
                      <w:sz w:val="24"/>
                      <w:szCs w:val="24"/>
                    </w:rPr>
                    <w:t>明细</w:t>
                  </w:r>
                </w:p>
              </w:tc>
              <w:tc>
                <w:tcPr>
                  <w:tcW w:w="3893" w:type="dxa"/>
                  <w:tcBorders>
                    <w:top w:val="outset" w:color="auto" w:sz="6" w:space="0"/>
                    <w:left w:val="outset" w:color="auto" w:sz="6" w:space="0"/>
                    <w:bottom w:val="outset" w:color="auto" w:sz="6" w:space="0"/>
                    <w:right w:val="outset" w:color="auto" w:sz="6" w:space="0"/>
                  </w:tcBorders>
                  <w:vAlign w:val="center"/>
                </w:tcPr>
                <w:p w14:paraId="51602A2C">
                  <w:pPr>
                    <w:widowControl/>
                    <w:jc w:val="center"/>
                    <w:rPr>
                      <w:rFonts w:ascii="宋体" w:hAnsi="宋体" w:cs="宋体"/>
                      <w:b/>
                      <w:bCs/>
                      <w:kern w:val="0"/>
                      <w:sz w:val="24"/>
                      <w:szCs w:val="24"/>
                    </w:rPr>
                  </w:pPr>
                  <w:r>
                    <w:rPr>
                      <w:rFonts w:ascii="宋体" w:hAnsi="宋体" w:cs="宋体"/>
                      <w:b/>
                      <w:bCs/>
                      <w:kern w:val="0"/>
                      <w:sz w:val="24"/>
                      <w:szCs w:val="24"/>
                    </w:rPr>
                    <w:t>描述</w:t>
                  </w:r>
                </w:p>
              </w:tc>
            </w:tr>
            <w:tr w14:paraId="116FF9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32627135">
                  <w:pPr>
                    <w:widowControl/>
                    <w:jc w:val="left"/>
                    <w:rPr>
                      <w:rFonts w:ascii="宋体" w:hAnsi="宋体" w:cs="宋体"/>
                      <w:kern w:val="0"/>
                      <w:sz w:val="24"/>
                      <w:szCs w:val="24"/>
                    </w:rPr>
                  </w:pPr>
                  <w:r>
                    <w:rPr>
                      <w:rFonts w:ascii="宋体" w:hAnsi="宋体" w:cs="宋体"/>
                      <w:kern w:val="0"/>
                      <w:sz w:val="24"/>
                      <w:szCs w:val="24"/>
                    </w:rPr>
                    <w:t>a1投标函</w:t>
                  </w:r>
                </w:p>
              </w:tc>
              <w:tc>
                <w:tcPr>
                  <w:tcW w:w="3893" w:type="dxa"/>
                  <w:tcBorders>
                    <w:top w:val="outset" w:color="auto" w:sz="6" w:space="0"/>
                    <w:left w:val="outset" w:color="auto" w:sz="6" w:space="0"/>
                    <w:bottom w:val="outset" w:color="auto" w:sz="6" w:space="0"/>
                    <w:right w:val="outset" w:color="auto" w:sz="6" w:space="0"/>
                  </w:tcBorders>
                  <w:vAlign w:val="center"/>
                </w:tcPr>
                <w:p w14:paraId="4210231A">
                  <w:pPr>
                    <w:widowControl/>
                    <w:jc w:val="left"/>
                    <w:rPr>
                      <w:rFonts w:ascii="宋体" w:hAnsi="宋体" w:cs="宋体"/>
                      <w:kern w:val="0"/>
                      <w:sz w:val="24"/>
                      <w:szCs w:val="24"/>
                    </w:rPr>
                  </w:pPr>
                </w:p>
              </w:tc>
            </w:tr>
            <w:tr w14:paraId="6EC8FF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33629198">
                  <w:pPr>
                    <w:widowControl/>
                    <w:jc w:val="left"/>
                    <w:rPr>
                      <w:rFonts w:ascii="宋体" w:hAnsi="宋体" w:cs="宋体"/>
                      <w:kern w:val="0"/>
                      <w:sz w:val="24"/>
                      <w:szCs w:val="24"/>
                    </w:rPr>
                  </w:pPr>
                  <w:r>
                    <w:rPr>
                      <w:rFonts w:ascii="宋体" w:hAnsi="宋体" w:cs="宋体"/>
                      <w:kern w:val="0"/>
                      <w:sz w:val="24"/>
                      <w:szCs w:val="24"/>
                    </w:rPr>
                    <w:t>a2单位负责人授权书</w:t>
                  </w:r>
                </w:p>
              </w:tc>
              <w:tc>
                <w:tcPr>
                  <w:tcW w:w="3893" w:type="dxa"/>
                  <w:tcBorders>
                    <w:top w:val="outset" w:color="auto" w:sz="6" w:space="0"/>
                    <w:left w:val="outset" w:color="auto" w:sz="6" w:space="0"/>
                    <w:bottom w:val="outset" w:color="auto" w:sz="6" w:space="0"/>
                    <w:right w:val="outset" w:color="auto" w:sz="6" w:space="0"/>
                  </w:tcBorders>
                  <w:vAlign w:val="center"/>
                </w:tcPr>
                <w:p w14:paraId="1A4EBECA">
                  <w:pPr>
                    <w:widowControl/>
                    <w:jc w:val="left"/>
                    <w:rPr>
                      <w:rFonts w:ascii="宋体" w:hAnsi="宋体" w:cs="宋体"/>
                      <w:kern w:val="0"/>
                      <w:sz w:val="24"/>
                      <w:szCs w:val="24"/>
                    </w:rPr>
                  </w:pPr>
                  <w:r>
                    <w:rPr>
                      <w:rFonts w:ascii="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投标文件正本中的本授权书（若有）应为原件。电子投标文件中的本授权书（若有）应为原件的扫描件。</w:t>
                  </w:r>
                </w:p>
              </w:tc>
            </w:tr>
            <w:tr w14:paraId="7043CB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60575A4C">
                  <w:pPr>
                    <w:widowControl/>
                    <w:jc w:val="left"/>
                    <w:rPr>
                      <w:rFonts w:ascii="宋体" w:hAnsi="宋体" w:cs="宋体"/>
                      <w:kern w:val="0"/>
                      <w:sz w:val="24"/>
                      <w:szCs w:val="24"/>
                    </w:rPr>
                  </w:pPr>
                  <w:r>
                    <w:rPr>
                      <w:rFonts w:ascii="宋体" w:hAnsi="宋体" w:cs="宋体"/>
                      <w:kern w:val="0"/>
                      <w:sz w:val="24"/>
                      <w:szCs w:val="24"/>
                    </w:rPr>
                    <w:t>a3法人或者其他组织的营业执照等证明文件，自然人的身份证明</w:t>
                  </w:r>
                </w:p>
              </w:tc>
              <w:tc>
                <w:tcPr>
                  <w:tcW w:w="3893" w:type="dxa"/>
                  <w:tcBorders>
                    <w:top w:val="outset" w:color="auto" w:sz="6" w:space="0"/>
                    <w:left w:val="outset" w:color="auto" w:sz="6" w:space="0"/>
                    <w:bottom w:val="outset" w:color="auto" w:sz="6" w:space="0"/>
                    <w:right w:val="outset" w:color="auto" w:sz="6" w:space="0"/>
                  </w:tcBorders>
                  <w:vAlign w:val="center"/>
                </w:tcPr>
                <w:p w14:paraId="0C807082">
                  <w:pPr>
                    <w:widowControl/>
                    <w:jc w:val="left"/>
                    <w:rPr>
                      <w:rFonts w:ascii="宋体" w:hAnsi="宋体" w:cs="宋体"/>
                      <w:kern w:val="0"/>
                      <w:sz w:val="24"/>
                      <w:szCs w:val="24"/>
                    </w:rPr>
                  </w:pPr>
                  <w:r>
                    <w:rPr>
                      <w:rFonts w:ascii="宋体" w:hAnsi="宋体" w:cs="宋体"/>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14:paraId="3CB7E2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02E22BC7">
                  <w:pPr>
                    <w:widowControl/>
                    <w:jc w:val="left"/>
                    <w:rPr>
                      <w:rFonts w:ascii="宋体" w:hAnsi="宋体" w:cs="宋体"/>
                      <w:kern w:val="0"/>
                      <w:sz w:val="24"/>
                      <w:szCs w:val="24"/>
                    </w:rPr>
                  </w:pPr>
                  <w:r>
                    <w:rPr>
                      <w:rFonts w:ascii="宋体" w:hAnsi="宋体" w:cs="宋体"/>
                      <w:kern w:val="0"/>
                      <w:sz w:val="24"/>
                      <w:szCs w:val="24"/>
                    </w:rPr>
                    <w:t>a4财务状况报告</w:t>
                  </w:r>
                </w:p>
              </w:tc>
              <w:tc>
                <w:tcPr>
                  <w:tcW w:w="3893" w:type="dxa"/>
                  <w:tcBorders>
                    <w:top w:val="outset" w:color="auto" w:sz="6" w:space="0"/>
                    <w:left w:val="outset" w:color="auto" w:sz="6" w:space="0"/>
                    <w:bottom w:val="outset" w:color="auto" w:sz="6" w:space="0"/>
                    <w:right w:val="outset" w:color="auto" w:sz="6" w:space="0"/>
                  </w:tcBorders>
                  <w:vAlign w:val="center"/>
                </w:tcPr>
                <w:p w14:paraId="74AA0938">
                  <w:pPr>
                    <w:widowControl/>
                    <w:jc w:val="left"/>
                    <w:rPr>
                      <w:rFonts w:ascii="宋体" w:hAnsi="宋体" w:cs="宋体"/>
                      <w:kern w:val="0"/>
                      <w:sz w:val="24"/>
                      <w:szCs w:val="24"/>
                    </w:rPr>
                  </w:pPr>
                  <w:r>
                    <w:rPr>
                      <w:rFonts w:ascii="宋体" w:hAnsi="宋体" w:cs="宋体"/>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14:paraId="7E5752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35A9992E">
                  <w:pPr>
                    <w:widowControl/>
                    <w:jc w:val="left"/>
                    <w:rPr>
                      <w:rFonts w:ascii="宋体" w:hAnsi="宋体" w:cs="宋体"/>
                      <w:kern w:val="0"/>
                      <w:sz w:val="24"/>
                      <w:szCs w:val="24"/>
                    </w:rPr>
                  </w:pPr>
                  <w:r>
                    <w:rPr>
                      <w:rFonts w:ascii="宋体" w:hAnsi="宋体" w:cs="宋体"/>
                      <w:kern w:val="0"/>
                      <w:sz w:val="24"/>
                      <w:szCs w:val="24"/>
                    </w:rPr>
                    <w:t>a5依法缴纳税收的相关材料</w:t>
                  </w:r>
                </w:p>
              </w:tc>
              <w:tc>
                <w:tcPr>
                  <w:tcW w:w="3893" w:type="dxa"/>
                  <w:tcBorders>
                    <w:top w:val="outset" w:color="auto" w:sz="6" w:space="0"/>
                    <w:left w:val="outset" w:color="auto" w:sz="6" w:space="0"/>
                    <w:bottom w:val="outset" w:color="auto" w:sz="6" w:space="0"/>
                    <w:right w:val="outset" w:color="auto" w:sz="6" w:space="0"/>
                  </w:tcBorders>
                  <w:vAlign w:val="center"/>
                </w:tcPr>
                <w:p w14:paraId="3CBFA0F5">
                  <w:pPr>
                    <w:widowControl/>
                    <w:jc w:val="left"/>
                    <w:rPr>
                      <w:rFonts w:ascii="宋体" w:hAnsi="宋体" w:cs="宋体"/>
                      <w:kern w:val="0"/>
                      <w:sz w:val="24"/>
                      <w:szCs w:val="24"/>
                    </w:rPr>
                  </w:pPr>
                  <w:r>
                    <w:rPr>
                      <w:rFonts w:ascii="宋体" w:hAnsi="宋体" w:cs="宋体"/>
                      <w:kern w:val="0"/>
                      <w:sz w:val="24"/>
                      <w:szCs w:val="24"/>
                    </w:rPr>
                    <w:t>提供投标截止时间前六个月任一个月的依法缴纳税收的凭据；或者提供依法免税的相应证明文件</w:t>
                  </w:r>
                </w:p>
              </w:tc>
            </w:tr>
            <w:tr w14:paraId="61A50C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58231590">
                  <w:pPr>
                    <w:widowControl/>
                    <w:jc w:val="left"/>
                    <w:rPr>
                      <w:rFonts w:ascii="宋体" w:hAnsi="宋体" w:cs="宋体"/>
                      <w:kern w:val="0"/>
                      <w:sz w:val="24"/>
                      <w:szCs w:val="24"/>
                    </w:rPr>
                  </w:pPr>
                  <w:r>
                    <w:rPr>
                      <w:rFonts w:ascii="宋体" w:hAnsi="宋体" w:cs="宋体"/>
                      <w:kern w:val="0"/>
                      <w:sz w:val="24"/>
                      <w:szCs w:val="24"/>
                    </w:rPr>
                    <w:t>a6依法缴纳社会保障资金的相关材料</w:t>
                  </w:r>
                </w:p>
              </w:tc>
              <w:tc>
                <w:tcPr>
                  <w:tcW w:w="3893" w:type="dxa"/>
                  <w:tcBorders>
                    <w:top w:val="outset" w:color="auto" w:sz="6" w:space="0"/>
                    <w:left w:val="outset" w:color="auto" w:sz="6" w:space="0"/>
                    <w:bottom w:val="outset" w:color="auto" w:sz="6" w:space="0"/>
                    <w:right w:val="outset" w:color="auto" w:sz="6" w:space="0"/>
                  </w:tcBorders>
                  <w:vAlign w:val="center"/>
                </w:tcPr>
                <w:p w14:paraId="7E94D2DE">
                  <w:pPr>
                    <w:widowControl/>
                    <w:jc w:val="left"/>
                    <w:rPr>
                      <w:rFonts w:ascii="宋体" w:hAnsi="宋体" w:cs="宋体"/>
                      <w:kern w:val="0"/>
                      <w:sz w:val="24"/>
                      <w:szCs w:val="24"/>
                    </w:rPr>
                  </w:pPr>
                  <w:r>
                    <w:rPr>
                      <w:rFonts w:ascii="宋体" w:hAnsi="宋体" w:cs="宋体"/>
                      <w:kern w:val="0"/>
                      <w:sz w:val="24"/>
                      <w:szCs w:val="24"/>
                    </w:rPr>
                    <w:t>提供投标截止时间前六个月任一个月的依法缴纳社会保障资金的凭据；或者提供依法不需要缴纳社会保障资金的相应证明文件</w:t>
                  </w:r>
                </w:p>
              </w:tc>
            </w:tr>
            <w:tr w14:paraId="270CAC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158E6556">
                  <w:pPr>
                    <w:widowControl/>
                    <w:jc w:val="left"/>
                    <w:rPr>
                      <w:rFonts w:ascii="宋体" w:hAnsi="宋体" w:cs="宋体"/>
                      <w:kern w:val="0"/>
                      <w:sz w:val="24"/>
                      <w:szCs w:val="24"/>
                    </w:rPr>
                  </w:pPr>
                  <w:r>
                    <w:rPr>
                      <w:rFonts w:ascii="宋体" w:hAnsi="宋体" w:cs="宋体"/>
                      <w:kern w:val="0"/>
                      <w:sz w:val="24"/>
                      <w:szCs w:val="24"/>
                    </w:rPr>
                    <w:t>a7具备履行合同所必需的设备和专业技术能力的材料</w:t>
                  </w:r>
                </w:p>
              </w:tc>
              <w:tc>
                <w:tcPr>
                  <w:tcW w:w="3893" w:type="dxa"/>
                  <w:tcBorders>
                    <w:top w:val="outset" w:color="auto" w:sz="6" w:space="0"/>
                    <w:left w:val="outset" w:color="auto" w:sz="6" w:space="0"/>
                    <w:bottom w:val="outset" w:color="auto" w:sz="6" w:space="0"/>
                    <w:right w:val="outset" w:color="auto" w:sz="6" w:space="0"/>
                  </w:tcBorders>
                  <w:vAlign w:val="center"/>
                </w:tcPr>
                <w:p w14:paraId="0779A90D">
                  <w:pPr>
                    <w:widowControl/>
                    <w:jc w:val="left"/>
                    <w:rPr>
                      <w:rFonts w:ascii="宋体" w:hAnsi="宋体" w:cs="宋体"/>
                      <w:kern w:val="0"/>
                      <w:sz w:val="24"/>
                      <w:szCs w:val="24"/>
                    </w:rPr>
                  </w:pPr>
                  <w:r>
                    <w:rPr>
                      <w:rFonts w:ascii="宋体" w:hAnsi="宋体" w:cs="宋体"/>
                      <w:kern w:val="0"/>
                      <w:sz w:val="24"/>
                      <w:szCs w:val="24"/>
                    </w:rPr>
                    <w:t>由招标人根据采购需求在第一章“资格要求特定条件”中详细列明</w:t>
                  </w:r>
                </w:p>
              </w:tc>
            </w:tr>
            <w:tr w14:paraId="0D3A6A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4DA61F49">
                  <w:pPr>
                    <w:widowControl/>
                    <w:jc w:val="left"/>
                    <w:rPr>
                      <w:rFonts w:ascii="宋体" w:hAnsi="宋体" w:cs="宋体"/>
                      <w:kern w:val="0"/>
                      <w:sz w:val="24"/>
                      <w:szCs w:val="24"/>
                    </w:rPr>
                  </w:pPr>
                  <w:r>
                    <w:rPr>
                      <w:rFonts w:ascii="宋体" w:hAnsi="宋体" w:cs="宋体"/>
                      <w:kern w:val="0"/>
                      <w:sz w:val="24"/>
                      <w:szCs w:val="24"/>
                    </w:rPr>
                    <w:t>a8参加政府采购活动前3年内在经营活动中没有重大违法记录的书面声明</w:t>
                  </w:r>
                </w:p>
              </w:tc>
              <w:tc>
                <w:tcPr>
                  <w:tcW w:w="3893" w:type="dxa"/>
                  <w:tcBorders>
                    <w:top w:val="outset" w:color="auto" w:sz="6" w:space="0"/>
                    <w:left w:val="outset" w:color="auto" w:sz="6" w:space="0"/>
                    <w:bottom w:val="outset" w:color="auto" w:sz="6" w:space="0"/>
                    <w:right w:val="outset" w:color="auto" w:sz="6" w:space="0"/>
                  </w:tcBorders>
                  <w:vAlign w:val="center"/>
                </w:tcPr>
                <w:p w14:paraId="4ADA5B74">
                  <w:pPr>
                    <w:widowControl/>
                    <w:jc w:val="left"/>
                    <w:rPr>
                      <w:rFonts w:ascii="宋体" w:hAnsi="宋体" w:cs="宋体"/>
                      <w:kern w:val="0"/>
                      <w:sz w:val="24"/>
                      <w:szCs w:val="24"/>
                    </w:rPr>
                  </w:pPr>
                  <w:r>
                    <w:rPr>
                      <w:rFonts w:ascii="宋体" w:hAnsi="宋体" w:cs="宋体"/>
                      <w:kern w:val="0"/>
                      <w:sz w:val="24"/>
                      <w:szCs w:val="24"/>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14:paraId="54B34D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7A973D91">
                  <w:pPr>
                    <w:widowControl/>
                    <w:jc w:val="left"/>
                    <w:rPr>
                      <w:rFonts w:ascii="宋体" w:hAnsi="宋体" w:cs="宋体"/>
                      <w:kern w:val="0"/>
                      <w:sz w:val="24"/>
                      <w:szCs w:val="24"/>
                    </w:rPr>
                  </w:pPr>
                  <w:r>
                    <w:rPr>
                      <w:rFonts w:ascii="宋体" w:hAnsi="宋体" w:cs="宋体"/>
                      <w:kern w:val="0"/>
                      <w:sz w:val="24"/>
                      <w:szCs w:val="24"/>
                    </w:rPr>
                    <w:t>a9检察机关行贿犯罪档案查询结果告知函(若有)</w:t>
                  </w:r>
                </w:p>
              </w:tc>
              <w:tc>
                <w:tcPr>
                  <w:tcW w:w="3893" w:type="dxa"/>
                  <w:tcBorders>
                    <w:top w:val="outset" w:color="auto" w:sz="6" w:space="0"/>
                    <w:left w:val="outset" w:color="auto" w:sz="6" w:space="0"/>
                    <w:bottom w:val="outset" w:color="auto" w:sz="6" w:space="0"/>
                    <w:right w:val="outset" w:color="auto" w:sz="6" w:space="0"/>
                  </w:tcBorders>
                  <w:vAlign w:val="center"/>
                </w:tcPr>
                <w:p w14:paraId="66242E88">
                  <w:pPr>
                    <w:widowControl/>
                    <w:jc w:val="left"/>
                    <w:rPr>
                      <w:rFonts w:ascii="宋体" w:hAnsi="宋体" w:cs="宋体"/>
                      <w:kern w:val="0"/>
                      <w:sz w:val="24"/>
                      <w:szCs w:val="24"/>
                    </w:rPr>
                  </w:pPr>
                  <w:r>
                    <w:rPr>
                      <w:rFonts w:ascii="宋体" w:hAnsi="宋体" w:cs="宋体"/>
                      <w:kern w:val="0"/>
                      <w:sz w:val="24"/>
                      <w:szCs w:val="24"/>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14:paraId="10E39F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68754364">
                  <w:pPr>
                    <w:widowControl/>
                    <w:jc w:val="left"/>
                    <w:rPr>
                      <w:rFonts w:ascii="宋体" w:hAnsi="宋体" w:cs="宋体"/>
                      <w:kern w:val="0"/>
                      <w:sz w:val="24"/>
                      <w:szCs w:val="24"/>
                    </w:rPr>
                  </w:pPr>
                  <w:r>
                    <w:rPr>
                      <w:rFonts w:ascii="宋体" w:hAnsi="宋体" w:cs="宋体"/>
                      <w:kern w:val="0"/>
                      <w:sz w:val="24"/>
                      <w:szCs w:val="24"/>
                    </w:rPr>
                    <w:t>a10信用信息查询结果</w:t>
                  </w:r>
                </w:p>
              </w:tc>
              <w:tc>
                <w:tcPr>
                  <w:tcW w:w="3893" w:type="dxa"/>
                  <w:tcBorders>
                    <w:top w:val="outset" w:color="auto" w:sz="6" w:space="0"/>
                    <w:left w:val="outset" w:color="auto" w:sz="6" w:space="0"/>
                    <w:bottom w:val="outset" w:color="auto" w:sz="6" w:space="0"/>
                    <w:right w:val="outset" w:color="auto" w:sz="6" w:space="0"/>
                  </w:tcBorders>
                  <w:vAlign w:val="center"/>
                </w:tcPr>
                <w:p w14:paraId="5639096E">
                  <w:pPr>
                    <w:widowControl/>
                    <w:jc w:val="left"/>
                    <w:rPr>
                      <w:rFonts w:ascii="宋体" w:hAnsi="宋体" w:cs="宋体"/>
                      <w:kern w:val="0"/>
                      <w:sz w:val="24"/>
                      <w:szCs w:val="24"/>
                    </w:rPr>
                  </w:pPr>
                </w:p>
              </w:tc>
            </w:tr>
            <w:tr w14:paraId="7C0763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78F3D03F">
                  <w:pPr>
                    <w:widowControl/>
                    <w:jc w:val="left"/>
                    <w:rPr>
                      <w:rFonts w:ascii="宋体" w:hAnsi="宋体" w:cs="宋体"/>
                      <w:kern w:val="0"/>
                      <w:sz w:val="24"/>
                      <w:szCs w:val="24"/>
                    </w:rPr>
                  </w:pPr>
                  <w:r>
                    <w:rPr>
                      <w:rFonts w:ascii="宋体" w:hAnsi="宋体" w:cs="宋体"/>
                      <w:kern w:val="0"/>
                      <w:sz w:val="24"/>
                      <w:szCs w:val="24"/>
                    </w:rPr>
                    <w:t>a11投标保证金</w:t>
                  </w:r>
                </w:p>
              </w:tc>
              <w:tc>
                <w:tcPr>
                  <w:tcW w:w="3893" w:type="dxa"/>
                  <w:tcBorders>
                    <w:top w:val="outset" w:color="auto" w:sz="6" w:space="0"/>
                    <w:left w:val="outset" w:color="auto" w:sz="6" w:space="0"/>
                    <w:bottom w:val="outset" w:color="auto" w:sz="6" w:space="0"/>
                    <w:right w:val="outset" w:color="auto" w:sz="6" w:space="0"/>
                  </w:tcBorders>
                  <w:vAlign w:val="center"/>
                </w:tcPr>
                <w:p w14:paraId="4D43D770">
                  <w:pPr>
                    <w:widowControl/>
                    <w:jc w:val="left"/>
                    <w:rPr>
                      <w:rFonts w:ascii="宋体" w:hAnsi="宋体" w:cs="宋体"/>
                      <w:kern w:val="0"/>
                      <w:sz w:val="24"/>
                      <w:szCs w:val="24"/>
                    </w:rPr>
                  </w:pPr>
                </w:p>
              </w:tc>
            </w:tr>
          </w:tbl>
          <w:p w14:paraId="38D6E129">
            <w:pPr>
              <w:widowControl/>
              <w:spacing w:line="435" w:lineRule="atLeast"/>
              <w:jc w:val="left"/>
              <w:rPr>
                <w:rFonts w:ascii="宋体" w:hAnsi="宋体" w:cs="宋体"/>
                <w:kern w:val="0"/>
                <w:sz w:val="24"/>
                <w:szCs w:val="24"/>
              </w:rPr>
            </w:pPr>
            <w:r>
              <w:rPr>
                <w:rFonts w:hint="eastAsia" w:ascii="宋体" w:hAnsi="宋体" w:cs="宋体"/>
                <w:kern w:val="0"/>
                <w:sz w:val="24"/>
                <w:szCs w:val="24"/>
              </w:rPr>
              <w:t>特定资格条件：</w:t>
            </w:r>
          </w:p>
          <w:p w14:paraId="043551FF">
            <w:pPr>
              <w:widowControl/>
              <w:jc w:val="left"/>
              <w:rPr>
                <w:rFonts w:ascii="宋体" w:hAnsi="宋体" w:cs="宋体"/>
                <w:kern w:val="0"/>
                <w:sz w:val="24"/>
                <w:szCs w:val="24"/>
              </w:rPr>
            </w:pPr>
            <w:r>
              <w:rPr>
                <w:rFonts w:hint="eastAsia" w:ascii="宋体" w:hAnsi="宋体" w:cs="宋体"/>
                <w:b/>
                <w:bCs/>
                <w:kern w:val="0"/>
                <w:shd w:val="clear" w:color="auto" w:fill="FFFFFF"/>
              </w:rPr>
              <w:t>包：</w:t>
            </w:r>
            <w:r>
              <w:rPr>
                <w:rFonts w:ascii="宋体" w:hAnsi="宋体" w:cs="宋体"/>
                <w:b/>
                <w:bCs/>
                <w:kern w:val="0"/>
                <w:shd w:val="clear" w:color="auto" w:fill="FFFFFF"/>
              </w:rPr>
              <w:t>1</w:t>
            </w:r>
          </w:p>
          <w:tbl>
            <w:tblPr>
              <w:tblStyle w:val="88"/>
              <w:tblW w:w="70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85"/>
              <w:gridCol w:w="3893"/>
            </w:tblGrid>
            <w:tr w14:paraId="23BABB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7E9B458C">
                  <w:pPr>
                    <w:widowControl/>
                    <w:jc w:val="center"/>
                    <w:rPr>
                      <w:rFonts w:ascii="宋体" w:hAnsi="宋体" w:cs="宋体"/>
                      <w:b/>
                      <w:bCs/>
                      <w:kern w:val="0"/>
                      <w:sz w:val="24"/>
                      <w:szCs w:val="24"/>
                    </w:rPr>
                  </w:pPr>
                  <w:r>
                    <w:rPr>
                      <w:rFonts w:ascii="宋体" w:hAnsi="宋体" w:cs="宋体"/>
                      <w:b/>
                      <w:bCs/>
                      <w:kern w:val="0"/>
                      <w:sz w:val="24"/>
                      <w:szCs w:val="24"/>
                    </w:rPr>
                    <w:t>明细</w:t>
                  </w:r>
                </w:p>
              </w:tc>
              <w:tc>
                <w:tcPr>
                  <w:tcW w:w="3893" w:type="dxa"/>
                  <w:tcBorders>
                    <w:top w:val="outset" w:color="auto" w:sz="6" w:space="0"/>
                    <w:left w:val="outset" w:color="auto" w:sz="6" w:space="0"/>
                    <w:bottom w:val="outset" w:color="auto" w:sz="6" w:space="0"/>
                    <w:right w:val="outset" w:color="auto" w:sz="6" w:space="0"/>
                  </w:tcBorders>
                  <w:vAlign w:val="center"/>
                </w:tcPr>
                <w:p w14:paraId="5C8A84C9">
                  <w:pPr>
                    <w:widowControl/>
                    <w:jc w:val="center"/>
                    <w:rPr>
                      <w:rFonts w:ascii="宋体" w:hAnsi="宋体" w:cs="宋体"/>
                      <w:b/>
                      <w:bCs/>
                      <w:kern w:val="0"/>
                      <w:sz w:val="24"/>
                      <w:szCs w:val="24"/>
                    </w:rPr>
                  </w:pPr>
                  <w:r>
                    <w:rPr>
                      <w:rFonts w:ascii="宋体" w:hAnsi="宋体" w:cs="宋体"/>
                      <w:b/>
                      <w:bCs/>
                      <w:kern w:val="0"/>
                      <w:sz w:val="24"/>
                      <w:szCs w:val="24"/>
                    </w:rPr>
                    <w:t>描述</w:t>
                  </w:r>
                </w:p>
              </w:tc>
            </w:tr>
            <w:tr w14:paraId="13AD36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5E9789A8">
                  <w:pPr>
                    <w:widowControl/>
                    <w:jc w:val="left"/>
                    <w:rPr>
                      <w:rFonts w:ascii="宋体" w:hAnsi="宋体" w:cs="宋体"/>
                      <w:kern w:val="0"/>
                      <w:sz w:val="24"/>
                      <w:szCs w:val="24"/>
                    </w:rPr>
                  </w:pPr>
                  <w:r>
                    <w:rPr>
                      <w:rFonts w:ascii="宋体" w:hAnsi="宋体" w:cs="宋体"/>
                      <w:kern w:val="0"/>
                      <w:sz w:val="24"/>
                      <w:szCs w:val="24"/>
                    </w:rPr>
                    <w:t>具备履行合同所必需设备和专业技术能力专项证明材料</w:t>
                  </w:r>
                </w:p>
              </w:tc>
              <w:tc>
                <w:tcPr>
                  <w:tcW w:w="3893" w:type="dxa"/>
                  <w:tcBorders>
                    <w:top w:val="outset" w:color="auto" w:sz="6" w:space="0"/>
                    <w:left w:val="outset" w:color="auto" w:sz="6" w:space="0"/>
                    <w:bottom w:val="outset" w:color="auto" w:sz="6" w:space="0"/>
                    <w:right w:val="outset" w:color="auto" w:sz="6" w:space="0"/>
                  </w:tcBorders>
                  <w:vAlign w:val="center"/>
                </w:tcPr>
                <w:p w14:paraId="52E7EC0B">
                  <w:pPr>
                    <w:widowControl/>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采购</w:t>
                  </w:r>
                  <w:r>
                    <w:rPr>
                      <w:rFonts w:ascii="宋体" w:hAnsi="宋体" w:cs="宋体"/>
                      <w:kern w:val="0"/>
                      <w:sz w:val="24"/>
                      <w:szCs w:val="24"/>
                    </w:rPr>
                    <w:t>文件要求</w:t>
                  </w:r>
                  <w:r>
                    <w:rPr>
                      <w:rFonts w:hint="eastAsia" w:ascii="宋体" w:hAnsi="宋体" w:cs="宋体"/>
                      <w:kern w:val="0"/>
                      <w:sz w:val="24"/>
                      <w:szCs w:val="24"/>
                    </w:rPr>
                    <w:t>供应商</w:t>
                  </w:r>
                  <w:r>
                    <w:rPr>
                      <w:rFonts w:ascii="宋体" w:hAnsi="宋体" w:cs="宋体"/>
                      <w:kern w:val="0"/>
                      <w:sz w:val="24"/>
                      <w:szCs w:val="24"/>
                    </w:rPr>
                    <w:t>提供“具备履行合同所必需的设备和专业技术能力专项证明材料”的，</w:t>
                  </w:r>
                  <w:r>
                    <w:rPr>
                      <w:rFonts w:hint="eastAsia" w:ascii="宋体" w:hAnsi="宋体" w:cs="宋体"/>
                      <w:kern w:val="0"/>
                      <w:sz w:val="24"/>
                      <w:szCs w:val="24"/>
                    </w:rPr>
                    <w:t>供应商</w:t>
                  </w:r>
                  <w:r>
                    <w:rPr>
                      <w:rFonts w:ascii="宋体" w:hAnsi="宋体" w:cs="宋体"/>
                      <w:kern w:val="0"/>
                      <w:sz w:val="24"/>
                      <w:szCs w:val="24"/>
                    </w:rPr>
                    <w:t>应按照</w:t>
                  </w:r>
                  <w:r>
                    <w:rPr>
                      <w:rFonts w:hint="eastAsia" w:ascii="宋体" w:hAnsi="宋体" w:cs="宋体"/>
                      <w:kern w:val="0"/>
                      <w:sz w:val="24"/>
                      <w:szCs w:val="24"/>
                    </w:rPr>
                    <w:t>采购</w:t>
                  </w:r>
                  <w:r>
                    <w:rPr>
                      <w:rFonts w:ascii="宋体" w:hAnsi="宋体" w:cs="宋体"/>
                      <w:kern w:val="0"/>
                      <w:sz w:val="24"/>
                      <w:szCs w:val="24"/>
                    </w:rPr>
                    <w:t>文件规定在此项下提供相应证明材料复印件。 2、</w:t>
                  </w:r>
                  <w:r>
                    <w:rPr>
                      <w:rFonts w:hint="eastAsia" w:ascii="宋体" w:hAnsi="宋体" w:cs="宋体"/>
                      <w:kern w:val="0"/>
                      <w:sz w:val="24"/>
                      <w:szCs w:val="24"/>
                    </w:rPr>
                    <w:t>供应商</w:t>
                  </w:r>
                  <w:r>
                    <w:rPr>
                      <w:rFonts w:ascii="宋体" w:hAnsi="宋体" w:cs="宋体"/>
                      <w:kern w:val="0"/>
                      <w:sz w:val="24"/>
                      <w:szCs w:val="24"/>
                    </w:rPr>
                    <w:t>提供的相应证明材料复印件均应符合：内容完整、清晰、整洁，并由</w:t>
                  </w:r>
                  <w:r>
                    <w:rPr>
                      <w:rFonts w:hint="eastAsia" w:ascii="宋体" w:hAnsi="宋体" w:cs="宋体"/>
                      <w:kern w:val="0"/>
                      <w:sz w:val="24"/>
                      <w:szCs w:val="24"/>
                    </w:rPr>
                    <w:t>供应商</w:t>
                  </w:r>
                  <w:r>
                    <w:rPr>
                      <w:rFonts w:ascii="宋体" w:hAnsi="宋体" w:cs="宋体"/>
                      <w:kern w:val="0"/>
                      <w:sz w:val="24"/>
                      <w:szCs w:val="24"/>
                    </w:rPr>
                    <w:t>加盖其单位公章。</w:t>
                  </w:r>
                </w:p>
              </w:tc>
            </w:tr>
            <w:tr w14:paraId="56AD50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1D5AE79F">
                  <w:pPr>
                    <w:widowControl/>
                    <w:jc w:val="left"/>
                    <w:rPr>
                      <w:rFonts w:ascii="宋体" w:hAnsi="宋体" w:cs="宋体"/>
                      <w:kern w:val="0"/>
                      <w:sz w:val="24"/>
                      <w:szCs w:val="24"/>
                    </w:rPr>
                  </w:pPr>
                  <w:r>
                    <w:rPr>
                      <w:rFonts w:ascii="宋体" w:hAnsi="宋体" w:cs="宋体"/>
                      <w:kern w:val="0"/>
                      <w:sz w:val="24"/>
                      <w:szCs w:val="24"/>
                    </w:rPr>
                    <w:t>信用记录要求（磋商文件其他地方要求与本条款要求不一致的，以本条款要求为准）</w:t>
                  </w:r>
                </w:p>
              </w:tc>
              <w:tc>
                <w:tcPr>
                  <w:tcW w:w="3893" w:type="dxa"/>
                  <w:tcBorders>
                    <w:top w:val="outset" w:color="auto" w:sz="6" w:space="0"/>
                    <w:left w:val="outset" w:color="auto" w:sz="6" w:space="0"/>
                    <w:bottom w:val="outset" w:color="auto" w:sz="6" w:space="0"/>
                    <w:right w:val="outset" w:color="auto" w:sz="6" w:space="0"/>
                  </w:tcBorders>
                  <w:vAlign w:val="center"/>
                </w:tcPr>
                <w:p w14:paraId="39961387">
                  <w:pPr>
                    <w:widowControl/>
                    <w:jc w:val="left"/>
                    <w:rPr>
                      <w:rFonts w:ascii="宋体" w:hAnsi="宋体" w:cs="宋体"/>
                      <w:kern w:val="0"/>
                      <w:sz w:val="24"/>
                      <w:szCs w:val="24"/>
                    </w:rPr>
                  </w:pPr>
                  <w:r>
                    <w:rPr>
                      <w:rFonts w:ascii="宋体" w:hAnsi="宋体" w:cs="宋体"/>
                      <w:kern w:val="0"/>
                      <w:sz w:val="24"/>
                      <w:szCs w:val="24"/>
                    </w:rPr>
                    <w:t>1、信用信息查询渠道：磋商小组通过“信用中国”网站（www.creditchina.gov.cn）、中国政府采购网（www.ccgp.gov.cn）、“信用厦门”网站（credit.xm.gov.cn）查询所有磋商响应供应商的信用信息。 2、截止时点：查询本项目磋商截止时间点前三年内的信用信息。 3、查询记录和证据留存方式：磋商小组将查询结果网页打印后随采购文件一并存档。 4、信用信息的使用规则： （1）查询结果显示存在不良信用记录（包含列入失信被执行人、重大税收违法案件当事人名单、政府采购严重违法失信行为记录名单及其他不符合《中华人民共和国政府采购法》第二十二条规定条件）的磋商响应供应商，其资格审查不合格。 （2）联合体参加政府采购活动的，磋商小组将对所有联合体成员进行信用记录查询，联合体成员存在不良信用记录的，视同联合体存在不良信用记录，联合体资格审查不合格。（3）因查询渠道网站原因导致查无磋商响应供应商信息的，不认定磋商响应供应商资格审查不合格；评审结束后，通过其他渠道发现磋商响应供应商存在不良信用记录的，不认定为资格审查错误，将依照有关规定进行调查处理。（4）磋商响应供应商无需提供信用信息查询结果。若磋商响应供应商自行提供查询结果的，仍以资格审查人员查询结果为准。</w:t>
                  </w:r>
                </w:p>
              </w:tc>
            </w:tr>
            <w:tr w14:paraId="451149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38354C42">
                  <w:pPr>
                    <w:widowControl/>
                    <w:jc w:val="left"/>
                    <w:rPr>
                      <w:rFonts w:ascii="宋体" w:hAnsi="宋体" w:cs="宋体"/>
                      <w:kern w:val="0"/>
                      <w:sz w:val="24"/>
                      <w:szCs w:val="24"/>
                    </w:rPr>
                  </w:pPr>
                  <w:r>
                    <w:rPr>
                      <w:rFonts w:hint="eastAsia" w:ascii="宋体" w:hAnsi="宋体" w:cs="宋体"/>
                      <w:kern w:val="0"/>
                      <w:sz w:val="24"/>
                      <w:szCs w:val="24"/>
                    </w:rPr>
                    <w:t>参与竞争性磋商供应商的来源要求</w:t>
                  </w:r>
                </w:p>
              </w:tc>
              <w:tc>
                <w:tcPr>
                  <w:tcW w:w="3893" w:type="dxa"/>
                  <w:tcBorders>
                    <w:top w:val="outset" w:color="auto" w:sz="6" w:space="0"/>
                    <w:left w:val="outset" w:color="auto" w:sz="6" w:space="0"/>
                    <w:bottom w:val="outset" w:color="auto" w:sz="6" w:space="0"/>
                    <w:right w:val="outset" w:color="auto" w:sz="6" w:space="0"/>
                  </w:tcBorders>
                  <w:vAlign w:val="center"/>
                </w:tcPr>
                <w:p w14:paraId="2676EE90">
                  <w:pPr>
                    <w:widowControl/>
                    <w:jc w:val="left"/>
                    <w:rPr>
                      <w:rFonts w:ascii="宋体" w:hAnsi="宋体" w:cs="宋体"/>
                      <w:kern w:val="0"/>
                      <w:sz w:val="24"/>
                      <w:szCs w:val="24"/>
                    </w:rPr>
                  </w:pPr>
                  <w:r>
                    <w:rPr>
                      <w:rFonts w:hint="eastAsia" w:ascii="宋体" w:hAnsi="宋体" w:cs="宋体"/>
                      <w:kern w:val="0"/>
                      <w:sz w:val="24"/>
                      <w:szCs w:val="24"/>
                    </w:rPr>
                    <w:t>根据《政府采购竞争性磋商采购方式管理暂行办法》规定，本项目采用采购人和评审专家分别书面推荐的方式邀请供应商参与竞争性磋商采购活动，本项目不属于公告形式邀请供应商参与竞争性磋商采购活动，仅限于采购信息公开。本项目仅接受被推荐的供应商报名参加。未被推荐的供应商其相应的响应文件将被视为无效且被拒绝。</w:t>
                  </w:r>
                </w:p>
              </w:tc>
            </w:tr>
            <w:tr w14:paraId="348FA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tcBorders>
                    <w:top w:val="outset" w:color="auto" w:sz="6" w:space="0"/>
                    <w:left w:val="outset" w:color="auto" w:sz="6" w:space="0"/>
                    <w:bottom w:val="outset" w:color="auto" w:sz="6" w:space="0"/>
                    <w:right w:val="outset" w:color="auto" w:sz="6" w:space="0"/>
                  </w:tcBorders>
                  <w:vAlign w:val="center"/>
                </w:tcPr>
                <w:p w14:paraId="665F65E0">
                  <w:pPr>
                    <w:widowControl/>
                    <w:jc w:val="left"/>
                    <w:rPr>
                      <w:rFonts w:ascii="宋体" w:hAnsi="宋体" w:cs="宋体"/>
                      <w:kern w:val="0"/>
                      <w:sz w:val="24"/>
                      <w:szCs w:val="24"/>
                    </w:rPr>
                  </w:pPr>
                  <w:r>
                    <w:rPr>
                      <w:rFonts w:hint="eastAsia" w:ascii="宋体" w:hAnsi="宋体" w:cs="宋体"/>
                      <w:kern w:val="0"/>
                      <w:sz w:val="24"/>
                      <w:szCs w:val="24"/>
                    </w:rPr>
                    <w:t>联合体相关要求</w:t>
                  </w:r>
                </w:p>
              </w:tc>
              <w:tc>
                <w:tcPr>
                  <w:tcW w:w="3893" w:type="dxa"/>
                  <w:tcBorders>
                    <w:top w:val="outset" w:color="auto" w:sz="6" w:space="0"/>
                    <w:left w:val="outset" w:color="auto" w:sz="6" w:space="0"/>
                    <w:bottom w:val="outset" w:color="auto" w:sz="6" w:space="0"/>
                    <w:right w:val="outset" w:color="auto" w:sz="6" w:space="0"/>
                  </w:tcBorders>
                  <w:vAlign w:val="center"/>
                </w:tcPr>
                <w:p w14:paraId="7209DF9B">
                  <w:pPr>
                    <w:widowControl/>
                    <w:jc w:val="left"/>
                    <w:rPr>
                      <w:rFonts w:ascii="宋体" w:hAnsi="宋体" w:cs="宋体"/>
                      <w:kern w:val="0"/>
                      <w:sz w:val="24"/>
                      <w:szCs w:val="24"/>
                    </w:rPr>
                  </w:pPr>
                  <w:r>
                    <w:rPr>
                      <w:rFonts w:hint="eastAsia" w:ascii="宋体" w:hAnsi="宋体" w:cs="宋体"/>
                      <w:kern w:val="0"/>
                      <w:sz w:val="24"/>
                      <w:szCs w:val="24"/>
                    </w:rPr>
                    <w:t>本项目接受联合体形式的供应商参加。如果供应商为联合体的，组成联合体的成员数量上限为两家，联合体的牵头方必须为被邀请的供应商。联合体各方均应满足磋商文件中的资格要求并提交联合体协议，联合体协议应符合磋商文件规定，载明联合体各方承担的工作和义务。</w:t>
                  </w:r>
                </w:p>
              </w:tc>
            </w:tr>
          </w:tbl>
          <w:p w14:paraId="0E8849AA">
            <w:pPr>
              <w:widowControl/>
              <w:jc w:val="left"/>
              <w:rPr>
                <w:rFonts w:ascii="宋体" w:hAnsi="宋体" w:cs="宋体"/>
                <w:kern w:val="0"/>
                <w:sz w:val="24"/>
                <w:szCs w:val="24"/>
              </w:rPr>
            </w:pPr>
          </w:p>
        </w:tc>
      </w:tr>
      <w:tr w14:paraId="7E13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57C52E88">
            <w:pPr>
              <w:widowControl/>
              <w:spacing w:line="435" w:lineRule="atLeast"/>
              <w:jc w:val="center"/>
              <w:rPr>
                <w:rFonts w:ascii="宋体" w:hAnsi="宋体" w:cs="宋体"/>
                <w:kern w:val="0"/>
                <w:sz w:val="24"/>
                <w:szCs w:val="24"/>
              </w:rPr>
            </w:pPr>
            <w:r>
              <w:rPr>
                <w:rFonts w:ascii="宋体" w:hAnsi="宋体" w:cs="宋体"/>
                <w:kern w:val="0"/>
                <w:sz w:val="24"/>
                <w:szCs w:val="24"/>
              </w:rPr>
              <w:t>2</w:t>
            </w:r>
          </w:p>
        </w:tc>
        <w:tc>
          <w:tcPr>
            <w:tcW w:w="830" w:type="dxa"/>
            <w:tcMar>
              <w:top w:w="0" w:type="dxa"/>
              <w:left w:w="105" w:type="dxa"/>
              <w:bottom w:w="0" w:type="dxa"/>
              <w:right w:w="105" w:type="dxa"/>
            </w:tcMar>
            <w:vAlign w:val="center"/>
          </w:tcPr>
          <w:p w14:paraId="7E4B01D2">
            <w:pPr>
              <w:widowControl/>
              <w:spacing w:line="435" w:lineRule="atLeast"/>
              <w:jc w:val="left"/>
              <w:rPr>
                <w:rFonts w:ascii="宋体" w:hAnsi="宋体" w:cs="宋体"/>
                <w:kern w:val="0"/>
                <w:sz w:val="24"/>
                <w:szCs w:val="24"/>
              </w:rPr>
            </w:pPr>
            <w:r>
              <w:rPr>
                <w:rFonts w:ascii="宋体" w:hAnsi="宋体" w:cs="宋体"/>
                <w:kern w:val="0"/>
                <w:sz w:val="24"/>
                <w:szCs w:val="24"/>
              </w:rPr>
              <w:t>3.2.2</w:t>
            </w:r>
          </w:p>
        </w:tc>
        <w:tc>
          <w:tcPr>
            <w:tcW w:w="7324" w:type="dxa"/>
            <w:tcMar>
              <w:top w:w="0" w:type="dxa"/>
              <w:left w:w="105" w:type="dxa"/>
              <w:bottom w:w="0" w:type="dxa"/>
              <w:right w:w="105" w:type="dxa"/>
            </w:tcMar>
            <w:vAlign w:val="center"/>
          </w:tcPr>
          <w:p w14:paraId="1927E4E8">
            <w:pPr>
              <w:widowControl/>
              <w:spacing w:line="435" w:lineRule="atLeast"/>
              <w:jc w:val="left"/>
              <w:rPr>
                <w:rFonts w:ascii="宋体" w:hAnsi="宋体" w:cs="宋体"/>
                <w:kern w:val="0"/>
                <w:sz w:val="24"/>
                <w:szCs w:val="24"/>
              </w:rPr>
            </w:pPr>
            <w:r>
              <w:rPr>
                <w:rFonts w:hint="eastAsia" w:ascii="宋体" w:hAnsi="宋体" w:cs="宋体"/>
                <w:b/>
                <w:bCs/>
                <w:kern w:val="0"/>
                <w:sz w:val="24"/>
                <w:szCs w:val="24"/>
              </w:rPr>
              <w:t>是否接受联合体形式的响应磋商：</w:t>
            </w:r>
            <w:r>
              <w:rPr>
                <w:rFonts w:hint="eastAsia" w:ascii="宋体" w:hAnsi="宋体" w:cs="宋体"/>
                <w:kern w:val="0"/>
                <w:sz w:val="24"/>
                <w:szCs w:val="24"/>
              </w:rPr>
              <w:t>接受</w:t>
            </w:r>
          </w:p>
        </w:tc>
      </w:tr>
      <w:tr w14:paraId="0128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blCellSpacing w:w="15" w:type="dxa"/>
        </w:trPr>
        <w:tc>
          <w:tcPr>
            <w:tcW w:w="564" w:type="dxa"/>
            <w:tcMar>
              <w:top w:w="0" w:type="dxa"/>
              <w:left w:w="105" w:type="dxa"/>
              <w:bottom w:w="0" w:type="dxa"/>
              <w:right w:w="105" w:type="dxa"/>
            </w:tcMar>
            <w:vAlign w:val="center"/>
          </w:tcPr>
          <w:p w14:paraId="1901A76C">
            <w:pPr>
              <w:widowControl/>
              <w:spacing w:line="435" w:lineRule="atLeast"/>
              <w:jc w:val="center"/>
              <w:rPr>
                <w:rFonts w:ascii="宋体" w:hAnsi="宋体" w:cs="宋体"/>
                <w:kern w:val="0"/>
                <w:sz w:val="24"/>
                <w:szCs w:val="24"/>
              </w:rPr>
            </w:pPr>
            <w:r>
              <w:rPr>
                <w:rFonts w:ascii="宋体" w:hAnsi="宋体" w:cs="宋体"/>
                <w:kern w:val="0"/>
                <w:sz w:val="24"/>
                <w:szCs w:val="24"/>
              </w:rPr>
              <w:t>3</w:t>
            </w:r>
          </w:p>
        </w:tc>
        <w:tc>
          <w:tcPr>
            <w:tcW w:w="830" w:type="dxa"/>
            <w:tcMar>
              <w:top w:w="0" w:type="dxa"/>
              <w:left w:w="105" w:type="dxa"/>
              <w:bottom w:w="0" w:type="dxa"/>
              <w:right w:w="105" w:type="dxa"/>
            </w:tcMar>
            <w:vAlign w:val="center"/>
          </w:tcPr>
          <w:p w14:paraId="25DCE2AB">
            <w:pPr>
              <w:widowControl/>
              <w:spacing w:line="435" w:lineRule="atLeast"/>
              <w:jc w:val="left"/>
              <w:rPr>
                <w:rFonts w:ascii="宋体" w:hAnsi="宋体" w:cs="宋体"/>
                <w:kern w:val="0"/>
                <w:sz w:val="24"/>
                <w:szCs w:val="24"/>
              </w:rPr>
            </w:pPr>
            <w:r>
              <w:rPr>
                <w:rFonts w:ascii="宋体" w:hAnsi="宋体" w:cs="宋体"/>
                <w:kern w:val="0"/>
                <w:sz w:val="24"/>
                <w:szCs w:val="24"/>
              </w:rPr>
              <w:t>6.3</w:t>
            </w:r>
          </w:p>
        </w:tc>
        <w:tc>
          <w:tcPr>
            <w:tcW w:w="7324" w:type="dxa"/>
            <w:tcMar>
              <w:top w:w="0" w:type="dxa"/>
              <w:left w:w="105" w:type="dxa"/>
              <w:bottom w:w="0" w:type="dxa"/>
              <w:right w:w="105" w:type="dxa"/>
            </w:tcMar>
            <w:vAlign w:val="center"/>
          </w:tcPr>
          <w:p w14:paraId="1657F6F9">
            <w:pPr>
              <w:widowControl/>
              <w:spacing w:line="435" w:lineRule="atLeast"/>
              <w:jc w:val="left"/>
              <w:rPr>
                <w:rFonts w:ascii="宋体" w:hAnsi="宋体" w:cs="宋体"/>
                <w:kern w:val="0"/>
                <w:sz w:val="24"/>
                <w:szCs w:val="24"/>
              </w:rPr>
            </w:pPr>
            <w:r>
              <w:rPr>
                <w:rFonts w:ascii="宋体" w:hAnsi="宋体" w:cs="宋体"/>
                <w:b/>
                <w:bCs/>
                <w:kern w:val="0"/>
                <w:sz w:val="24"/>
                <w:szCs w:val="24"/>
              </w:rPr>
              <w:t>是否组织现场考察或召开磋商前答疑会：</w:t>
            </w:r>
            <w:r>
              <w:rPr>
                <w:rFonts w:ascii="宋体" w:hAnsi="宋体" w:cs="宋体"/>
                <w:kern w:val="0"/>
                <w:sz w:val="24"/>
                <w:szCs w:val="24"/>
              </w:rPr>
              <w:t>否</w:t>
            </w:r>
          </w:p>
        </w:tc>
      </w:tr>
      <w:tr w14:paraId="333C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blCellSpacing w:w="15" w:type="dxa"/>
        </w:trPr>
        <w:tc>
          <w:tcPr>
            <w:tcW w:w="564" w:type="dxa"/>
            <w:tcMar>
              <w:top w:w="0" w:type="dxa"/>
              <w:left w:w="105" w:type="dxa"/>
              <w:bottom w:w="0" w:type="dxa"/>
              <w:right w:w="105" w:type="dxa"/>
            </w:tcMar>
            <w:vAlign w:val="center"/>
          </w:tcPr>
          <w:p w14:paraId="6701D98D">
            <w:pPr>
              <w:widowControl/>
              <w:spacing w:line="435" w:lineRule="atLeast"/>
              <w:jc w:val="center"/>
              <w:rPr>
                <w:rFonts w:ascii="宋体" w:hAnsi="宋体" w:cs="宋体"/>
                <w:kern w:val="0"/>
                <w:sz w:val="24"/>
                <w:szCs w:val="24"/>
              </w:rPr>
            </w:pPr>
            <w:r>
              <w:rPr>
                <w:rFonts w:ascii="宋体" w:hAnsi="宋体" w:cs="宋体"/>
                <w:kern w:val="0"/>
                <w:sz w:val="24"/>
                <w:szCs w:val="24"/>
              </w:rPr>
              <w:t>4</w:t>
            </w:r>
          </w:p>
        </w:tc>
        <w:tc>
          <w:tcPr>
            <w:tcW w:w="830" w:type="dxa"/>
            <w:tcMar>
              <w:top w:w="0" w:type="dxa"/>
              <w:left w:w="105" w:type="dxa"/>
              <w:bottom w:w="0" w:type="dxa"/>
              <w:right w:w="105" w:type="dxa"/>
            </w:tcMar>
            <w:vAlign w:val="center"/>
          </w:tcPr>
          <w:p w14:paraId="32DC45BB">
            <w:pPr>
              <w:widowControl/>
              <w:spacing w:line="435" w:lineRule="atLeast"/>
              <w:jc w:val="left"/>
              <w:rPr>
                <w:rFonts w:ascii="宋体" w:hAnsi="宋体" w:cs="宋体"/>
                <w:kern w:val="0"/>
                <w:sz w:val="24"/>
                <w:szCs w:val="24"/>
              </w:rPr>
            </w:pPr>
            <w:r>
              <w:rPr>
                <w:rFonts w:ascii="宋体" w:hAnsi="宋体" w:cs="宋体"/>
                <w:kern w:val="0"/>
                <w:sz w:val="24"/>
                <w:szCs w:val="24"/>
              </w:rPr>
              <w:t>9.1</w:t>
            </w:r>
          </w:p>
        </w:tc>
        <w:tc>
          <w:tcPr>
            <w:tcW w:w="7324" w:type="dxa"/>
            <w:tcMar>
              <w:top w:w="0" w:type="dxa"/>
              <w:left w:w="105" w:type="dxa"/>
              <w:bottom w:w="0" w:type="dxa"/>
              <w:right w:w="105" w:type="dxa"/>
            </w:tcMar>
            <w:vAlign w:val="center"/>
          </w:tcPr>
          <w:p w14:paraId="3386E01B">
            <w:pPr>
              <w:widowControl/>
              <w:jc w:val="left"/>
              <w:rPr>
                <w:rFonts w:ascii="宋体" w:hAnsi="宋体" w:cs="宋体"/>
                <w:kern w:val="0"/>
                <w:sz w:val="24"/>
                <w:szCs w:val="24"/>
              </w:rPr>
            </w:pPr>
            <w:r>
              <w:rPr>
                <w:rFonts w:ascii="宋体" w:hAnsi="宋体" w:cs="宋体"/>
                <w:b/>
                <w:bCs/>
                <w:kern w:val="0"/>
                <w:sz w:val="24"/>
                <w:szCs w:val="24"/>
              </w:rPr>
              <w:t>响应文件有效期：</w:t>
            </w:r>
            <w:r>
              <w:rPr>
                <w:rFonts w:ascii="宋体" w:hAnsi="宋体" w:cs="宋体"/>
                <w:kern w:val="0"/>
                <w:sz w:val="24"/>
                <w:szCs w:val="24"/>
              </w:rPr>
              <w:t>首次响应文件提交截止时间起90个日历日。</w:t>
            </w:r>
          </w:p>
        </w:tc>
      </w:tr>
      <w:tr w14:paraId="4B25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0CD4DC6E">
            <w:pPr>
              <w:widowControl/>
              <w:spacing w:line="435" w:lineRule="atLeast"/>
              <w:jc w:val="center"/>
              <w:rPr>
                <w:rFonts w:ascii="宋体" w:hAnsi="宋体" w:cs="宋体"/>
                <w:kern w:val="0"/>
                <w:sz w:val="24"/>
                <w:szCs w:val="24"/>
              </w:rPr>
            </w:pPr>
            <w:r>
              <w:rPr>
                <w:rFonts w:ascii="宋体" w:hAnsi="宋体" w:cs="宋体"/>
                <w:kern w:val="0"/>
                <w:sz w:val="24"/>
                <w:szCs w:val="24"/>
              </w:rPr>
              <w:t>5</w:t>
            </w:r>
          </w:p>
        </w:tc>
        <w:tc>
          <w:tcPr>
            <w:tcW w:w="830" w:type="dxa"/>
            <w:tcMar>
              <w:top w:w="0" w:type="dxa"/>
              <w:left w:w="105" w:type="dxa"/>
              <w:bottom w:w="0" w:type="dxa"/>
              <w:right w:w="105" w:type="dxa"/>
            </w:tcMar>
            <w:vAlign w:val="center"/>
          </w:tcPr>
          <w:p w14:paraId="6CF44B3E">
            <w:pPr>
              <w:widowControl/>
              <w:spacing w:line="435" w:lineRule="atLeast"/>
              <w:jc w:val="left"/>
              <w:rPr>
                <w:rFonts w:ascii="宋体" w:hAnsi="宋体" w:cs="宋体"/>
                <w:kern w:val="0"/>
                <w:sz w:val="24"/>
                <w:szCs w:val="24"/>
              </w:rPr>
            </w:pPr>
            <w:r>
              <w:rPr>
                <w:rFonts w:ascii="宋体" w:hAnsi="宋体" w:cs="宋体"/>
                <w:kern w:val="0"/>
                <w:sz w:val="24"/>
                <w:szCs w:val="24"/>
              </w:rPr>
              <w:t>10.1</w:t>
            </w:r>
          </w:p>
        </w:tc>
        <w:tc>
          <w:tcPr>
            <w:tcW w:w="7324" w:type="dxa"/>
            <w:tcMar>
              <w:top w:w="0" w:type="dxa"/>
              <w:left w:w="105" w:type="dxa"/>
              <w:bottom w:w="0" w:type="dxa"/>
              <w:right w:w="105" w:type="dxa"/>
            </w:tcMar>
          </w:tcPr>
          <w:p w14:paraId="3ED86A29">
            <w:pPr>
              <w:widowControl/>
              <w:spacing w:line="435" w:lineRule="atLeast"/>
              <w:jc w:val="left"/>
              <w:rPr>
                <w:rFonts w:ascii="宋体" w:hAnsi="宋体" w:cs="宋体"/>
                <w:kern w:val="0"/>
                <w:sz w:val="24"/>
                <w:szCs w:val="24"/>
              </w:rPr>
            </w:pPr>
            <w:r>
              <w:rPr>
                <w:rFonts w:ascii="宋体" w:hAnsi="宋体" w:cs="宋体"/>
                <w:b/>
                <w:bCs/>
                <w:kern w:val="0"/>
                <w:sz w:val="24"/>
                <w:szCs w:val="24"/>
              </w:rPr>
              <w:t>提交磋商保证金：</w:t>
            </w:r>
          </w:p>
          <w:p w14:paraId="556DBAD9">
            <w:pPr>
              <w:widowControl/>
              <w:spacing w:line="435" w:lineRule="atLeast"/>
              <w:jc w:val="left"/>
              <w:rPr>
                <w:rFonts w:ascii="宋体" w:hAnsi="宋体" w:cs="宋体"/>
                <w:kern w:val="0"/>
                <w:sz w:val="24"/>
                <w:szCs w:val="24"/>
              </w:rPr>
            </w:pPr>
            <w:r>
              <w:rPr>
                <w:rFonts w:ascii="宋体" w:hAnsi="宋体" w:cs="宋体"/>
                <w:kern w:val="0"/>
                <w:sz w:val="24"/>
                <w:szCs w:val="24"/>
              </w:rPr>
              <w:t>本项目的磋商保证金详见《采购标的一览表》，数额不得超过采购项目预算金额的2%，提交方式为</w:t>
            </w:r>
            <w:r>
              <w:rPr>
                <w:rFonts w:ascii="宋体" w:hAnsi="宋体" w:cs="宋体"/>
                <w:kern w:val="0"/>
                <w:sz w:val="24"/>
                <w:szCs w:val="24"/>
                <w:u w:val="single"/>
              </w:rPr>
              <w:t>/</w:t>
            </w:r>
            <w:r>
              <w:rPr>
                <w:rFonts w:ascii="宋体" w:hAnsi="宋体" w:cs="宋体"/>
                <w:kern w:val="0"/>
                <w:sz w:val="24"/>
                <w:szCs w:val="24"/>
              </w:rPr>
              <w:t>，须于提交响应文件截止时间前到达指定账户为准，是否到达以</w:t>
            </w:r>
            <w:r>
              <w:rPr>
                <w:rFonts w:ascii="宋体" w:hAnsi="宋体" w:cs="宋体"/>
                <w:kern w:val="0"/>
                <w:sz w:val="24"/>
                <w:szCs w:val="24"/>
                <w:u w:val="single"/>
              </w:rPr>
              <w:t>/</w:t>
            </w:r>
            <w:r>
              <w:rPr>
                <w:rFonts w:ascii="宋体" w:hAnsi="宋体" w:cs="宋体"/>
                <w:kern w:val="0"/>
                <w:sz w:val="24"/>
                <w:szCs w:val="24"/>
              </w:rPr>
              <w:t>为准；</w:t>
            </w:r>
          </w:p>
          <w:p w14:paraId="2321C344">
            <w:pPr>
              <w:widowControl/>
              <w:spacing w:line="435" w:lineRule="atLeast"/>
              <w:jc w:val="left"/>
              <w:rPr>
                <w:rFonts w:ascii="宋体" w:hAnsi="宋体" w:cs="宋体"/>
                <w:kern w:val="0"/>
                <w:sz w:val="24"/>
                <w:szCs w:val="24"/>
              </w:rPr>
            </w:pPr>
            <w:r>
              <w:rPr>
                <w:rFonts w:ascii="宋体" w:hAnsi="宋体" w:cs="宋体"/>
                <w:kern w:val="0"/>
                <w:sz w:val="24"/>
                <w:szCs w:val="24"/>
              </w:rPr>
              <w:t>其他：无。</w:t>
            </w:r>
          </w:p>
        </w:tc>
      </w:tr>
      <w:tr w14:paraId="1667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2533C17B">
            <w:pPr>
              <w:widowControl/>
              <w:spacing w:line="435" w:lineRule="atLeast"/>
              <w:jc w:val="center"/>
              <w:rPr>
                <w:rFonts w:ascii="宋体" w:hAnsi="宋体" w:cs="宋体"/>
                <w:kern w:val="0"/>
                <w:sz w:val="24"/>
                <w:szCs w:val="24"/>
              </w:rPr>
            </w:pPr>
            <w:r>
              <w:rPr>
                <w:rFonts w:ascii="宋体" w:hAnsi="宋体" w:cs="宋体"/>
                <w:kern w:val="0"/>
                <w:sz w:val="24"/>
                <w:szCs w:val="24"/>
              </w:rPr>
              <w:t>6</w:t>
            </w:r>
          </w:p>
        </w:tc>
        <w:tc>
          <w:tcPr>
            <w:tcW w:w="830" w:type="dxa"/>
            <w:tcMar>
              <w:top w:w="0" w:type="dxa"/>
              <w:left w:w="105" w:type="dxa"/>
              <w:bottom w:w="0" w:type="dxa"/>
              <w:right w:w="105" w:type="dxa"/>
            </w:tcMar>
            <w:vAlign w:val="center"/>
          </w:tcPr>
          <w:p w14:paraId="488A16F1">
            <w:pPr>
              <w:widowControl/>
              <w:spacing w:line="435" w:lineRule="atLeast"/>
              <w:jc w:val="left"/>
              <w:rPr>
                <w:rFonts w:ascii="宋体" w:hAnsi="宋体" w:cs="宋体"/>
                <w:kern w:val="0"/>
                <w:sz w:val="24"/>
                <w:szCs w:val="24"/>
              </w:rPr>
            </w:pPr>
            <w:r>
              <w:rPr>
                <w:rFonts w:ascii="宋体" w:hAnsi="宋体" w:cs="宋体"/>
                <w:kern w:val="0"/>
                <w:sz w:val="24"/>
                <w:szCs w:val="24"/>
              </w:rPr>
              <w:t>10.3.1</w:t>
            </w:r>
          </w:p>
        </w:tc>
        <w:tc>
          <w:tcPr>
            <w:tcW w:w="7324" w:type="dxa"/>
            <w:tcMar>
              <w:top w:w="0" w:type="dxa"/>
              <w:left w:w="105" w:type="dxa"/>
              <w:bottom w:w="0" w:type="dxa"/>
              <w:right w:w="105" w:type="dxa"/>
            </w:tcMar>
            <w:vAlign w:val="center"/>
          </w:tcPr>
          <w:p w14:paraId="224C4793">
            <w:pPr>
              <w:widowControl/>
              <w:spacing w:line="435" w:lineRule="atLeast"/>
              <w:jc w:val="left"/>
              <w:rPr>
                <w:rFonts w:ascii="宋体" w:hAnsi="宋体" w:cs="宋体"/>
                <w:kern w:val="0"/>
                <w:sz w:val="24"/>
                <w:szCs w:val="24"/>
              </w:rPr>
            </w:pPr>
            <w:r>
              <w:rPr>
                <w:rFonts w:ascii="宋体" w:hAnsi="宋体" w:cs="宋体"/>
                <w:b/>
                <w:bCs/>
                <w:kern w:val="0"/>
                <w:sz w:val="24"/>
                <w:szCs w:val="24"/>
              </w:rPr>
              <w:t>磋商保证金退还的其它要求：</w:t>
            </w:r>
          </w:p>
          <w:p w14:paraId="14A85217">
            <w:pPr>
              <w:widowControl/>
              <w:spacing w:line="435" w:lineRule="atLeast"/>
              <w:jc w:val="left"/>
              <w:rPr>
                <w:rFonts w:ascii="宋体" w:hAnsi="宋体" w:cs="宋体"/>
                <w:kern w:val="0"/>
                <w:sz w:val="24"/>
                <w:szCs w:val="24"/>
              </w:rPr>
            </w:pPr>
            <w:r>
              <w:rPr>
                <w:rFonts w:ascii="宋体" w:hAnsi="宋体" w:cs="宋体"/>
                <w:kern w:val="0"/>
                <w:sz w:val="24"/>
                <w:szCs w:val="24"/>
              </w:rPr>
              <w:t>无。</w:t>
            </w:r>
          </w:p>
        </w:tc>
      </w:tr>
      <w:tr w14:paraId="22AC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698C4625">
            <w:pPr>
              <w:widowControl/>
              <w:spacing w:line="435" w:lineRule="atLeast"/>
              <w:jc w:val="center"/>
              <w:rPr>
                <w:rFonts w:ascii="宋体" w:hAnsi="宋体" w:cs="宋体"/>
                <w:kern w:val="0"/>
                <w:sz w:val="24"/>
                <w:szCs w:val="24"/>
              </w:rPr>
            </w:pPr>
            <w:r>
              <w:rPr>
                <w:rFonts w:ascii="宋体" w:hAnsi="宋体" w:cs="宋体"/>
                <w:kern w:val="0"/>
                <w:sz w:val="24"/>
                <w:szCs w:val="24"/>
              </w:rPr>
              <w:t>7</w:t>
            </w:r>
          </w:p>
        </w:tc>
        <w:tc>
          <w:tcPr>
            <w:tcW w:w="830" w:type="dxa"/>
            <w:tcMar>
              <w:top w:w="0" w:type="dxa"/>
              <w:left w:w="105" w:type="dxa"/>
              <w:bottom w:w="0" w:type="dxa"/>
              <w:right w:w="105" w:type="dxa"/>
            </w:tcMar>
            <w:vAlign w:val="center"/>
          </w:tcPr>
          <w:p w14:paraId="0F5B6110">
            <w:pPr>
              <w:widowControl/>
              <w:spacing w:line="435" w:lineRule="atLeast"/>
              <w:jc w:val="left"/>
              <w:rPr>
                <w:rFonts w:ascii="宋体" w:hAnsi="宋体" w:cs="宋体"/>
                <w:kern w:val="0"/>
                <w:sz w:val="24"/>
                <w:szCs w:val="24"/>
              </w:rPr>
            </w:pPr>
            <w:r>
              <w:rPr>
                <w:rFonts w:ascii="宋体" w:hAnsi="宋体" w:cs="宋体"/>
                <w:kern w:val="0"/>
                <w:sz w:val="24"/>
                <w:szCs w:val="24"/>
              </w:rPr>
              <w:t>11.1</w:t>
            </w:r>
          </w:p>
        </w:tc>
        <w:tc>
          <w:tcPr>
            <w:tcW w:w="7324" w:type="dxa"/>
            <w:tcMar>
              <w:top w:w="0" w:type="dxa"/>
              <w:left w:w="105" w:type="dxa"/>
              <w:bottom w:w="0" w:type="dxa"/>
              <w:right w:w="105" w:type="dxa"/>
            </w:tcMar>
            <w:vAlign w:val="center"/>
          </w:tcPr>
          <w:p w14:paraId="0B280574">
            <w:pPr>
              <w:widowControl/>
              <w:spacing w:line="435" w:lineRule="atLeast"/>
              <w:jc w:val="left"/>
              <w:rPr>
                <w:rFonts w:ascii="宋体" w:hAnsi="宋体" w:cs="宋体"/>
                <w:kern w:val="0"/>
                <w:sz w:val="24"/>
                <w:szCs w:val="24"/>
              </w:rPr>
            </w:pPr>
            <w:r>
              <w:rPr>
                <w:rFonts w:ascii="宋体" w:hAnsi="宋体" w:cs="宋体"/>
                <w:b/>
                <w:bCs/>
                <w:kern w:val="0"/>
                <w:sz w:val="24"/>
                <w:szCs w:val="24"/>
              </w:rPr>
              <w:t>响应文件的份数</w:t>
            </w:r>
          </w:p>
          <w:p w14:paraId="5166C9E0">
            <w:pPr>
              <w:widowControl/>
              <w:spacing w:line="435" w:lineRule="atLeast"/>
              <w:jc w:val="left"/>
              <w:rPr>
                <w:rFonts w:ascii="宋体" w:hAnsi="宋体" w:cs="宋体"/>
                <w:kern w:val="0"/>
                <w:sz w:val="24"/>
                <w:szCs w:val="24"/>
              </w:rPr>
            </w:pPr>
            <w:r>
              <w:rPr>
                <w:rFonts w:ascii="宋体" w:hAnsi="宋体" w:cs="宋体"/>
                <w:kern w:val="0"/>
                <w:sz w:val="24"/>
                <w:szCs w:val="24"/>
              </w:rPr>
              <w:t>（1）纸质响应文件 </w:t>
            </w:r>
          </w:p>
          <w:p w14:paraId="7B8D159A">
            <w:pPr>
              <w:widowControl/>
              <w:spacing w:line="435" w:lineRule="atLeast"/>
              <w:ind w:firstLine="480"/>
              <w:jc w:val="left"/>
              <w:rPr>
                <w:rFonts w:ascii="宋体" w:hAnsi="宋体" w:cs="宋体"/>
                <w:kern w:val="0"/>
                <w:sz w:val="24"/>
                <w:szCs w:val="24"/>
              </w:rPr>
            </w:pPr>
            <w:r>
              <w:rPr>
                <w:rFonts w:ascii="宋体" w:hAnsi="宋体" w:cs="宋体"/>
                <w:kern w:val="0"/>
                <w:sz w:val="24"/>
                <w:szCs w:val="24"/>
              </w:rPr>
              <w:t>①响应文件正本</w:t>
            </w:r>
            <w:r>
              <w:rPr>
                <w:rFonts w:ascii="宋体" w:hAnsi="宋体" w:cs="宋体"/>
                <w:kern w:val="0"/>
                <w:sz w:val="24"/>
                <w:szCs w:val="24"/>
                <w:u w:val="single"/>
              </w:rPr>
              <w:t>1</w:t>
            </w:r>
            <w:r>
              <w:rPr>
                <w:rFonts w:ascii="宋体" w:hAnsi="宋体" w:cs="宋体"/>
                <w:kern w:val="0"/>
                <w:sz w:val="24"/>
                <w:szCs w:val="24"/>
              </w:rPr>
              <w:t>份、副本</w:t>
            </w:r>
            <w:r>
              <w:rPr>
                <w:rFonts w:ascii="宋体" w:hAnsi="宋体" w:cs="宋体"/>
                <w:kern w:val="0"/>
                <w:sz w:val="24"/>
                <w:szCs w:val="24"/>
                <w:u w:val="single"/>
              </w:rPr>
              <w:t>0</w:t>
            </w:r>
            <w:r>
              <w:rPr>
                <w:rFonts w:ascii="宋体" w:hAnsi="宋体" w:cs="宋体"/>
                <w:kern w:val="0"/>
                <w:sz w:val="24"/>
                <w:szCs w:val="24"/>
              </w:rPr>
              <w:t>份。</w:t>
            </w:r>
          </w:p>
          <w:p w14:paraId="638F0B22">
            <w:pPr>
              <w:widowControl/>
              <w:spacing w:line="435" w:lineRule="atLeast"/>
              <w:ind w:firstLine="480"/>
              <w:jc w:val="left"/>
              <w:rPr>
                <w:rFonts w:ascii="宋体" w:hAnsi="宋体" w:cs="宋体"/>
                <w:kern w:val="0"/>
                <w:sz w:val="24"/>
                <w:szCs w:val="24"/>
              </w:rPr>
            </w:pPr>
            <w:r>
              <w:rPr>
                <w:rFonts w:ascii="宋体" w:hAnsi="宋体" w:cs="宋体"/>
                <w:kern w:val="0"/>
                <w:sz w:val="24"/>
                <w:szCs w:val="24"/>
              </w:rPr>
              <w:t>②可读介质（光盘或U盘）</w:t>
            </w:r>
            <w:r>
              <w:rPr>
                <w:rFonts w:ascii="宋体" w:hAnsi="宋体" w:cs="宋体"/>
                <w:kern w:val="0"/>
                <w:sz w:val="24"/>
                <w:szCs w:val="24"/>
                <w:u w:val="single"/>
              </w:rPr>
              <w:t>1</w:t>
            </w:r>
            <w:r>
              <w:rPr>
                <w:rFonts w:ascii="宋体" w:hAnsi="宋体" w:cs="宋体"/>
                <w:kern w:val="0"/>
                <w:sz w:val="24"/>
                <w:szCs w:val="24"/>
              </w:rPr>
              <w:t>份：将上传至福建省政府采购网上公开信息系统的电子响应文件在可读介质中另存</w:t>
            </w:r>
            <w:r>
              <w:rPr>
                <w:rFonts w:ascii="宋体" w:hAnsi="宋体" w:cs="宋体"/>
                <w:kern w:val="0"/>
                <w:sz w:val="24"/>
                <w:szCs w:val="24"/>
                <w:u w:val="single"/>
              </w:rPr>
              <w:t>1</w:t>
            </w:r>
            <w:r>
              <w:rPr>
                <w:rFonts w:ascii="宋体" w:hAnsi="宋体" w:cs="宋体"/>
                <w:kern w:val="0"/>
                <w:sz w:val="24"/>
                <w:szCs w:val="24"/>
              </w:rPr>
              <w:t>份。</w:t>
            </w:r>
          </w:p>
          <w:p w14:paraId="4FBD12AD">
            <w:pPr>
              <w:widowControl/>
              <w:jc w:val="left"/>
              <w:rPr>
                <w:rFonts w:ascii="宋体" w:hAnsi="宋体" w:cs="宋体"/>
                <w:kern w:val="0"/>
                <w:sz w:val="24"/>
                <w:szCs w:val="24"/>
              </w:rPr>
            </w:pPr>
            <w:r>
              <w:rPr>
                <w:rFonts w:ascii="宋体" w:hAnsi="宋体" w:cs="宋体"/>
                <w:kern w:val="0"/>
                <w:sz w:val="24"/>
                <w:szCs w:val="24"/>
              </w:rPr>
              <w:t>（2）电子响应文件：详见表2《关于电子竞争性磋商活动的专门规定》</w:t>
            </w:r>
          </w:p>
          <w:p w14:paraId="619C5DA7">
            <w:pPr>
              <w:widowControl/>
              <w:spacing w:line="435" w:lineRule="atLeast"/>
              <w:jc w:val="left"/>
              <w:rPr>
                <w:rFonts w:ascii="宋体" w:hAnsi="宋体" w:cs="宋体"/>
                <w:kern w:val="0"/>
                <w:sz w:val="24"/>
                <w:szCs w:val="24"/>
              </w:rPr>
            </w:pPr>
            <w:r>
              <w:rPr>
                <w:kern w:val="0"/>
                <w:sz w:val="24"/>
                <w:szCs w:val="24"/>
              </w:rPr>
              <w:t> </w:t>
            </w:r>
          </w:p>
        </w:tc>
      </w:tr>
      <w:tr w14:paraId="22F5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0141C62D">
            <w:pPr>
              <w:widowControl/>
              <w:spacing w:line="435" w:lineRule="atLeast"/>
              <w:jc w:val="center"/>
              <w:rPr>
                <w:rFonts w:ascii="宋体" w:hAnsi="宋体" w:cs="宋体"/>
                <w:kern w:val="0"/>
                <w:sz w:val="24"/>
                <w:szCs w:val="24"/>
              </w:rPr>
            </w:pPr>
            <w:r>
              <w:rPr>
                <w:rFonts w:ascii="宋体" w:hAnsi="宋体" w:cs="宋体"/>
                <w:kern w:val="0"/>
                <w:sz w:val="24"/>
                <w:szCs w:val="24"/>
              </w:rPr>
              <w:t>8</w:t>
            </w:r>
          </w:p>
        </w:tc>
        <w:tc>
          <w:tcPr>
            <w:tcW w:w="830" w:type="dxa"/>
            <w:tcMar>
              <w:top w:w="0" w:type="dxa"/>
              <w:left w:w="105" w:type="dxa"/>
              <w:bottom w:w="0" w:type="dxa"/>
              <w:right w:w="105" w:type="dxa"/>
            </w:tcMar>
            <w:vAlign w:val="center"/>
          </w:tcPr>
          <w:p w14:paraId="3C747194">
            <w:pPr>
              <w:widowControl/>
              <w:spacing w:line="435" w:lineRule="atLeast"/>
              <w:jc w:val="left"/>
              <w:rPr>
                <w:rFonts w:ascii="宋体" w:hAnsi="宋体" w:cs="宋体"/>
                <w:kern w:val="0"/>
                <w:sz w:val="24"/>
                <w:szCs w:val="24"/>
              </w:rPr>
            </w:pPr>
            <w:r>
              <w:rPr>
                <w:rFonts w:ascii="宋体" w:hAnsi="宋体" w:cs="宋体"/>
                <w:kern w:val="0"/>
                <w:sz w:val="24"/>
                <w:szCs w:val="24"/>
              </w:rPr>
              <w:t>14.4</w:t>
            </w:r>
          </w:p>
        </w:tc>
        <w:tc>
          <w:tcPr>
            <w:tcW w:w="7324" w:type="dxa"/>
            <w:tcMar>
              <w:top w:w="0" w:type="dxa"/>
              <w:left w:w="105" w:type="dxa"/>
              <w:bottom w:w="0" w:type="dxa"/>
              <w:right w:w="105" w:type="dxa"/>
            </w:tcMar>
          </w:tcPr>
          <w:p w14:paraId="026F23A4">
            <w:pPr>
              <w:widowControl/>
              <w:spacing w:line="435" w:lineRule="atLeast"/>
              <w:jc w:val="left"/>
              <w:rPr>
                <w:rFonts w:ascii="宋体" w:hAnsi="宋体" w:cs="宋体"/>
                <w:kern w:val="0"/>
                <w:sz w:val="24"/>
                <w:szCs w:val="24"/>
              </w:rPr>
            </w:pPr>
            <w:r>
              <w:rPr>
                <w:rFonts w:ascii="宋体" w:hAnsi="宋体" w:cs="宋体"/>
                <w:b/>
                <w:bCs/>
                <w:kern w:val="0"/>
                <w:sz w:val="24"/>
                <w:szCs w:val="24"/>
              </w:rPr>
              <w:t>磋商过程中可能发生实质性变动的内容：</w:t>
            </w:r>
          </w:p>
          <w:p w14:paraId="3249B0E9">
            <w:pPr>
              <w:widowControl/>
              <w:spacing w:line="435" w:lineRule="atLeast"/>
              <w:jc w:val="left"/>
              <w:rPr>
                <w:rFonts w:ascii="宋体" w:hAnsi="宋体" w:cs="宋体"/>
                <w:kern w:val="0"/>
                <w:sz w:val="24"/>
                <w:szCs w:val="24"/>
              </w:rPr>
            </w:pPr>
            <w:r>
              <w:rPr>
                <w:rFonts w:ascii="宋体" w:hAnsi="宋体" w:cs="宋体"/>
                <w:kern w:val="0"/>
                <w:sz w:val="24"/>
                <w:szCs w:val="24"/>
              </w:rPr>
              <w:t>无。</w:t>
            </w:r>
          </w:p>
        </w:tc>
      </w:tr>
      <w:tr w14:paraId="67BC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66A82721">
            <w:pPr>
              <w:widowControl/>
              <w:spacing w:line="435" w:lineRule="atLeast"/>
              <w:jc w:val="center"/>
              <w:rPr>
                <w:rFonts w:ascii="宋体" w:hAnsi="宋体" w:cs="宋体"/>
                <w:kern w:val="0"/>
                <w:sz w:val="24"/>
                <w:szCs w:val="24"/>
              </w:rPr>
            </w:pPr>
            <w:r>
              <w:rPr>
                <w:rFonts w:ascii="宋体" w:hAnsi="宋体" w:cs="宋体"/>
                <w:kern w:val="0"/>
                <w:sz w:val="24"/>
                <w:szCs w:val="24"/>
              </w:rPr>
              <w:t>9</w:t>
            </w:r>
          </w:p>
        </w:tc>
        <w:tc>
          <w:tcPr>
            <w:tcW w:w="830" w:type="dxa"/>
            <w:tcMar>
              <w:top w:w="0" w:type="dxa"/>
              <w:left w:w="105" w:type="dxa"/>
              <w:bottom w:w="0" w:type="dxa"/>
              <w:right w:w="105" w:type="dxa"/>
            </w:tcMar>
            <w:vAlign w:val="center"/>
          </w:tcPr>
          <w:p w14:paraId="39A65A98">
            <w:pPr>
              <w:widowControl/>
              <w:spacing w:line="435" w:lineRule="atLeast"/>
              <w:jc w:val="left"/>
              <w:rPr>
                <w:rFonts w:ascii="宋体" w:hAnsi="宋体" w:cs="宋体"/>
                <w:kern w:val="0"/>
                <w:sz w:val="24"/>
                <w:szCs w:val="24"/>
              </w:rPr>
            </w:pPr>
            <w:r>
              <w:rPr>
                <w:rFonts w:ascii="宋体" w:hAnsi="宋体" w:cs="宋体"/>
                <w:kern w:val="0"/>
                <w:sz w:val="24"/>
                <w:szCs w:val="24"/>
              </w:rPr>
              <w:t>14.9</w:t>
            </w:r>
          </w:p>
        </w:tc>
        <w:tc>
          <w:tcPr>
            <w:tcW w:w="7324" w:type="dxa"/>
            <w:tcMar>
              <w:top w:w="0" w:type="dxa"/>
              <w:left w:w="105" w:type="dxa"/>
              <w:bottom w:w="0" w:type="dxa"/>
              <w:right w:w="105" w:type="dxa"/>
            </w:tcMar>
            <w:vAlign w:val="center"/>
          </w:tcPr>
          <w:p w14:paraId="0FCDF1B2">
            <w:pPr>
              <w:widowControl/>
              <w:spacing w:line="435" w:lineRule="atLeast"/>
              <w:jc w:val="left"/>
              <w:rPr>
                <w:rFonts w:ascii="宋体" w:hAnsi="宋体" w:cs="宋体"/>
                <w:kern w:val="0"/>
                <w:sz w:val="24"/>
                <w:szCs w:val="24"/>
              </w:rPr>
            </w:pPr>
            <w:r>
              <w:rPr>
                <w:rFonts w:ascii="宋体" w:hAnsi="宋体" w:cs="宋体"/>
                <w:kern w:val="0"/>
                <w:sz w:val="24"/>
                <w:szCs w:val="24"/>
              </w:rPr>
              <w:t>评审的标准和方法：具体内容详见竞争性磋商须知前附表专项附件“评审的标准和方法”。</w:t>
            </w:r>
          </w:p>
        </w:tc>
      </w:tr>
      <w:tr w14:paraId="4DD1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0AB89AAB">
            <w:pPr>
              <w:widowControl/>
              <w:spacing w:line="435" w:lineRule="atLeast"/>
              <w:jc w:val="center"/>
              <w:rPr>
                <w:rFonts w:ascii="宋体" w:hAnsi="宋体" w:cs="宋体"/>
                <w:kern w:val="0"/>
                <w:sz w:val="24"/>
                <w:szCs w:val="24"/>
              </w:rPr>
            </w:pPr>
            <w:r>
              <w:rPr>
                <w:rFonts w:ascii="宋体" w:hAnsi="宋体" w:cs="宋体"/>
                <w:kern w:val="0"/>
                <w:sz w:val="24"/>
                <w:szCs w:val="24"/>
              </w:rPr>
              <w:t>10</w:t>
            </w:r>
          </w:p>
        </w:tc>
        <w:tc>
          <w:tcPr>
            <w:tcW w:w="830" w:type="dxa"/>
            <w:tcMar>
              <w:top w:w="0" w:type="dxa"/>
              <w:left w:w="105" w:type="dxa"/>
              <w:bottom w:w="0" w:type="dxa"/>
              <w:right w:w="105" w:type="dxa"/>
            </w:tcMar>
            <w:vAlign w:val="center"/>
          </w:tcPr>
          <w:p w14:paraId="134DAFF4">
            <w:pPr>
              <w:widowControl/>
              <w:spacing w:line="435" w:lineRule="atLeast"/>
              <w:jc w:val="left"/>
              <w:rPr>
                <w:rFonts w:ascii="宋体" w:hAnsi="宋体" w:cs="宋体"/>
                <w:kern w:val="0"/>
                <w:sz w:val="24"/>
                <w:szCs w:val="24"/>
              </w:rPr>
            </w:pPr>
          </w:p>
        </w:tc>
        <w:tc>
          <w:tcPr>
            <w:tcW w:w="7324" w:type="dxa"/>
            <w:tcMar>
              <w:top w:w="0" w:type="dxa"/>
              <w:left w:w="105" w:type="dxa"/>
              <w:bottom w:w="0" w:type="dxa"/>
              <w:right w:w="105" w:type="dxa"/>
            </w:tcMar>
            <w:vAlign w:val="center"/>
          </w:tcPr>
          <w:p w14:paraId="19BDF6BC">
            <w:pPr>
              <w:widowControl/>
              <w:spacing w:line="435" w:lineRule="atLeast"/>
              <w:jc w:val="left"/>
              <w:rPr>
                <w:rFonts w:ascii="宋体" w:hAnsi="宋体" w:cs="宋体"/>
                <w:kern w:val="0"/>
                <w:sz w:val="24"/>
                <w:szCs w:val="24"/>
              </w:rPr>
            </w:pPr>
            <w:r>
              <w:rPr>
                <w:rFonts w:ascii="宋体" w:hAnsi="宋体" w:cs="宋体"/>
                <w:b/>
                <w:bCs/>
                <w:kern w:val="0"/>
                <w:sz w:val="24"/>
                <w:szCs w:val="24"/>
              </w:rPr>
              <w:t>根据采购项目的特点和需要，需要加以详细说明的其他磋商程序规定、要求等内容</w:t>
            </w:r>
            <w:r>
              <w:rPr>
                <w:rFonts w:ascii="宋体" w:hAnsi="宋体" w:cs="宋体"/>
                <w:kern w:val="0"/>
                <w:sz w:val="24"/>
                <w:szCs w:val="24"/>
              </w:rPr>
              <w:t>：</w:t>
            </w:r>
          </w:p>
          <w:p w14:paraId="1CC812FE">
            <w:pPr>
              <w:widowControl/>
              <w:spacing w:line="435" w:lineRule="atLeast"/>
              <w:jc w:val="left"/>
              <w:rPr>
                <w:rFonts w:ascii="宋体" w:hAnsi="宋体" w:cs="宋体"/>
                <w:kern w:val="0"/>
                <w:sz w:val="24"/>
                <w:szCs w:val="24"/>
              </w:rPr>
            </w:pPr>
            <w:r>
              <w:rPr>
                <w:rFonts w:ascii="宋体" w:hAnsi="宋体" w:cs="宋体"/>
                <w:kern w:val="0"/>
                <w:sz w:val="24"/>
                <w:szCs w:val="24"/>
              </w:rPr>
              <w:t>无。</w:t>
            </w:r>
          </w:p>
        </w:tc>
      </w:tr>
      <w:tr w14:paraId="54F7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15EDE6E0">
            <w:pPr>
              <w:widowControl/>
              <w:spacing w:line="435" w:lineRule="atLeast"/>
              <w:jc w:val="center"/>
              <w:rPr>
                <w:rFonts w:ascii="宋体" w:hAnsi="宋体" w:cs="宋体"/>
                <w:kern w:val="0"/>
                <w:sz w:val="24"/>
                <w:szCs w:val="24"/>
              </w:rPr>
            </w:pPr>
            <w:r>
              <w:rPr>
                <w:rFonts w:ascii="宋体" w:hAnsi="宋体" w:cs="宋体"/>
                <w:kern w:val="0"/>
                <w:sz w:val="24"/>
                <w:szCs w:val="24"/>
              </w:rPr>
              <w:t>11</w:t>
            </w:r>
          </w:p>
        </w:tc>
        <w:tc>
          <w:tcPr>
            <w:tcW w:w="830" w:type="dxa"/>
            <w:tcMar>
              <w:top w:w="0" w:type="dxa"/>
              <w:left w:w="105" w:type="dxa"/>
              <w:bottom w:w="0" w:type="dxa"/>
              <w:right w:w="105" w:type="dxa"/>
            </w:tcMar>
            <w:vAlign w:val="center"/>
          </w:tcPr>
          <w:p w14:paraId="16CFB4D0">
            <w:pPr>
              <w:widowControl/>
              <w:spacing w:line="435" w:lineRule="atLeast"/>
              <w:jc w:val="left"/>
              <w:rPr>
                <w:rFonts w:ascii="宋体" w:hAnsi="宋体" w:cs="宋体"/>
                <w:kern w:val="0"/>
                <w:sz w:val="24"/>
                <w:szCs w:val="24"/>
              </w:rPr>
            </w:pPr>
            <w:r>
              <w:rPr>
                <w:rFonts w:ascii="宋体" w:hAnsi="宋体" w:cs="宋体"/>
                <w:kern w:val="0"/>
                <w:sz w:val="24"/>
                <w:szCs w:val="24"/>
              </w:rPr>
              <w:t>22.2</w:t>
            </w:r>
          </w:p>
        </w:tc>
        <w:tc>
          <w:tcPr>
            <w:tcW w:w="7324" w:type="dxa"/>
            <w:tcMar>
              <w:top w:w="0" w:type="dxa"/>
              <w:left w:w="105" w:type="dxa"/>
              <w:bottom w:w="0" w:type="dxa"/>
              <w:right w:w="105" w:type="dxa"/>
            </w:tcMar>
          </w:tcPr>
          <w:p w14:paraId="30F285E7">
            <w:pPr>
              <w:widowControl/>
              <w:spacing w:line="435" w:lineRule="atLeast"/>
              <w:jc w:val="left"/>
              <w:rPr>
                <w:rFonts w:ascii="宋体" w:hAnsi="宋体" w:cs="宋体"/>
                <w:kern w:val="0"/>
                <w:sz w:val="24"/>
                <w:szCs w:val="24"/>
              </w:rPr>
            </w:pPr>
            <w:r>
              <w:rPr>
                <w:rFonts w:ascii="宋体" w:hAnsi="宋体" w:cs="宋体"/>
                <w:b/>
                <w:bCs/>
                <w:kern w:val="0"/>
                <w:sz w:val="24"/>
                <w:szCs w:val="24"/>
              </w:rPr>
              <w:t>信息公告指定媒体（以下简称：“指定媒体”）：</w:t>
            </w:r>
          </w:p>
          <w:p w14:paraId="4EF3AD2D">
            <w:pPr>
              <w:widowControl/>
              <w:spacing w:line="435" w:lineRule="atLeast"/>
              <w:jc w:val="left"/>
              <w:rPr>
                <w:rFonts w:ascii="宋体" w:hAnsi="宋体" w:cs="宋体"/>
                <w:kern w:val="0"/>
                <w:sz w:val="24"/>
                <w:szCs w:val="24"/>
              </w:rPr>
            </w:pPr>
            <w:r>
              <w:rPr>
                <w:rFonts w:ascii="宋体" w:hAnsi="宋体" w:cs="宋体"/>
                <w:kern w:val="0"/>
                <w:sz w:val="24"/>
                <w:szCs w:val="24"/>
              </w:rPr>
              <w:t> (1)中国政府采购网，网址www.ccgp.gov.cn。</w:t>
            </w:r>
          </w:p>
          <w:p w14:paraId="4330AC59">
            <w:pPr>
              <w:widowControl/>
              <w:spacing w:line="435" w:lineRule="atLeast"/>
              <w:jc w:val="left"/>
              <w:rPr>
                <w:rFonts w:ascii="宋体" w:hAnsi="宋体" w:cs="宋体"/>
                <w:kern w:val="0"/>
                <w:sz w:val="24"/>
                <w:szCs w:val="24"/>
              </w:rPr>
            </w:pPr>
            <w:r>
              <w:rPr>
                <w:rFonts w:ascii="宋体" w:hAnsi="宋体" w:cs="宋体"/>
                <w:kern w:val="0"/>
                <w:sz w:val="24"/>
                <w:szCs w:val="24"/>
              </w:rPr>
              <w:t> (2)中国政府采购网福建分网（福建省政府采购网），网址zfcg.czt.fujian.gov.cn。</w:t>
            </w:r>
          </w:p>
          <w:p w14:paraId="039DC34F">
            <w:pPr>
              <w:widowControl/>
              <w:spacing w:line="435" w:lineRule="atLeast"/>
              <w:jc w:val="left"/>
              <w:rPr>
                <w:rFonts w:ascii="宋体" w:hAnsi="宋体" w:cs="宋体"/>
                <w:kern w:val="0"/>
                <w:sz w:val="24"/>
                <w:szCs w:val="24"/>
              </w:rPr>
            </w:pPr>
            <w:r>
              <w:rPr>
                <w:rFonts w:ascii="宋体" w:hAnsi="宋体" w:cs="宋体"/>
                <w:b/>
                <w:bCs/>
                <w:kern w:val="0"/>
                <w:sz w:val="24"/>
                <w:szCs w:val="24"/>
              </w:rPr>
              <w:t>※上述指定媒体的有关信息若不一致，应以中国政府采购网福建分网（福建省政府采购网）发布的为准。</w:t>
            </w:r>
          </w:p>
        </w:tc>
      </w:tr>
      <w:tr w14:paraId="6C7B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64" w:type="dxa"/>
            <w:tcMar>
              <w:top w:w="0" w:type="dxa"/>
              <w:left w:w="105" w:type="dxa"/>
              <w:bottom w:w="0" w:type="dxa"/>
              <w:right w:w="105" w:type="dxa"/>
            </w:tcMar>
            <w:vAlign w:val="center"/>
          </w:tcPr>
          <w:p w14:paraId="04BC746E">
            <w:pPr>
              <w:widowControl/>
              <w:spacing w:line="435" w:lineRule="atLeast"/>
              <w:jc w:val="center"/>
              <w:rPr>
                <w:rFonts w:ascii="宋体" w:hAnsi="宋体" w:cs="宋体"/>
                <w:kern w:val="0"/>
                <w:sz w:val="24"/>
                <w:szCs w:val="24"/>
              </w:rPr>
            </w:pPr>
            <w:r>
              <w:rPr>
                <w:rFonts w:ascii="宋体" w:hAnsi="宋体" w:cs="宋体"/>
                <w:kern w:val="0"/>
                <w:sz w:val="24"/>
                <w:szCs w:val="24"/>
              </w:rPr>
              <w:t>12</w:t>
            </w:r>
          </w:p>
        </w:tc>
        <w:tc>
          <w:tcPr>
            <w:tcW w:w="830" w:type="dxa"/>
            <w:tcMar>
              <w:top w:w="0" w:type="dxa"/>
              <w:left w:w="105" w:type="dxa"/>
              <w:bottom w:w="0" w:type="dxa"/>
              <w:right w:w="105" w:type="dxa"/>
            </w:tcMar>
            <w:vAlign w:val="center"/>
          </w:tcPr>
          <w:p w14:paraId="0F49CCDD">
            <w:pPr>
              <w:widowControl/>
              <w:spacing w:line="435" w:lineRule="atLeast"/>
              <w:jc w:val="left"/>
              <w:rPr>
                <w:rFonts w:ascii="宋体" w:hAnsi="宋体" w:cs="宋体"/>
                <w:kern w:val="0"/>
                <w:sz w:val="24"/>
                <w:szCs w:val="24"/>
              </w:rPr>
            </w:pPr>
            <w:r>
              <w:rPr>
                <w:rFonts w:ascii="宋体" w:hAnsi="宋体" w:cs="宋体"/>
                <w:kern w:val="0"/>
                <w:sz w:val="24"/>
                <w:szCs w:val="24"/>
              </w:rPr>
              <w:t>23.1</w:t>
            </w:r>
          </w:p>
        </w:tc>
        <w:tc>
          <w:tcPr>
            <w:tcW w:w="7324" w:type="dxa"/>
            <w:tcMar>
              <w:top w:w="0" w:type="dxa"/>
              <w:left w:w="105" w:type="dxa"/>
              <w:bottom w:w="0" w:type="dxa"/>
              <w:right w:w="105" w:type="dxa"/>
            </w:tcMar>
            <w:vAlign w:val="center"/>
          </w:tcPr>
          <w:p w14:paraId="2E73467F">
            <w:pPr>
              <w:widowControl/>
              <w:spacing w:line="435" w:lineRule="atLeast"/>
              <w:jc w:val="left"/>
              <w:rPr>
                <w:rFonts w:ascii="宋体" w:hAnsi="宋体" w:cs="宋体"/>
                <w:kern w:val="0"/>
                <w:sz w:val="24"/>
                <w:szCs w:val="24"/>
              </w:rPr>
            </w:pPr>
            <w:r>
              <w:rPr>
                <w:rFonts w:ascii="宋体" w:hAnsi="宋体" w:cs="宋体"/>
                <w:b/>
                <w:bCs/>
                <w:kern w:val="0"/>
                <w:sz w:val="24"/>
                <w:szCs w:val="24"/>
              </w:rPr>
              <w:t>本项目监督管理部门：</w:t>
            </w:r>
            <w:r>
              <w:rPr>
                <w:rFonts w:ascii="宋体" w:hAnsi="宋体" w:cs="宋体"/>
                <w:kern w:val="0"/>
                <w:sz w:val="24"/>
                <w:szCs w:val="24"/>
              </w:rPr>
              <w:t>厦门市财政局。</w:t>
            </w:r>
          </w:p>
        </w:tc>
      </w:tr>
      <w:tr w14:paraId="18CD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blCellSpacing w:w="15" w:type="dxa"/>
        </w:trPr>
        <w:tc>
          <w:tcPr>
            <w:tcW w:w="564" w:type="dxa"/>
            <w:tcMar>
              <w:top w:w="0" w:type="dxa"/>
              <w:left w:w="105" w:type="dxa"/>
              <w:bottom w:w="0" w:type="dxa"/>
              <w:right w:w="105" w:type="dxa"/>
            </w:tcMar>
            <w:vAlign w:val="center"/>
          </w:tcPr>
          <w:p w14:paraId="573E8A4B">
            <w:pPr>
              <w:widowControl/>
              <w:spacing w:line="435" w:lineRule="atLeast"/>
              <w:jc w:val="center"/>
              <w:rPr>
                <w:rFonts w:ascii="宋体" w:hAnsi="宋体" w:cs="宋体"/>
                <w:kern w:val="0"/>
                <w:sz w:val="24"/>
                <w:szCs w:val="24"/>
              </w:rPr>
            </w:pPr>
            <w:r>
              <w:rPr>
                <w:rFonts w:ascii="宋体" w:hAnsi="宋体" w:cs="宋体"/>
                <w:kern w:val="0"/>
                <w:sz w:val="24"/>
                <w:szCs w:val="24"/>
              </w:rPr>
              <w:t>13</w:t>
            </w:r>
          </w:p>
        </w:tc>
        <w:tc>
          <w:tcPr>
            <w:tcW w:w="830" w:type="dxa"/>
            <w:tcMar>
              <w:top w:w="0" w:type="dxa"/>
              <w:left w:w="105" w:type="dxa"/>
              <w:bottom w:w="0" w:type="dxa"/>
              <w:right w:w="105" w:type="dxa"/>
            </w:tcMar>
            <w:vAlign w:val="center"/>
          </w:tcPr>
          <w:p w14:paraId="2EFF8BB2">
            <w:pPr>
              <w:widowControl/>
              <w:spacing w:line="435" w:lineRule="atLeast"/>
              <w:jc w:val="left"/>
              <w:rPr>
                <w:rFonts w:ascii="宋体" w:hAnsi="宋体" w:cs="宋体"/>
                <w:kern w:val="0"/>
                <w:sz w:val="24"/>
                <w:szCs w:val="24"/>
              </w:rPr>
            </w:pPr>
            <w:r>
              <w:rPr>
                <w:rFonts w:ascii="宋体" w:hAnsi="宋体" w:cs="宋体"/>
                <w:kern w:val="0"/>
                <w:sz w:val="24"/>
                <w:szCs w:val="24"/>
              </w:rPr>
              <w:t>24.1</w:t>
            </w:r>
          </w:p>
        </w:tc>
        <w:tc>
          <w:tcPr>
            <w:tcW w:w="7324" w:type="dxa"/>
            <w:tcMar>
              <w:top w:w="0" w:type="dxa"/>
              <w:left w:w="105" w:type="dxa"/>
              <w:bottom w:w="0" w:type="dxa"/>
              <w:right w:w="105" w:type="dxa"/>
            </w:tcMar>
            <w:vAlign w:val="center"/>
          </w:tcPr>
          <w:p w14:paraId="0C898E32">
            <w:pPr>
              <w:widowControl/>
              <w:spacing w:line="435" w:lineRule="atLeast"/>
              <w:jc w:val="left"/>
              <w:rPr>
                <w:rFonts w:ascii="宋体" w:hAnsi="宋体" w:cs="宋体"/>
                <w:kern w:val="0"/>
                <w:sz w:val="24"/>
                <w:szCs w:val="24"/>
              </w:rPr>
            </w:pPr>
            <w:r>
              <w:rPr>
                <w:rFonts w:hint="eastAsia" w:ascii="宋体" w:hAnsi="宋体" w:cs="宋体"/>
                <w:b/>
                <w:bCs/>
                <w:kern w:val="0"/>
                <w:sz w:val="24"/>
                <w:szCs w:val="24"/>
              </w:rPr>
              <w:t>履约保证金：</w:t>
            </w:r>
          </w:p>
          <w:p w14:paraId="49E92C80">
            <w:pPr>
              <w:widowControl/>
              <w:spacing w:line="435" w:lineRule="atLeast"/>
              <w:jc w:val="left"/>
              <w:rPr>
                <w:rFonts w:ascii="宋体" w:hAnsi="宋体" w:cs="宋体"/>
                <w:kern w:val="0"/>
                <w:sz w:val="24"/>
                <w:szCs w:val="24"/>
              </w:rPr>
            </w:pPr>
            <w:r>
              <w:rPr>
                <w:rFonts w:hint="eastAsia" w:ascii="宋体" w:hAnsi="宋体" w:cs="宋体"/>
                <w:kern w:val="0"/>
                <w:sz w:val="24"/>
                <w:szCs w:val="24"/>
              </w:rPr>
              <w:t>履约保证金：</w:t>
            </w:r>
            <w:r>
              <w:rPr>
                <w:rFonts w:ascii="宋体" w:hAnsi="宋体" w:cs="宋体"/>
                <w:kern w:val="0"/>
                <w:sz w:val="24"/>
                <w:szCs w:val="24"/>
              </w:rPr>
              <w:t>10%</w:t>
            </w:r>
          </w:p>
        </w:tc>
      </w:tr>
      <w:tr w14:paraId="0B8B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blCellSpacing w:w="15" w:type="dxa"/>
        </w:trPr>
        <w:tc>
          <w:tcPr>
            <w:tcW w:w="564" w:type="dxa"/>
            <w:tcMar>
              <w:top w:w="0" w:type="dxa"/>
              <w:left w:w="105" w:type="dxa"/>
              <w:bottom w:w="0" w:type="dxa"/>
              <w:right w:w="105" w:type="dxa"/>
            </w:tcMar>
            <w:vAlign w:val="center"/>
          </w:tcPr>
          <w:p w14:paraId="174FC286">
            <w:pPr>
              <w:widowControl/>
              <w:spacing w:line="435" w:lineRule="atLeast"/>
              <w:jc w:val="center"/>
              <w:rPr>
                <w:rFonts w:ascii="宋体" w:hAnsi="宋体" w:cs="宋体"/>
                <w:kern w:val="0"/>
                <w:sz w:val="24"/>
                <w:szCs w:val="24"/>
              </w:rPr>
            </w:pPr>
            <w:r>
              <w:rPr>
                <w:rFonts w:ascii="宋体" w:hAnsi="宋体" w:cs="宋体"/>
                <w:kern w:val="0"/>
                <w:sz w:val="24"/>
                <w:szCs w:val="24"/>
              </w:rPr>
              <w:t>14</w:t>
            </w:r>
          </w:p>
        </w:tc>
        <w:tc>
          <w:tcPr>
            <w:tcW w:w="830" w:type="dxa"/>
            <w:tcMar>
              <w:top w:w="0" w:type="dxa"/>
              <w:left w:w="105" w:type="dxa"/>
              <w:bottom w:w="0" w:type="dxa"/>
              <w:right w:w="105" w:type="dxa"/>
            </w:tcMar>
            <w:vAlign w:val="center"/>
          </w:tcPr>
          <w:p w14:paraId="35107E2A">
            <w:pPr>
              <w:widowControl/>
              <w:spacing w:line="435" w:lineRule="atLeast"/>
              <w:jc w:val="left"/>
              <w:rPr>
                <w:rFonts w:ascii="宋体" w:hAnsi="宋体" w:cs="宋体"/>
                <w:kern w:val="0"/>
                <w:sz w:val="24"/>
                <w:szCs w:val="24"/>
              </w:rPr>
            </w:pPr>
            <w:r>
              <w:rPr>
                <w:rFonts w:ascii="宋体" w:hAnsi="宋体" w:cs="宋体"/>
                <w:kern w:val="0"/>
                <w:sz w:val="24"/>
                <w:szCs w:val="24"/>
              </w:rPr>
              <w:t>25</w:t>
            </w:r>
          </w:p>
        </w:tc>
        <w:tc>
          <w:tcPr>
            <w:tcW w:w="7324" w:type="dxa"/>
            <w:tcMar>
              <w:top w:w="0" w:type="dxa"/>
              <w:left w:w="105" w:type="dxa"/>
              <w:bottom w:w="0" w:type="dxa"/>
              <w:right w:w="105" w:type="dxa"/>
            </w:tcMar>
            <w:vAlign w:val="center"/>
          </w:tcPr>
          <w:p w14:paraId="5BAF646E">
            <w:pPr>
              <w:widowControl/>
              <w:spacing w:line="435" w:lineRule="atLeast"/>
              <w:jc w:val="left"/>
              <w:rPr>
                <w:rFonts w:ascii="宋体" w:hAnsi="宋体" w:cs="宋体"/>
                <w:kern w:val="0"/>
                <w:sz w:val="24"/>
                <w:szCs w:val="24"/>
              </w:rPr>
            </w:pPr>
            <w:r>
              <w:rPr>
                <w:rFonts w:ascii="宋体" w:hAnsi="宋体" w:cs="宋体"/>
                <w:b/>
                <w:bCs/>
                <w:kern w:val="0"/>
                <w:sz w:val="24"/>
                <w:szCs w:val="24"/>
              </w:rPr>
              <w:t>根据采购项目特点或政策需要补充的其他新增内容：</w:t>
            </w:r>
          </w:p>
          <w:p w14:paraId="337410EE">
            <w:pPr>
              <w:widowControl/>
              <w:spacing w:line="435" w:lineRule="atLeast"/>
              <w:jc w:val="left"/>
              <w:rPr>
                <w:rFonts w:ascii="宋体" w:hAnsi="宋体" w:cs="宋体"/>
                <w:kern w:val="0"/>
                <w:sz w:val="24"/>
                <w:szCs w:val="24"/>
              </w:rPr>
            </w:pPr>
            <w:r>
              <w:rPr>
                <w:rFonts w:ascii="宋体" w:hAnsi="宋体" w:cs="宋体"/>
                <w:kern w:val="0"/>
                <w:sz w:val="24"/>
                <w:szCs w:val="24"/>
              </w:rPr>
              <w:t>(1)本项目代理服务费</w:t>
            </w:r>
            <w:r>
              <w:rPr>
                <w:rFonts w:hint="eastAsia" w:ascii="宋体" w:hAnsi="宋体" w:cs="宋体"/>
                <w:kern w:val="0"/>
                <w:sz w:val="24"/>
                <w:szCs w:val="24"/>
              </w:rPr>
              <w:t>由成交供应商支付。</w:t>
            </w:r>
          </w:p>
          <w:p w14:paraId="156659BC">
            <w:pPr>
              <w:widowControl/>
              <w:spacing w:line="435" w:lineRule="atLeast"/>
              <w:jc w:val="left"/>
              <w:rPr>
                <w:rFonts w:ascii="宋体" w:hAnsi="宋体" w:cs="宋体"/>
                <w:kern w:val="0"/>
                <w:sz w:val="24"/>
                <w:szCs w:val="24"/>
              </w:rPr>
            </w:pPr>
            <w:r>
              <w:rPr>
                <w:rFonts w:ascii="宋体" w:hAnsi="宋体" w:cs="宋体"/>
                <w:kern w:val="0"/>
                <w:sz w:val="24"/>
                <w:szCs w:val="24"/>
              </w:rPr>
              <w:t xml:space="preserve">(2)其他：成交金额(万元) </w:t>
            </w:r>
            <w:r>
              <w:rPr>
                <w:rFonts w:hint="eastAsia" w:ascii="宋体" w:hAnsi="宋体" w:cs="宋体"/>
                <w:kern w:val="0"/>
                <w:sz w:val="24"/>
                <w:szCs w:val="24"/>
              </w:rPr>
              <w:t>费率</w:t>
            </w:r>
            <w:r>
              <w:rPr>
                <w:rFonts w:ascii="宋体" w:hAnsi="宋体" w:cs="宋体"/>
                <w:kern w:val="0"/>
                <w:sz w:val="24"/>
                <w:szCs w:val="24"/>
              </w:rPr>
              <w:t xml:space="preserve"> [0―100] 0.3% </w:t>
            </w:r>
            <w:r>
              <w:rPr>
                <w:rFonts w:hint="eastAsia" w:ascii="宋体" w:hAnsi="宋体" w:cs="宋体"/>
                <w:kern w:val="0"/>
                <w:sz w:val="24"/>
                <w:szCs w:val="24"/>
              </w:rPr>
              <w:t>，（</w:t>
            </w:r>
            <w:r>
              <w:rPr>
                <w:rFonts w:ascii="宋体" w:hAnsi="宋体" w:cs="宋体"/>
                <w:kern w:val="0"/>
                <w:sz w:val="24"/>
                <w:szCs w:val="24"/>
              </w:rPr>
              <w:t xml:space="preserve">100―500] 0.16%，（500―1000] 0.09%，（1000―5000] 0.05%，（5000―10000] 0.02% </w:t>
            </w:r>
            <w:r>
              <w:rPr>
                <w:rFonts w:hint="eastAsia" w:ascii="宋体" w:hAnsi="宋体" w:cs="宋体"/>
                <w:kern w:val="0"/>
                <w:sz w:val="24"/>
                <w:szCs w:val="24"/>
              </w:rPr>
              <w:t>注：</w:t>
            </w:r>
            <w:r>
              <w:rPr>
                <w:rFonts w:ascii="宋体" w:hAnsi="宋体" w:cs="宋体"/>
                <w:kern w:val="0"/>
                <w:sz w:val="24"/>
                <w:szCs w:val="24"/>
              </w:rPr>
              <w:t>1、招标代理服务费的收取按差额定率累进法计算,由中标供应商支付。 2、中标供应商在领取中标通知书前，以转账或汇款方式提交。 3、中标供应商为中小企业的，其中标服务费按照</w:t>
            </w:r>
            <w:r>
              <w:rPr>
                <w:rFonts w:hint="eastAsia" w:ascii="宋体" w:hAnsi="宋体" w:cs="宋体"/>
                <w:kern w:val="0"/>
                <w:sz w:val="24"/>
                <w:szCs w:val="24"/>
              </w:rPr>
              <w:t>国家发改委《招标代理服务收费管理暂行办法》（计价格</w:t>
            </w:r>
            <w:r>
              <w:rPr>
                <w:rFonts w:ascii="宋体" w:hAnsi="宋体" w:cs="宋体"/>
                <w:kern w:val="0"/>
                <w:sz w:val="24"/>
                <w:szCs w:val="24"/>
              </w:rPr>
              <w:t xml:space="preserve">[2002]1980号）所规定的招标代理服务收费标准下浮10%进行支付。 4、账户信息：开户名：厦门万翔招标有限公司 </w:t>
            </w:r>
            <w:r>
              <w:rPr>
                <w:rFonts w:hint="eastAsia" w:ascii="宋体" w:hAnsi="宋体" w:cs="宋体"/>
                <w:kern w:val="0"/>
                <w:sz w:val="24"/>
                <w:szCs w:val="24"/>
              </w:rPr>
              <w:t>开户行：建行厦门自贸试验区航空港支行</w:t>
            </w:r>
            <w:r>
              <w:rPr>
                <w:rFonts w:ascii="宋体" w:hAnsi="宋体" w:cs="宋体"/>
                <w:kern w:val="0"/>
                <w:sz w:val="24"/>
                <w:szCs w:val="24"/>
              </w:rPr>
              <w:t xml:space="preserve"> </w:t>
            </w:r>
            <w:r>
              <w:rPr>
                <w:rFonts w:hint="eastAsia" w:ascii="宋体" w:hAnsi="宋体" w:cs="宋体"/>
                <w:kern w:val="0"/>
                <w:sz w:val="24"/>
                <w:szCs w:val="24"/>
              </w:rPr>
              <w:t>账号：</w:t>
            </w:r>
            <w:r>
              <w:rPr>
                <w:rFonts w:ascii="宋体" w:hAnsi="宋体" w:cs="宋体"/>
                <w:kern w:val="0"/>
                <w:sz w:val="24"/>
                <w:szCs w:val="24"/>
              </w:rPr>
              <w:t>35101570201052504219 5、服务费事宜联系人：陈小姐0592-5703367</w:t>
            </w:r>
          </w:p>
          <w:p w14:paraId="45906F74">
            <w:pPr>
              <w:widowControl/>
              <w:spacing w:line="435" w:lineRule="atLeast"/>
              <w:jc w:val="left"/>
              <w:rPr>
                <w:rFonts w:ascii="宋体" w:hAnsi="宋体" w:cs="宋体"/>
                <w:kern w:val="0"/>
                <w:sz w:val="24"/>
                <w:szCs w:val="24"/>
              </w:rPr>
            </w:pPr>
            <w:r>
              <w:rPr>
                <w:rFonts w:ascii="宋体" w:hAnsi="宋体" w:cs="宋体"/>
                <w:kern w:val="0"/>
                <w:sz w:val="24"/>
                <w:szCs w:val="24"/>
              </w:rPr>
              <w:t xml:space="preserve">(3)友情提醒 网上报名：登录福建省政府采购网厦门分网（厦门市政府采购网）http://http://www.ccgp-xiamen.gov.cn/→【服务专区】→【供应商】→【操作手册】，按手册指引操作。请供应商及时进行网上报名并提前办理CA。 </w:t>
            </w:r>
          </w:p>
          <w:p w14:paraId="0A931873">
            <w:pPr>
              <w:widowControl/>
              <w:spacing w:line="435" w:lineRule="atLeast"/>
              <w:jc w:val="left"/>
              <w:rPr>
                <w:rFonts w:ascii="宋体" w:hAnsi="宋体" w:cs="宋体"/>
                <w:kern w:val="0"/>
                <w:sz w:val="24"/>
                <w:szCs w:val="24"/>
              </w:rPr>
            </w:pPr>
            <w:r>
              <w:rPr>
                <w:rFonts w:ascii="宋体" w:hAnsi="宋体" w:cs="宋体"/>
                <w:kern w:val="0"/>
                <w:sz w:val="24"/>
                <w:szCs w:val="24"/>
              </w:rPr>
              <w:t xml:space="preserve">(4)因疫情影响享受缓缴或免缴社保资金、税款的企业，无法提供相关社保、税收缴纳证明材料的，提供有关情况说明视同社保、税收缴纳证明材料提交完整。 </w:t>
            </w:r>
          </w:p>
          <w:p w14:paraId="181B16E9">
            <w:pPr>
              <w:widowControl/>
              <w:jc w:val="left"/>
              <w:rPr>
                <w:rFonts w:ascii="宋体" w:hAnsi="宋体" w:cs="宋体"/>
                <w:kern w:val="0"/>
                <w:sz w:val="24"/>
                <w:szCs w:val="24"/>
              </w:rPr>
            </w:pPr>
          </w:p>
        </w:tc>
      </w:tr>
    </w:tbl>
    <w:p w14:paraId="0860BDEB">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14:paraId="1E2C5D6A">
      <w:pPr>
        <w:widowControl/>
        <w:spacing w:before="75" w:after="75"/>
        <w:jc w:val="left"/>
        <w:rPr>
          <w:rFonts w:ascii="宋体" w:hAnsi="宋体" w:cs="宋体"/>
          <w:kern w:val="0"/>
          <w:sz w:val="24"/>
          <w:szCs w:val="24"/>
        </w:rPr>
      </w:pPr>
      <w:r>
        <w:rPr>
          <w:rFonts w:ascii="宋体" w:hAnsi="宋体" w:cs="宋体"/>
          <w:kern w:val="0"/>
          <w:sz w:val="29"/>
          <w:szCs w:val="29"/>
        </w:rPr>
        <w:t>表2</w:t>
      </w:r>
    </w:p>
    <w:tbl>
      <w:tblPr>
        <w:tblStyle w:val="88"/>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85"/>
        <w:gridCol w:w="7935"/>
      </w:tblGrid>
      <w:tr w14:paraId="60A600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gridSpan w:val="2"/>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14:paraId="54C1FA6D">
            <w:pPr>
              <w:widowControl/>
              <w:jc w:val="center"/>
              <w:rPr>
                <w:rFonts w:ascii="宋体" w:hAnsi="宋体" w:cs="宋体"/>
                <w:kern w:val="0"/>
                <w:sz w:val="24"/>
                <w:szCs w:val="24"/>
              </w:rPr>
            </w:pPr>
            <w:r>
              <w:rPr>
                <w:rFonts w:ascii="宋体" w:hAnsi="宋体" w:cs="宋体"/>
                <w:b/>
                <w:bCs/>
                <w:kern w:val="0"/>
                <w:sz w:val="29"/>
                <w:szCs w:val="29"/>
              </w:rPr>
              <w:t>关于电子竞争性磋商活动的专门规定</w:t>
            </w:r>
          </w:p>
        </w:tc>
      </w:tr>
      <w:tr w14:paraId="38EC8A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4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2B2ABAA2">
            <w:pPr>
              <w:widowControl/>
              <w:jc w:val="center"/>
              <w:rPr>
                <w:rFonts w:ascii="宋体" w:hAnsi="宋体" w:cs="宋体"/>
                <w:kern w:val="0"/>
                <w:sz w:val="24"/>
                <w:szCs w:val="24"/>
              </w:rPr>
            </w:pPr>
            <w:r>
              <w:rPr>
                <w:rFonts w:ascii="宋体" w:hAnsi="宋体" w:cs="宋体"/>
                <w:kern w:val="0"/>
                <w:sz w:val="29"/>
                <w:szCs w:val="29"/>
              </w:rPr>
              <w:t>序号</w:t>
            </w:r>
          </w:p>
        </w:tc>
        <w:tc>
          <w:tcPr>
            <w:tcW w:w="7890"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5D595E6D">
            <w:pPr>
              <w:widowControl/>
              <w:jc w:val="center"/>
              <w:rPr>
                <w:rFonts w:ascii="宋体" w:hAnsi="宋体" w:cs="宋体"/>
                <w:kern w:val="0"/>
                <w:sz w:val="24"/>
                <w:szCs w:val="24"/>
              </w:rPr>
            </w:pPr>
            <w:r>
              <w:rPr>
                <w:rFonts w:ascii="宋体" w:hAnsi="宋体" w:cs="宋体"/>
                <w:kern w:val="0"/>
                <w:sz w:val="29"/>
                <w:szCs w:val="29"/>
              </w:rPr>
              <w:t>编列内容</w:t>
            </w:r>
          </w:p>
        </w:tc>
      </w:tr>
      <w:tr w14:paraId="720183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4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1664D819">
            <w:pPr>
              <w:widowControl/>
              <w:jc w:val="center"/>
              <w:rPr>
                <w:rFonts w:ascii="宋体" w:hAnsi="宋体" w:cs="宋体"/>
                <w:kern w:val="0"/>
                <w:sz w:val="24"/>
                <w:szCs w:val="24"/>
              </w:rPr>
            </w:pPr>
            <w:r>
              <w:rPr>
                <w:rFonts w:ascii="宋体" w:hAnsi="宋体" w:cs="宋体"/>
                <w:kern w:val="0"/>
                <w:sz w:val="29"/>
                <w:szCs w:val="29"/>
              </w:rPr>
              <w:t>1</w:t>
            </w:r>
          </w:p>
        </w:tc>
        <w:tc>
          <w:tcPr>
            <w:tcW w:w="7890"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E194906">
            <w:pPr>
              <w:widowControl/>
              <w:spacing w:line="345" w:lineRule="atLeast"/>
              <w:jc w:val="left"/>
              <w:rPr>
                <w:rFonts w:ascii="宋体" w:hAnsi="宋体" w:cs="宋体"/>
                <w:kern w:val="0"/>
                <w:sz w:val="24"/>
                <w:szCs w:val="24"/>
              </w:rPr>
            </w:pPr>
            <w:r>
              <w:rPr>
                <w:rFonts w:ascii="宋体" w:hAnsi="宋体" w:cs="宋体"/>
                <w:kern w:val="0"/>
                <w:sz w:val="24"/>
                <w:szCs w:val="24"/>
              </w:rPr>
              <w:t>（</w:t>
            </w:r>
            <w:r>
              <w:rPr>
                <w:kern w:val="0"/>
                <w:sz w:val="24"/>
                <w:szCs w:val="24"/>
              </w:rPr>
              <w:t>1</w:t>
            </w:r>
            <w:r>
              <w:rPr>
                <w:rFonts w:ascii="宋体" w:hAnsi="宋体" w:cs="宋体"/>
                <w:kern w:val="0"/>
                <w:sz w:val="24"/>
                <w:szCs w:val="24"/>
              </w:rPr>
              <w:t>）磋商文件中除下述第（</w:t>
            </w:r>
            <w:r>
              <w:rPr>
                <w:kern w:val="0"/>
                <w:sz w:val="24"/>
                <w:szCs w:val="24"/>
              </w:rPr>
              <w:t>2</w:t>
            </w:r>
            <w:r>
              <w:rPr>
                <w:rFonts w:ascii="宋体" w:hAnsi="宋体" w:cs="宋体"/>
                <w:kern w:val="0"/>
                <w:sz w:val="24"/>
                <w:szCs w:val="24"/>
              </w:rPr>
              <w:t>）、（</w:t>
            </w:r>
            <w:r>
              <w:rPr>
                <w:kern w:val="0"/>
                <w:sz w:val="24"/>
                <w:szCs w:val="24"/>
              </w:rPr>
              <w:t>3</w:t>
            </w:r>
            <w:r>
              <w:rPr>
                <w:rFonts w:ascii="宋体" w:hAnsi="宋体" w:cs="宋体"/>
                <w:kern w:val="0"/>
                <w:sz w:val="24"/>
                <w:szCs w:val="24"/>
              </w:rPr>
              <w:t>）款所述之外的内容及其规定适用本项目的电子竞争性磋商活动。</w:t>
            </w:r>
          </w:p>
          <w:p w14:paraId="783F05C8">
            <w:pPr>
              <w:widowControl/>
              <w:spacing w:line="345" w:lineRule="atLeast"/>
              <w:jc w:val="left"/>
              <w:rPr>
                <w:rFonts w:ascii="宋体" w:hAnsi="宋体" w:cs="宋体"/>
                <w:kern w:val="0"/>
                <w:sz w:val="24"/>
                <w:szCs w:val="24"/>
              </w:rPr>
            </w:pPr>
            <w:r>
              <w:rPr>
                <w:rFonts w:ascii="宋体" w:hAnsi="宋体" w:cs="宋体"/>
                <w:kern w:val="0"/>
                <w:sz w:val="24"/>
                <w:szCs w:val="24"/>
              </w:rPr>
              <w:t>（</w:t>
            </w:r>
            <w:r>
              <w:rPr>
                <w:kern w:val="0"/>
                <w:sz w:val="24"/>
                <w:szCs w:val="24"/>
              </w:rPr>
              <w:t>2</w:t>
            </w:r>
            <w:r>
              <w:rPr>
                <w:rFonts w:ascii="宋体" w:hAnsi="宋体" w:cs="宋体"/>
                <w:kern w:val="0"/>
                <w:sz w:val="24"/>
                <w:szCs w:val="24"/>
              </w:rPr>
              <w:t>）将磋商文件</w:t>
            </w:r>
            <w:r>
              <w:rPr>
                <w:rFonts w:hint="eastAsia" w:ascii="宋体" w:hAnsi="宋体" w:cs="宋体"/>
                <w:kern w:val="0"/>
                <w:sz w:val="24"/>
                <w:szCs w:val="24"/>
              </w:rPr>
              <w:t>“</w:t>
            </w:r>
            <w:r>
              <w:rPr>
                <w:rFonts w:ascii="宋体" w:hAnsi="宋体" w:cs="宋体"/>
                <w:kern w:val="0"/>
                <w:sz w:val="24"/>
                <w:szCs w:val="24"/>
                <w:u w:val="single"/>
              </w:rPr>
              <w:t>第二章18.签订合同18.1：自中标通知书发出之日起30个日历日内</w:t>
            </w:r>
            <w:r>
              <w:rPr>
                <w:rFonts w:hint="eastAsia" w:ascii="宋体" w:hAnsi="宋体" w:cs="宋体"/>
                <w:kern w:val="0"/>
                <w:sz w:val="24"/>
                <w:szCs w:val="24"/>
                <w:u w:val="single"/>
              </w:rPr>
              <w:t>”</w:t>
            </w:r>
            <w:r>
              <w:rPr>
                <w:rFonts w:ascii="宋体" w:hAnsi="宋体" w:cs="宋体"/>
                <w:kern w:val="0"/>
                <w:sz w:val="24"/>
                <w:szCs w:val="24"/>
              </w:rPr>
              <w:t>的内容</w:t>
            </w:r>
            <w:r>
              <w:rPr>
                <w:rFonts w:ascii="宋体" w:hAnsi="宋体" w:cs="宋体"/>
                <w:b/>
                <w:bCs/>
                <w:kern w:val="0"/>
                <w:sz w:val="24"/>
                <w:szCs w:val="24"/>
              </w:rPr>
              <w:t>修正为</w:t>
            </w:r>
            <w:r>
              <w:rPr>
                <w:rFonts w:ascii="宋体" w:hAnsi="宋体" w:cs="宋体"/>
                <w:kern w:val="0"/>
                <w:sz w:val="24"/>
                <w:szCs w:val="24"/>
              </w:rPr>
              <w:t>下列内容：“</w:t>
            </w:r>
            <w:r>
              <w:rPr>
                <w:rFonts w:ascii="宋体" w:hAnsi="宋体" w:cs="宋体"/>
                <w:kern w:val="0"/>
                <w:sz w:val="24"/>
                <w:szCs w:val="24"/>
                <w:u w:val="single"/>
              </w:rPr>
              <w:t>自中标通知书发出之日起20个日历日内”</w:t>
            </w:r>
            <w:r>
              <w:rPr>
                <w:rFonts w:ascii="宋体" w:hAnsi="宋体" w:cs="宋体"/>
                <w:kern w:val="0"/>
                <w:sz w:val="24"/>
                <w:szCs w:val="24"/>
              </w:rPr>
              <w:t>后适用本项目的电子竞争性磋商活动。</w:t>
            </w:r>
          </w:p>
          <w:p w14:paraId="480D80B8">
            <w:pPr>
              <w:widowControl/>
              <w:spacing w:line="345" w:lineRule="atLeast"/>
              <w:jc w:val="left"/>
              <w:rPr>
                <w:rFonts w:ascii="宋体" w:hAnsi="宋体" w:cs="宋体"/>
                <w:kern w:val="0"/>
                <w:sz w:val="24"/>
                <w:szCs w:val="24"/>
              </w:rPr>
            </w:pPr>
            <w:r>
              <w:rPr>
                <w:rFonts w:hint="eastAsia" w:ascii="宋体" w:hAnsi="宋体" w:cs="宋体"/>
                <w:kern w:val="0"/>
                <w:sz w:val="24"/>
                <w:szCs w:val="24"/>
              </w:rPr>
              <w:t>将磋商文件</w:t>
            </w:r>
            <w:r>
              <w:rPr>
                <w:rFonts w:ascii="宋体" w:hAnsi="宋体" w:cs="宋体"/>
                <w:kern w:val="0"/>
                <w:sz w:val="24"/>
                <w:szCs w:val="24"/>
              </w:rPr>
              <w:t xml:space="preserve"> </w:t>
            </w:r>
            <w:r>
              <w:rPr>
                <w:rFonts w:hint="eastAsia" w:ascii="宋体" w:hAnsi="宋体" w:cs="宋体"/>
                <w:kern w:val="0"/>
                <w:sz w:val="24"/>
                <w:szCs w:val="24"/>
              </w:rPr>
              <w:t>“专项附件：评审的标准和方法一、磋商小组</w:t>
            </w:r>
            <w:r>
              <w:rPr>
                <w:rFonts w:ascii="宋体" w:hAnsi="宋体" w:cs="宋体"/>
                <w:kern w:val="0"/>
                <w:sz w:val="24"/>
                <w:szCs w:val="24"/>
              </w:rPr>
              <w:t xml:space="preserve"> 1.2磋商小组由采购人代表和评审专家两部分（以下简称“评委”）共7人组成，其中：采购人代表2人由采购人派出，评审专家5人由福建省政府采购评审专家库产生。技术复杂、专业性强的采购项目，评审专家中应当包含1名法律专家。</w:t>
            </w:r>
            <w:r>
              <w:rPr>
                <w:rFonts w:hint="eastAsia" w:ascii="宋体" w:hAnsi="宋体" w:cs="宋体"/>
                <w:kern w:val="0"/>
                <w:sz w:val="24"/>
                <w:szCs w:val="24"/>
              </w:rPr>
              <w:t>”的内容</w:t>
            </w:r>
            <w:r>
              <w:rPr>
                <w:rFonts w:hint="eastAsia" w:ascii="宋体" w:hAnsi="宋体" w:cs="宋体"/>
                <w:b/>
                <w:kern w:val="0"/>
                <w:sz w:val="24"/>
                <w:szCs w:val="24"/>
              </w:rPr>
              <w:t>修正为</w:t>
            </w:r>
            <w:r>
              <w:rPr>
                <w:rFonts w:hint="eastAsia" w:ascii="宋体" w:hAnsi="宋体" w:cs="宋体"/>
                <w:kern w:val="0"/>
                <w:sz w:val="24"/>
                <w:szCs w:val="24"/>
              </w:rPr>
              <w:t>下列内容：“专项附件：评审的标准和方法一、磋商小组</w:t>
            </w:r>
            <w:r>
              <w:rPr>
                <w:rFonts w:ascii="宋体" w:hAnsi="宋体" w:cs="宋体"/>
                <w:kern w:val="0"/>
                <w:sz w:val="24"/>
                <w:szCs w:val="24"/>
              </w:rPr>
              <w:t xml:space="preserve"> 1.2磋商小组由采购人代表和评审专家两部分（以下简称“评委”）共7人组成，其中：采购人代表2人由采购人派出，因本项目情况特殊、通过随机方式难以确定合适的评审专家，经主管预算单位同意，评审专家5人由采购人自行选定评审专家。因本项目技术复杂、专业性强，评审专家中包含1名法律专家。</w:t>
            </w:r>
            <w:r>
              <w:rPr>
                <w:rFonts w:hint="eastAsia" w:ascii="宋体" w:hAnsi="宋体" w:cs="宋体"/>
                <w:kern w:val="0"/>
                <w:sz w:val="24"/>
                <w:szCs w:val="24"/>
              </w:rPr>
              <w:t>”后适用本项目的电子竞争性磋商活动。</w:t>
            </w:r>
          </w:p>
          <w:p w14:paraId="3482A45A">
            <w:pPr>
              <w:widowControl/>
              <w:spacing w:line="345" w:lineRule="atLeast"/>
              <w:jc w:val="left"/>
              <w:rPr>
                <w:rFonts w:ascii="宋体" w:hAnsi="宋体" w:cs="宋体"/>
                <w:kern w:val="0"/>
                <w:sz w:val="24"/>
                <w:szCs w:val="24"/>
              </w:rPr>
            </w:pPr>
            <w:r>
              <w:rPr>
                <w:rFonts w:ascii="宋体" w:hAnsi="宋体" w:cs="宋体"/>
                <w:kern w:val="0"/>
                <w:sz w:val="24"/>
                <w:szCs w:val="24"/>
              </w:rPr>
              <w:t>（</w:t>
            </w:r>
            <w:r>
              <w:rPr>
                <w:kern w:val="0"/>
                <w:sz w:val="24"/>
                <w:szCs w:val="24"/>
              </w:rPr>
              <w:t>3</w:t>
            </w:r>
            <w:r>
              <w:rPr>
                <w:rFonts w:ascii="宋体" w:hAnsi="宋体" w:cs="宋体"/>
                <w:kern w:val="0"/>
                <w:sz w:val="24"/>
                <w:szCs w:val="24"/>
              </w:rPr>
              <w:t>）将下列内容</w:t>
            </w:r>
            <w:r>
              <w:rPr>
                <w:rFonts w:ascii="宋体" w:hAnsi="宋体" w:cs="宋体"/>
                <w:b/>
                <w:bCs/>
                <w:kern w:val="0"/>
                <w:sz w:val="24"/>
                <w:szCs w:val="24"/>
              </w:rPr>
              <w:t>增列为</w:t>
            </w:r>
            <w:r>
              <w:rPr>
                <w:rFonts w:ascii="宋体" w:hAnsi="宋体" w:cs="宋体"/>
                <w:kern w:val="0"/>
                <w:sz w:val="24"/>
                <w:szCs w:val="24"/>
              </w:rPr>
              <w:t>磋商文件的组成部分（以下简称：“增列内容”）适用本项目的电子竞争性磋商活动，若增列内容与磋商文件其他章节内容不一致，应以增列内容为准：</w:t>
            </w:r>
          </w:p>
          <w:p w14:paraId="5E9EE7D8">
            <w:pPr>
              <w:widowControl/>
              <w:spacing w:line="345" w:lineRule="atLeast"/>
              <w:jc w:val="left"/>
              <w:rPr>
                <w:rFonts w:ascii="宋体" w:hAnsi="宋体" w:cs="宋体"/>
                <w:kern w:val="0"/>
                <w:sz w:val="24"/>
                <w:szCs w:val="24"/>
              </w:rPr>
            </w:pPr>
            <w:r>
              <w:rPr>
                <w:rFonts w:ascii="宋体" w:hAnsi="宋体" w:cs="宋体"/>
                <w:kern w:val="0"/>
                <w:sz w:val="24"/>
                <w:szCs w:val="24"/>
              </w:rPr>
              <w:t>①电子竞争性磋商活动的具体操作流程以福建省政府采购网上公开信息系统设定的为准。</w:t>
            </w:r>
          </w:p>
          <w:p w14:paraId="12274009">
            <w:pPr>
              <w:widowControl/>
              <w:spacing w:line="345" w:lineRule="atLeast"/>
              <w:jc w:val="left"/>
              <w:rPr>
                <w:rFonts w:ascii="宋体" w:hAnsi="宋体" w:cs="宋体"/>
                <w:kern w:val="0"/>
                <w:sz w:val="24"/>
                <w:szCs w:val="24"/>
              </w:rPr>
            </w:pPr>
            <w:r>
              <w:rPr>
                <w:rFonts w:ascii="宋体" w:hAnsi="宋体" w:cs="宋体"/>
                <w:kern w:val="0"/>
                <w:sz w:val="24"/>
                <w:szCs w:val="24"/>
              </w:rPr>
              <w:t>②供应商应在首次响应文件递交截止时间前按照福建省政府采购网上公开信息系统设定的操作流程将电子响应文件</w:t>
            </w:r>
            <w:r>
              <w:rPr>
                <w:rFonts w:ascii="宋体" w:hAnsi="宋体" w:cs="宋体"/>
                <w:b/>
                <w:bCs/>
                <w:kern w:val="0"/>
                <w:sz w:val="24"/>
                <w:szCs w:val="24"/>
                <w:u w:val="single"/>
              </w:rPr>
              <w:t>1</w:t>
            </w:r>
            <w:r>
              <w:rPr>
                <w:rFonts w:ascii="宋体" w:hAnsi="宋体" w:cs="宋体"/>
                <w:kern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66F04FB9">
            <w:pPr>
              <w:widowControl/>
              <w:spacing w:line="345" w:lineRule="atLeast"/>
              <w:jc w:val="left"/>
              <w:rPr>
                <w:rFonts w:ascii="宋体" w:hAnsi="宋体" w:cs="宋体"/>
                <w:kern w:val="0"/>
                <w:sz w:val="24"/>
                <w:szCs w:val="24"/>
              </w:rPr>
            </w:pPr>
            <w:r>
              <w:rPr>
                <w:rFonts w:ascii="宋体" w:hAnsi="宋体" w:cs="宋体"/>
                <w:kern w:val="0"/>
                <w:sz w:val="24"/>
                <w:szCs w:val="24"/>
              </w:rPr>
              <w:t>③若出现福建省政府采购网上公开信息系统设定的意外情形（如：系统故障等），经本项目监督管理部门同意使用纸质响应文件的，应以纸质响应文件为准。</w:t>
            </w:r>
          </w:p>
          <w:p w14:paraId="564800B7">
            <w:pPr>
              <w:widowControl/>
              <w:spacing w:line="345" w:lineRule="atLeast"/>
              <w:jc w:val="left"/>
              <w:rPr>
                <w:rFonts w:ascii="宋体" w:hAnsi="宋体" w:cs="宋体"/>
                <w:kern w:val="0"/>
                <w:sz w:val="24"/>
                <w:szCs w:val="24"/>
              </w:rPr>
            </w:pPr>
            <w:r>
              <w:rPr>
                <w:rFonts w:ascii="宋体" w:hAnsi="宋体" w:cs="宋体"/>
                <w:kern w:val="0"/>
                <w:sz w:val="24"/>
                <w:szCs w:val="24"/>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5726B58B">
            <w:pPr>
              <w:widowControl/>
              <w:spacing w:line="345" w:lineRule="atLeast"/>
              <w:jc w:val="left"/>
              <w:rPr>
                <w:rFonts w:ascii="宋体" w:hAnsi="宋体" w:cs="宋体"/>
                <w:kern w:val="0"/>
                <w:sz w:val="24"/>
                <w:szCs w:val="24"/>
              </w:rPr>
            </w:pPr>
            <w:r>
              <w:rPr>
                <w:rFonts w:ascii="宋体" w:hAnsi="宋体" w:cs="宋体"/>
                <w:kern w:val="0"/>
                <w:sz w:val="24"/>
                <w:szCs w:val="24"/>
              </w:rPr>
              <w:t>⑤供应商应按照福建省政府采购网上公开信息系统要求的评审节点编制电子响应文件，否则</w:t>
            </w:r>
            <w:r>
              <w:rPr>
                <w:rFonts w:ascii="宋体" w:hAnsi="宋体" w:cs="宋体"/>
                <w:b/>
                <w:bCs/>
                <w:kern w:val="0"/>
                <w:sz w:val="24"/>
                <w:szCs w:val="24"/>
              </w:rPr>
              <w:t>磋商小组将按照不利于供应商的内容进行认定</w:t>
            </w:r>
            <w:r>
              <w:rPr>
                <w:rFonts w:ascii="宋体" w:hAnsi="宋体" w:cs="宋体"/>
                <w:kern w:val="0"/>
                <w:sz w:val="24"/>
                <w:szCs w:val="24"/>
              </w:rPr>
              <w:t>。</w:t>
            </w:r>
          </w:p>
          <w:p w14:paraId="7B208BA2">
            <w:pPr>
              <w:widowControl/>
              <w:spacing w:line="345" w:lineRule="atLeast"/>
              <w:jc w:val="left"/>
              <w:rPr>
                <w:rFonts w:ascii="宋体" w:hAnsi="宋体" w:cs="宋体"/>
                <w:kern w:val="0"/>
                <w:sz w:val="24"/>
                <w:szCs w:val="24"/>
              </w:rPr>
            </w:pPr>
            <w:r>
              <w:rPr>
                <w:rFonts w:ascii="宋体" w:hAnsi="宋体" w:cs="宋体"/>
                <w:kern w:val="0"/>
                <w:sz w:val="24"/>
                <w:szCs w:val="24"/>
              </w:rPr>
              <w:t>⑥关于证明材料或资料：</w:t>
            </w:r>
          </w:p>
          <w:p w14:paraId="3D46D6BA">
            <w:pPr>
              <w:widowControl/>
              <w:spacing w:line="345" w:lineRule="atLeast"/>
              <w:jc w:val="left"/>
              <w:rPr>
                <w:rFonts w:ascii="宋体" w:hAnsi="宋体" w:cs="宋体"/>
                <w:kern w:val="0"/>
                <w:sz w:val="24"/>
                <w:szCs w:val="24"/>
              </w:rPr>
            </w:pPr>
            <w:r>
              <w:rPr>
                <w:rFonts w:ascii="宋体" w:hAnsi="宋体" w:cs="宋体"/>
                <w:kern w:val="0"/>
                <w:sz w:val="24"/>
                <w:szCs w:val="24"/>
              </w:rPr>
              <w:t>a.磋商文件要求原件的，供应商在电子响应文件中可提供复印件或扫描件，但在纸质响应文件正本中应提供原件</w:t>
            </w:r>
            <w:r>
              <w:rPr>
                <w:rFonts w:ascii="宋体" w:hAnsi="宋体" w:cs="宋体"/>
                <w:b/>
                <w:bCs/>
                <w:kern w:val="0"/>
                <w:sz w:val="24"/>
                <w:szCs w:val="24"/>
              </w:rPr>
              <w:t>（磋商小组将核对纸质响应文件正本，未提供原件的证明材料或资料将被视为无效）</w:t>
            </w:r>
            <w:r>
              <w:rPr>
                <w:rFonts w:ascii="宋体" w:hAnsi="宋体" w:cs="宋体"/>
                <w:kern w:val="0"/>
                <w:sz w:val="24"/>
                <w:szCs w:val="24"/>
              </w:rPr>
              <w:t>；磋商文件要求复印件的，供应商在纸质响应文件中提供原件、复印件、扫描件皆可；磋商文件对原件、复印件未作要求的，供应商在纸质响应文件中提供原件、复印件、扫描件皆可。</w:t>
            </w:r>
          </w:p>
          <w:p w14:paraId="66464A57">
            <w:pPr>
              <w:widowControl/>
              <w:spacing w:line="345" w:lineRule="atLeast"/>
              <w:jc w:val="left"/>
              <w:rPr>
                <w:rFonts w:ascii="宋体" w:hAnsi="宋体" w:cs="宋体"/>
                <w:kern w:val="0"/>
                <w:sz w:val="24"/>
                <w:szCs w:val="24"/>
              </w:rPr>
            </w:pPr>
            <w:r>
              <w:rPr>
                <w:rFonts w:ascii="宋体" w:hAnsi="宋体" w:cs="宋体"/>
                <w:kern w:val="0"/>
                <w:sz w:val="24"/>
                <w:szCs w:val="24"/>
              </w:rPr>
              <w:t>b.除本增列内容第⑥点第</w:t>
            </w:r>
            <w:r>
              <w:rPr>
                <w:kern w:val="0"/>
                <w:sz w:val="24"/>
                <w:szCs w:val="24"/>
              </w:rPr>
              <w:t>c</w:t>
            </w:r>
            <w:r>
              <w:rPr>
                <w:rFonts w:ascii="宋体" w:hAnsi="宋体" w:cs="宋体"/>
                <w:kern w:val="0"/>
                <w:sz w:val="24"/>
                <w:szCs w:val="24"/>
              </w:rPr>
              <w:t>项规定情形外，若供应商提供注明“复印件无效”的证明材料或资料，其纸质响应文件正本中应提供原件</w:t>
            </w:r>
            <w:r>
              <w:rPr>
                <w:rFonts w:ascii="宋体" w:hAnsi="宋体" w:cs="宋体"/>
                <w:b/>
                <w:bCs/>
                <w:kern w:val="0"/>
                <w:sz w:val="24"/>
                <w:szCs w:val="24"/>
              </w:rPr>
              <w:t>（磋商小组将核对纸质响应文件正本，未提供原件的证明材料或资料将被视为无效）。</w:t>
            </w:r>
          </w:p>
          <w:p w14:paraId="4A91E32C">
            <w:pPr>
              <w:widowControl/>
              <w:spacing w:line="345" w:lineRule="atLeast"/>
              <w:jc w:val="left"/>
              <w:rPr>
                <w:rFonts w:ascii="宋体" w:hAnsi="宋体" w:cs="宋体"/>
                <w:kern w:val="0"/>
                <w:sz w:val="24"/>
                <w:szCs w:val="24"/>
              </w:rPr>
            </w:pPr>
            <w:r>
              <w:rPr>
                <w:rFonts w:ascii="宋体" w:hAnsi="宋体" w:cs="宋体"/>
                <w:kern w:val="0"/>
                <w:sz w:val="24"/>
                <w:szCs w:val="24"/>
              </w:rPr>
              <w:t>c.有效期内的《检察机关行贿犯罪档案查询结果告知函》复印件，无论内容中是否注明“复印件无效”，均视同有效。</w:t>
            </w:r>
          </w:p>
          <w:p w14:paraId="2C00AA48">
            <w:pPr>
              <w:widowControl/>
              <w:spacing w:line="345" w:lineRule="atLeast"/>
              <w:jc w:val="left"/>
              <w:rPr>
                <w:rFonts w:ascii="宋体" w:hAnsi="宋体" w:cs="宋体"/>
                <w:kern w:val="0"/>
                <w:sz w:val="24"/>
                <w:szCs w:val="24"/>
              </w:rPr>
            </w:pPr>
            <w:r>
              <w:rPr>
                <w:rFonts w:ascii="宋体" w:hAnsi="宋体" w:cs="宋体"/>
                <w:kern w:val="0"/>
                <w:sz w:val="24"/>
                <w:szCs w:val="24"/>
              </w:rPr>
              <w:t>d.供应商为非自然人的，应在纸质响应文件正本中提供“单位负责人授权书”原件；联合体形式的供应商，应在纸质响应文件正本中提供“联合体协议”原件，否则</w:t>
            </w:r>
            <w:r>
              <w:rPr>
                <w:rFonts w:ascii="宋体" w:hAnsi="宋体" w:cs="宋体"/>
                <w:b/>
                <w:bCs/>
                <w:kern w:val="0"/>
                <w:sz w:val="24"/>
                <w:szCs w:val="24"/>
              </w:rPr>
              <w:t>视为未按照磋商文件规定提交供应商的资格及资信文件</w:t>
            </w:r>
            <w:r>
              <w:rPr>
                <w:rFonts w:ascii="宋体" w:hAnsi="宋体" w:cs="宋体"/>
                <w:kern w:val="0"/>
                <w:sz w:val="24"/>
                <w:szCs w:val="24"/>
              </w:rPr>
              <w:t>。此项审查磋商小组将核对纸质响应文件正本，并以纸质响应文件为准。</w:t>
            </w:r>
          </w:p>
          <w:p w14:paraId="6A7C7E34">
            <w:pPr>
              <w:widowControl/>
              <w:spacing w:line="345" w:lineRule="atLeast"/>
              <w:jc w:val="left"/>
              <w:rPr>
                <w:rFonts w:ascii="宋体" w:hAnsi="宋体" w:cs="宋体"/>
                <w:kern w:val="0"/>
                <w:sz w:val="24"/>
                <w:szCs w:val="24"/>
              </w:rPr>
            </w:pPr>
            <w:r>
              <w:rPr>
                <w:rFonts w:ascii="宋体" w:hAnsi="宋体" w:cs="宋体"/>
                <w:kern w:val="0"/>
                <w:sz w:val="24"/>
                <w:szCs w:val="24"/>
              </w:rPr>
              <w:t>⑦关于“全称”、“供应商代表签字”及“加盖单位公章”：</w:t>
            </w:r>
          </w:p>
          <w:p w14:paraId="27332CA4">
            <w:pPr>
              <w:widowControl/>
              <w:spacing w:line="345" w:lineRule="atLeast"/>
              <w:jc w:val="left"/>
              <w:rPr>
                <w:rFonts w:ascii="宋体" w:hAnsi="宋体" w:cs="宋体"/>
                <w:kern w:val="0"/>
                <w:sz w:val="24"/>
                <w:szCs w:val="24"/>
              </w:rPr>
            </w:pPr>
            <w:r>
              <w:rPr>
                <w:rFonts w:ascii="宋体" w:hAnsi="宋体" w:cs="宋体"/>
                <w:kern w:val="0"/>
                <w:sz w:val="24"/>
                <w:szCs w:val="24"/>
              </w:rPr>
              <w:t>a.在电子响应文件中，涉及“全称”和“供应商代表签字”的内容可使用打字录入方式完成。</w:t>
            </w:r>
          </w:p>
          <w:p w14:paraId="7B6F0752">
            <w:pPr>
              <w:widowControl/>
              <w:spacing w:line="345" w:lineRule="atLeast"/>
              <w:jc w:val="left"/>
              <w:rPr>
                <w:rFonts w:ascii="宋体" w:hAnsi="宋体" w:cs="宋体"/>
                <w:kern w:val="0"/>
                <w:sz w:val="24"/>
                <w:szCs w:val="24"/>
              </w:rPr>
            </w:pPr>
            <w:r>
              <w:rPr>
                <w:rFonts w:ascii="宋体" w:hAnsi="宋体" w:cs="宋体"/>
                <w:kern w:val="0"/>
                <w:sz w:val="24"/>
                <w:szCs w:val="24"/>
              </w:rPr>
              <w:t>b.在电子响应文件中，涉及“加盖单位公章”的内容应使用供应商的</w:t>
            </w:r>
            <w:r>
              <w:rPr>
                <w:kern w:val="0"/>
                <w:sz w:val="24"/>
                <w:szCs w:val="24"/>
              </w:rPr>
              <w:t>CA</w:t>
            </w:r>
            <w:r>
              <w:rPr>
                <w:rFonts w:ascii="宋体" w:hAnsi="宋体" w:cs="宋体"/>
                <w:kern w:val="0"/>
                <w:sz w:val="24"/>
                <w:szCs w:val="24"/>
              </w:rPr>
              <w:t>证书完成加盖电子印章，否则</w:t>
            </w:r>
            <w:r>
              <w:rPr>
                <w:rFonts w:ascii="宋体" w:hAnsi="宋体" w:cs="宋体"/>
                <w:b/>
                <w:bCs/>
                <w:kern w:val="0"/>
                <w:sz w:val="24"/>
                <w:szCs w:val="24"/>
              </w:rPr>
              <w:t>该响应文件无效，相应供应商的谈判将被否决。</w:t>
            </w:r>
          </w:p>
          <w:p w14:paraId="635A1AA7">
            <w:pPr>
              <w:widowControl/>
              <w:spacing w:line="345" w:lineRule="atLeast"/>
              <w:jc w:val="left"/>
              <w:rPr>
                <w:rFonts w:ascii="宋体" w:hAnsi="宋体" w:cs="宋体"/>
                <w:kern w:val="0"/>
                <w:sz w:val="24"/>
                <w:szCs w:val="24"/>
              </w:rPr>
            </w:pPr>
            <w:r>
              <w:rPr>
                <w:rFonts w:ascii="宋体" w:hAnsi="宋体" w:cs="宋体"/>
                <w:kern w:val="0"/>
                <w:sz w:val="24"/>
                <w:szCs w:val="24"/>
              </w:rPr>
              <w:t>c.在电子响应文件中，若供应商按照本增列内容第⑦点第b项规定加盖其单位电子印章，则出现无全称、供应商代表未签字等情形，</w:t>
            </w:r>
            <w:r>
              <w:rPr>
                <w:rFonts w:ascii="宋体" w:hAnsi="宋体" w:cs="宋体"/>
                <w:b/>
                <w:bCs/>
                <w:kern w:val="0"/>
                <w:sz w:val="24"/>
                <w:szCs w:val="24"/>
              </w:rPr>
              <w:t>不视为该响应文件无效。</w:t>
            </w:r>
          </w:p>
          <w:p w14:paraId="6B0401BC">
            <w:pPr>
              <w:widowControl/>
              <w:spacing w:line="345" w:lineRule="atLeast"/>
              <w:jc w:val="left"/>
              <w:rPr>
                <w:rFonts w:ascii="宋体" w:hAnsi="宋体" w:cs="宋体"/>
                <w:kern w:val="0"/>
                <w:sz w:val="24"/>
                <w:szCs w:val="24"/>
              </w:rPr>
            </w:pPr>
            <w:r>
              <w:rPr>
                <w:rFonts w:ascii="宋体" w:hAnsi="宋体" w:cs="宋体"/>
                <w:kern w:val="0"/>
                <w:sz w:val="24"/>
                <w:szCs w:val="24"/>
              </w:rPr>
              <w:t>⑧磋商文件接受联合体方式且供应商为联合体的，供应商应以“联合体牵头方”完成电子响应的有关操作（包括但不限于：报名、提交磋商保证金、编制电子响应文件等）。</w:t>
            </w:r>
          </w:p>
          <w:p w14:paraId="6B2FE94F">
            <w:pPr>
              <w:widowControl/>
              <w:spacing w:line="345" w:lineRule="atLeast"/>
              <w:jc w:val="left"/>
              <w:rPr>
                <w:rFonts w:ascii="宋体" w:hAnsi="宋体" w:cs="宋体"/>
                <w:kern w:val="0"/>
                <w:sz w:val="24"/>
                <w:szCs w:val="24"/>
              </w:rPr>
            </w:pPr>
            <w:r>
              <w:rPr>
                <w:rFonts w:ascii="宋体" w:hAnsi="宋体" w:cs="宋体"/>
                <w:kern w:val="0"/>
                <w:sz w:val="24"/>
                <w:szCs w:val="24"/>
              </w:rPr>
              <w:t>⑨</w:t>
            </w:r>
            <w:r>
              <w:rPr>
                <w:rFonts w:ascii="宋体" w:hAnsi="宋体" w:cs="宋体"/>
                <w:b/>
                <w:bCs/>
                <w:kern w:val="0"/>
                <w:sz w:val="24"/>
                <w:szCs w:val="24"/>
              </w:rPr>
              <w:t>参加磋商活动的供应商代表务必携带供应商的CA证书。因未携带CA证书或者福建省政府采购网上公开信息系统平台显示相关供应商未提交磋商保证金或者供应商仅提交电子响应文件但未提交相对应纸质响应文件的，均视同为该供应商未按照要求提交响应文件，其相应的响应文件将被视为无效且被拒绝。</w:t>
            </w:r>
          </w:p>
          <w:p w14:paraId="05953EE2">
            <w:pPr>
              <w:widowControl/>
              <w:spacing w:line="345" w:lineRule="atLeast"/>
              <w:jc w:val="left"/>
              <w:rPr>
                <w:rFonts w:ascii="宋体" w:hAnsi="宋体" w:cs="宋体"/>
                <w:kern w:val="0"/>
                <w:sz w:val="24"/>
                <w:szCs w:val="24"/>
              </w:rPr>
            </w:pPr>
            <w:r>
              <w:rPr>
                <w:rFonts w:ascii="宋体" w:hAnsi="宋体" w:cs="宋体"/>
                <w:kern w:val="0"/>
                <w:sz w:val="24"/>
                <w:szCs w:val="24"/>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14:paraId="36169C1C">
            <w:pPr>
              <w:widowControl/>
              <w:spacing w:line="345" w:lineRule="atLeast"/>
              <w:jc w:val="left"/>
              <w:rPr>
                <w:rFonts w:ascii="宋体" w:hAnsi="宋体" w:cs="宋体"/>
                <w:kern w:val="0"/>
                <w:sz w:val="24"/>
                <w:szCs w:val="24"/>
              </w:rPr>
            </w:pPr>
            <w:r>
              <w:rPr>
                <w:rFonts w:ascii="宋体" w:hAnsi="宋体" w:cs="宋体"/>
                <w:kern w:val="0"/>
                <w:sz w:val="24"/>
                <w:szCs w:val="24"/>
              </w:rPr>
              <w:t>⑾关于首次响应文件递交截止时间过后</w:t>
            </w:r>
          </w:p>
          <w:p w14:paraId="179ABFDA">
            <w:pPr>
              <w:widowControl/>
              <w:jc w:val="left"/>
              <w:rPr>
                <w:rFonts w:ascii="宋体" w:hAnsi="宋体" w:cs="宋体"/>
                <w:kern w:val="0"/>
                <w:sz w:val="24"/>
                <w:szCs w:val="24"/>
              </w:rPr>
            </w:pPr>
            <w:r>
              <w:rPr>
                <w:rFonts w:ascii="宋体" w:hAnsi="宋体" w:cs="宋体"/>
                <w:kern w:val="0"/>
                <w:sz w:val="24"/>
                <w:szCs w:val="24"/>
              </w:rPr>
              <w:t>a.被福建省政府采购网上公开信息系统判定为磋商保证金未提交（即未于首次响应文件递交截止时间前到磋商文件载明的报价保证金账户）的供应商，</w:t>
            </w:r>
            <w:r>
              <w:rPr>
                <w:rFonts w:ascii="宋体" w:hAnsi="宋体" w:cs="宋体"/>
                <w:b/>
                <w:bCs/>
                <w:kern w:val="0"/>
                <w:sz w:val="24"/>
                <w:szCs w:val="24"/>
              </w:rPr>
              <w:t>该响应文件无效，相应供应商的将被否决。</w:t>
            </w:r>
          </w:p>
          <w:p w14:paraId="0EBBD43B">
            <w:pPr>
              <w:widowControl/>
              <w:jc w:val="left"/>
              <w:rPr>
                <w:rFonts w:ascii="宋体" w:hAnsi="宋体" w:cs="宋体"/>
                <w:kern w:val="0"/>
                <w:sz w:val="24"/>
                <w:szCs w:val="24"/>
              </w:rPr>
            </w:pPr>
            <w:r>
              <w:rPr>
                <w:rFonts w:ascii="宋体" w:hAnsi="宋体" w:cs="宋体"/>
                <w:kern w:val="0"/>
                <w:sz w:val="24"/>
                <w:szCs w:val="24"/>
              </w:rPr>
              <w:t>b.有下列情形之一的，</w:t>
            </w:r>
            <w:r>
              <w:rPr>
                <w:rFonts w:ascii="宋体" w:hAnsi="宋体" w:cs="宋体"/>
                <w:b/>
                <w:bCs/>
                <w:kern w:val="0"/>
                <w:sz w:val="24"/>
                <w:szCs w:val="24"/>
              </w:rPr>
              <w:t>该响应文件无效，相应供应商的报价将被否决，</w:t>
            </w:r>
            <w:r>
              <w:rPr>
                <w:rFonts w:ascii="宋体" w:hAnsi="宋体" w:cs="宋体"/>
                <w:kern w:val="0"/>
                <w:sz w:val="24"/>
                <w:szCs w:val="24"/>
              </w:rPr>
              <w:t>其保证金不予退还</w:t>
            </w:r>
            <w:r>
              <w:rPr>
                <w:rFonts w:ascii="宋体" w:hAnsi="宋体" w:cs="宋体"/>
                <w:b/>
                <w:bCs/>
                <w:kern w:val="0"/>
                <w:sz w:val="24"/>
                <w:szCs w:val="24"/>
              </w:rPr>
              <w:t>：</w:t>
            </w:r>
          </w:p>
          <w:p w14:paraId="05D6F947">
            <w:pPr>
              <w:widowControl/>
              <w:jc w:val="left"/>
              <w:rPr>
                <w:rFonts w:ascii="宋体" w:hAnsi="宋体" w:cs="宋体"/>
                <w:kern w:val="0"/>
                <w:sz w:val="24"/>
                <w:szCs w:val="24"/>
              </w:rPr>
            </w:pPr>
            <w:r>
              <w:rPr>
                <w:rFonts w:ascii="宋体" w:hAnsi="宋体" w:cs="宋体"/>
                <w:kern w:val="0"/>
                <w:sz w:val="24"/>
                <w:szCs w:val="24"/>
              </w:rPr>
              <w:t>b1不同供应商的电子响应文件被福建省政府采购网上公开信息系统判定为具有相同内部识别码；</w:t>
            </w:r>
          </w:p>
          <w:p w14:paraId="6AEC1E24">
            <w:pPr>
              <w:widowControl/>
              <w:jc w:val="left"/>
              <w:rPr>
                <w:rFonts w:ascii="宋体" w:hAnsi="宋体" w:cs="宋体"/>
                <w:kern w:val="0"/>
                <w:sz w:val="24"/>
                <w:szCs w:val="24"/>
              </w:rPr>
            </w:pPr>
            <w:r>
              <w:rPr>
                <w:rFonts w:ascii="宋体" w:hAnsi="宋体" w:cs="宋体"/>
                <w:kern w:val="0"/>
                <w:sz w:val="24"/>
                <w:szCs w:val="24"/>
              </w:rPr>
              <w:t>b2不同供应商的磋商保证金被福建省政府采购网上公开信息系统判定为从同一单位或个人的账户转出；</w:t>
            </w:r>
          </w:p>
          <w:p w14:paraId="25219850">
            <w:pPr>
              <w:widowControl/>
              <w:jc w:val="left"/>
              <w:rPr>
                <w:rFonts w:ascii="宋体" w:hAnsi="宋体" w:cs="宋体"/>
                <w:kern w:val="0"/>
                <w:sz w:val="24"/>
                <w:szCs w:val="24"/>
              </w:rPr>
            </w:pPr>
            <w:r>
              <w:rPr>
                <w:rFonts w:ascii="宋体" w:hAnsi="宋体" w:cs="宋体"/>
                <w:kern w:val="0"/>
                <w:sz w:val="24"/>
                <w:szCs w:val="24"/>
              </w:rPr>
              <w:t>b3供应商的磋商保证金被福建省政府采购网上公开信息系统判定为同一合同项下有其他供应商提交的磋商保证金。</w:t>
            </w:r>
          </w:p>
          <w:p w14:paraId="769BB088">
            <w:pPr>
              <w:widowControl/>
              <w:jc w:val="left"/>
              <w:rPr>
                <w:rFonts w:ascii="宋体" w:hAnsi="宋体" w:cs="宋体"/>
                <w:kern w:val="0"/>
                <w:sz w:val="24"/>
                <w:szCs w:val="24"/>
              </w:rPr>
            </w:pPr>
            <w:r>
              <w:rPr>
                <w:rFonts w:ascii="宋体" w:hAnsi="宋体" w:cs="宋体"/>
                <w:kern w:val="0"/>
                <w:sz w:val="24"/>
                <w:szCs w:val="24"/>
              </w:rPr>
              <w:t>(12)其他：无。。</w:t>
            </w:r>
          </w:p>
          <w:p w14:paraId="3F1E1052">
            <w:pPr>
              <w:widowControl/>
              <w:spacing w:line="345" w:lineRule="atLeast"/>
              <w:jc w:val="left"/>
              <w:rPr>
                <w:rFonts w:ascii="宋体" w:hAnsi="宋体" w:cs="宋体"/>
                <w:kern w:val="0"/>
                <w:sz w:val="24"/>
                <w:szCs w:val="24"/>
              </w:rPr>
            </w:pPr>
            <w:r>
              <w:rPr>
                <w:rFonts w:ascii="宋体" w:hAnsi="宋体" w:cs="宋体"/>
                <w:kern w:val="0"/>
                <w:sz w:val="24"/>
                <w:szCs w:val="24"/>
              </w:rPr>
              <w:t>（与电子竞争性磋商活动有关的其他规定或补充内容可在此处填写）。</w:t>
            </w:r>
          </w:p>
        </w:tc>
      </w:tr>
    </w:tbl>
    <w:p w14:paraId="14D51DE9">
      <w:pPr>
        <w:widowControl/>
        <w:spacing w:before="75" w:after="75" w:line="405" w:lineRule="atLeast"/>
        <w:jc w:val="left"/>
        <w:rPr>
          <w:rFonts w:ascii="宋体" w:hAnsi="宋体" w:cs="宋体"/>
          <w:kern w:val="0"/>
          <w:sz w:val="24"/>
          <w:szCs w:val="24"/>
        </w:rPr>
      </w:pPr>
      <w:r>
        <w:rPr>
          <w:rFonts w:ascii="宋体" w:hAnsi="宋体" w:cs="宋体"/>
          <w:kern w:val="0"/>
          <w:sz w:val="29"/>
          <w:szCs w:val="29"/>
        </w:rPr>
        <w:t> </w:t>
      </w:r>
    </w:p>
    <w:p w14:paraId="13FAA1F9">
      <w:pPr>
        <w:widowControl/>
        <w:spacing w:before="75" w:after="240" w:line="435" w:lineRule="atLeast"/>
        <w:jc w:val="left"/>
        <w:rPr>
          <w:rFonts w:ascii="宋体" w:hAnsi="宋体" w:cs="宋体"/>
          <w:kern w:val="0"/>
          <w:sz w:val="24"/>
          <w:szCs w:val="24"/>
        </w:rPr>
      </w:pPr>
    </w:p>
    <w:p w14:paraId="3CE0134F">
      <w:pPr>
        <w:widowControl/>
        <w:spacing w:before="75" w:after="75" w:line="435" w:lineRule="atLeast"/>
        <w:jc w:val="left"/>
        <w:outlineLvl w:val="1"/>
        <w:rPr>
          <w:rFonts w:ascii="宋体" w:hAnsi="宋体" w:cs="宋体"/>
          <w:kern w:val="0"/>
          <w:sz w:val="24"/>
          <w:szCs w:val="24"/>
        </w:rPr>
      </w:pPr>
      <w:r>
        <w:rPr>
          <w:rFonts w:ascii="宋体" w:hAnsi="宋体" w:cs="宋体"/>
          <w:b/>
          <w:bCs/>
          <w:kern w:val="0"/>
          <w:sz w:val="24"/>
          <w:szCs w:val="24"/>
        </w:rPr>
        <w:t>专项附件：</w:t>
      </w:r>
      <w:r>
        <w:rPr>
          <w:rFonts w:ascii="宋体" w:hAnsi="宋体" w:cs="宋体"/>
          <w:b/>
          <w:bCs/>
          <w:kern w:val="0"/>
          <w:sz w:val="32"/>
          <w:szCs w:val="32"/>
        </w:rPr>
        <w:t>评审的标准和方法</w:t>
      </w:r>
    </w:p>
    <w:p w14:paraId="3CA86DDC">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 </w:t>
      </w:r>
    </w:p>
    <w:p w14:paraId="45726D35">
      <w:pPr>
        <w:widowControl/>
        <w:spacing w:before="75" w:after="75" w:line="420" w:lineRule="atLeast"/>
        <w:jc w:val="center"/>
        <w:outlineLvl w:val="2"/>
        <w:rPr>
          <w:rFonts w:ascii="宋体" w:hAnsi="宋体" w:cs="宋体"/>
          <w:kern w:val="0"/>
          <w:sz w:val="24"/>
          <w:szCs w:val="24"/>
        </w:rPr>
      </w:pPr>
      <w:r>
        <w:rPr>
          <w:rFonts w:ascii="宋体" w:hAnsi="宋体" w:cs="宋体"/>
          <w:b/>
          <w:bCs/>
          <w:kern w:val="0"/>
          <w:sz w:val="24"/>
          <w:szCs w:val="24"/>
        </w:rPr>
        <w:t>一、磋商小组</w:t>
      </w:r>
    </w:p>
    <w:p w14:paraId="2732E526">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14:paraId="1E90B8E7">
      <w:pPr>
        <w:widowControl/>
        <w:spacing w:before="75" w:after="75" w:line="420" w:lineRule="atLeast"/>
        <w:ind w:firstLine="240"/>
        <w:jc w:val="left"/>
        <w:rPr>
          <w:rFonts w:ascii="宋体" w:hAnsi="宋体" w:cs="宋体"/>
          <w:kern w:val="0"/>
          <w:sz w:val="24"/>
          <w:szCs w:val="24"/>
        </w:rPr>
      </w:pPr>
      <w:r>
        <w:rPr>
          <w:rFonts w:ascii="宋体" w:hAnsi="宋体" w:cs="宋体"/>
          <w:kern w:val="0"/>
          <w:sz w:val="24"/>
          <w:szCs w:val="24"/>
        </w:rPr>
        <w:t>1.1采购人根据项目的特点依法组建磋商小组。</w:t>
      </w:r>
    </w:p>
    <w:p w14:paraId="64A15AE5">
      <w:pPr>
        <w:widowControl/>
        <w:spacing w:before="75" w:after="75" w:line="420" w:lineRule="atLeast"/>
        <w:ind w:firstLine="240"/>
        <w:jc w:val="left"/>
        <w:rPr>
          <w:rFonts w:ascii="宋体" w:hAnsi="宋体" w:cs="宋体"/>
          <w:kern w:val="0"/>
          <w:sz w:val="24"/>
          <w:szCs w:val="24"/>
        </w:rPr>
      </w:pPr>
      <w:r>
        <w:rPr>
          <w:rFonts w:ascii="宋体" w:hAnsi="宋体" w:cs="宋体"/>
          <w:kern w:val="0"/>
          <w:sz w:val="24"/>
          <w:szCs w:val="24"/>
        </w:rPr>
        <w:t>1.2磋商小组由采购人代表和评审专家两部分（以下简称“评委”）共</w:t>
      </w:r>
      <w:r>
        <w:rPr>
          <w:rFonts w:ascii="宋体" w:hAnsi="宋体" w:cs="宋体"/>
          <w:kern w:val="0"/>
          <w:sz w:val="24"/>
          <w:szCs w:val="24"/>
          <w:u w:val="single"/>
        </w:rPr>
        <w:t>7</w:t>
      </w:r>
      <w:r>
        <w:rPr>
          <w:rFonts w:ascii="宋体" w:hAnsi="宋体" w:cs="宋体"/>
          <w:kern w:val="0"/>
          <w:sz w:val="24"/>
          <w:szCs w:val="24"/>
        </w:rPr>
        <w:t>人组成，其中：采购人代表</w:t>
      </w:r>
      <w:r>
        <w:rPr>
          <w:rFonts w:ascii="宋体" w:hAnsi="宋体" w:cs="宋体"/>
          <w:kern w:val="0"/>
          <w:sz w:val="24"/>
          <w:szCs w:val="24"/>
          <w:u w:val="single"/>
        </w:rPr>
        <w:t>2</w:t>
      </w:r>
      <w:r>
        <w:rPr>
          <w:rFonts w:ascii="宋体" w:hAnsi="宋体" w:cs="宋体"/>
          <w:kern w:val="0"/>
          <w:sz w:val="24"/>
          <w:szCs w:val="24"/>
        </w:rPr>
        <w:t>人由采购人派出，评审专家</w:t>
      </w:r>
      <w:r>
        <w:rPr>
          <w:rFonts w:ascii="宋体" w:hAnsi="宋体" w:cs="宋体"/>
          <w:kern w:val="0"/>
          <w:sz w:val="24"/>
          <w:szCs w:val="24"/>
          <w:u w:val="single"/>
        </w:rPr>
        <w:t>5</w:t>
      </w:r>
      <w:r>
        <w:rPr>
          <w:rFonts w:ascii="宋体" w:hAnsi="宋体" w:cs="宋体"/>
          <w:kern w:val="0"/>
          <w:sz w:val="24"/>
          <w:szCs w:val="24"/>
        </w:rPr>
        <w:t>人由福建省政府采购评审专家库产生。技术复杂、专业性强的采购项目，评审专家中应当包含1名法律专家。</w:t>
      </w:r>
    </w:p>
    <w:p w14:paraId="4CA149FB">
      <w:pPr>
        <w:widowControl/>
        <w:spacing w:before="75" w:after="75" w:line="420" w:lineRule="atLeast"/>
        <w:ind w:firstLine="240"/>
        <w:jc w:val="left"/>
        <w:rPr>
          <w:rFonts w:ascii="宋体" w:hAnsi="宋体" w:cs="宋体"/>
          <w:kern w:val="0"/>
          <w:sz w:val="24"/>
          <w:szCs w:val="24"/>
        </w:rPr>
      </w:pPr>
      <w:r>
        <w:rPr>
          <w:rFonts w:ascii="宋体" w:hAnsi="宋体" w:cs="宋体"/>
          <w:kern w:val="0"/>
          <w:sz w:val="24"/>
          <w:szCs w:val="24"/>
        </w:rPr>
        <w:t>1.3磋商小组负责具体磋商和评审事务，并按照下列原则依法独立履行有关职责：</w:t>
      </w:r>
    </w:p>
    <w:p w14:paraId="56CDF835">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1.3.1评审应保护国家利益、社会公共利益和各方当事人合法权益，提高采购效益，保证项目质量。</w:t>
      </w:r>
    </w:p>
    <w:p w14:paraId="61078A4E">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1.3.2评审应遵循公平、公正、科学、严谨和择优原则。</w:t>
      </w:r>
    </w:p>
    <w:p w14:paraId="382DD4C7">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1.3.3评审的依据是磋商文件和响应文件，磋商文件中没有规定的评审标准不得作为评审依据。</w:t>
      </w:r>
    </w:p>
    <w:p w14:paraId="518F8177">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1.3.4磋商小组应按照磋商文件规定推荐成交候选供应商或根据采购人的授权确定成交人。</w:t>
      </w:r>
    </w:p>
    <w:p w14:paraId="5F10A362">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1.3.5评审应遵守下列评审纪律：</w:t>
      </w:r>
    </w:p>
    <w:p w14:paraId="1AC4724E">
      <w:pPr>
        <w:widowControl/>
        <w:spacing w:before="75" w:after="75" w:line="420" w:lineRule="atLeast"/>
        <w:ind w:firstLine="480"/>
        <w:jc w:val="left"/>
        <w:rPr>
          <w:rFonts w:ascii="宋体" w:hAnsi="宋体" w:cs="宋体"/>
          <w:kern w:val="0"/>
          <w:sz w:val="24"/>
          <w:szCs w:val="24"/>
        </w:rPr>
      </w:pPr>
      <w:r>
        <w:rPr>
          <w:rFonts w:hint="eastAsia" w:ascii="宋体" w:hAnsi="宋体" w:cs="宋体"/>
          <w:kern w:val="0"/>
          <w:sz w:val="24"/>
          <w:szCs w:val="24"/>
        </w:rPr>
        <w:t>①</w:t>
      </w:r>
      <w:r>
        <w:rPr>
          <w:rFonts w:ascii="宋体" w:hAnsi="宋体" w:cs="宋体"/>
          <w:kern w:val="0"/>
          <w:sz w:val="24"/>
          <w:szCs w:val="24"/>
        </w:rPr>
        <w:t>评审情况不得私自外泄，有关信息由采购人或其委托的代理机构统一对外发布。</w:t>
      </w:r>
    </w:p>
    <w:p w14:paraId="6898418E">
      <w:pPr>
        <w:widowControl/>
        <w:spacing w:before="75" w:after="75" w:line="420" w:lineRule="atLeast"/>
        <w:ind w:firstLine="480"/>
        <w:jc w:val="left"/>
        <w:rPr>
          <w:rFonts w:ascii="宋体" w:hAnsi="宋体" w:cs="宋体"/>
          <w:kern w:val="0"/>
          <w:sz w:val="24"/>
          <w:szCs w:val="24"/>
        </w:rPr>
      </w:pPr>
      <w:r>
        <w:rPr>
          <w:rFonts w:hint="eastAsia" w:ascii="宋体" w:hAnsi="宋体" w:cs="宋体"/>
          <w:kern w:val="0"/>
          <w:sz w:val="24"/>
          <w:szCs w:val="24"/>
        </w:rPr>
        <w:t>②</w:t>
      </w:r>
      <w:r>
        <w:rPr>
          <w:rFonts w:ascii="宋体" w:hAnsi="宋体" w:cs="宋体"/>
          <w:kern w:val="0"/>
          <w:sz w:val="24"/>
          <w:szCs w:val="24"/>
        </w:rPr>
        <w:t>对采购人或供应商提供的要求保密的资料，不得摘记翻印和外传。</w:t>
      </w:r>
    </w:p>
    <w:p w14:paraId="628AAC87">
      <w:pPr>
        <w:widowControl/>
        <w:spacing w:before="75" w:after="75" w:line="420" w:lineRule="atLeast"/>
        <w:ind w:firstLine="480"/>
        <w:jc w:val="left"/>
        <w:rPr>
          <w:rFonts w:ascii="宋体" w:hAnsi="宋体" w:cs="宋体"/>
          <w:kern w:val="0"/>
          <w:sz w:val="24"/>
          <w:szCs w:val="24"/>
        </w:rPr>
      </w:pPr>
      <w:r>
        <w:rPr>
          <w:rFonts w:hint="eastAsia" w:ascii="宋体" w:hAnsi="宋体" w:cs="宋体"/>
          <w:kern w:val="0"/>
          <w:sz w:val="24"/>
          <w:szCs w:val="24"/>
        </w:rPr>
        <w:t>③</w:t>
      </w:r>
      <w:r>
        <w:rPr>
          <w:rFonts w:ascii="宋体" w:hAnsi="宋体" w:cs="宋体"/>
          <w:kern w:val="0"/>
          <w:sz w:val="24"/>
          <w:szCs w:val="24"/>
        </w:rPr>
        <w:t>不得收受供应商或有关人员的任何礼物，不得串联鼓动其他人袒护某供应商。若与供应商存在利害关系，则应主动声明并回避。</w:t>
      </w:r>
    </w:p>
    <w:p w14:paraId="72FB8B35">
      <w:pPr>
        <w:widowControl/>
        <w:spacing w:before="75" w:after="75" w:line="420" w:lineRule="atLeast"/>
        <w:ind w:firstLine="480"/>
        <w:jc w:val="left"/>
        <w:rPr>
          <w:rFonts w:ascii="宋体" w:hAnsi="宋体" w:cs="宋体"/>
          <w:kern w:val="0"/>
          <w:sz w:val="24"/>
          <w:szCs w:val="24"/>
        </w:rPr>
      </w:pPr>
      <w:r>
        <w:rPr>
          <w:rFonts w:hint="eastAsia" w:ascii="宋体" w:hAnsi="宋体" w:cs="宋体"/>
          <w:kern w:val="0"/>
          <w:sz w:val="24"/>
          <w:szCs w:val="24"/>
        </w:rPr>
        <w:t>④</w:t>
      </w:r>
      <w:r>
        <w:rPr>
          <w:rFonts w:ascii="宋体" w:hAnsi="宋体" w:cs="宋体"/>
          <w:kern w:val="0"/>
          <w:sz w:val="24"/>
          <w:szCs w:val="24"/>
        </w:rPr>
        <w:t>全体磋商小组成员应按照磋商文件规定进行评审，一切认定事项应查有实据且不得弄虚作假。</w:t>
      </w:r>
    </w:p>
    <w:p w14:paraId="79B5BBCE">
      <w:pPr>
        <w:widowControl/>
        <w:spacing w:before="75" w:after="75" w:line="420" w:lineRule="atLeast"/>
        <w:ind w:firstLine="480"/>
        <w:jc w:val="left"/>
        <w:rPr>
          <w:rFonts w:ascii="宋体" w:hAnsi="宋体" w:cs="宋体"/>
          <w:kern w:val="0"/>
          <w:sz w:val="24"/>
          <w:szCs w:val="24"/>
        </w:rPr>
      </w:pPr>
      <w:r>
        <w:rPr>
          <w:rFonts w:hint="eastAsia" w:ascii="宋体" w:hAnsi="宋体" w:cs="宋体"/>
          <w:kern w:val="0"/>
          <w:sz w:val="24"/>
          <w:szCs w:val="24"/>
        </w:rPr>
        <w:t>⑤</w:t>
      </w:r>
      <w:r>
        <w:rPr>
          <w:rFonts w:ascii="宋体" w:hAnsi="宋体" w:cs="宋体"/>
          <w:kern w:val="0"/>
          <w:sz w:val="24"/>
          <w:szCs w:val="24"/>
        </w:rPr>
        <w:t>评审中应充分发扬民主，推荐成交人候选人或根据采购人授权确定成交人后要服从评审报告。</w:t>
      </w:r>
    </w:p>
    <w:p w14:paraId="5741B5D4">
      <w:pPr>
        <w:widowControl/>
        <w:spacing w:before="75" w:after="75" w:line="420" w:lineRule="atLeast"/>
        <w:ind w:firstLine="480"/>
        <w:jc w:val="left"/>
        <w:rPr>
          <w:rFonts w:ascii="宋体" w:hAnsi="宋体" w:cs="宋体"/>
          <w:kern w:val="0"/>
          <w:sz w:val="24"/>
          <w:szCs w:val="24"/>
        </w:rPr>
      </w:pPr>
      <w:r>
        <w:rPr>
          <w:rFonts w:ascii="宋体" w:hAnsi="宋体" w:cs="宋体"/>
          <w:b/>
          <w:bCs/>
          <w:kern w:val="0"/>
          <w:sz w:val="24"/>
          <w:szCs w:val="24"/>
        </w:rPr>
        <w:t>※对违反评审纪律的评委，将取消其评委资格，对评审工作造成严重损失者将予以通报批评乃至追究法律责任。</w:t>
      </w:r>
    </w:p>
    <w:p w14:paraId="5B32A6C5">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14:paraId="6E9C1633">
      <w:pPr>
        <w:widowControl/>
        <w:spacing w:before="75" w:after="75" w:line="420" w:lineRule="atLeast"/>
        <w:jc w:val="center"/>
        <w:outlineLvl w:val="2"/>
        <w:rPr>
          <w:rFonts w:ascii="宋体" w:hAnsi="宋体" w:cs="宋体"/>
          <w:kern w:val="0"/>
          <w:sz w:val="24"/>
          <w:szCs w:val="24"/>
        </w:rPr>
      </w:pPr>
      <w:r>
        <w:rPr>
          <w:rFonts w:ascii="宋体" w:hAnsi="宋体" w:cs="宋体"/>
          <w:kern w:val="0"/>
          <w:sz w:val="24"/>
          <w:szCs w:val="24"/>
        </w:rPr>
        <w:t>二、</w:t>
      </w:r>
      <w:r>
        <w:rPr>
          <w:rFonts w:ascii="宋体" w:hAnsi="宋体" w:cs="宋体"/>
          <w:b/>
          <w:bCs/>
          <w:kern w:val="0"/>
          <w:sz w:val="24"/>
          <w:szCs w:val="24"/>
        </w:rPr>
        <w:t>磋商程序</w:t>
      </w:r>
    </w:p>
    <w:p w14:paraId="0AD8C8FF">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14:paraId="58811532">
      <w:pPr>
        <w:widowControl/>
        <w:spacing w:before="75" w:after="75" w:line="420" w:lineRule="atLeast"/>
        <w:ind w:firstLine="240"/>
        <w:jc w:val="left"/>
        <w:rPr>
          <w:rFonts w:ascii="宋体" w:hAnsi="宋体" w:cs="宋体"/>
          <w:kern w:val="0"/>
          <w:sz w:val="24"/>
          <w:szCs w:val="24"/>
        </w:rPr>
      </w:pPr>
      <w:r>
        <w:rPr>
          <w:rFonts w:ascii="宋体" w:hAnsi="宋体" w:cs="宋体"/>
          <w:kern w:val="0"/>
          <w:sz w:val="24"/>
          <w:szCs w:val="24"/>
        </w:rPr>
        <w:t>2.1磋商程序按照磋商文件第二章第2节“竞争性磋商须知”第14 条“磋商程序以及评审标准和方法”的相关条款规定执行。</w:t>
      </w:r>
    </w:p>
    <w:p w14:paraId="1A43AD6D">
      <w:pPr>
        <w:widowControl/>
        <w:spacing w:before="75" w:after="75" w:line="420" w:lineRule="atLeast"/>
        <w:ind w:firstLine="240"/>
        <w:jc w:val="left"/>
        <w:rPr>
          <w:rFonts w:ascii="宋体" w:hAnsi="宋体" w:cs="宋体"/>
          <w:kern w:val="0"/>
          <w:sz w:val="24"/>
          <w:szCs w:val="24"/>
        </w:rPr>
      </w:pPr>
      <w:r>
        <w:rPr>
          <w:rFonts w:ascii="宋体" w:hAnsi="宋体" w:cs="宋体"/>
          <w:kern w:val="0"/>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7DA6AB82">
      <w:pPr>
        <w:widowControl/>
        <w:spacing w:before="75" w:after="75" w:line="420" w:lineRule="atLeast"/>
        <w:ind w:firstLine="240"/>
        <w:jc w:val="left"/>
        <w:rPr>
          <w:rFonts w:ascii="宋体" w:hAnsi="宋体" w:cs="宋体"/>
          <w:kern w:val="0"/>
          <w:sz w:val="24"/>
          <w:szCs w:val="24"/>
        </w:rPr>
      </w:pPr>
      <w:r>
        <w:rPr>
          <w:rFonts w:hint="eastAsia" w:ascii="宋体" w:hAnsi="宋体" w:cs="宋体"/>
          <w:kern w:val="0"/>
          <w:sz w:val="24"/>
          <w:szCs w:val="24"/>
        </w:rPr>
        <w:t>无。</w:t>
      </w:r>
    </w:p>
    <w:p w14:paraId="2D5A8D2E">
      <w:pPr>
        <w:widowControl/>
        <w:spacing w:before="75" w:after="75" w:line="420" w:lineRule="atLeast"/>
        <w:ind w:firstLine="240"/>
        <w:jc w:val="left"/>
        <w:rPr>
          <w:rFonts w:ascii="宋体" w:hAnsi="宋体" w:cs="宋体"/>
          <w:kern w:val="0"/>
          <w:sz w:val="24"/>
          <w:szCs w:val="24"/>
        </w:rPr>
      </w:pPr>
      <w:r>
        <w:rPr>
          <w:rFonts w:ascii="宋体" w:hAnsi="宋体" w:cs="宋体"/>
          <w:kern w:val="0"/>
          <w:sz w:val="24"/>
          <w:szCs w:val="24"/>
        </w:rPr>
        <w:t>2.3只有资格审查和实质性响应审查均合格且按规定提交最后报价的合格供应商才能参加综合评分。</w:t>
      </w:r>
    </w:p>
    <w:p w14:paraId="73B6847D">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14:paraId="68FB8774">
      <w:pPr>
        <w:widowControl/>
        <w:spacing w:before="75" w:after="75" w:line="420" w:lineRule="atLeast"/>
        <w:jc w:val="center"/>
        <w:outlineLvl w:val="2"/>
        <w:rPr>
          <w:rFonts w:ascii="宋体" w:hAnsi="宋体" w:cs="宋体"/>
          <w:kern w:val="0"/>
          <w:sz w:val="24"/>
          <w:szCs w:val="24"/>
        </w:rPr>
      </w:pPr>
      <w:r>
        <w:rPr>
          <w:rFonts w:ascii="宋体" w:hAnsi="宋体" w:cs="宋体"/>
          <w:b/>
          <w:bCs/>
          <w:kern w:val="0"/>
          <w:sz w:val="24"/>
          <w:szCs w:val="24"/>
        </w:rPr>
        <w:t>三、综合评分的标准和方法</w:t>
      </w:r>
    </w:p>
    <w:p w14:paraId="1C2C5A7B">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14:paraId="544BA703">
      <w:pPr>
        <w:widowControl/>
        <w:spacing w:before="75" w:after="75" w:line="420" w:lineRule="atLeast"/>
        <w:ind w:firstLine="240"/>
        <w:jc w:val="left"/>
        <w:rPr>
          <w:rFonts w:ascii="宋体" w:hAnsi="宋体" w:cs="宋体"/>
          <w:kern w:val="0"/>
          <w:sz w:val="24"/>
          <w:szCs w:val="24"/>
        </w:rPr>
      </w:pPr>
      <w:r>
        <w:rPr>
          <w:rFonts w:ascii="宋体" w:hAnsi="宋体" w:cs="宋体"/>
          <w:kern w:val="0"/>
          <w:sz w:val="24"/>
          <w:szCs w:val="24"/>
        </w:rPr>
        <w:t>3.1磋商小组将采用综合评分法对提交最后报价的合格供应商的响应文件和最后报价进行综合评分。如果磋商项目有多个合同包，则按相应合同包分别进行，具体综合评分的标准和方法如下：</w:t>
      </w:r>
    </w:p>
    <w:p w14:paraId="1FD4D97B">
      <w:pPr>
        <w:widowControl/>
        <w:spacing w:before="75" w:after="75" w:line="420" w:lineRule="atLeast"/>
        <w:ind w:firstLine="465"/>
        <w:jc w:val="left"/>
        <w:rPr>
          <w:rFonts w:ascii="宋体" w:hAnsi="宋体" w:cs="宋体"/>
          <w:kern w:val="0"/>
          <w:sz w:val="24"/>
          <w:szCs w:val="24"/>
        </w:rPr>
      </w:pPr>
      <w:r>
        <w:rPr>
          <w:rFonts w:ascii="宋体" w:hAnsi="宋体" w:cs="宋体"/>
          <w:kern w:val="0"/>
          <w:sz w:val="24"/>
          <w:szCs w:val="24"/>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313637B0">
      <w:pPr>
        <w:widowControl/>
        <w:spacing w:before="75" w:after="75" w:line="420" w:lineRule="atLeast"/>
        <w:ind w:firstLine="465"/>
        <w:jc w:val="left"/>
        <w:rPr>
          <w:rFonts w:ascii="宋体" w:hAnsi="宋体" w:cs="宋体"/>
          <w:kern w:val="0"/>
          <w:sz w:val="24"/>
          <w:szCs w:val="24"/>
        </w:rPr>
      </w:pPr>
      <w:r>
        <w:rPr>
          <w:rFonts w:ascii="宋体" w:hAnsi="宋体" w:cs="宋体"/>
          <w:kern w:val="0"/>
          <w:sz w:val="24"/>
          <w:szCs w:val="24"/>
        </w:rPr>
        <w:t>3.3.2具体评审标准和方法：</w:t>
      </w:r>
    </w:p>
    <w:p w14:paraId="26D545B7">
      <w:pPr>
        <w:widowControl/>
        <w:spacing w:before="75" w:after="75" w:line="405" w:lineRule="atLeast"/>
        <w:ind w:firstLine="480"/>
        <w:jc w:val="left"/>
        <w:rPr>
          <w:rFonts w:ascii="宋体" w:hAnsi="宋体" w:cs="宋体"/>
          <w:kern w:val="0"/>
          <w:sz w:val="24"/>
          <w:szCs w:val="24"/>
        </w:rPr>
      </w:pPr>
      <w:r>
        <w:rPr>
          <w:rFonts w:ascii="宋体" w:hAnsi="宋体" w:cs="宋体"/>
          <w:kern w:val="0"/>
          <w:sz w:val="24"/>
          <w:szCs w:val="24"/>
        </w:rPr>
        <w:t>（1）响应文件满足磋商文件全部实质性要求，且按照评审因素的量化指标综合评审总得分从高到低顺序推荐3名以上成交候选人供应商，其中评审总得分最高的供应商为第一成交候选供应商。</w:t>
      </w:r>
    </w:p>
    <w:p w14:paraId="426788B9">
      <w:pPr>
        <w:widowControl/>
        <w:spacing w:before="75" w:after="75" w:line="405" w:lineRule="atLeast"/>
        <w:ind w:firstLine="480"/>
        <w:jc w:val="left"/>
        <w:rPr>
          <w:rFonts w:ascii="宋体" w:hAnsi="宋体" w:cs="宋体"/>
          <w:kern w:val="0"/>
          <w:sz w:val="24"/>
          <w:szCs w:val="24"/>
        </w:rPr>
      </w:pPr>
      <w:r>
        <w:rPr>
          <w:rFonts w:ascii="宋体" w:hAnsi="宋体" w:cs="宋体"/>
          <w:kern w:val="0"/>
          <w:sz w:val="24"/>
          <w:szCs w:val="24"/>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0C5804D4">
      <w:pPr>
        <w:widowControl/>
        <w:spacing w:before="75" w:after="75" w:line="405" w:lineRule="atLeast"/>
        <w:ind w:firstLine="480"/>
        <w:jc w:val="left"/>
        <w:rPr>
          <w:rFonts w:ascii="宋体" w:hAnsi="宋体" w:cs="宋体"/>
          <w:kern w:val="0"/>
          <w:sz w:val="24"/>
          <w:szCs w:val="24"/>
        </w:rPr>
      </w:pPr>
      <w:r>
        <w:rPr>
          <w:rFonts w:ascii="宋体" w:hAnsi="宋体" w:cs="宋体"/>
          <w:kern w:val="0"/>
          <w:sz w:val="24"/>
          <w:szCs w:val="24"/>
        </w:rPr>
        <w:t>（3）各项评审因素的设置如下：</w:t>
      </w:r>
    </w:p>
    <w:p w14:paraId="14AC3425">
      <w:pPr>
        <w:widowControl/>
        <w:spacing w:before="75" w:after="75" w:line="405" w:lineRule="atLeast"/>
        <w:ind w:firstLine="480"/>
        <w:jc w:val="left"/>
        <w:rPr>
          <w:rFonts w:ascii="宋体" w:hAnsi="宋体" w:cs="宋体"/>
          <w:kern w:val="0"/>
          <w:sz w:val="24"/>
          <w:szCs w:val="24"/>
        </w:rPr>
      </w:pPr>
      <w:r>
        <w:rPr>
          <w:rFonts w:hint="eastAsia" w:ascii="宋体" w:hAnsi="宋体" w:cs="宋体"/>
          <w:kern w:val="0"/>
          <w:sz w:val="24"/>
          <w:szCs w:val="24"/>
        </w:rPr>
        <w:t>包</w:t>
      </w:r>
      <w:r>
        <w:rPr>
          <w:rFonts w:ascii="宋体" w:hAnsi="宋体" w:cs="宋体"/>
          <w:kern w:val="0"/>
          <w:sz w:val="24"/>
          <w:szCs w:val="24"/>
        </w:rPr>
        <w:t xml:space="preserve">1 </w:t>
      </w:r>
    </w:p>
    <w:p w14:paraId="40C22569">
      <w:pPr>
        <w:widowControl/>
        <w:spacing w:before="100" w:beforeAutospacing="1" w:after="100" w:afterAutospacing="1" w:line="420" w:lineRule="atLeast"/>
        <w:ind w:firstLine="480"/>
        <w:jc w:val="left"/>
        <w:rPr>
          <w:rFonts w:ascii="宋体" w:hAnsi="宋体" w:cs="宋体"/>
          <w:kern w:val="0"/>
          <w:sz w:val="24"/>
          <w:szCs w:val="24"/>
        </w:rPr>
      </w:pPr>
      <w:r>
        <w:rPr>
          <w:rFonts w:hint="eastAsia" w:ascii="宋体" w:hAnsi="宋体" w:cs="宋体"/>
          <w:b/>
          <w:bCs/>
          <w:kern w:val="0"/>
          <w:sz w:val="24"/>
          <w:szCs w:val="24"/>
        </w:rPr>
        <w:t>（一）技术部分评分</w:t>
      </w:r>
      <w:r>
        <w:rPr>
          <w:rFonts w:ascii="宋体" w:hAnsi="宋体" w:cs="宋体"/>
          <w:b/>
          <w:bCs/>
          <w:kern w:val="0"/>
          <w:sz w:val="24"/>
          <w:szCs w:val="24"/>
        </w:rPr>
        <w:t xml:space="preserve">PT </w:t>
      </w:r>
      <w:r>
        <w:rPr>
          <w:rFonts w:hint="eastAsia" w:ascii="宋体" w:hAnsi="宋体" w:cs="宋体"/>
          <w:b/>
          <w:bCs/>
          <w:kern w:val="0"/>
          <w:sz w:val="24"/>
          <w:szCs w:val="24"/>
        </w:rPr>
        <w:t>           满分</w:t>
      </w:r>
      <w:r>
        <w:rPr>
          <w:rFonts w:ascii="宋体" w:hAnsi="宋体" w:cs="宋体"/>
          <w:b/>
          <w:bCs/>
          <w:kern w:val="0"/>
          <w:sz w:val="24"/>
          <w:szCs w:val="24"/>
          <w:u w:val="single"/>
        </w:rPr>
        <w:t>72</w:t>
      </w:r>
      <w:r>
        <w:rPr>
          <w:rFonts w:hint="eastAsia" w:ascii="宋体" w:hAnsi="宋体" w:cs="宋体"/>
          <w:b/>
          <w:bCs/>
          <w:kern w:val="0"/>
          <w:sz w:val="24"/>
          <w:szCs w:val="24"/>
        </w:rPr>
        <w:t>分</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0"/>
        <w:gridCol w:w="1276"/>
        <w:gridCol w:w="5302"/>
      </w:tblGrid>
      <w:tr w14:paraId="52EFFD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67FA1B40">
            <w:pPr>
              <w:widowControl/>
              <w:jc w:val="left"/>
              <w:rPr>
                <w:rFonts w:ascii="宋体" w:hAnsi="宋体" w:cs="宋体"/>
                <w:kern w:val="0"/>
                <w:sz w:val="24"/>
                <w:szCs w:val="24"/>
              </w:rPr>
            </w:pPr>
            <w:r>
              <w:rPr>
                <w:rFonts w:ascii="宋体" w:hAnsi="宋体" w:cs="宋体"/>
                <w:kern w:val="0"/>
                <w:sz w:val="24"/>
                <w:szCs w:val="24"/>
              </w:rPr>
              <w:t>评标项目</w:t>
            </w:r>
          </w:p>
        </w:tc>
        <w:tc>
          <w:tcPr>
            <w:tcW w:w="1276" w:type="dxa"/>
            <w:tcBorders>
              <w:top w:val="outset" w:color="auto" w:sz="6" w:space="0"/>
              <w:left w:val="outset" w:color="auto" w:sz="6" w:space="0"/>
              <w:bottom w:val="outset" w:color="auto" w:sz="6" w:space="0"/>
              <w:right w:val="outset" w:color="auto" w:sz="6" w:space="0"/>
            </w:tcBorders>
            <w:vAlign w:val="center"/>
          </w:tcPr>
          <w:p w14:paraId="43CA86C6">
            <w:pPr>
              <w:widowControl/>
              <w:jc w:val="left"/>
              <w:rPr>
                <w:rFonts w:ascii="宋体" w:hAnsi="宋体" w:cs="宋体"/>
                <w:kern w:val="0"/>
                <w:sz w:val="24"/>
                <w:szCs w:val="24"/>
              </w:rPr>
            </w:pPr>
            <w:r>
              <w:rPr>
                <w:rFonts w:ascii="宋体" w:hAnsi="宋体" w:cs="宋体"/>
                <w:kern w:val="0"/>
                <w:sz w:val="24"/>
                <w:szCs w:val="24"/>
              </w:rPr>
              <w:t>评标分值</w:t>
            </w:r>
          </w:p>
        </w:tc>
        <w:tc>
          <w:tcPr>
            <w:tcW w:w="5302" w:type="dxa"/>
            <w:tcBorders>
              <w:top w:val="outset" w:color="auto" w:sz="6" w:space="0"/>
              <w:left w:val="outset" w:color="auto" w:sz="6" w:space="0"/>
              <w:bottom w:val="outset" w:color="auto" w:sz="6" w:space="0"/>
              <w:right w:val="outset" w:color="auto" w:sz="6" w:space="0"/>
            </w:tcBorders>
            <w:vAlign w:val="center"/>
          </w:tcPr>
          <w:p w14:paraId="7E17B168">
            <w:pPr>
              <w:widowControl/>
              <w:jc w:val="left"/>
              <w:rPr>
                <w:rFonts w:ascii="宋体" w:hAnsi="宋体" w:cs="宋体"/>
                <w:kern w:val="0"/>
                <w:sz w:val="24"/>
                <w:szCs w:val="24"/>
              </w:rPr>
            </w:pPr>
            <w:r>
              <w:rPr>
                <w:rFonts w:ascii="宋体" w:hAnsi="宋体" w:cs="宋体"/>
                <w:kern w:val="0"/>
                <w:sz w:val="24"/>
                <w:szCs w:val="24"/>
              </w:rPr>
              <w:t>评标方法描述</w:t>
            </w:r>
          </w:p>
        </w:tc>
      </w:tr>
      <w:tr w14:paraId="7D1C3F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82EA38E">
            <w:pPr>
              <w:widowControl/>
              <w:jc w:val="left"/>
              <w:rPr>
                <w:rFonts w:ascii="宋体" w:hAnsi="宋体" w:cs="宋体"/>
                <w:kern w:val="0"/>
                <w:sz w:val="24"/>
                <w:szCs w:val="24"/>
              </w:rPr>
            </w:pPr>
            <w:r>
              <w:rPr>
                <w:rFonts w:ascii="宋体" w:hAnsi="宋体"/>
                <w:kern w:val="0"/>
                <w:sz w:val="24"/>
              </w:rPr>
              <w:t>1-1总体理解</w:t>
            </w:r>
          </w:p>
        </w:tc>
        <w:tc>
          <w:tcPr>
            <w:tcW w:w="1276" w:type="dxa"/>
            <w:tcBorders>
              <w:top w:val="outset" w:color="auto" w:sz="6" w:space="0"/>
              <w:left w:val="outset" w:color="auto" w:sz="6" w:space="0"/>
              <w:bottom w:val="outset" w:color="auto" w:sz="6" w:space="0"/>
              <w:right w:val="outset" w:color="auto" w:sz="6" w:space="0"/>
            </w:tcBorders>
            <w:vAlign w:val="center"/>
          </w:tcPr>
          <w:p w14:paraId="0C966590">
            <w:pPr>
              <w:widowControl/>
              <w:jc w:val="center"/>
              <w:rPr>
                <w:rFonts w:ascii="宋体" w:hAnsi="宋体" w:cs="宋体"/>
                <w:kern w:val="0"/>
                <w:sz w:val="24"/>
                <w:szCs w:val="24"/>
              </w:rPr>
            </w:pPr>
            <w:r>
              <w:rPr>
                <w:rFonts w:hint="eastAsia" w:ascii="宋体" w:hAnsi="宋体" w:cs="宋体"/>
                <w:kern w:val="0"/>
                <w:sz w:val="24"/>
              </w:rPr>
              <w:t>3</w:t>
            </w:r>
          </w:p>
        </w:tc>
        <w:tc>
          <w:tcPr>
            <w:tcW w:w="5302" w:type="dxa"/>
            <w:tcBorders>
              <w:top w:val="outset" w:color="auto" w:sz="6" w:space="0"/>
              <w:left w:val="outset" w:color="auto" w:sz="6" w:space="0"/>
              <w:bottom w:val="outset" w:color="auto" w:sz="6" w:space="0"/>
              <w:right w:val="outset" w:color="auto" w:sz="6" w:space="0"/>
            </w:tcBorders>
            <w:vAlign w:val="center"/>
          </w:tcPr>
          <w:p w14:paraId="21F83FB5">
            <w:pPr>
              <w:rPr>
                <w:rFonts w:cs="宋体"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对项目的总体理解：</w:t>
            </w:r>
          </w:p>
          <w:p w14:paraId="4720DB05">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根据磋商响应供应商对项目的总体理解程度进行对比评价：</w:t>
            </w:r>
          </w:p>
          <w:p w14:paraId="7EFA3816">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1）论述内容包括但不限于①建设目标愿景和建设内容②厦门市财政信息化现状、问题及差距③对业务重点和难点理解④对项目实施面临的风险和挑战的理解⑤提出应对措施和合理化建议。论述内容覆盖上述5项内容的得1分，有缺项的得0分。</w:t>
            </w:r>
          </w:p>
          <w:p w14:paraId="2565B151">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2）在前项得1分的基础上，论述内容详实，有自身的观点和判断，应对措施和合理化建议符合本项目实际情况的加2分；论述内容简单，应对措施和合理化建议基本符合本项目实际情况加1分。</w:t>
            </w:r>
          </w:p>
        </w:tc>
      </w:tr>
      <w:tr w14:paraId="327813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1D92F5ED">
            <w:pPr>
              <w:widowControl/>
              <w:jc w:val="left"/>
              <w:rPr>
                <w:rFonts w:ascii="宋体" w:hAnsi="宋体" w:cs="宋体"/>
                <w:kern w:val="0"/>
                <w:sz w:val="24"/>
                <w:szCs w:val="24"/>
              </w:rPr>
            </w:pPr>
            <w:r>
              <w:rPr>
                <w:rFonts w:ascii="宋体" w:hAnsi="宋体"/>
                <w:kern w:val="0"/>
                <w:sz w:val="24"/>
              </w:rPr>
              <w:t>2-1总集成</w:t>
            </w:r>
          </w:p>
        </w:tc>
        <w:tc>
          <w:tcPr>
            <w:tcW w:w="1276" w:type="dxa"/>
            <w:tcBorders>
              <w:top w:val="outset" w:color="auto" w:sz="6" w:space="0"/>
              <w:left w:val="outset" w:color="auto" w:sz="6" w:space="0"/>
              <w:bottom w:val="outset" w:color="auto" w:sz="6" w:space="0"/>
              <w:right w:val="outset" w:color="auto" w:sz="6" w:space="0"/>
            </w:tcBorders>
            <w:vAlign w:val="center"/>
          </w:tcPr>
          <w:p w14:paraId="75960D58">
            <w:pPr>
              <w:widowControl/>
              <w:jc w:val="center"/>
              <w:rPr>
                <w:rFonts w:ascii="宋体" w:hAnsi="宋体" w:cs="宋体"/>
                <w:kern w:val="0"/>
                <w:sz w:val="24"/>
                <w:szCs w:val="24"/>
              </w:rPr>
            </w:pPr>
            <w:r>
              <w:rPr>
                <w:rFonts w:ascii="宋体" w:hAnsi="宋体" w:cs="宋体"/>
                <w:kern w:val="0"/>
                <w:sz w:val="24"/>
              </w:rPr>
              <w:t>3</w:t>
            </w:r>
          </w:p>
        </w:tc>
        <w:tc>
          <w:tcPr>
            <w:tcW w:w="5302" w:type="dxa"/>
            <w:tcBorders>
              <w:top w:val="outset" w:color="auto" w:sz="6" w:space="0"/>
              <w:left w:val="outset" w:color="auto" w:sz="6" w:space="0"/>
              <w:bottom w:val="outset" w:color="auto" w:sz="6" w:space="0"/>
              <w:right w:val="outset" w:color="auto" w:sz="6" w:space="0"/>
            </w:tcBorders>
            <w:vAlign w:val="center"/>
          </w:tcPr>
          <w:p w14:paraId="78E390C1">
            <w:pPr>
              <w:rPr>
                <w:rFonts w:cs="宋体"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总集成方案：</w:t>
            </w:r>
          </w:p>
          <w:p w14:paraId="03F82F15">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根据磋商响应供应商提供的总集成方案进行对比评价：</w:t>
            </w:r>
          </w:p>
          <w:p w14:paraId="6E01075A">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1）方案内容包括但不限于①业务分析与集成设计②基础设施集成与保障③总集成高级支持服务④项目集成与管控。方案内容覆盖上述4项内容的得1分，有缺项的得0分。</w:t>
            </w:r>
          </w:p>
          <w:p w14:paraId="03E047BB">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2）在前项得1分的基础上，方案内容详实，集成实施规划可操作性强的加2分；方案内容简单，可操作性一般加1分。</w:t>
            </w:r>
          </w:p>
        </w:tc>
      </w:tr>
      <w:tr w14:paraId="223CF1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9333F34">
            <w:pPr>
              <w:widowControl/>
              <w:jc w:val="left"/>
              <w:rPr>
                <w:rFonts w:ascii="宋体" w:hAnsi="宋体" w:cs="宋体"/>
                <w:kern w:val="0"/>
                <w:sz w:val="24"/>
                <w:szCs w:val="24"/>
              </w:rPr>
            </w:pPr>
            <w:r>
              <w:rPr>
                <w:rFonts w:ascii="宋体" w:hAnsi="宋体" w:cs="宋体"/>
                <w:kern w:val="0"/>
                <w:sz w:val="24"/>
              </w:rPr>
              <w:t>3-1需求规划与详细设计</w:t>
            </w:r>
          </w:p>
        </w:tc>
        <w:tc>
          <w:tcPr>
            <w:tcW w:w="1276" w:type="dxa"/>
            <w:tcBorders>
              <w:top w:val="outset" w:color="auto" w:sz="6" w:space="0"/>
              <w:left w:val="outset" w:color="auto" w:sz="6" w:space="0"/>
              <w:bottom w:val="outset" w:color="auto" w:sz="6" w:space="0"/>
              <w:right w:val="outset" w:color="auto" w:sz="6" w:space="0"/>
            </w:tcBorders>
            <w:vAlign w:val="center"/>
          </w:tcPr>
          <w:p w14:paraId="2CDB5283">
            <w:pPr>
              <w:widowControl/>
              <w:jc w:val="center"/>
              <w:rPr>
                <w:rFonts w:ascii="宋体" w:hAnsi="宋体" w:cs="宋体"/>
                <w:kern w:val="0"/>
                <w:sz w:val="24"/>
                <w:szCs w:val="24"/>
              </w:rPr>
            </w:pPr>
            <w:r>
              <w:rPr>
                <w:rFonts w:ascii="宋体" w:hAnsi="宋体" w:cs="宋体"/>
                <w:kern w:val="0"/>
                <w:sz w:val="24"/>
              </w:rPr>
              <w:t>3</w:t>
            </w:r>
          </w:p>
        </w:tc>
        <w:tc>
          <w:tcPr>
            <w:tcW w:w="5302" w:type="dxa"/>
            <w:tcBorders>
              <w:top w:val="outset" w:color="auto" w:sz="6" w:space="0"/>
              <w:left w:val="outset" w:color="auto" w:sz="6" w:space="0"/>
              <w:bottom w:val="outset" w:color="auto" w:sz="6" w:space="0"/>
              <w:right w:val="outset" w:color="auto" w:sz="6" w:space="0"/>
            </w:tcBorders>
            <w:vAlign w:val="center"/>
          </w:tcPr>
          <w:p w14:paraId="5A9165D8">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需求规划与详细设计方案：</w:t>
            </w:r>
          </w:p>
          <w:p w14:paraId="6B532B3A">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根据磋商响应供应商</w:t>
            </w:r>
            <w:r>
              <w:rPr>
                <w:rFonts w:hint="eastAsia" w:cs="宋体" w:asciiTheme="minorEastAsia" w:hAnsiTheme="minorEastAsia" w:eastAsiaTheme="minorEastAsia"/>
                <w:kern w:val="0"/>
                <w:sz w:val="24"/>
                <w:szCs w:val="24"/>
              </w:rPr>
              <w:t>提供的需求规划与详细设计方案</w:t>
            </w:r>
            <w:r>
              <w:rPr>
                <w:rFonts w:cs="宋体" w:asciiTheme="minorEastAsia" w:hAnsiTheme="minorEastAsia" w:eastAsiaTheme="minorEastAsia"/>
                <w:kern w:val="0"/>
                <w:sz w:val="24"/>
                <w:szCs w:val="24"/>
              </w:rPr>
              <w:t>进行对比</w:t>
            </w:r>
            <w:r>
              <w:rPr>
                <w:rFonts w:hint="eastAsia" w:cs="宋体" w:asciiTheme="minorEastAsia" w:hAnsiTheme="minorEastAsia" w:eastAsiaTheme="minorEastAsia"/>
                <w:kern w:val="0"/>
                <w:sz w:val="24"/>
                <w:szCs w:val="24"/>
              </w:rPr>
              <w:t>评价</w:t>
            </w:r>
            <w:r>
              <w:rPr>
                <w:rFonts w:cs="宋体" w:asciiTheme="minorEastAsia" w:hAnsiTheme="minorEastAsia" w:eastAsiaTheme="minorEastAsia"/>
                <w:kern w:val="0"/>
                <w:sz w:val="24"/>
                <w:szCs w:val="24"/>
              </w:rPr>
              <w:t>：</w:t>
            </w:r>
          </w:p>
          <w:p w14:paraId="4575BD41">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1）方案内容包括但不限于①蓝图规划②总体架构设计③管控体系设计。应用企业架构方法论，方案内容覆盖上述3项内容的得1分，有缺项的得0分。</w:t>
            </w:r>
          </w:p>
          <w:p w14:paraId="7E9C1551">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2）在前项得1分的基础上，方案内容详实、可操作性强的加2分；方案内容简单、可操作性一般的加1分。</w:t>
            </w:r>
          </w:p>
        </w:tc>
      </w:tr>
      <w:tr w14:paraId="35C942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5F89C56A">
            <w:pPr>
              <w:widowControl/>
              <w:jc w:val="left"/>
              <w:rPr>
                <w:rFonts w:ascii="宋体" w:hAnsi="宋体" w:cs="宋体"/>
                <w:kern w:val="0"/>
                <w:sz w:val="24"/>
                <w:szCs w:val="24"/>
              </w:rPr>
            </w:pPr>
            <w:r>
              <w:rPr>
                <w:rFonts w:ascii="宋体" w:hAnsi="宋体" w:cs="宋体"/>
                <w:kern w:val="0"/>
                <w:sz w:val="24"/>
              </w:rPr>
              <w:t>4-1总体技术方案</w:t>
            </w:r>
          </w:p>
        </w:tc>
        <w:tc>
          <w:tcPr>
            <w:tcW w:w="1276" w:type="dxa"/>
            <w:tcBorders>
              <w:top w:val="outset" w:color="auto" w:sz="6" w:space="0"/>
              <w:left w:val="outset" w:color="auto" w:sz="6" w:space="0"/>
              <w:bottom w:val="outset" w:color="auto" w:sz="6" w:space="0"/>
              <w:right w:val="outset" w:color="auto" w:sz="6" w:space="0"/>
            </w:tcBorders>
            <w:vAlign w:val="center"/>
          </w:tcPr>
          <w:p w14:paraId="15E014A9">
            <w:pPr>
              <w:widowControl/>
              <w:jc w:val="center"/>
              <w:rPr>
                <w:rFonts w:ascii="宋体" w:hAnsi="宋体" w:cs="宋体"/>
                <w:kern w:val="0"/>
                <w:sz w:val="24"/>
                <w:szCs w:val="24"/>
              </w:rPr>
            </w:pPr>
            <w:r>
              <w:rPr>
                <w:rFonts w:ascii="宋体" w:hAnsi="宋体"/>
                <w:kern w:val="0"/>
                <w:sz w:val="24"/>
              </w:rPr>
              <w:t>3</w:t>
            </w:r>
          </w:p>
        </w:tc>
        <w:tc>
          <w:tcPr>
            <w:tcW w:w="5302" w:type="dxa"/>
            <w:tcBorders>
              <w:top w:val="outset" w:color="auto" w:sz="6" w:space="0"/>
              <w:left w:val="outset" w:color="auto" w:sz="6" w:space="0"/>
              <w:bottom w:val="outset" w:color="auto" w:sz="6" w:space="0"/>
              <w:right w:val="outset" w:color="auto" w:sz="6" w:space="0"/>
            </w:tcBorders>
            <w:vAlign w:val="center"/>
          </w:tcPr>
          <w:p w14:paraId="2EB521A3">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总体技术方案：</w:t>
            </w:r>
          </w:p>
          <w:p w14:paraId="1630A18B">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根据磋商响应供应商</w:t>
            </w:r>
            <w:r>
              <w:rPr>
                <w:rFonts w:hint="eastAsia" w:cs="宋体" w:asciiTheme="minorEastAsia" w:hAnsiTheme="minorEastAsia" w:eastAsiaTheme="minorEastAsia"/>
                <w:kern w:val="0"/>
                <w:sz w:val="24"/>
                <w:szCs w:val="24"/>
              </w:rPr>
              <w:t>提出的总体技术方案进行对比评价：</w:t>
            </w:r>
          </w:p>
          <w:p w14:paraId="5852C3E7">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1）方案内容包括技术架构、技术路线等，确保系统在未来5-10年内不落后，提升系统生命力，得1分，有缺项的得0分。</w:t>
            </w:r>
          </w:p>
          <w:p w14:paraId="626855CA">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2）在前项得1分的基础上，方案内容详实、可操作性强、前瞻性强的加2分；方案内容简单、可操作性一般、前瞻性一般的加1分。</w:t>
            </w:r>
          </w:p>
        </w:tc>
      </w:tr>
      <w:tr w14:paraId="15717A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11BAC699">
            <w:pPr>
              <w:widowControl/>
              <w:jc w:val="left"/>
              <w:rPr>
                <w:rFonts w:ascii="宋体" w:hAnsi="宋体" w:cs="宋体"/>
                <w:kern w:val="0"/>
                <w:sz w:val="24"/>
                <w:szCs w:val="24"/>
              </w:rPr>
            </w:pPr>
            <w:r>
              <w:rPr>
                <w:rFonts w:ascii="宋体" w:hAnsi="宋体" w:cs="宋体"/>
                <w:kern w:val="0"/>
                <w:sz w:val="24"/>
              </w:rPr>
              <w:t>5-1应用系统建设智慧中枢平台</w:t>
            </w:r>
          </w:p>
        </w:tc>
        <w:tc>
          <w:tcPr>
            <w:tcW w:w="1276" w:type="dxa"/>
            <w:tcBorders>
              <w:top w:val="outset" w:color="auto" w:sz="6" w:space="0"/>
              <w:left w:val="outset" w:color="auto" w:sz="6" w:space="0"/>
              <w:bottom w:val="outset" w:color="auto" w:sz="6" w:space="0"/>
              <w:right w:val="outset" w:color="auto" w:sz="6" w:space="0"/>
            </w:tcBorders>
            <w:vAlign w:val="center"/>
          </w:tcPr>
          <w:p w14:paraId="6DEB4EB7">
            <w:pPr>
              <w:widowControl/>
              <w:jc w:val="center"/>
              <w:rPr>
                <w:rFonts w:ascii="宋体" w:hAnsi="宋体" w:cs="宋体"/>
                <w:kern w:val="0"/>
                <w:sz w:val="24"/>
                <w:szCs w:val="24"/>
              </w:rPr>
            </w:pPr>
            <w:r>
              <w:rPr>
                <w:rFonts w:ascii="宋体" w:hAnsi="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72FA9697">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智慧中枢平台设计：</w:t>
            </w:r>
          </w:p>
          <w:p w14:paraId="67C416C6">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1、根据磋商响应供应商</w:t>
            </w:r>
            <w:r>
              <w:rPr>
                <w:rFonts w:hint="eastAsia" w:cs="宋体" w:asciiTheme="minorEastAsia" w:hAnsiTheme="minorEastAsia" w:eastAsiaTheme="minorEastAsia"/>
                <w:kern w:val="0"/>
                <w:sz w:val="24"/>
                <w:szCs w:val="24"/>
              </w:rPr>
              <w:t>提供的智慧中枢平台（技术中台、业务中台、数据中台）设计方案及案例提供情况进行对比评价：</w:t>
            </w:r>
          </w:p>
          <w:p w14:paraId="1E28734D">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方案内容完整详细，微服务拆分可操作性强，且提供</w:t>
            </w: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个及以上中台建设案例，</w:t>
            </w:r>
            <w:r>
              <w:rPr>
                <w:rFonts w:cs="宋体" w:asciiTheme="minorEastAsia" w:hAnsiTheme="minorEastAsia" w:eastAsiaTheme="minorEastAsia"/>
                <w:kern w:val="0"/>
                <w:sz w:val="24"/>
                <w:szCs w:val="24"/>
              </w:rPr>
              <w:t>得2分</w:t>
            </w:r>
            <w:r>
              <w:rPr>
                <w:rFonts w:hint="eastAsia" w:cs="宋体" w:asciiTheme="minorEastAsia" w:hAnsiTheme="minorEastAsia" w:eastAsiaTheme="minorEastAsia"/>
                <w:kern w:val="0"/>
                <w:sz w:val="24"/>
                <w:szCs w:val="24"/>
              </w:rPr>
              <w:t>；</w:t>
            </w:r>
          </w:p>
          <w:p w14:paraId="49A61399">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方案内容简单，微服务拆分可操作性一般，且提供</w:t>
            </w:r>
            <w:r>
              <w:rPr>
                <w:rFonts w:cs="宋体" w:asciiTheme="minorEastAsia" w:hAnsiTheme="minorEastAsia" w:eastAsiaTheme="minorEastAsia"/>
                <w:kern w:val="0"/>
                <w:sz w:val="24"/>
                <w:szCs w:val="24"/>
              </w:rPr>
              <w:t>2-3</w:t>
            </w:r>
            <w:r>
              <w:rPr>
                <w:rFonts w:hint="eastAsia" w:cs="宋体" w:asciiTheme="minorEastAsia" w:hAnsiTheme="minorEastAsia" w:eastAsiaTheme="minorEastAsia"/>
                <w:kern w:val="0"/>
                <w:sz w:val="24"/>
                <w:szCs w:val="24"/>
              </w:rPr>
              <w:t>个中台建设案例，</w:t>
            </w:r>
            <w:r>
              <w:rPr>
                <w:rFonts w:cs="宋体" w:asciiTheme="minorEastAsia" w:hAnsiTheme="minorEastAsia" w:eastAsiaTheme="minorEastAsia"/>
                <w:kern w:val="0"/>
                <w:sz w:val="24"/>
                <w:szCs w:val="24"/>
              </w:rPr>
              <w:t>得1分</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xml:space="preserve"> </w:t>
            </w:r>
          </w:p>
          <w:p w14:paraId="61040F13">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p w14:paraId="7FE41B2D">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注：案例须提供合同复印件和验收证明材料，合同复印件包括关键字“中台”。</w:t>
            </w:r>
          </w:p>
        </w:tc>
      </w:tr>
      <w:tr w14:paraId="5311F9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CE11497">
            <w:pPr>
              <w:widowControl/>
              <w:jc w:val="left"/>
              <w:rPr>
                <w:rFonts w:ascii="宋体" w:hAnsi="宋体" w:cs="宋体"/>
                <w:kern w:val="0"/>
                <w:sz w:val="24"/>
                <w:szCs w:val="24"/>
              </w:rPr>
            </w:pPr>
            <w:r>
              <w:rPr>
                <w:rFonts w:ascii="宋体" w:hAnsi="宋体" w:cs="宋体"/>
                <w:kern w:val="0"/>
                <w:sz w:val="24"/>
              </w:rPr>
              <w:t>5-2应用系统建设智慧中枢平台</w:t>
            </w:r>
          </w:p>
        </w:tc>
        <w:tc>
          <w:tcPr>
            <w:tcW w:w="1276" w:type="dxa"/>
            <w:tcBorders>
              <w:top w:val="outset" w:color="auto" w:sz="6" w:space="0"/>
              <w:left w:val="outset" w:color="auto" w:sz="6" w:space="0"/>
              <w:bottom w:val="outset" w:color="auto" w:sz="6" w:space="0"/>
              <w:right w:val="outset" w:color="auto" w:sz="6" w:space="0"/>
            </w:tcBorders>
            <w:vAlign w:val="center"/>
          </w:tcPr>
          <w:p w14:paraId="5960082D">
            <w:pPr>
              <w:widowControl/>
              <w:jc w:val="center"/>
              <w:rPr>
                <w:rFonts w:ascii="宋体" w:hAnsi="宋体" w:cs="宋体"/>
                <w:kern w:val="0"/>
                <w:sz w:val="24"/>
                <w:szCs w:val="24"/>
              </w:rPr>
            </w:pPr>
            <w:r>
              <w:rPr>
                <w:rFonts w:ascii="宋体" w:hAnsi="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60482744">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智慧中枢平台业务中台和数据中台融合设计：</w:t>
            </w:r>
          </w:p>
          <w:p w14:paraId="59734264">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2、根据磋商响应供应商</w:t>
            </w:r>
            <w:r>
              <w:rPr>
                <w:rFonts w:hint="eastAsia" w:cs="宋体" w:asciiTheme="minorEastAsia" w:hAnsiTheme="minorEastAsia" w:eastAsiaTheme="minorEastAsia"/>
                <w:kern w:val="0"/>
                <w:sz w:val="24"/>
                <w:szCs w:val="24"/>
              </w:rPr>
              <w:t>对业务中台和数据中台融合设计的可操作性、及时性进行对比评价，充分体现收支数据的实时计算分析，并高效反哺业务。</w:t>
            </w:r>
          </w:p>
          <w:p w14:paraId="6E5F5875">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方案内容完整详细，可操作性、及时性强，并提供海量大数据实时计算能力的证明材料，得</w:t>
            </w: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分</w:t>
            </w:r>
            <w:r>
              <w:rPr>
                <w:rFonts w:cs="宋体" w:asciiTheme="minorEastAsia" w:hAnsiTheme="minorEastAsia" w:eastAsiaTheme="minorEastAsia"/>
                <w:kern w:val="0"/>
                <w:sz w:val="24"/>
                <w:szCs w:val="24"/>
              </w:rPr>
              <w:t>；</w:t>
            </w:r>
          </w:p>
          <w:p w14:paraId="01BB6579">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方案内容简单，可操作性一般，并提供海量大数据实时计算能力的证明材料，得</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分；</w:t>
            </w:r>
          </w:p>
          <w:p w14:paraId="55A1EF0E">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3AB648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027408A7">
            <w:pPr>
              <w:widowControl/>
              <w:jc w:val="left"/>
              <w:rPr>
                <w:rFonts w:ascii="宋体" w:hAnsi="宋体" w:cs="宋体"/>
                <w:kern w:val="0"/>
                <w:sz w:val="24"/>
                <w:szCs w:val="24"/>
              </w:rPr>
            </w:pPr>
            <w:r>
              <w:rPr>
                <w:rFonts w:ascii="宋体" w:hAnsi="宋体" w:cs="宋体"/>
                <w:kern w:val="0"/>
                <w:sz w:val="24"/>
              </w:rPr>
              <w:t>6-1应用系统建设业务赋能分析</w:t>
            </w:r>
          </w:p>
        </w:tc>
        <w:tc>
          <w:tcPr>
            <w:tcW w:w="1276" w:type="dxa"/>
            <w:tcBorders>
              <w:top w:val="outset" w:color="auto" w:sz="6" w:space="0"/>
              <w:left w:val="outset" w:color="auto" w:sz="6" w:space="0"/>
              <w:bottom w:val="outset" w:color="auto" w:sz="6" w:space="0"/>
              <w:right w:val="outset" w:color="auto" w:sz="6" w:space="0"/>
            </w:tcBorders>
            <w:vAlign w:val="center"/>
          </w:tcPr>
          <w:p w14:paraId="6A290C62">
            <w:pPr>
              <w:widowControl/>
              <w:jc w:val="center"/>
              <w:rPr>
                <w:rFonts w:ascii="宋体" w:hAnsi="宋体" w:cs="宋体"/>
                <w:kern w:val="0"/>
                <w:sz w:val="24"/>
                <w:szCs w:val="24"/>
              </w:rPr>
            </w:pPr>
            <w:r>
              <w:rPr>
                <w:rFonts w:ascii="宋体" w:hAnsi="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1B9AAB56">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业务赋能分析：</w:t>
            </w:r>
          </w:p>
          <w:p w14:paraId="3A1897D5">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1、根据磋商响应供应商</w:t>
            </w:r>
            <w:r>
              <w:rPr>
                <w:rFonts w:hint="eastAsia" w:cs="宋体" w:asciiTheme="minorEastAsia" w:hAnsiTheme="minorEastAsia" w:eastAsiaTheme="minorEastAsia"/>
                <w:kern w:val="0"/>
                <w:sz w:val="24"/>
                <w:szCs w:val="24"/>
              </w:rPr>
              <w:t>对应用系统建设的业务赋能设计，包括但不限于应用流程自动化机器人、智能客服、人脸识别、智能搜索等先进技术，提出的业务赋能解决方案的可操作性进行对比评价。</w:t>
            </w:r>
          </w:p>
          <w:p w14:paraId="02A4C3C2">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业务赋能创新思路阐述详细，并提供</w:t>
            </w:r>
            <w:r>
              <w:rPr>
                <w:rFonts w:cs="宋体" w:asciiTheme="minorEastAsia" w:hAnsiTheme="minorEastAsia" w:eastAsiaTheme="minorEastAsia"/>
                <w:kern w:val="0"/>
                <w:sz w:val="24"/>
                <w:szCs w:val="24"/>
              </w:rPr>
              <w:t>5个及以上结合财政实际业务的可操作业务赋能场景，得2分；</w:t>
            </w:r>
          </w:p>
          <w:p w14:paraId="372FAA45">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业务赋能创新思路阐述内容较少，并提供</w:t>
            </w:r>
            <w:r>
              <w:rPr>
                <w:rFonts w:cs="宋体" w:asciiTheme="minorEastAsia" w:hAnsiTheme="minorEastAsia" w:eastAsiaTheme="minorEastAsia"/>
                <w:kern w:val="0"/>
                <w:sz w:val="24"/>
                <w:szCs w:val="24"/>
              </w:rPr>
              <w:t>3-4个结合财政实际业务的可操作业务赋能场景，得1分；</w:t>
            </w:r>
          </w:p>
          <w:p w14:paraId="3A1ECFDE">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50DFFC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2BE6079E">
            <w:pPr>
              <w:widowControl/>
              <w:jc w:val="left"/>
              <w:rPr>
                <w:rFonts w:ascii="宋体" w:hAnsi="宋体" w:cs="宋体"/>
                <w:kern w:val="0"/>
                <w:sz w:val="24"/>
                <w:szCs w:val="24"/>
              </w:rPr>
            </w:pPr>
            <w:r>
              <w:rPr>
                <w:rFonts w:ascii="宋体" w:hAnsi="宋体" w:cs="宋体"/>
                <w:kern w:val="0"/>
                <w:sz w:val="24"/>
              </w:rPr>
              <w:t>6-2应用系统建设业务赋能分析</w:t>
            </w:r>
          </w:p>
        </w:tc>
        <w:tc>
          <w:tcPr>
            <w:tcW w:w="1276" w:type="dxa"/>
            <w:tcBorders>
              <w:top w:val="outset" w:color="auto" w:sz="6" w:space="0"/>
              <w:left w:val="outset" w:color="auto" w:sz="6" w:space="0"/>
              <w:bottom w:val="outset" w:color="auto" w:sz="6" w:space="0"/>
              <w:right w:val="outset" w:color="auto" w:sz="6" w:space="0"/>
            </w:tcBorders>
            <w:vAlign w:val="center"/>
          </w:tcPr>
          <w:p w14:paraId="43539A71">
            <w:pPr>
              <w:widowControl/>
              <w:jc w:val="center"/>
              <w:rPr>
                <w:rFonts w:ascii="宋体" w:hAnsi="宋体" w:cs="宋体"/>
                <w:kern w:val="0"/>
                <w:sz w:val="24"/>
                <w:szCs w:val="24"/>
              </w:rPr>
            </w:pPr>
            <w:r>
              <w:rPr>
                <w:rFonts w:ascii="宋体" w:hAnsi="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59CE0FA9">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基于自身能力提供业务赋能：</w:t>
            </w:r>
          </w:p>
          <w:p w14:paraId="384FD5FD">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2、根据磋商响应供应商</w:t>
            </w:r>
            <w:r>
              <w:rPr>
                <w:rFonts w:hint="eastAsia" w:cs="宋体" w:asciiTheme="minorEastAsia" w:hAnsiTheme="minorEastAsia" w:eastAsiaTheme="minorEastAsia"/>
                <w:kern w:val="0"/>
                <w:sz w:val="24"/>
                <w:szCs w:val="24"/>
              </w:rPr>
              <w:t>基于自身能力，对包括但不限于收支管理、政策评估及招商引资等业务赋能的能力进行对比评价。</w:t>
            </w:r>
          </w:p>
          <w:p w14:paraId="6C994AD3">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结合财政业务实际，业务赋能创新思路阐述详细，并提供</w:t>
            </w:r>
            <w:r>
              <w:rPr>
                <w:rFonts w:cs="宋体" w:asciiTheme="minorEastAsia" w:hAnsiTheme="minorEastAsia" w:eastAsiaTheme="minorEastAsia"/>
                <w:kern w:val="0"/>
                <w:sz w:val="24"/>
                <w:szCs w:val="24"/>
              </w:rPr>
              <w:t>5个及以上基于自身能力的可操作业务赋能场景和对应场景的基于自身能力的证明材料，得2</w:t>
            </w:r>
            <w:r>
              <w:rPr>
                <w:rFonts w:hint="eastAsia" w:cs="宋体" w:asciiTheme="minorEastAsia" w:hAnsiTheme="minorEastAsia" w:eastAsiaTheme="minorEastAsia"/>
                <w:kern w:val="0"/>
                <w:sz w:val="24"/>
                <w:szCs w:val="24"/>
              </w:rPr>
              <w:t>分；</w:t>
            </w:r>
          </w:p>
          <w:p w14:paraId="0677FB27">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结合财政业务实际，业务赋能创新思路阐述内容较少，并提供</w:t>
            </w:r>
            <w:r>
              <w:rPr>
                <w:rFonts w:cs="宋体" w:asciiTheme="minorEastAsia" w:hAnsiTheme="minorEastAsia" w:eastAsiaTheme="minorEastAsia"/>
                <w:kern w:val="0"/>
                <w:sz w:val="24"/>
                <w:szCs w:val="24"/>
              </w:rPr>
              <w:t>3-4个基于自身能力的可操作业务赋能场景和对应场景的基于自身能力的证明材料，得1</w:t>
            </w:r>
            <w:r>
              <w:rPr>
                <w:rFonts w:hint="eastAsia" w:cs="宋体" w:asciiTheme="minorEastAsia" w:hAnsiTheme="minorEastAsia" w:eastAsiaTheme="minorEastAsia"/>
                <w:kern w:val="0"/>
                <w:sz w:val="24"/>
                <w:szCs w:val="24"/>
              </w:rPr>
              <w:t>分；</w:t>
            </w:r>
          </w:p>
          <w:p w14:paraId="7F67224B">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29D9FA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233685A">
            <w:pPr>
              <w:widowControl/>
              <w:jc w:val="left"/>
              <w:rPr>
                <w:rFonts w:ascii="宋体" w:hAnsi="宋体" w:cs="宋体"/>
                <w:kern w:val="0"/>
                <w:sz w:val="24"/>
                <w:szCs w:val="24"/>
              </w:rPr>
            </w:pPr>
            <w:r>
              <w:rPr>
                <w:rFonts w:ascii="宋体" w:hAnsi="宋体" w:cs="宋体"/>
                <w:kern w:val="0"/>
                <w:sz w:val="24"/>
              </w:rPr>
              <w:t>7-1应用系统建设业务应用设计</w:t>
            </w:r>
          </w:p>
        </w:tc>
        <w:tc>
          <w:tcPr>
            <w:tcW w:w="1276" w:type="dxa"/>
            <w:tcBorders>
              <w:top w:val="outset" w:color="auto" w:sz="6" w:space="0"/>
              <w:left w:val="outset" w:color="auto" w:sz="6" w:space="0"/>
              <w:bottom w:val="outset" w:color="auto" w:sz="6" w:space="0"/>
              <w:right w:val="outset" w:color="auto" w:sz="6" w:space="0"/>
            </w:tcBorders>
            <w:vAlign w:val="center"/>
          </w:tcPr>
          <w:p w14:paraId="4F17ADF5">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3999C01D">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资金拨付风险控制设计：</w:t>
            </w:r>
          </w:p>
          <w:p w14:paraId="152A5DC3">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1、根据磋商响应供应商</w:t>
            </w:r>
            <w:r>
              <w:rPr>
                <w:rFonts w:hint="eastAsia" w:cs="宋体" w:asciiTheme="minorEastAsia" w:hAnsiTheme="minorEastAsia" w:eastAsiaTheme="minorEastAsia"/>
                <w:kern w:val="0"/>
                <w:sz w:val="24"/>
                <w:szCs w:val="24"/>
              </w:rPr>
              <w:t>对资金拨付风险防控设计，提出符合金融级别的风险防控方案的可操作性、安全性进行对比评价，确保在各种环境下财政资金拨付的安全。</w:t>
            </w:r>
          </w:p>
          <w:p w14:paraId="460C5C6C">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方案内容完整详细，可操作性、安全性强，并提供金融级别风险防控能力的证明材料，</w:t>
            </w:r>
            <w:r>
              <w:rPr>
                <w:rFonts w:cs="宋体" w:asciiTheme="minorEastAsia" w:hAnsiTheme="minorEastAsia" w:eastAsiaTheme="minorEastAsia"/>
                <w:kern w:val="0"/>
                <w:sz w:val="24"/>
                <w:szCs w:val="24"/>
              </w:rPr>
              <w:t>得2分</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 xml:space="preserve"> </w:t>
            </w:r>
          </w:p>
          <w:p w14:paraId="4924705C">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方案内容</w:t>
            </w:r>
            <w:r>
              <w:rPr>
                <w:rFonts w:hint="eastAsia" w:cs="宋体" w:asciiTheme="minorEastAsia" w:hAnsiTheme="minorEastAsia" w:eastAsiaTheme="minorEastAsia"/>
                <w:kern w:val="0"/>
                <w:sz w:val="24"/>
                <w:szCs w:val="24"/>
              </w:rPr>
              <w:t>简单，可操作性、安全性一般，或未提供金融级别风险防控能力的证明材料，</w:t>
            </w:r>
            <w:r>
              <w:rPr>
                <w:rFonts w:cs="宋体" w:asciiTheme="minorEastAsia" w:hAnsiTheme="minorEastAsia" w:eastAsiaTheme="minorEastAsia"/>
                <w:kern w:val="0"/>
                <w:sz w:val="24"/>
                <w:szCs w:val="24"/>
              </w:rPr>
              <w:t>得1</w:t>
            </w:r>
            <w:r>
              <w:rPr>
                <w:rFonts w:hint="eastAsia" w:cs="宋体" w:asciiTheme="minorEastAsia" w:hAnsiTheme="minorEastAsia" w:eastAsiaTheme="minorEastAsia"/>
                <w:kern w:val="0"/>
                <w:sz w:val="24"/>
                <w:szCs w:val="24"/>
              </w:rPr>
              <w:t>分；</w:t>
            </w:r>
          </w:p>
          <w:p w14:paraId="674C578E">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3B3748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264CC6DD">
            <w:pPr>
              <w:widowControl/>
              <w:jc w:val="left"/>
              <w:rPr>
                <w:rFonts w:ascii="宋体" w:hAnsi="宋体" w:cs="宋体"/>
                <w:kern w:val="0"/>
                <w:sz w:val="24"/>
                <w:szCs w:val="24"/>
              </w:rPr>
            </w:pPr>
            <w:r>
              <w:rPr>
                <w:rFonts w:ascii="宋体" w:hAnsi="宋体" w:cs="宋体"/>
                <w:kern w:val="0"/>
                <w:sz w:val="24"/>
              </w:rPr>
              <w:t>7-2应用系统建设业务应用设计</w:t>
            </w:r>
          </w:p>
        </w:tc>
        <w:tc>
          <w:tcPr>
            <w:tcW w:w="1276" w:type="dxa"/>
            <w:tcBorders>
              <w:top w:val="outset" w:color="auto" w:sz="6" w:space="0"/>
              <w:left w:val="outset" w:color="auto" w:sz="6" w:space="0"/>
              <w:bottom w:val="outset" w:color="auto" w:sz="6" w:space="0"/>
              <w:right w:val="outset" w:color="auto" w:sz="6" w:space="0"/>
            </w:tcBorders>
            <w:vAlign w:val="center"/>
          </w:tcPr>
          <w:p w14:paraId="3A6BB4FC">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08B1F778">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收入管理设计：</w:t>
            </w:r>
          </w:p>
          <w:p w14:paraId="278CCA81">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2、根据磋商响应供应商</w:t>
            </w:r>
            <w:r>
              <w:rPr>
                <w:rFonts w:hint="eastAsia" w:cs="宋体" w:asciiTheme="minorEastAsia" w:hAnsiTheme="minorEastAsia" w:eastAsiaTheme="minorEastAsia"/>
                <w:kern w:val="0"/>
                <w:sz w:val="24"/>
                <w:szCs w:val="24"/>
              </w:rPr>
              <w:t>对收入管理，包括但不限于收入执行管理、企业跟踪服务、招商服务支持、上下级体制管理等设计的可操作性、易用性进行对比评价。</w:t>
            </w:r>
          </w:p>
          <w:p w14:paraId="62FA174C">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方案内容完整详细，可操作性、易用性强，具有亮点，得</w:t>
            </w:r>
            <w:r>
              <w:rPr>
                <w:rFonts w:cs="宋体" w:asciiTheme="minorEastAsia" w:hAnsiTheme="minorEastAsia" w:eastAsiaTheme="minorEastAsia"/>
                <w:kern w:val="0"/>
                <w:sz w:val="24"/>
                <w:szCs w:val="24"/>
              </w:rPr>
              <w:t>2分</w:t>
            </w:r>
            <w:r>
              <w:rPr>
                <w:rFonts w:hint="eastAsia" w:cs="宋体" w:asciiTheme="minorEastAsia" w:hAnsiTheme="minorEastAsia" w:eastAsiaTheme="minorEastAsia"/>
                <w:kern w:val="0"/>
                <w:sz w:val="24"/>
                <w:szCs w:val="24"/>
              </w:rPr>
              <w:t>；</w:t>
            </w:r>
          </w:p>
          <w:p w14:paraId="70D8B863">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方案内容</w:t>
            </w:r>
            <w:r>
              <w:rPr>
                <w:rFonts w:hint="eastAsia" w:cs="宋体" w:asciiTheme="minorEastAsia" w:hAnsiTheme="minorEastAsia" w:eastAsiaTheme="minorEastAsia"/>
                <w:kern w:val="0"/>
                <w:sz w:val="24"/>
                <w:szCs w:val="24"/>
              </w:rPr>
              <w:t>简单，无亮点，得</w:t>
            </w:r>
            <w:r>
              <w:rPr>
                <w:rFonts w:cs="宋体" w:asciiTheme="minorEastAsia" w:hAnsiTheme="minorEastAsia" w:eastAsiaTheme="minorEastAsia"/>
                <w:kern w:val="0"/>
                <w:sz w:val="24"/>
                <w:szCs w:val="24"/>
              </w:rPr>
              <w:t>1分</w:t>
            </w:r>
            <w:r>
              <w:rPr>
                <w:rFonts w:hint="eastAsia" w:cs="宋体" w:asciiTheme="minorEastAsia" w:hAnsiTheme="minorEastAsia" w:eastAsiaTheme="minorEastAsia"/>
                <w:kern w:val="0"/>
                <w:sz w:val="24"/>
                <w:szCs w:val="24"/>
              </w:rPr>
              <w:t>；</w:t>
            </w:r>
          </w:p>
          <w:p w14:paraId="712FE640">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26A5A7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4928DCA5">
            <w:pPr>
              <w:widowControl/>
              <w:jc w:val="left"/>
              <w:rPr>
                <w:rFonts w:ascii="宋体" w:hAnsi="宋体" w:cs="宋体"/>
                <w:kern w:val="0"/>
                <w:sz w:val="24"/>
                <w:szCs w:val="24"/>
              </w:rPr>
            </w:pPr>
            <w:r>
              <w:rPr>
                <w:rFonts w:ascii="宋体" w:hAnsi="宋体" w:cs="宋体"/>
                <w:kern w:val="0"/>
                <w:sz w:val="24"/>
              </w:rPr>
              <w:t>7-3应用系统建设业务应用设计</w:t>
            </w:r>
          </w:p>
        </w:tc>
        <w:tc>
          <w:tcPr>
            <w:tcW w:w="1276" w:type="dxa"/>
            <w:tcBorders>
              <w:top w:val="outset" w:color="auto" w:sz="6" w:space="0"/>
              <w:left w:val="outset" w:color="auto" w:sz="6" w:space="0"/>
              <w:bottom w:val="outset" w:color="auto" w:sz="6" w:space="0"/>
              <w:right w:val="outset" w:color="auto" w:sz="6" w:space="0"/>
            </w:tcBorders>
            <w:vAlign w:val="center"/>
          </w:tcPr>
          <w:p w14:paraId="7A6E5B6A">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050056B0">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资金管理设计：</w:t>
            </w:r>
          </w:p>
          <w:p w14:paraId="419FEB4B">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3、根据磋商响应供应商</w:t>
            </w:r>
            <w:r>
              <w:rPr>
                <w:rFonts w:hint="eastAsia" w:cs="宋体" w:asciiTheme="minorEastAsia" w:hAnsiTheme="minorEastAsia" w:eastAsiaTheme="minorEastAsia"/>
                <w:kern w:val="0"/>
                <w:sz w:val="24"/>
                <w:szCs w:val="24"/>
              </w:rPr>
              <w:t>对资金管理，包括但不限于库款管理、财政专户资金管理、财政存量资金管理、预算单位实有账户资金管理的设计，以及提出资金统筹创新思路的可操作性、易用性进行对比评价。</w:t>
            </w:r>
          </w:p>
          <w:p w14:paraId="59255381">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方案内容完整详细，可操作性、易用性强，具有亮点，得</w:t>
            </w:r>
            <w:r>
              <w:rPr>
                <w:rFonts w:cs="宋体" w:asciiTheme="minorEastAsia" w:hAnsiTheme="minorEastAsia" w:eastAsiaTheme="minorEastAsia"/>
                <w:kern w:val="0"/>
                <w:sz w:val="24"/>
                <w:szCs w:val="24"/>
              </w:rPr>
              <w:t>2分</w:t>
            </w:r>
            <w:r>
              <w:rPr>
                <w:rFonts w:hint="eastAsia" w:cs="宋体" w:asciiTheme="minorEastAsia" w:hAnsiTheme="minorEastAsia" w:eastAsiaTheme="minorEastAsia"/>
                <w:kern w:val="0"/>
                <w:sz w:val="24"/>
                <w:szCs w:val="24"/>
              </w:rPr>
              <w:t>；</w:t>
            </w:r>
          </w:p>
          <w:p w14:paraId="7558370F">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方案内容</w:t>
            </w:r>
            <w:r>
              <w:rPr>
                <w:rFonts w:hint="eastAsia" w:cs="宋体" w:asciiTheme="minorEastAsia" w:hAnsiTheme="minorEastAsia" w:eastAsiaTheme="minorEastAsia"/>
                <w:kern w:val="0"/>
                <w:sz w:val="24"/>
                <w:szCs w:val="24"/>
              </w:rPr>
              <w:t>简单，无亮点，得</w:t>
            </w:r>
            <w:r>
              <w:rPr>
                <w:rFonts w:cs="宋体" w:asciiTheme="minorEastAsia" w:hAnsiTheme="minorEastAsia" w:eastAsiaTheme="minorEastAsia"/>
                <w:kern w:val="0"/>
                <w:sz w:val="24"/>
                <w:szCs w:val="24"/>
              </w:rPr>
              <w:t>1分</w:t>
            </w:r>
            <w:r>
              <w:rPr>
                <w:rFonts w:hint="eastAsia" w:cs="宋体" w:asciiTheme="minorEastAsia" w:hAnsiTheme="minorEastAsia" w:eastAsiaTheme="minorEastAsia"/>
                <w:kern w:val="0"/>
                <w:sz w:val="24"/>
                <w:szCs w:val="24"/>
              </w:rPr>
              <w:t>；</w:t>
            </w:r>
          </w:p>
          <w:p w14:paraId="7718F0A0">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537142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1698E31B">
            <w:pPr>
              <w:widowControl/>
              <w:jc w:val="left"/>
              <w:rPr>
                <w:rFonts w:ascii="宋体" w:hAnsi="宋体" w:cs="宋体"/>
                <w:kern w:val="0"/>
                <w:sz w:val="24"/>
                <w:szCs w:val="24"/>
              </w:rPr>
            </w:pPr>
            <w:r>
              <w:rPr>
                <w:rFonts w:ascii="宋体" w:hAnsi="宋体" w:cs="宋体"/>
                <w:kern w:val="0"/>
                <w:sz w:val="24"/>
              </w:rPr>
              <w:t>7-4应用系统建设业务应用设计</w:t>
            </w:r>
          </w:p>
        </w:tc>
        <w:tc>
          <w:tcPr>
            <w:tcW w:w="1276" w:type="dxa"/>
            <w:tcBorders>
              <w:top w:val="outset" w:color="auto" w:sz="6" w:space="0"/>
              <w:left w:val="outset" w:color="auto" w:sz="6" w:space="0"/>
              <w:bottom w:val="outset" w:color="auto" w:sz="6" w:space="0"/>
              <w:right w:val="outset" w:color="auto" w:sz="6" w:space="0"/>
            </w:tcBorders>
            <w:vAlign w:val="center"/>
          </w:tcPr>
          <w:p w14:paraId="48B8577C">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1033E5C5">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基建项目管理设计：</w:t>
            </w:r>
          </w:p>
          <w:p w14:paraId="28FFCD26">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4、根据磋商响应供应商</w:t>
            </w:r>
            <w:r>
              <w:rPr>
                <w:rFonts w:hint="eastAsia" w:cs="宋体" w:asciiTheme="minorEastAsia" w:hAnsiTheme="minorEastAsia" w:eastAsiaTheme="minorEastAsia"/>
                <w:kern w:val="0"/>
                <w:sz w:val="24"/>
                <w:szCs w:val="24"/>
              </w:rPr>
              <w:t>对基建项目管理，包括但不限于基建项目信息建立、投资概算管理、指标管理、项目额度管理、合同管理、资金支付管理、竣工决算、资产移交、征拆资金等设计的可操作性、易用性进行对比评价。</w:t>
            </w:r>
          </w:p>
          <w:p w14:paraId="13D69A84">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方案内容完整详细，可操作性、易用性强，具有亮点，得</w:t>
            </w:r>
            <w:r>
              <w:rPr>
                <w:rFonts w:cs="宋体" w:asciiTheme="minorEastAsia" w:hAnsiTheme="minorEastAsia" w:eastAsiaTheme="minorEastAsia"/>
                <w:kern w:val="0"/>
                <w:sz w:val="24"/>
                <w:szCs w:val="24"/>
              </w:rPr>
              <w:t>2分</w:t>
            </w:r>
            <w:r>
              <w:rPr>
                <w:rFonts w:hint="eastAsia" w:cs="宋体" w:asciiTheme="minorEastAsia" w:hAnsiTheme="minorEastAsia" w:eastAsiaTheme="minorEastAsia"/>
                <w:kern w:val="0"/>
                <w:sz w:val="24"/>
                <w:szCs w:val="24"/>
              </w:rPr>
              <w:t>；</w:t>
            </w:r>
          </w:p>
          <w:p w14:paraId="325D50C3">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方案内容</w:t>
            </w:r>
            <w:r>
              <w:rPr>
                <w:rFonts w:hint="eastAsia" w:cs="宋体" w:asciiTheme="minorEastAsia" w:hAnsiTheme="minorEastAsia" w:eastAsiaTheme="minorEastAsia"/>
                <w:kern w:val="0"/>
                <w:sz w:val="24"/>
                <w:szCs w:val="24"/>
              </w:rPr>
              <w:t>简单，无亮点，得</w:t>
            </w:r>
            <w:r>
              <w:rPr>
                <w:rFonts w:cs="宋体" w:asciiTheme="minorEastAsia" w:hAnsiTheme="minorEastAsia" w:eastAsiaTheme="minorEastAsia"/>
                <w:kern w:val="0"/>
                <w:sz w:val="24"/>
                <w:szCs w:val="24"/>
              </w:rPr>
              <w:t>1分</w:t>
            </w:r>
            <w:r>
              <w:rPr>
                <w:rFonts w:hint="eastAsia" w:cs="宋体" w:asciiTheme="minorEastAsia" w:hAnsiTheme="minorEastAsia" w:eastAsiaTheme="minorEastAsia"/>
                <w:kern w:val="0"/>
                <w:sz w:val="24"/>
                <w:szCs w:val="24"/>
              </w:rPr>
              <w:t>；</w:t>
            </w:r>
          </w:p>
          <w:p w14:paraId="3965F58A">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37CB2B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60F60228">
            <w:pPr>
              <w:widowControl/>
              <w:jc w:val="left"/>
              <w:rPr>
                <w:rFonts w:ascii="宋体" w:hAnsi="宋体" w:cs="宋体"/>
                <w:kern w:val="0"/>
                <w:sz w:val="24"/>
                <w:szCs w:val="24"/>
              </w:rPr>
            </w:pPr>
            <w:r>
              <w:rPr>
                <w:rFonts w:ascii="宋体" w:hAnsi="宋体" w:cs="宋体"/>
                <w:kern w:val="0"/>
                <w:sz w:val="24"/>
              </w:rPr>
              <w:t>7-5应用系统建设业务应用设计</w:t>
            </w:r>
          </w:p>
        </w:tc>
        <w:tc>
          <w:tcPr>
            <w:tcW w:w="1276" w:type="dxa"/>
            <w:tcBorders>
              <w:top w:val="outset" w:color="auto" w:sz="6" w:space="0"/>
              <w:left w:val="outset" w:color="auto" w:sz="6" w:space="0"/>
              <w:bottom w:val="outset" w:color="auto" w:sz="6" w:space="0"/>
              <w:right w:val="outset" w:color="auto" w:sz="6" w:space="0"/>
            </w:tcBorders>
            <w:vAlign w:val="center"/>
          </w:tcPr>
          <w:p w14:paraId="5F5E65F6">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6B6AEF5F">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移动业务综合管理设计：</w:t>
            </w:r>
          </w:p>
          <w:p w14:paraId="53B3C673">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5、根据磋商响应供应商</w:t>
            </w:r>
            <w:r>
              <w:rPr>
                <w:rFonts w:hint="eastAsia" w:cs="宋体" w:asciiTheme="minorEastAsia" w:hAnsiTheme="minorEastAsia" w:eastAsiaTheme="minorEastAsia"/>
                <w:kern w:val="0"/>
                <w:sz w:val="24"/>
                <w:szCs w:val="24"/>
              </w:rPr>
              <w:t>对移动业务综合管理，包括但不限于业务办理、监督预警、查询分析、即时通讯、智能客服、通知公告、通讯录等设计的可操作性、易用性、安全性进行对比评价。</w:t>
            </w:r>
          </w:p>
          <w:p w14:paraId="4D6E60E8">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方案内容完整详细，可操作性、易用性、安全性强，具有亮点，得</w:t>
            </w:r>
            <w:r>
              <w:rPr>
                <w:rFonts w:cs="宋体" w:asciiTheme="minorEastAsia" w:hAnsiTheme="minorEastAsia" w:eastAsiaTheme="minorEastAsia"/>
                <w:kern w:val="0"/>
                <w:sz w:val="24"/>
                <w:szCs w:val="24"/>
              </w:rPr>
              <w:t>2分</w:t>
            </w:r>
            <w:r>
              <w:rPr>
                <w:rFonts w:hint="eastAsia" w:cs="宋体" w:asciiTheme="minorEastAsia" w:hAnsiTheme="minorEastAsia" w:eastAsiaTheme="minorEastAsia"/>
                <w:kern w:val="0"/>
                <w:sz w:val="24"/>
                <w:szCs w:val="24"/>
              </w:rPr>
              <w:t>；</w:t>
            </w:r>
          </w:p>
          <w:p w14:paraId="35F9B18D">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方案内容</w:t>
            </w:r>
            <w:r>
              <w:rPr>
                <w:rFonts w:hint="eastAsia" w:cs="宋体" w:asciiTheme="minorEastAsia" w:hAnsiTheme="minorEastAsia" w:eastAsiaTheme="minorEastAsia"/>
                <w:kern w:val="0"/>
                <w:sz w:val="24"/>
                <w:szCs w:val="24"/>
              </w:rPr>
              <w:t>简单，无亮点，得</w:t>
            </w:r>
            <w:r>
              <w:rPr>
                <w:rFonts w:cs="宋体" w:asciiTheme="minorEastAsia" w:hAnsiTheme="minorEastAsia" w:eastAsiaTheme="minorEastAsia"/>
                <w:kern w:val="0"/>
                <w:sz w:val="24"/>
                <w:szCs w:val="24"/>
              </w:rPr>
              <w:t>1分</w:t>
            </w:r>
            <w:r>
              <w:rPr>
                <w:rFonts w:hint="eastAsia" w:cs="宋体" w:asciiTheme="minorEastAsia" w:hAnsiTheme="minorEastAsia" w:eastAsiaTheme="minorEastAsia"/>
                <w:kern w:val="0"/>
                <w:sz w:val="24"/>
                <w:szCs w:val="24"/>
              </w:rPr>
              <w:t>；</w:t>
            </w:r>
          </w:p>
          <w:p w14:paraId="6056A684">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62C23E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4688CCFE">
            <w:pPr>
              <w:widowControl/>
              <w:jc w:val="left"/>
              <w:rPr>
                <w:rFonts w:ascii="宋体" w:hAnsi="宋体" w:cs="宋体"/>
                <w:kern w:val="0"/>
                <w:sz w:val="24"/>
                <w:szCs w:val="24"/>
              </w:rPr>
            </w:pPr>
            <w:r>
              <w:rPr>
                <w:rFonts w:ascii="宋体" w:hAnsi="宋体" w:cs="宋体"/>
                <w:kern w:val="0"/>
                <w:sz w:val="24"/>
              </w:rPr>
              <w:t>7-6应用系统建设业务应用设计</w:t>
            </w:r>
          </w:p>
        </w:tc>
        <w:tc>
          <w:tcPr>
            <w:tcW w:w="1276" w:type="dxa"/>
            <w:tcBorders>
              <w:top w:val="outset" w:color="auto" w:sz="6" w:space="0"/>
              <w:left w:val="outset" w:color="auto" w:sz="6" w:space="0"/>
              <w:bottom w:val="outset" w:color="auto" w:sz="6" w:space="0"/>
              <w:right w:val="outset" w:color="auto" w:sz="6" w:space="0"/>
            </w:tcBorders>
            <w:vAlign w:val="center"/>
          </w:tcPr>
          <w:p w14:paraId="5AA713C5">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08CF0135">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智能服务设计：</w:t>
            </w:r>
          </w:p>
          <w:p w14:paraId="403B8B8F">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6、根据磋商响应供应商</w:t>
            </w:r>
            <w:r>
              <w:rPr>
                <w:rFonts w:hint="eastAsia" w:cs="宋体" w:asciiTheme="minorEastAsia" w:hAnsiTheme="minorEastAsia" w:eastAsiaTheme="minorEastAsia"/>
                <w:kern w:val="0"/>
                <w:sz w:val="24"/>
                <w:szCs w:val="24"/>
              </w:rPr>
              <w:t>对智能服务，包括但不限于智能语音客服、应用场景智能关联、关键字自动匹配功能、智能搜索、智能引导、智能提醒、智能提示等设计的可操作性、易用性进行对比评价。</w:t>
            </w:r>
          </w:p>
          <w:p w14:paraId="044E576E">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方案内容完整详细，可操作性、易用性强，具有亮点，得</w:t>
            </w:r>
            <w:r>
              <w:rPr>
                <w:rFonts w:cs="宋体" w:asciiTheme="minorEastAsia" w:hAnsiTheme="minorEastAsia" w:eastAsiaTheme="minorEastAsia"/>
                <w:kern w:val="0"/>
                <w:sz w:val="24"/>
                <w:szCs w:val="24"/>
              </w:rPr>
              <w:t>2分</w:t>
            </w:r>
            <w:r>
              <w:rPr>
                <w:rFonts w:hint="eastAsia" w:cs="宋体" w:asciiTheme="minorEastAsia" w:hAnsiTheme="minorEastAsia" w:eastAsiaTheme="minorEastAsia"/>
                <w:kern w:val="0"/>
                <w:sz w:val="24"/>
                <w:szCs w:val="24"/>
              </w:rPr>
              <w:t>；</w:t>
            </w:r>
          </w:p>
          <w:p w14:paraId="7D7842FC">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方案内容</w:t>
            </w:r>
            <w:r>
              <w:rPr>
                <w:rFonts w:hint="eastAsia" w:cs="宋体" w:asciiTheme="minorEastAsia" w:hAnsiTheme="minorEastAsia" w:eastAsiaTheme="minorEastAsia"/>
                <w:kern w:val="0"/>
                <w:sz w:val="24"/>
                <w:szCs w:val="24"/>
              </w:rPr>
              <w:t>简单，无亮点，得</w:t>
            </w:r>
            <w:r>
              <w:rPr>
                <w:rFonts w:cs="宋体" w:asciiTheme="minorEastAsia" w:hAnsiTheme="minorEastAsia" w:eastAsiaTheme="minorEastAsia"/>
                <w:kern w:val="0"/>
                <w:sz w:val="24"/>
                <w:szCs w:val="24"/>
              </w:rPr>
              <w:t>1分</w:t>
            </w:r>
            <w:r>
              <w:rPr>
                <w:rFonts w:hint="eastAsia" w:cs="宋体" w:asciiTheme="minorEastAsia" w:hAnsiTheme="minorEastAsia" w:eastAsiaTheme="minorEastAsia"/>
                <w:kern w:val="0"/>
                <w:sz w:val="24"/>
                <w:szCs w:val="24"/>
              </w:rPr>
              <w:t>；</w:t>
            </w:r>
          </w:p>
          <w:p w14:paraId="5E21375D">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56D8D1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2902D1EA">
            <w:pPr>
              <w:widowControl/>
              <w:jc w:val="left"/>
              <w:rPr>
                <w:rFonts w:ascii="宋体" w:hAnsi="宋体" w:cs="宋体"/>
                <w:kern w:val="0"/>
                <w:sz w:val="24"/>
                <w:szCs w:val="24"/>
              </w:rPr>
            </w:pPr>
            <w:r>
              <w:rPr>
                <w:rFonts w:ascii="宋体" w:hAnsi="宋体" w:cs="宋体"/>
                <w:kern w:val="0"/>
                <w:sz w:val="24"/>
              </w:rPr>
              <w:t>7-7应用系统建设业务应用设计</w:t>
            </w:r>
          </w:p>
        </w:tc>
        <w:tc>
          <w:tcPr>
            <w:tcW w:w="1276" w:type="dxa"/>
            <w:tcBorders>
              <w:top w:val="outset" w:color="auto" w:sz="6" w:space="0"/>
              <w:left w:val="outset" w:color="auto" w:sz="6" w:space="0"/>
              <w:bottom w:val="outset" w:color="auto" w:sz="6" w:space="0"/>
              <w:right w:val="outset" w:color="auto" w:sz="6" w:space="0"/>
            </w:tcBorders>
            <w:vAlign w:val="center"/>
          </w:tcPr>
          <w:p w14:paraId="1DE62999">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5D2A8979">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用户体验设计：</w:t>
            </w:r>
          </w:p>
          <w:p w14:paraId="5D2FF9A0">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7、根据磋商响应供应商</w:t>
            </w:r>
            <w:r>
              <w:rPr>
                <w:rFonts w:hint="eastAsia" w:cs="宋体" w:asciiTheme="minorEastAsia" w:hAnsiTheme="minorEastAsia" w:eastAsiaTheme="minorEastAsia"/>
                <w:kern w:val="0"/>
                <w:sz w:val="24"/>
                <w:szCs w:val="24"/>
              </w:rPr>
              <w:t>对用户体验设计的可操作性、易用性进行对比评价。</w:t>
            </w:r>
          </w:p>
          <w:p w14:paraId="70E96443">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方案</w:t>
            </w:r>
            <w:r>
              <w:rPr>
                <w:rFonts w:hint="eastAsia" w:cs="宋体" w:asciiTheme="minorEastAsia" w:hAnsiTheme="minorEastAsia" w:eastAsiaTheme="minorEastAsia"/>
                <w:kern w:val="0"/>
                <w:sz w:val="24"/>
                <w:szCs w:val="24"/>
              </w:rPr>
              <w:t>结合设计相关标准，方案内容完整详细，可操作性、易用性强，具有亮点，得</w:t>
            </w:r>
            <w:r>
              <w:rPr>
                <w:rFonts w:cs="宋体" w:asciiTheme="minorEastAsia" w:hAnsiTheme="minorEastAsia" w:eastAsiaTheme="minorEastAsia"/>
                <w:kern w:val="0"/>
                <w:sz w:val="24"/>
                <w:szCs w:val="24"/>
              </w:rPr>
              <w:t>2分</w:t>
            </w:r>
            <w:r>
              <w:rPr>
                <w:rFonts w:hint="eastAsia" w:cs="宋体" w:asciiTheme="minorEastAsia" w:hAnsiTheme="minorEastAsia" w:eastAsiaTheme="minorEastAsia"/>
                <w:kern w:val="0"/>
                <w:sz w:val="24"/>
                <w:szCs w:val="24"/>
              </w:rPr>
              <w:t>；</w:t>
            </w:r>
          </w:p>
          <w:p w14:paraId="2C13A516">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方案内容</w:t>
            </w:r>
            <w:r>
              <w:rPr>
                <w:rFonts w:hint="eastAsia" w:cs="宋体" w:asciiTheme="minorEastAsia" w:hAnsiTheme="minorEastAsia" w:eastAsiaTheme="minorEastAsia"/>
                <w:kern w:val="0"/>
                <w:sz w:val="24"/>
                <w:szCs w:val="24"/>
              </w:rPr>
              <w:t>简单，无亮点，得</w:t>
            </w:r>
            <w:r>
              <w:rPr>
                <w:rFonts w:cs="宋体" w:asciiTheme="minorEastAsia" w:hAnsiTheme="minorEastAsia" w:eastAsiaTheme="minorEastAsia"/>
                <w:kern w:val="0"/>
                <w:sz w:val="24"/>
                <w:szCs w:val="24"/>
              </w:rPr>
              <w:t>1分</w:t>
            </w:r>
            <w:r>
              <w:rPr>
                <w:rFonts w:hint="eastAsia" w:cs="宋体" w:asciiTheme="minorEastAsia" w:hAnsiTheme="minorEastAsia" w:eastAsiaTheme="minorEastAsia"/>
                <w:kern w:val="0"/>
                <w:sz w:val="24"/>
                <w:szCs w:val="24"/>
              </w:rPr>
              <w:t>；</w:t>
            </w:r>
          </w:p>
          <w:p w14:paraId="490D4B8C">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2E4ACB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A34A935">
            <w:pPr>
              <w:widowControl/>
              <w:jc w:val="left"/>
              <w:rPr>
                <w:rFonts w:ascii="宋体" w:hAnsi="宋体" w:cs="宋体"/>
                <w:kern w:val="0"/>
                <w:sz w:val="24"/>
                <w:szCs w:val="24"/>
              </w:rPr>
            </w:pPr>
            <w:r>
              <w:rPr>
                <w:rFonts w:ascii="宋体" w:hAnsi="宋体" w:cs="宋体"/>
                <w:kern w:val="0"/>
                <w:sz w:val="24"/>
              </w:rPr>
              <w:t>8-1内外网融合设计</w:t>
            </w:r>
          </w:p>
        </w:tc>
        <w:tc>
          <w:tcPr>
            <w:tcW w:w="1276" w:type="dxa"/>
            <w:tcBorders>
              <w:top w:val="outset" w:color="auto" w:sz="6" w:space="0"/>
              <w:left w:val="outset" w:color="auto" w:sz="6" w:space="0"/>
              <w:bottom w:val="outset" w:color="auto" w:sz="6" w:space="0"/>
              <w:right w:val="outset" w:color="auto" w:sz="6" w:space="0"/>
            </w:tcBorders>
            <w:vAlign w:val="center"/>
          </w:tcPr>
          <w:p w14:paraId="09C5FCCE">
            <w:pPr>
              <w:widowControl/>
              <w:jc w:val="center"/>
              <w:rPr>
                <w:rFonts w:ascii="宋体" w:hAnsi="宋体" w:cs="宋体"/>
                <w:kern w:val="0"/>
                <w:sz w:val="24"/>
                <w:szCs w:val="24"/>
              </w:rPr>
            </w:pPr>
            <w:r>
              <w:rPr>
                <w:rFonts w:ascii="宋体" w:hAnsi="宋体" w:cs="仿宋_GB2312"/>
                <w:sz w:val="24"/>
                <w:lang w:val="zh-CN"/>
              </w:rPr>
              <w:t>2</w:t>
            </w:r>
          </w:p>
        </w:tc>
        <w:tc>
          <w:tcPr>
            <w:tcW w:w="5302" w:type="dxa"/>
            <w:tcBorders>
              <w:top w:val="outset" w:color="auto" w:sz="6" w:space="0"/>
              <w:left w:val="outset" w:color="auto" w:sz="6" w:space="0"/>
              <w:bottom w:val="outset" w:color="auto" w:sz="6" w:space="0"/>
              <w:right w:val="outset" w:color="auto" w:sz="6" w:space="0"/>
            </w:tcBorders>
            <w:vAlign w:val="center"/>
          </w:tcPr>
          <w:p w14:paraId="0DB5E325">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内外网融合设计方案：</w:t>
            </w:r>
          </w:p>
          <w:p w14:paraId="20A5182D">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1、根据磋商响应供应商</w:t>
            </w:r>
            <w:r>
              <w:rPr>
                <w:rFonts w:hint="eastAsia" w:cs="宋体" w:asciiTheme="minorEastAsia" w:hAnsiTheme="minorEastAsia" w:eastAsiaTheme="minorEastAsia"/>
                <w:kern w:val="0"/>
                <w:sz w:val="24"/>
                <w:szCs w:val="24"/>
              </w:rPr>
              <w:t>内外网之间采用网闸，并提供具备双向实时高并发交互能力进行对比评价。</w:t>
            </w:r>
          </w:p>
          <w:p w14:paraId="75823319">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w:t>
            </w:r>
            <w:r>
              <w:rPr>
                <w:rFonts w:cs="宋体" w:asciiTheme="minorEastAsia" w:hAnsiTheme="minorEastAsia" w:eastAsiaTheme="minorEastAsia"/>
                <w:kern w:val="0"/>
                <w:sz w:val="24"/>
                <w:szCs w:val="24"/>
              </w:rPr>
              <w:t>内容</w:t>
            </w:r>
            <w:r>
              <w:rPr>
                <w:rFonts w:hint="eastAsia" w:cs="宋体" w:asciiTheme="minorEastAsia" w:hAnsiTheme="minorEastAsia" w:eastAsiaTheme="minorEastAsia"/>
                <w:kern w:val="0"/>
                <w:sz w:val="24"/>
                <w:szCs w:val="24"/>
              </w:rPr>
              <w:t>完整详细，可操作性、安全性强，内外网交互实时性高，并提供内外网交互安全性、高效性证明材料，得</w:t>
            </w:r>
            <w:r>
              <w:rPr>
                <w:rFonts w:cs="宋体" w:asciiTheme="minorEastAsia" w:hAnsiTheme="minorEastAsia" w:eastAsiaTheme="minorEastAsia"/>
                <w:kern w:val="0"/>
                <w:sz w:val="24"/>
                <w:szCs w:val="24"/>
              </w:rPr>
              <w:t>2分；</w:t>
            </w:r>
          </w:p>
          <w:p w14:paraId="07935456">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方案内容简单，或未提供内外网交互安全性、高效性证明材料，得</w:t>
            </w:r>
            <w:r>
              <w:rPr>
                <w:rFonts w:cs="宋体" w:asciiTheme="minorEastAsia" w:hAnsiTheme="minorEastAsia" w:eastAsiaTheme="minorEastAsia"/>
                <w:kern w:val="0"/>
                <w:sz w:val="24"/>
                <w:szCs w:val="24"/>
              </w:rPr>
              <w:t>1分；</w:t>
            </w:r>
          </w:p>
          <w:p w14:paraId="69C2EB60">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543686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17B17DA7">
            <w:pPr>
              <w:widowControl/>
              <w:jc w:val="left"/>
              <w:rPr>
                <w:rFonts w:ascii="宋体" w:hAnsi="宋体" w:cs="宋体"/>
                <w:kern w:val="0"/>
                <w:sz w:val="24"/>
                <w:szCs w:val="24"/>
              </w:rPr>
            </w:pPr>
            <w:r>
              <w:rPr>
                <w:rFonts w:ascii="宋体" w:hAnsi="宋体" w:cs="宋体"/>
                <w:kern w:val="0"/>
                <w:sz w:val="24"/>
              </w:rPr>
              <w:t>9-1云平台能力(</w:t>
            </w:r>
            <w:r>
              <w:rPr>
                <w:rFonts w:hint="eastAsia" w:ascii="宋体" w:hAnsi="宋体"/>
                <w:sz w:val="24"/>
              </w:rPr>
              <w:t>云产品或云服务整体要求</w:t>
            </w:r>
            <w:r>
              <w:rPr>
                <w:rFonts w:ascii="宋体" w:hAnsi="宋体"/>
                <w:sz w:val="24"/>
              </w:rPr>
              <w:t>)：</w:t>
            </w:r>
            <w:r>
              <w:rPr>
                <w:rFonts w:hint="eastAsia" w:ascii="宋体" w:hAnsi="宋体" w:cs="宋体"/>
                <w:kern w:val="0"/>
                <w:sz w:val="24"/>
              </w:rPr>
              <w:t>根据磋商响应供应商的承诺情况进行评分。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0062F24C">
            <w:pPr>
              <w:widowControl/>
              <w:jc w:val="center"/>
              <w:rPr>
                <w:rFonts w:ascii="宋体" w:hAnsi="宋体" w:cs="宋体"/>
                <w:kern w:val="0"/>
                <w:sz w:val="24"/>
                <w:szCs w:val="24"/>
              </w:rPr>
            </w:pPr>
            <w:r>
              <w:rPr>
                <w:rFonts w:ascii="宋体" w:hAnsi="宋体" w:cs="仿宋_GB2312"/>
                <w:sz w:val="24"/>
                <w:lang w:val="zh-CN"/>
              </w:rPr>
              <w:t>1</w:t>
            </w:r>
          </w:p>
        </w:tc>
        <w:tc>
          <w:tcPr>
            <w:tcW w:w="5302" w:type="dxa"/>
            <w:tcBorders>
              <w:top w:val="outset" w:color="auto" w:sz="6" w:space="0"/>
              <w:left w:val="outset" w:color="auto" w:sz="6" w:space="0"/>
              <w:bottom w:val="outset" w:color="auto" w:sz="6" w:space="0"/>
              <w:right w:val="outset" w:color="auto" w:sz="6" w:space="0"/>
            </w:tcBorders>
            <w:vAlign w:val="center"/>
          </w:tcPr>
          <w:p w14:paraId="644EEDBF">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b/>
                <w:szCs w:val="24"/>
              </w:rPr>
              <w:t>（评标方法描述：以下评分项目</w:t>
            </w:r>
            <w:r>
              <w:rPr>
                <w:rFonts w:asciiTheme="minorEastAsia" w:hAnsiTheme="minorEastAsia" w:eastAsiaTheme="minorEastAsia"/>
                <w:b/>
                <w:szCs w:val="24"/>
              </w:rPr>
              <w:t>9-1至9-14功能的实现不限软件、硬件形式；也不限方式，即一个功能模块可通过一项产品或服务实现，也可通过多项产品或服务配合实现，或者一项产品实现多个功能模块。）</w:t>
            </w:r>
          </w:p>
          <w:p w14:paraId="67E2AA5C">
            <w:pPr>
              <w:pStyle w:val="2573"/>
              <w:spacing w:line="240" w:lineRule="auto"/>
              <w:ind w:firstLine="0"/>
              <w:rPr>
                <w:rFonts w:asciiTheme="minorEastAsia" w:hAnsiTheme="minorEastAsia" w:eastAsiaTheme="minorEastAsia"/>
                <w:szCs w:val="24"/>
              </w:rPr>
            </w:pPr>
            <w:r>
              <w:rPr>
                <w:rFonts w:hint="eastAsia" w:cs="宋体" w:asciiTheme="minorEastAsia" w:hAnsiTheme="minorEastAsia" w:eastAsiaTheme="minorEastAsia"/>
                <w:kern w:val="0"/>
                <w:szCs w:val="24"/>
              </w:rPr>
              <w:t>（</w:t>
            </w:r>
            <w:r>
              <w:rPr>
                <w:rFonts w:cs="宋体" w:asciiTheme="minorEastAsia" w:hAnsiTheme="minorEastAsia" w:eastAsiaTheme="minorEastAsia"/>
                <w:kern w:val="0"/>
                <w:szCs w:val="24"/>
              </w:rPr>
              <w:t>9-1-1）</w:t>
            </w:r>
            <w:r>
              <w:rPr>
                <w:rFonts w:hint="eastAsia" w:asciiTheme="minorEastAsia" w:hAnsiTheme="minorEastAsia" w:eastAsiaTheme="minorEastAsia"/>
                <w:szCs w:val="24"/>
              </w:rPr>
              <w:t>磋商响应供应商承诺根据采购人实际需求，在</w:t>
            </w:r>
            <w:r>
              <w:rPr>
                <w:rFonts w:hint="eastAsia" w:cs="宋体" w:asciiTheme="minorEastAsia" w:hAnsiTheme="minorEastAsia" w:eastAsiaTheme="minorEastAsia"/>
                <w:kern w:val="0"/>
                <w:szCs w:val="24"/>
              </w:rPr>
              <w:t>本</w:t>
            </w:r>
            <w:r>
              <w:rPr>
                <w:rFonts w:cs="宋体" w:asciiTheme="minorEastAsia" w:hAnsiTheme="minorEastAsia" w:eastAsiaTheme="minorEastAsia"/>
                <w:kern w:val="0"/>
                <w:szCs w:val="24"/>
              </w:rPr>
              <w:t>项目</w:t>
            </w:r>
            <w:r>
              <w:rPr>
                <w:rFonts w:hint="eastAsia" w:cs="宋体" w:asciiTheme="minorEastAsia" w:hAnsiTheme="minorEastAsia" w:eastAsiaTheme="minorEastAsia"/>
                <w:kern w:val="0"/>
                <w:szCs w:val="24"/>
              </w:rPr>
              <w:t>建设期负责</w:t>
            </w:r>
            <w:r>
              <w:rPr>
                <w:rFonts w:hint="eastAsia" w:asciiTheme="minorEastAsia" w:hAnsiTheme="minorEastAsia" w:eastAsiaTheme="minorEastAsia"/>
                <w:szCs w:val="24"/>
              </w:rPr>
              <w:t>提供云平台的相关软件定制开发、与其它系统对接的接口开发服务，得</w:t>
            </w:r>
            <w:r>
              <w:rPr>
                <w:rFonts w:asciiTheme="minorEastAsia" w:hAnsiTheme="minorEastAsia" w:eastAsiaTheme="minorEastAsia"/>
                <w:szCs w:val="24"/>
              </w:rPr>
              <w:t>1分。</w:t>
            </w:r>
          </w:p>
          <w:p w14:paraId="3D81826E">
            <w:pPr>
              <w:widowControl/>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（磋商响应供应商应提供加盖公章的承诺函，否则得</w:t>
            </w:r>
            <w:r>
              <w:rPr>
                <w:rFonts w:asciiTheme="minorEastAsia" w:hAnsiTheme="minorEastAsia" w:eastAsiaTheme="minorEastAsia"/>
                <w:sz w:val="24"/>
                <w:szCs w:val="24"/>
              </w:rPr>
              <w:t>0分）</w:t>
            </w:r>
          </w:p>
        </w:tc>
      </w:tr>
      <w:tr w14:paraId="5E97F3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B25E4B4">
            <w:pPr>
              <w:widowControl/>
              <w:jc w:val="left"/>
              <w:rPr>
                <w:rFonts w:ascii="宋体" w:hAnsi="宋体" w:cs="宋体"/>
                <w:kern w:val="0"/>
                <w:sz w:val="24"/>
                <w:szCs w:val="24"/>
              </w:rPr>
            </w:pPr>
            <w:r>
              <w:rPr>
                <w:rFonts w:ascii="宋体" w:hAnsi="宋体" w:cs="宋体"/>
                <w:kern w:val="0"/>
                <w:sz w:val="24"/>
              </w:rPr>
              <w:t>9-1云平台能力(</w:t>
            </w:r>
            <w:r>
              <w:rPr>
                <w:rFonts w:hint="eastAsia" w:ascii="宋体" w:hAnsi="宋体"/>
                <w:sz w:val="24"/>
              </w:rPr>
              <w:t>云产品或云服务整体要求</w:t>
            </w:r>
            <w:r>
              <w:rPr>
                <w:rFonts w:ascii="宋体" w:hAnsi="宋体"/>
                <w:sz w:val="24"/>
              </w:rPr>
              <w:t xml:space="preserve">)： </w:t>
            </w:r>
            <w:r>
              <w:rPr>
                <w:rFonts w:hint="eastAsia" w:ascii="宋体" w:hAnsi="宋体"/>
                <w:sz w:val="24"/>
              </w:rPr>
              <w:t>根据磋商响应供应商的承诺情况进行评分。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5E25DA76">
            <w:pPr>
              <w:widowControl/>
              <w:jc w:val="center"/>
              <w:rPr>
                <w:rFonts w:ascii="宋体" w:hAnsi="宋体" w:cs="宋体"/>
                <w:kern w:val="0"/>
                <w:sz w:val="24"/>
                <w:szCs w:val="24"/>
              </w:rPr>
            </w:pPr>
            <w:r>
              <w:rPr>
                <w:rFonts w:ascii="宋体" w:hAnsi="宋体" w:cs="仿宋_GB2312"/>
                <w:sz w:val="24"/>
                <w:lang w:val="zh-CN"/>
              </w:rPr>
              <w:t>0.5</w:t>
            </w:r>
          </w:p>
        </w:tc>
        <w:tc>
          <w:tcPr>
            <w:tcW w:w="5302" w:type="dxa"/>
            <w:tcBorders>
              <w:top w:val="outset" w:color="auto" w:sz="6" w:space="0"/>
              <w:left w:val="outset" w:color="auto" w:sz="6" w:space="0"/>
              <w:bottom w:val="outset" w:color="auto" w:sz="6" w:space="0"/>
              <w:right w:val="outset" w:color="auto" w:sz="6" w:space="0"/>
            </w:tcBorders>
            <w:vAlign w:val="center"/>
          </w:tcPr>
          <w:p w14:paraId="2B416A1E">
            <w:pPr>
              <w:snapToGrid w:val="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9-1-2</w:t>
            </w:r>
            <w:r>
              <w:rPr>
                <w:rFonts w:hint="eastAsia" w:asciiTheme="minorEastAsia" w:hAnsiTheme="minorEastAsia" w:eastAsiaTheme="minorEastAsia"/>
                <w:sz w:val="24"/>
                <w:szCs w:val="24"/>
              </w:rPr>
              <w:t>）磋商响应供应商承诺提供财政云平台所有安全模块（含未来扩展的安全模块）集中管控，实现统一界面、统一用户体系、统一监控、统一调度管理，且提供安全信息大屏展示的得</w:t>
            </w:r>
            <w:r>
              <w:rPr>
                <w:rFonts w:asciiTheme="minorEastAsia" w:hAnsiTheme="minorEastAsia" w:eastAsiaTheme="minorEastAsia"/>
                <w:sz w:val="24"/>
                <w:szCs w:val="24"/>
              </w:rPr>
              <w:t>0.5分。</w:t>
            </w:r>
          </w:p>
          <w:p w14:paraId="0178A38E">
            <w:pPr>
              <w:widowControl/>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（磋商响应供应商应提供加盖公章的承诺函，否则得</w:t>
            </w:r>
            <w:r>
              <w:rPr>
                <w:rFonts w:asciiTheme="minorEastAsia" w:hAnsiTheme="minorEastAsia" w:eastAsiaTheme="minorEastAsia"/>
                <w:sz w:val="24"/>
                <w:szCs w:val="24"/>
              </w:rPr>
              <w:t>0分）</w:t>
            </w:r>
          </w:p>
        </w:tc>
      </w:tr>
      <w:tr w14:paraId="17921A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577201C0">
            <w:pPr>
              <w:widowControl/>
              <w:jc w:val="left"/>
              <w:rPr>
                <w:rFonts w:ascii="宋体" w:hAnsi="宋体" w:cs="宋体"/>
                <w:kern w:val="0"/>
                <w:sz w:val="24"/>
                <w:szCs w:val="24"/>
              </w:rPr>
            </w:pPr>
            <w:r>
              <w:rPr>
                <w:rFonts w:ascii="宋体" w:hAnsi="宋体" w:cs="宋体"/>
                <w:kern w:val="0"/>
                <w:sz w:val="24"/>
              </w:rPr>
              <w:t>9-</w:t>
            </w:r>
            <w:r>
              <w:rPr>
                <w:rFonts w:ascii="宋体" w:hAnsi="宋体" w:cs="Times New Roman"/>
                <w:sz w:val="24"/>
              </w:rPr>
              <w:t>2云平台能力(</w:t>
            </w:r>
            <w:r>
              <w:rPr>
                <w:rFonts w:hint="eastAsia" w:ascii="宋体" w:hAnsi="宋体"/>
                <w:sz w:val="24"/>
              </w:rPr>
              <w:t>分布式关系型数据库功能</w:t>
            </w:r>
            <w:r>
              <w:rPr>
                <w:rFonts w:ascii="宋体" w:hAnsi="宋体"/>
                <w:sz w:val="24"/>
              </w:rPr>
              <w:t>)：</w:t>
            </w:r>
            <w:r>
              <w:rPr>
                <w:rFonts w:hint="eastAsia" w:ascii="宋体" w:hAnsi="宋体" w:cs="Times New Roman"/>
                <w:sz w:val="24"/>
              </w:rPr>
              <w:t>根据磋商响应供应商</w:t>
            </w:r>
            <w:r>
              <w:rPr>
                <w:rFonts w:hint="eastAsia" w:ascii="宋体" w:hAnsi="宋体"/>
                <w:sz w:val="24"/>
              </w:rPr>
              <w:t>对分布式关系型数据库功能需求的响应情况进行评分。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13CB84DC">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0E5A6A64">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9-2-1）支持分布式全局唯一Sequence</w:t>
            </w:r>
            <w:r>
              <w:rPr>
                <w:rFonts w:hint="eastAsia" w:asciiTheme="minorEastAsia" w:hAnsiTheme="minorEastAsia" w:eastAsiaTheme="minorEastAsia"/>
                <w:szCs w:val="24"/>
              </w:rPr>
              <w:t>，支持分布式事务</w:t>
            </w:r>
            <w:r>
              <w:rPr>
                <w:rFonts w:asciiTheme="minorEastAsia" w:hAnsiTheme="minorEastAsia" w:eastAsiaTheme="minorEastAsia"/>
                <w:szCs w:val="24"/>
              </w:rPr>
              <w:t>XA</w:t>
            </w:r>
            <w:r>
              <w:rPr>
                <w:rFonts w:hint="eastAsia" w:asciiTheme="minorEastAsia" w:hAnsiTheme="minorEastAsia" w:eastAsiaTheme="minorEastAsia"/>
                <w:szCs w:val="24"/>
              </w:rPr>
              <w:t>强一致的得</w:t>
            </w:r>
            <w:r>
              <w:rPr>
                <w:rFonts w:asciiTheme="minorEastAsia" w:hAnsiTheme="minorEastAsia" w:eastAsiaTheme="minorEastAsia"/>
                <w:szCs w:val="24"/>
              </w:rPr>
              <w:t>0.25分，不满足或负偏离的得0分</w:t>
            </w:r>
          </w:p>
          <w:p w14:paraId="546028E3">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331C0D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1F3AC6F">
            <w:pPr>
              <w:widowControl/>
              <w:jc w:val="left"/>
              <w:rPr>
                <w:rFonts w:ascii="宋体" w:hAnsi="宋体" w:cs="宋体"/>
                <w:kern w:val="0"/>
                <w:sz w:val="24"/>
                <w:szCs w:val="24"/>
              </w:rPr>
            </w:pPr>
            <w:r>
              <w:rPr>
                <w:rFonts w:ascii="宋体" w:hAnsi="宋体" w:cs="宋体"/>
                <w:kern w:val="0"/>
                <w:sz w:val="24"/>
              </w:rPr>
              <w:t>9-</w:t>
            </w:r>
            <w:r>
              <w:rPr>
                <w:rFonts w:ascii="宋体" w:hAnsi="宋体"/>
                <w:sz w:val="24"/>
              </w:rPr>
              <w:t>2云平台能力(分布式关系型数据库功能)：根据磋商响应供应商对分布式关系型数据库功能需求的响应情况进行评分。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32CDAC30">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361F4E72">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9-2-2）支持数据动态脱敏、TDE</w:t>
            </w:r>
            <w:r>
              <w:rPr>
                <w:rFonts w:hint="eastAsia" w:asciiTheme="minorEastAsia" w:hAnsiTheme="minorEastAsia" w:eastAsiaTheme="minorEastAsia"/>
                <w:szCs w:val="24"/>
              </w:rPr>
              <w:t>透明加密、行级访问控制的得</w:t>
            </w:r>
            <w:r>
              <w:rPr>
                <w:rFonts w:asciiTheme="minorEastAsia" w:hAnsiTheme="minorEastAsia" w:eastAsiaTheme="minorEastAsia"/>
                <w:szCs w:val="24"/>
              </w:rPr>
              <w:t>0.25分，不满足或负偏离的得0分。</w:t>
            </w:r>
          </w:p>
          <w:p w14:paraId="257C9A52">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24A0CF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0905A4F7">
            <w:pPr>
              <w:widowControl/>
              <w:jc w:val="left"/>
              <w:rPr>
                <w:rFonts w:ascii="宋体" w:hAnsi="宋体" w:cs="宋体"/>
                <w:kern w:val="0"/>
                <w:sz w:val="24"/>
                <w:szCs w:val="24"/>
              </w:rPr>
            </w:pPr>
            <w:r>
              <w:rPr>
                <w:rFonts w:ascii="宋体" w:hAnsi="宋体" w:cs="宋体"/>
                <w:kern w:val="0"/>
                <w:sz w:val="24"/>
              </w:rPr>
              <w:t>9-</w:t>
            </w:r>
            <w:r>
              <w:rPr>
                <w:rFonts w:ascii="宋体" w:hAnsi="宋体"/>
                <w:sz w:val="24"/>
              </w:rPr>
              <w:t>3云平台能力(数据管理功能)：根据磋商响应供应商对数据管理功能需求的响应情况进行评分。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3825570E">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67C536A8">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9-3-1）支持数据变更回滚操作，实现变更快速回滚的得0.25分，不满足或负偏离的得0分。</w:t>
            </w:r>
          </w:p>
          <w:p w14:paraId="067EAD62">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7BBC89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17BF927">
            <w:pPr>
              <w:widowControl/>
              <w:jc w:val="left"/>
              <w:rPr>
                <w:rFonts w:ascii="宋体" w:hAnsi="宋体" w:cs="宋体"/>
                <w:kern w:val="0"/>
                <w:sz w:val="24"/>
                <w:szCs w:val="24"/>
              </w:rPr>
            </w:pPr>
            <w:r>
              <w:rPr>
                <w:rFonts w:ascii="宋体" w:hAnsi="宋体" w:cs="宋体"/>
                <w:kern w:val="0"/>
                <w:sz w:val="24"/>
              </w:rPr>
              <w:t>9-</w:t>
            </w:r>
            <w:r>
              <w:rPr>
                <w:rFonts w:ascii="宋体" w:hAnsi="宋体"/>
                <w:sz w:val="24"/>
              </w:rPr>
              <w:t>3云平台能力(数据管理功能)：根据磋商响应供应商对数据管理功能需求的响应情况进行评分。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05FD737B">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519E1A00">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9-3-2）支持查询超时设定，超过设定时间，系统阻断查询</w:t>
            </w:r>
            <w:r>
              <w:rPr>
                <w:rFonts w:hint="eastAsia" w:asciiTheme="minorEastAsia" w:hAnsiTheme="minorEastAsia" w:eastAsiaTheme="minorEastAsia"/>
                <w:szCs w:val="24"/>
              </w:rPr>
              <w:t>；</w:t>
            </w:r>
            <w:r>
              <w:rPr>
                <w:rFonts w:asciiTheme="minorEastAsia" w:hAnsiTheme="minorEastAsia" w:eastAsiaTheme="minorEastAsia"/>
                <w:szCs w:val="24"/>
              </w:rPr>
              <w:t>支持变更数据库性能检查，实例性能水位高于阈</w:t>
            </w:r>
            <w:r>
              <w:rPr>
                <w:rFonts w:hint="eastAsia" w:asciiTheme="minorEastAsia" w:hAnsiTheme="minorEastAsia" w:eastAsiaTheme="minorEastAsia"/>
                <w:szCs w:val="24"/>
              </w:rPr>
              <w:t>值，系统阻断变更的得</w:t>
            </w:r>
            <w:r>
              <w:rPr>
                <w:rFonts w:asciiTheme="minorEastAsia" w:hAnsiTheme="minorEastAsia" w:eastAsiaTheme="minorEastAsia"/>
                <w:szCs w:val="24"/>
              </w:rPr>
              <w:t>0.25分，不满足或负偏离的得0分。</w:t>
            </w:r>
          </w:p>
          <w:p w14:paraId="539F89C8">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341523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E77642C">
            <w:pPr>
              <w:widowControl/>
              <w:jc w:val="left"/>
              <w:rPr>
                <w:rFonts w:ascii="宋体" w:hAnsi="宋体" w:cs="宋体"/>
                <w:kern w:val="0"/>
                <w:sz w:val="24"/>
                <w:szCs w:val="24"/>
              </w:rPr>
            </w:pPr>
            <w:r>
              <w:rPr>
                <w:rFonts w:ascii="宋体" w:hAnsi="宋体" w:cs="宋体"/>
                <w:kern w:val="0"/>
                <w:sz w:val="24"/>
              </w:rPr>
              <w:t>9-</w:t>
            </w:r>
            <w:r>
              <w:rPr>
                <w:rFonts w:ascii="宋体" w:hAnsi="宋体"/>
                <w:sz w:val="24"/>
              </w:rPr>
              <w:t>4云平台能力(数据传输功能)：根据磋商响应供应商对数据传输功能需求的响应情况进行评分。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0FB4A1C9">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0D6453B5">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9-4-1）支持数据迁移过程中源端数据源不停机进行迁移，能够保证不停机迁移时源端和目标端数据的一致性的得0.25分，不满足或负偏离的得0分。</w:t>
            </w:r>
          </w:p>
          <w:p w14:paraId="60E77FAF">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0F281A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1BF13798">
            <w:pPr>
              <w:widowControl/>
              <w:jc w:val="left"/>
              <w:rPr>
                <w:rFonts w:ascii="宋体" w:hAnsi="宋体" w:cs="宋体"/>
                <w:kern w:val="0"/>
                <w:sz w:val="24"/>
                <w:szCs w:val="24"/>
              </w:rPr>
            </w:pPr>
            <w:r>
              <w:rPr>
                <w:rFonts w:ascii="宋体" w:hAnsi="宋体" w:cs="宋体"/>
                <w:kern w:val="0"/>
                <w:sz w:val="24"/>
              </w:rPr>
              <w:t>9-</w:t>
            </w:r>
            <w:r>
              <w:rPr>
                <w:rFonts w:ascii="宋体" w:hAnsi="宋体"/>
                <w:sz w:val="24"/>
              </w:rPr>
              <w:t>4云平台能力(数据传输功能)：根据磋商响应供应商对数据传输功能需求的响应情况进行评分。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110AC2FA">
            <w:pPr>
              <w:widowControl/>
              <w:spacing w:line="360" w:lineRule="auto"/>
              <w:jc w:val="center"/>
              <w:rPr>
                <w:rFonts w:ascii="宋体" w:hAnsi="宋体" w:cs="仿宋_GB2312"/>
                <w:sz w:val="24"/>
                <w:lang w:val="zh-CN"/>
              </w:rPr>
            </w:pPr>
          </w:p>
          <w:p w14:paraId="143EBA2A">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246A39FE">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9-4-2）支持多并发压缩传输，提供链路断点续传功能的得0.25分，不满足或负偏离的得0分。</w:t>
            </w:r>
          </w:p>
          <w:p w14:paraId="0194E956">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5CDE63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88C1C27">
            <w:pPr>
              <w:widowControl/>
              <w:jc w:val="left"/>
              <w:rPr>
                <w:rFonts w:ascii="宋体" w:hAnsi="宋体" w:cs="宋体"/>
                <w:kern w:val="0"/>
                <w:sz w:val="24"/>
                <w:szCs w:val="24"/>
              </w:rPr>
            </w:pPr>
            <w:r>
              <w:rPr>
                <w:rFonts w:ascii="宋体" w:hAnsi="宋体" w:cs="宋体"/>
                <w:kern w:val="0"/>
                <w:sz w:val="24"/>
              </w:rPr>
              <w:t>9-</w:t>
            </w:r>
            <w:r>
              <w:rPr>
                <w:rFonts w:ascii="宋体" w:hAnsi="宋体"/>
                <w:sz w:val="24"/>
              </w:rPr>
              <w:t>5云平台能力(分布式应用服务功能)：根据磋商响应供应商对分布式应用服务功能需求的响应情况进行评分。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3852F689">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7520B5AC">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9-5-1）提供微服务开发框架SDK，支持JAVA、PHP、Python</w:t>
            </w:r>
            <w:r>
              <w:rPr>
                <w:rFonts w:hint="eastAsia" w:asciiTheme="minorEastAsia" w:hAnsiTheme="minorEastAsia" w:eastAsiaTheme="minorEastAsia"/>
                <w:szCs w:val="24"/>
              </w:rPr>
              <w:t>等</w:t>
            </w:r>
            <w:r>
              <w:rPr>
                <w:rFonts w:asciiTheme="minorEastAsia" w:hAnsiTheme="minorEastAsia" w:eastAsiaTheme="minorEastAsia"/>
                <w:szCs w:val="24"/>
              </w:rPr>
              <w:t>多种语言应用运行环境</w:t>
            </w:r>
            <w:r>
              <w:rPr>
                <w:rFonts w:hint="eastAsia" w:asciiTheme="minorEastAsia" w:hAnsiTheme="minorEastAsia" w:eastAsiaTheme="minorEastAsia"/>
                <w:szCs w:val="24"/>
              </w:rPr>
              <w:t>，支持</w:t>
            </w:r>
            <w:r>
              <w:rPr>
                <w:rFonts w:asciiTheme="minorEastAsia" w:hAnsiTheme="minorEastAsia" w:eastAsiaTheme="minorEastAsia"/>
                <w:szCs w:val="24"/>
              </w:rPr>
              <w:t>Spring Cloud的得0.25分，不满足或负偏离的得0分</w:t>
            </w:r>
          </w:p>
          <w:p w14:paraId="640DF7E3">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58AC1A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2B7A800">
            <w:pPr>
              <w:widowControl/>
              <w:jc w:val="left"/>
              <w:rPr>
                <w:rFonts w:ascii="宋体" w:hAnsi="宋体" w:cs="宋体"/>
                <w:kern w:val="0"/>
                <w:sz w:val="24"/>
                <w:szCs w:val="24"/>
              </w:rPr>
            </w:pPr>
            <w:r>
              <w:rPr>
                <w:rFonts w:ascii="宋体" w:hAnsi="宋体" w:cs="宋体"/>
                <w:kern w:val="0"/>
                <w:sz w:val="24"/>
              </w:rPr>
              <w:t>9-</w:t>
            </w:r>
            <w:r>
              <w:rPr>
                <w:rFonts w:ascii="宋体" w:hAnsi="宋体"/>
                <w:sz w:val="24"/>
              </w:rPr>
              <w:t>5云平台能力(分布式应用服务功能)：根据磋商响应供应商对分布式应用服务功能需求的响应情况进行评分。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73367016">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4927B7BF">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9-5-2）支持应用降级、限流，提供可视化方式展示应用调用关系图的得0.25分，不满足或负偏离的得0分。</w:t>
            </w:r>
          </w:p>
          <w:p w14:paraId="1D615341">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3AE9D1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141C9428">
            <w:pPr>
              <w:widowControl/>
              <w:jc w:val="left"/>
              <w:rPr>
                <w:rFonts w:ascii="宋体" w:hAnsi="宋体" w:cs="宋体"/>
                <w:kern w:val="0"/>
                <w:sz w:val="24"/>
                <w:szCs w:val="24"/>
              </w:rPr>
            </w:pPr>
            <w:r>
              <w:rPr>
                <w:rFonts w:ascii="宋体" w:hAnsi="宋体" w:cs="宋体"/>
                <w:kern w:val="0"/>
                <w:sz w:val="24"/>
              </w:rPr>
              <w:t>9-</w:t>
            </w:r>
            <w:r>
              <w:rPr>
                <w:rFonts w:ascii="宋体" w:hAnsi="宋体"/>
                <w:sz w:val="24"/>
              </w:rPr>
              <w:t>6云平台能力(API管理功能)：根据磋商响应供应商对API管理功能需求的响应情况进行评分。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1A7E2F5A">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13EAF98D">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9-6-1）支持API</w:t>
            </w:r>
            <w:r>
              <w:rPr>
                <w:rFonts w:hint="eastAsia" w:asciiTheme="minorEastAsia" w:hAnsiTheme="minorEastAsia" w:eastAsiaTheme="minorEastAsia"/>
                <w:szCs w:val="24"/>
              </w:rPr>
              <w:t>生命周期管理，从</w:t>
            </w:r>
            <w:r>
              <w:rPr>
                <w:rFonts w:asciiTheme="minorEastAsia" w:hAnsiTheme="minorEastAsia" w:eastAsiaTheme="minorEastAsia"/>
                <w:szCs w:val="24"/>
              </w:rPr>
              <w:t>API</w:t>
            </w:r>
            <w:r>
              <w:rPr>
                <w:rFonts w:hint="eastAsia" w:asciiTheme="minorEastAsia" w:hAnsiTheme="minorEastAsia" w:eastAsiaTheme="minorEastAsia"/>
                <w:szCs w:val="24"/>
              </w:rPr>
              <w:t>设计、发布、测试、监控等全生命周期管理能力；支持服务的降级、限流的得</w:t>
            </w:r>
            <w:r>
              <w:rPr>
                <w:rFonts w:asciiTheme="minorEastAsia" w:hAnsiTheme="minorEastAsia" w:eastAsiaTheme="minorEastAsia"/>
                <w:szCs w:val="24"/>
              </w:rPr>
              <w:t>0.25分，不满足或负偏离的得0分</w:t>
            </w:r>
          </w:p>
          <w:p w14:paraId="364F6151">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780C0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272CF664">
            <w:pPr>
              <w:widowControl/>
              <w:jc w:val="left"/>
              <w:rPr>
                <w:rFonts w:ascii="宋体" w:hAnsi="宋体" w:cs="宋体"/>
                <w:kern w:val="0"/>
                <w:sz w:val="24"/>
                <w:szCs w:val="24"/>
              </w:rPr>
            </w:pPr>
            <w:r>
              <w:rPr>
                <w:rFonts w:ascii="宋体" w:hAnsi="宋体" w:cs="宋体"/>
                <w:kern w:val="0"/>
                <w:sz w:val="24"/>
              </w:rPr>
              <w:t>9-</w:t>
            </w:r>
            <w:r>
              <w:rPr>
                <w:rFonts w:ascii="宋体" w:hAnsi="宋体"/>
                <w:sz w:val="24"/>
              </w:rPr>
              <w:t>6云平台能力(API管理功能)：根据磋商响应供应商对API管理功能需求的响应情况进行评分。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29404C2E">
            <w:pPr>
              <w:widowControl/>
              <w:spacing w:line="360" w:lineRule="auto"/>
              <w:jc w:val="center"/>
              <w:rPr>
                <w:rFonts w:ascii="宋体" w:hAnsi="宋体" w:cs="仿宋_GB2312"/>
                <w:sz w:val="24"/>
                <w:lang w:val="zh-CN"/>
              </w:rPr>
            </w:pPr>
          </w:p>
          <w:p w14:paraId="2F8CC1EC">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44E396C2">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9-6-2）支持秒级API流控，针对不同的业务等级、用户等级，可实施API级别的精细流控，保护集成业务的稳定运行</w:t>
            </w:r>
            <w:r>
              <w:rPr>
                <w:rFonts w:hint="eastAsia" w:asciiTheme="minorEastAsia" w:hAnsiTheme="minorEastAsia" w:eastAsiaTheme="minorEastAsia"/>
                <w:szCs w:val="24"/>
              </w:rPr>
              <w:t>的得</w:t>
            </w:r>
            <w:r>
              <w:rPr>
                <w:rFonts w:asciiTheme="minorEastAsia" w:hAnsiTheme="minorEastAsia" w:eastAsiaTheme="minorEastAsia"/>
                <w:szCs w:val="24"/>
              </w:rPr>
              <w:t>0.25分，不满足或负偏离的得0分。</w:t>
            </w:r>
          </w:p>
          <w:p w14:paraId="377976CC">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686EE4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4547F1B1">
            <w:pPr>
              <w:widowControl/>
              <w:jc w:val="left"/>
              <w:rPr>
                <w:rFonts w:ascii="宋体" w:hAnsi="宋体" w:cs="宋体"/>
                <w:kern w:val="0"/>
                <w:sz w:val="24"/>
                <w:szCs w:val="24"/>
              </w:rPr>
            </w:pPr>
            <w:r>
              <w:rPr>
                <w:rFonts w:ascii="宋体" w:hAnsi="宋体" w:cs="宋体"/>
                <w:kern w:val="0"/>
                <w:sz w:val="24"/>
              </w:rPr>
              <w:t>9-</w:t>
            </w:r>
            <w:r>
              <w:rPr>
                <w:rFonts w:ascii="宋体" w:hAnsi="宋体"/>
                <w:sz w:val="24"/>
              </w:rPr>
              <w:t>7云平台能力(应用实时监控功能)：根据磋商响应供应商对应用实时监控功能需求的响应情况进行评分。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6FA01596">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3083FF13">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9-7-1）支持获取终端操作系统、浏览器、IP、页面加载时间等信息的得0.25分，不满足或负偏离的得0分</w:t>
            </w:r>
          </w:p>
          <w:p w14:paraId="47528A81">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7D023C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29B9AAC">
            <w:pPr>
              <w:widowControl/>
              <w:jc w:val="left"/>
              <w:rPr>
                <w:rFonts w:ascii="宋体" w:hAnsi="宋体" w:cs="宋体"/>
                <w:kern w:val="0"/>
                <w:sz w:val="24"/>
                <w:szCs w:val="24"/>
              </w:rPr>
            </w:pPr>
            <w:r>
              <w:rPr>
                <w:rFonts w:ascii="宋体" w:hAnsi="宋体" w:cs="宋体"/>
                <w:kern w:val="0"/>
                <w:sz w:val="24"/>
              </w:rPr>
              <w:t>9-</w:t>
            </w:r>
            <w:r>
              <w:rPr>
                <w:rFonts w:ascii="宋体" w:hAnsi="宋体"/>
                <w:sz w:val="24"/>
              </w:rPr>
              <w:t>7云平台能力(应用实时监控功能)：根据磋商响应供应商对应用实时监控功能需求的响应情况进行评分。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38E4BB18">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4E8C9519">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9-7-2）支持应用自动发现，并展示服务间、服务和数据库间调用关系</w:t>
            </w:r>
            <w:r>
              <w:rPr>
                <w:rFonts w:hint="eastAsia" w:asciiTheme="minorEastAsia" w:hAnsiTheme="minorEastAsia" w:eastAsiaTheme="minorEastAsia"/>
                <w:szCs w:val="24"/>
              </w:rPr>
              <w:t>；</w:t>
            </w:r>
            <w:r>
              <w:rPr>
                <w:rFonts w:asciiTheme="minorEastAsia" w:hAnsiTheme="minorEastAsia" w:eastAsiaTheme="minorEastAsia"/>
                <w:szCs w:val="24"/>
              </w:rPr>
              <w:t>支持对业务的操作、业务配置变更、业务的异常情况、系统异常等内容进行自定义监控</w:t>
            </w:r>
            <w:r>
              <w:rPr>
                <w:rFonts w:hint="eastAsia" w:asciiTheme="minorEastAsia" w:hAnsiTheme="minorEastAsia" w:eastAsiaTheme="minorEastAsia"/>
                <w:szCs w:val="24"/>
              </w:rPr>
              <w:t>的得</w:t>
            </w:r>
            <w:r>
              <w:rPr>
                <w:rFonts w:asciiTheme="minorEastAsia" w:hAnsiTheme="minorEastAsia" w:eastAsiaTheme="minorEastAsia"/>
                <w:szCs w:val="24"/>
              </w:rPr>
              <w:t>0.25分，不满足或负偏离的得0分</w:t>
            </w:r>
          </w:p>
          <w:p w14:paraId="263CAE7D">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7E2D3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D193647">
            <w:pPr>
              <w:widowControl/>
              <w:jc w:val="left"/>
              <w:rPr>
                <w:rFonts w:ascii="宋体" w:hAnsi="宋体" w:cs="宋体"/>
                <w:kern w:val="0"/>
                <w:sz w:val="24"/>
                <w:szCs w:val="24"/>
              </w:rPr>
            </w:pPr>
            <w:r>
              <w:rPr>
                <w:rFonts w:ascii="宋体" w:hAnsi="宋体" w:cs="宋体"/>
                <w:kern w:val="0"/>
                <w:sz w:val="24"/>
              </w:rPr>
              <w:t>9-8</w:t>
            </w:r>
            <w:r>
              <w:rPr>
                <w:rFonts w:hint="eastAsia" w:ascii="宋体" w:hAnsi="宋体"/>
                <w:sz w:val="24"/>
              </w:rPr>
              <w:t>云平台能力</w:t>
            </w:r>
            <w:r>
              <w:rPr>
                <w:rFonts w:ascii="宋体" w:hAnsi="宋体"/>
                <w:sz w:val="24"/>
              </w:rPr>
              <w:t>(大数据平台功能)：根据磋商响应供应商对大数据平台功能需求的响应情况进行评分。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06F86970">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3CB7FF91">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9-8-1）支持异构数据源融合分析</w:t>
            </w:r>
            <w:r>
              <w:rPr>
                <w:rFonts w:hint="eastAsia" w:asciiTheme="minorEastAsia" w:hAnsiTheme="minorEastAsia" w:eastAsiaTheme="minorEastAsia"/>
                <w:szCs w:val="24"/>
              </w:rPr>
              <w:t>；</w:t>
            </w:r>
            <w:r>
              <w:rPr>
                <w:rFonts w:asciiTheme="minorEastAsia" w:hAnsiTheme="minorEastAsia" w:eastAsiaTheme="minorEastAsia"/>
                <w:szCs w:val="24"/>
              </w:rPr>
              <w:t>支持系统级安全加固，支持认证鉴权，支持数据加密，支持审计能力的得0.25分，不满足或负偏离的得0分</w:t>
            </w:r>
          </w:p>
          <w:p w14:paraId="498FCB6C">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2537A7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58AF5794">
            <w:pPr>
              <w:widowControl/>
              <w:jc w:val="left"/>
              <w:rPr>
                <w:rFonts w:ascii="宋体" w:hAnsi="宋体" w:cs="宋体"/>
                <w:kern w:val="0"/>
                <w:sz w:val="24"/>
                <w:szCs w:val="24"/>
              </w:rPr>
            </w:pPr>
            <w:r>
              <w:rPr>
                <w:rFonts w:ascii="宋体" w:hAnsi="宋体" w:cs="宋体"/>
                <w:kern w:val="0"/>
                <w:sz w:val="24"/>
              </w:rPr>
              <w:t>9-8</w:t>
            </w:r>
            <w:r>
              <w:rPr>
                <w:rFonts w:hint="eastAsia" w:ascii="宋体" w:hAnsi="宋体"/>
                <w:sz w:val="24"/>
              </w:rPr>
              <w:t>云平台能力</w:t>
            </w:r>
            <w:r>
              <w:rPr>
                <w:rFonts w:ascii="宋体" w:hAnsi="宋体"/>
                <w:sz w:val="24"/>
              </w:rPr>
              <w:t>(大数据平台功能)：根据磋商响应供应商对大数据平台功能需求的响应情况进行评分。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27728307">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2795056D">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9-8-2）支持对大数据集群的高度稳定性和可扩展性，</w:t>
            </w:r>
            <w:r>
              <w:rPr>
                <w:rFonts w:hint="eastAsia" w:asciiTheme="minorEastAsia" w:hAnsiTheme="minorEastAsia" w:eastAsiaTheme="minorEastAsia"/>
                <w:szCs w:val="24"/>
              </w:rPr>
              <w:t>大数据单集群具备</w:t>
            </w:r>
            <w:r>
              <w:rPr>
                <w:rFonts w:asciiTheme="minorEastAsia" w:hAnsiTheme="minorEastAsia" w:eastAsiaTheme="minorEastAsia"/>
                <w:szCs w:val="24"/>
              </w:rPr>
              <w:t>20000+节点的管理能力的得0.25分，不满足或负偏离的得0分</w:t>
            </w:r>
          </w:p>
          <w:p w14:paraId="005D046C">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7F6527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E8223A8">
            <w:pPr>
              <w:widowControl/>
              <w:jc w:val="left"/>
              <w:rPr>
                <w:rFonts w:ascii="宋体" w:hAnsi="宋体" w:cs="宋体"/>
                <w:kern w:val="0"/>
                <w:sz w:val="24"/>
                <w:szCs w:val="24"/>
              </w:rPr>
            </w:pPr>
            <w:r>
              <w:rPr>
                <w:rFonts w:ascii="宋体" w:hAnsi="宋体" w:cs="宋体"/>
                <w:kern w:val="0"/>
                <w:sz w:val="24"/>
              </w:rPr>
              <w:t>9-</w:t>
            </w:r>
            <w:r>
              <w:rPr>
                <w:rFonts w:ascii="宋体" w:hAnsi="宋体"/>
                <w:sz w:val="24"/>
              </w:rPr>
              <w:t>9云平台能力(大数据开发平台功能)：根据磋商响应供应商对大数据开发平台功能需求的响应情况进行评分。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09D9A00A">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6B3A0243">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9-9-1）提供数据集成、数据开发、数据质量、数据服务等功能的得0.25分，不满足或负偏离的得0分</w:t>
            </w:r>
          </w:p>
          <w:p w14:paraId="0364DAB2">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7984FB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574F104">
            <w:pPr>
              <w:widowControl/>
              <w:jc w:val="left"/>
              <w:rPr>
                <w:rFonts w:ascii="宋体" w:hAnsi="宋体" w:cs="宋体"/>
                <w:kern w:val="0"/>
                <w:sz w:val="24"/>
                <w:szCs w:val="24"/>
              </w:rPr>
            </w:pPr>
            <w:r>
              <w:rPr>
                <w:rFonts w:ascii="宋体" w:hAnsi="宋体" w:cs="宋体"/>
                <w:kern w:val="0"/>
                <w:sz w:val="24"/>
              </w:rPr>
              <w:t>9-</w:t>
            </w:r>
            <w:r>
              <w:rPr>
                <w:rFonts w:ascii="宋体" w:hAnsi="宋体"/>
                <w:sz w:val="24"/>
              </w:rPr>
              <w:t>9云平台能力(大数据开发平台功能)：根据磋商响应供应商对大数据开发平台功能需求的响应情况进行评分。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4C61D9F0">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3B734DEF">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9-9-2）支持数据源元数据采集和存储；支持配置采集策略；支持采集任务调度策略，支持周、天、小时、分钟定时调度或手动调度等的得0.25分，不满足或负偏离的得0分</w:t>
            </w:r>
          </w:p>
          <w:p w14:paraId="6CE622E4">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4CDB7F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27C027A">
            <w:pPr>
              <w:widowControl/>
              <w:jc w:val="left"/>
              <w:rPr>
                <w:rFonts w:ascii="宋体" w:hAnsi="宋体" w:cs="宋体"/>
                <w:kern w:val="0"/>
                <w:sz w:val="24"/>
                <w:szCs w:val="24"/>
              </w:rPr>
            </w:pPr>
            <w:r>
              <w:rPr>
                <w:rFonts w:ascii="宋体" w:hAnsi="宋体" w:cs="宋体"/>
                <w:kern w:val="0"/>
                <w:sz w:val="24"/>
              </w:rPr>
              <w:t>9-</w:t>
            </w:r>
            <w:r>
              <w:rPr>
                <w:rFonts w:ascii="宋体" w:hAnsi="宋体"/>
                <w:sz w:val="24"/>
              </w:rPr>
              <w:t>10云平台能力(搜索引擎功能)：根据磋商响应供应商对搜索引擎功能需求的响应情况进行评分。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2F246348">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7A92E806">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9-10-1）支持海量数据分布式存储和索引检索技术</w:t>
            </w:r>
            <w:r>
              <w:rPr>
                <w:rFonts w:hint="eastAsia" w:asciiTheme="minorEastAsia" w:hAnsiTheme="minorEastAsia" w:eastAsiaTheme="minorEastAsia"/>
                <w:szCs w:val="24"/>
              </w:rPr>
              <w:t>的得</w:t>
            </w:r>
            <w:r>
              <w:rPr>
                <w:rFonts w:asciiTheme="minorEastAsia" w:hAnsiTheme="minorEastAsia" w:eastAsiaTheme="minorEastAsia"/>
                <w:szCs w:val="24"/>
              </w:rPr>
              <w:t>0.25分，不满足或负偏离的得0分</w:t>
            </w:r>
          </w:p>
          <w:p w14:paraId="77C8A031">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008E89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2F741A4">
            <w:pPr>
              <w:widowControl/>
              <w:jc w:val="left"/>
              <w:rPr>
                <w:rFonts w:ascii="宋体" w:hAnsi="宋体" w:cs="宋体"/>
                <w:kern w:val="0"/>
                <w:sz w:val="24"/>
                <w:szCs w:val="24"/>
              </w:rPr>
            </w:pPr>
            <w:r>
              <w:rPr>
                <w:rFonts w:ascii="宋体" w:hAnsi="宋体" w:cs="宋体"/>
                <w:kern w:val="0"/>
                <w:sz w:val="24"/>
              </w:rPr>
              <w:t>9-</w:t>
            </w:r>
            <w:r>
              <w:rPr>
                <w:rFonts w:ascii="宋体" w:hAnsi="宋体"/>
                <w:sz w:val="24"/>
              </w:rPr>
              <w:t>10云平台能力(搜索引擎功能)：根据磋商响应供应商对搜索引擎功能需求的响应情况进行评分。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3764D5F2">
            <w:pPr>
              <w:widowControl/>
              <w:spacing w:line="360" w:lineRule="auto"/>
              <w:jc w:val="center"/>
              <w:rPr>
                <w:rFonts w:ascii="宋体" w:hAnsi="宋体" w:cs="仿宋_GB2312"/>
                <w:sz w:val="24"/>
                <w:lang w:val="zh-CN"/>
              </w:rPr>
            </w:pPr>
          </w:p>
          <w:p w14:paraId="28B4A7B8">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758460B5">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9-10-2）中文分词结果准确</w:t>
            </w:r>
            <w:r>
              <w:rPr>
                <w:rFonts w:hint="eastAsia" w:asciiTheme="minorEastAsia" w:hAnsiTheme="minorEastAsia" w:eastAsiaTheme="minorEastAsia"/>
                <w:szCs w:val="24"/>
              </w:rPr>
              <w:t>，支持词库或通过词料训练模型方式提供分词能力的得</w:t>
            </w:r>
            <w:r>
              <w:rPr>
                <w:rFonts w:asciiTheme="minorEastAsia" w:hAnsiTheme="minorEastAsia" w:eastAsiaTheme="minorEastAsia"/>
                <w:szCs w:val="24"/>
              </w:rPr>
              <w:t>0.25分，不满足或负偏离的得0分</w:t>
            </w:r>
          </w:p>
          <w:p w14:paraId="13277848">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015F7B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50944C40">
            <w:pPr>
              <w:widowControl/>
              <w:jc w:val="left"/>
              <w:rPr>
                <w:rFonts w:ascii="宋体" w:hAnsi="宋体" w:cs="宋体"/>
                <w:kern w:val="0"/>
                <w:sz w:val="24"/>
                <w:szCs w:val="24"/>
              </w:rPr>
            </w:pPr>
            <w:r>
              <w:rPr>
                <w:rFonts w:ascii="宋体" w:hAnsi="宋体" w:cs="宋体"/>
                <w:kern w:val="0"/>
                <w:sz w:val="24"/>
              </w:rPr>
              <w:t>9-</w:t>
            </w:r>
            <w:r>
              <w:rPr>
                <w:rFonts w:ascii="宋体" w:hAnsi="宋体"/>
                <w:sz w:val="24"/>
              </w:rPr>
              <w:t>11云平台能力(敏感数据保护功能)：根据磋商响应供应商对敏感数据保护功能需求的响应情况进行评分。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37719BE5">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285A1F2D">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9-11-1）提供敏感数据识别、分级、打标、审计、脱敏、异常检测等数据安全保护能力，支持对象包括大数据平台、对象存储、关系型数据库数据的得0.25分，不满足或负偏离的得0分</w:t>
            </w:r>
          </w:p>
          <w:p w14:paraId="040241D0">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14FEA9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40567598">
            <w:pPr>
              <w:widowControl/>
              <w:jc w:val="left"/>
              <w:rPr>
                <w:rFonts w:ascii="宋体" w:hAnsi="宋体" w:cs="宋体"/>
                <w:kern w:val="0"/>
                <w:sz w:val="24"/>
                <w:szCs w:val="24"/>
              </w:rPr>
            </w:pPr>
            <w:r>
              <w:rPr>
                <w:rFonts w:ascii="宋体" w:hAnsi="宋体" w:cs="宋体"/>
                <w:kern w:val="0"/>
                <w:sz w:val="24"/>
              </w:rPr>
              <w:t>9-</w:t>
            </w:r>
            <w:r>
              <w:rPr>
                <w:rFonts w:ascii="宋体" w:hAnsi="宋体"/>
                <w:sz w:val="24"/>
              </w:rPr>
              <w:t>11云平台能力(敏感数据保护功能)：根据磋商响应供应商对敏感数据保护功能需求的响应情况进行评分。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67C862B3">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19B79005">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9-11-2）敏感数据发现，通过主动探测方式发现敏感数据，并展示敏感数据资产位置的得0.25分，不满足或负偏离的得0分</w:t>
            </w:r>
          </w:p>
          <w:p w14:paraId="1CB78BAF">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182ED4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21792BDB">
            <w:pPr>
              <w:widowControl/>
              <w:jc w:val="left"/>
              <w:rPr>
                <w:rFonts w:ascii="宋体" w:hAnsi="宋体" w:cs="宋体"/>
                <w:kern w:val="0"/>
                <w:sz w:val="24"/>
                <w:szCs w:val="24"/>
              </w:rPr>
            </w:pPr>
            <w:r>
              <w:rPr>
                <w:rFonts w:ascii="宋体" w:hAnsi="宋体" w:cs="宋体"/>
                <w:kern w:val="0"/>
                <w:sz w:val="24"/>
              </w:rPr>
              <w:t>9-</w:t>
            </w:r>
            <w:r>
              <w:rPr>
                <w:rFonts w:ascii="宋体" w:hAnsi="宋体"/>
                <w:sz w:val="24"/>
              </w:rPr>
              <w:t>12云平台能力(区块链平台功能)：根据磋商响应供应商对区块链平台功能需求的响应情况进行评分。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65C938EB">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1E7C1B4C">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9-12-1）提供账户模型、共识算法、智能合约、账本存储、证书密钥、支持的不同密码套件体系、隐私保护机制等的得0.25分，不满足或负偏离的得0分</w:t>
            </w:r>
          </w:p>
          <w:p w14:paraId="51CA495D">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24439C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2BAC88C6">
            <w:pPr>
              <w:widowControl/>
              <w:jc w:val="left"/>
              <w:rPr>
                <w:rFonts w:ascii="宋体" w:hAnsi="宋体" w:cs="宋体"/>
                <w:kern w:val="0"/>
                <w:sz w:val="24"/>
                <w:szCs w:val="24"/>
              </w:rPr>
            </w:pPr>
            <w:r>
              <w:rPr>
                <w:rFonts w:ascii="宋体" w:hAnsi="宋体" w:cs="宋体"/>
                <w:kern w:val="0"/>
                <w:sz w:val="24"/>
              </w:rPr>
              <w:t>9-</w:t>
            </w:r>
            <w:r>
              <w:rPr>
                <w:rFonts w:ascii="宋体" w:hAnsi="宋体"/>
                <w:sz w:val="24"/>
              </w:rPr>
              <w:t>12云平台能力(区块链平台功能)：根据磋商响应供应商对区块链平台功能需求的响应情况进行评分。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0E70D717">
            <w:pPr>
              <w:widowControl/>
              <w:spacing w:line="360" w:lineRule="auto"/>
              <w:jc w:val="center"/>
              <w:rPr>
                <w:rFonts w:ascii="宋体" w:hAnsi="宋体" w:cs="仿宋_GB2312"/>
                <w:sz w:val="24"/>
                <w:lang w:val="zh-CN"/>
              </w:rPr>
            </w:pPr>
          </w:p>
          <w:p w14:paraId="57A3DFF8">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6BD20FA5">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9-12-2）支持跨链服务的能力，支持同构链、异构链两种跨链模式的得0.25分，不满足或负偏离的得0分</w:t>
            </w:r>
          </w:p>
          <w:p w14:paraId="1A4EBAFE">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709AEF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1AAA49EB">
            <w:pPr>
              <w:widowControl/>
              <w:jc w:val="left"/>
              <w:rPr>
                <w:rFonts w:ascii="宋体" w:hAnsi="宋体" w:cs="宋体"/>
                <w:kern w:val="0"/>
                <w:sz w:val="24"/>
                <w:szCs w:val="24"/>
              </w:rPr>
            </w:pPr>
            <w:r>
              <w:rPr>
                <w:rFonts w:ascii="宋体" w:hAnsi="宋体" w:cs="宋体"/>
                <w:kern w:val="0"/>
                <w:sz w:val="24"/>
              </w:rPr>
              <w:t>9-</w:t>
            </w:r>
            <w:r>
              <w:rPr>
                <w:rFonts w:ascii="宋体" w:hAnsi="宋体"/>
                <w:sz w:val="24"/>
              </w:rPr>
              <w:t>13云平台能力(内外网安全交换功能)：根据磋商响应供应商对内外网安全交换功能需求的响应情况进行评分。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5136FD56">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51FE9CA8">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9-13-1）支持API</w:t>
            </w:r>
            <w:r>
              <w:rPr>
                <w:rFonts w:hint="eastAsia" w:asciiTheme="minorEastAsia" w:hAnsiTheme="minorEastAsia" w:eastAsiaTheme="minorEastAsia"/>
                <w:szCs w:val="24"/>
              </w:rPr>
              <w:t>服务熔断，当某个</w:t>
            </w:r>
            <w:r>
              <w:rPr>
                <w:rFonts w:asciiTheme="minorEastAsia" w:hAnsiTheme="minorEastAsia" w:eastAsiaTheme="minorEastAsia"/>
                <w:szCs w:val="24"/>
              </w:rPr>
              <w:t>API</w:t>
            </w:r>
            <w:r>
              <w:rPr>
                <w:rFonts w:hint="eastAsia" w:asciiTheme="minorEastAsia" w:hAnsiTheme="minorEastAsia" w:eastAsiaTheme="minorEastAsia"/>
                <w:szCs w:val="24"/>
              </w:rPr>
              <w:t>服务不可用时，将相应的</w:t>
            </w:r>
            <w:r>
              <w:rPr>
                <w:rFonts w:asciiTheme="minorEastAsia" w:hAnsiTheme="minorEastAsia" w:eastAsiaTheme="minorEastAsia"/>
                <w:szCs w:val="24"/>
              </w:rPr>
              <w:t>API</w:t>
            </w:r>
            <w:r>
              <w:rPr>
                <w:rFonts w:hint="eastAsia" w:asciiTheme="minorEastAsia" w:hAnsiTheme="minorEastAsia" w:eastAsiaTheme="minorEastAsia"/>
                <w:szCs w:val="24"/>
              </w:rPr>
              <w:t>熔断的得</w:t>
            </w:r>
            <w:r>
              <w:rPr>
                <w:rFonts w:asciiTheme="minorEastAsia" w:hAnsiTheme="minorEastAsia" w:eastAsiaTheme="minorEastAsia"/>
                <w:szCs w:val="24"/>
              </w:rPr>
              <w:t>0.25分，不满足或负偏离的得0分</w:t>
            </w:r>
          </w:p>
          <w:p w14:paraId="08414044">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1DFE46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6997D283">
            <w:pPr>
              <w:widowControl/>
              <w:jc w:val="left"/>
              <w:rPr>
                <w:rFonts w:ascii="宋体" w:hAnsi="宋体" w:cs="宋体"/>
                <w:kern w:val="0"/>
                <w:sz w:val="24"/>
                <w:szCs w:val="24"/>
              </w:rPr>
            </w:pPr>
            <w:r>
              <w:rPr>
                <w:rFonts w:ascii="宋体" w:hAnsi="宋体" w:cs="宋体"/>
                <w:kern w:val="0"/>
                <w:sz w:val="24"/>
              </w:rPr>
              <w:t>9-</w:t>
            </w:r>
            <w:r>
              <w:rPr>
                <w:rFonts w:ascii="宋体" w:hAnsi="宋体"/>
                <w:sz w:val="24"/>
              </w:rPr>
              <w:t>13云平台能力(内外网安全交换功能)：根据磋商响应供应商对内外网安全交换功能需求的响应情况进行评分。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244DB421">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576976D6">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9-13-2）支持通过网闸进行API、文件、数据库等方式双向交换，支持加密功能的得0.25分，不满足或负偏离的得0分</w:t>
            </w:r>
          </w:p>
          <w:p w14:paraId="0A6092F0">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35096B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07A4E2CB">
            <w:pPr>
              <w:widowControl/>
              <w:jc w:val="left"/>
              <w:rPr>
                <w:rFonts w:ascii="宋体" w:hAnsi="宋体" w:cs="宋体"/>
                <w:kern w:val="0"/>
                <w:sz w:val="24"/>
                <w:szCs w:val="24"/>
              </w:rPr>
            </w:pPr>
            <w:r>
              <w:rPr>
                <w:rFonts w:ascii="宋体" w:hAnsi="宋体" w:cs="宋体"/>
                <w:kern w:val="0"/>
                <w:sz w:val="24"/>
              </w:rPr>
              <w:t>9-</w:t>
            </w:r>
            <w:r>
              <w:rPr>
                <w:rFonts w:ascii="宋体" w:hAnsi="宋体"/>
                <w:sz w:val="24"/>
              </w:rPr>
              <w:t>14云平台能力(</w:t>
            </w:r>
            <w:r>
              <w:rPr>
                <w:rFonts w:hint="eastAsia" w:ascii="宋体" w:hAnsi="宋体"/>
                <w:sz w:val="24"/>
              </w:rPr>
              <w:t>移动应用平台功能</w:t>
            </w:r>
            <w:r>
              <w:rPr>
                <w:rFonts w:ascii="宋体" w:hAnsi="宋体"/>
                <w:sz w:val="24"/>
              </w:rPr>
              <w:t>)：根据磋商响应供应商对应用支持类服务-移动应用平台功能需求的响应情况进行评分。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4D46C955">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0524250B">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9-14-1）提供即时通讯、待办、政务通讯录、个人设置、视频会议、通知、公告、权限管理等功能的得0.25分，不满足或负偏离的得0分</w:t>
            </w:r>
          </w:p>
          <w:p w14:paraId="5D963528">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46B769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712172A">
            <w:pPr>
              <w:widowControl/>
              <w:jc w:val="left"/>
              <w:rPr>
                <w:rFonts w:ascii="宋体" w:hAnsi="宋体" w:cs="宋体"/>
                <w:kern w:val="0"/>
                <w:sz w:val="24"/>
                <w:szCs w:val="24"/>
              </w:rPr>
            </w:pPr>
            <w:r>
              <w:rPr>
                <w:rFonts w:ascii="宋体" w:hAnsi="宋体" w:cs="宋体"/>
                <w:kern w:val="0"/>
                <w:sz w:val="24"/>
              </w:rPr>
              <w:t>9-</w:t>
            </w:r>
            <w:r>
              <w:rPr>
                <w:rFonts w:ascii="宋体" w:hAnsi="宋体"/>
                <w:sz w:val="24"/>
              </w:rPr>
              <w:t>14云平台能力(</w:t>
            </w:r>
            <w:r>
              <w:rPr>
                <w:rFonts w:hint="eastAsia" w:ascii="宋体" w:hAnsi="宋体"/>
                <w:sz w:val="24"/>
              </w:rPr>
              <w:t>移动应用平台功能</w:t>
            </w:r>
            <w:r>
              <w:rPr>
                <w:rFonts w:ascii="宋体" w:hAnsi="宋体"/>
                <w:sz w:val="24"/>
              </w:rPr>
              <w:t>)：根据磋商响应供应商对应用支持类服务-移动应用平台功能需求的响应情况进行评分。</w:t>
            </w:r>
          </w:p>
        </w:tc>
        <w:tc>
          <w:tcPr>
            <w:tcW w:w="1276" w:type="dxa"/>
            <w:tcBorders>
              <w:top w:val="outset" w:color="auto" w:sz="6" w:space="0"/>
              <w:left w:val="outset" w:color="auto" w:sz="6" w:space="0"/>
              <w:bottom w:val="outset" w:color="auto" w:sz="6" w:space="0"/>
              <w:right w:val="outset" w:color="auto" w:sz="6" w:space="0"/>
            </w:tcBorders>
            <w:vAlign w:val="center"/>
          </w:tcPr>
          <w:p w14:paraId="3376961E">
            <w:pPr>
              <w:widowControl/>
              <w:jc w:val="center"/>
              <w:rPr>
                <w:rFonts w:ascii="宋体" w:hAnsi="宋体" w:cs="宋体"/>
                <w:kern w:val="0"/>
                <w:sz w:val="24"/>
                <w:szCs w:val="24"/>
              </w:rPr>
            </w:pPr>
            <w:r>
              <w:rPr>
                <w:rFonts w:ascii="宋体" w:hAnsi="宋体" w:cs="仿宋_GB2312"/>
                <w:sz w:val="24"/>
                <w:lang w:val="zh-CN"/>
              </w:rPr>
              <w:t>0.25</w:t>
            </w:r>
          </w:p>
        </w:tc>
        <w:tc>
          <w:tcPr>
            <w:tcW w:w="5302" w:type="dxa"/>
            <w:tcBorders>
              <w:top w:val="outset" w:color="auto" w:sz="6" w:space="0"/>
              <w:left w:val="outset" w:color="auto" w:sz="6" w:space="0"/>
              <w:bottom w:val="outset" w:color="auto" w:sz="6" w:space="0"/>
              <w:right w:val="outset" w:color="auto" w:sz="6" w:space="0"/>
            </w:tcBorders>
            <w:vAlign w:val="center"/>
          </w:tcPr>
          <w:p w14:paraId="48EFE8B4">
            <w:pPr>
              <w:pStyle w:val="2573"/>
              <w:spacing w:line="240" w:lineRule="auto"/>
              <w:ind w:firstLine="0"/>
              <w:rPr>
                <w:rFonts w:asciiTheme="minorEastAsia" w:hAnsiTheme="minorEastAsia" w:eastAsiaTheme="minorEastAsia"/>
                <w:szCs w:val="24"/>
              </w:rPr>
            </w:pPr>
            <w:r>
              <w:rPr>
                <w:rFonts w:hint="eastAsia" w:asciiTheme="minorEastAsia" w:hAnsiTheme="minorEastAsia" w:eastAsiaTheme="minorEastAsia"/>
                <w:szCs w:val="24"/>
              </w:rPr>
              <w:t>（</w:t>
            </w:r>
            <w:r>
              <w:rPr>
                <w:rFonts w:asciiTheme="minorEastAsia" w:hAnsiTheme="minorEastAsia" w:eastAsiaTheme="minorEastAsia"/>
                <w:szCs w:val="24"/>
              </w:rPr>
              <w:t>9-14-2）支持安全沙箱技术</w:t>
            </w:r>
            <w:r>
              <w:rPr>
                <w:rFonts w:hint="eastAsia" w:asciiTheme="minorEastAsia" w:hAnsiTheme="minorEastAsia" w:eastAsiaTheme="minorEastAsia"/>
                <w:szCs w:val="24"/>
              </w:rPr>
              <w:t>；</w:t>
            </w:r>
            <w:r>
              <w:rPr>
                <w:rFonts w:asciiTheme="minorEastAsia" w:hAnsiTheme="minorEastAsia" w:eastAsiaTheme="minorEastAsia"/>
                <w:szCs w:val="24"/>
              </w:rPr>
              <w:t>支持数据防泄漏、水印配置等安全防护能力的得0.25分，不满足或负偏离的得0分</w:t>
            </w:r>
          </w:p>
          <w:p w14:paraId="02DA82CD">
            <w:pPr>
              <w:widowControl/>
              <w:jc w:val="left"/>
              <w:rPr>
                <w:rFonts w:cs="宋体" w:asciiTheme="minorEastAsia" w:hAnsiTheme="minorEastAsia" w:eastAsiaTheme="minorEastAsia"/>
                <w:kern w:val="0"/>
                <w:sz w:val="24"/>
                <w:szCs w:val="24"/>
              </w:rPr>
            </w:pPr>
            <w:r>
              <w:rPr>
                <w:rFonts w:asciiTheme="minorEastAsia" w:hAnsiTheme="minorEastAsia" w:eastAsiaTheme="minorEastAsia"/>
                <w:sz w:val="24"/>
                <w:szCs w:val="24"/>
              </w:rPr>
              <w:t>(</w:t>
            </w:r>
            <w:r>
              <w:rPr>
                <w:rFonts w:hint="eastAsia" w:asciiTheme="minorEastAsia" w:hAnsiTheme="minorEastAsia" w:eastAsiaTheme="minorEastAsia"/>
                <w:sz w:val="24"/>
                <w:szCs w:val="24"/>
              </w:rPr>
              <w:t>磋商响应供应商应提供相关证明材料，否则得</w:t>
            </w:r>
            <w:r>
              <w:rPr>
                <w:rFonts w:asciiTheme="minorEastAsia" w:hAnsiTheme="minorEastAsia" w:eastAsiaTheme="minorEastAsia"/>
                <w:sz w:val="24"/>
                <w:szCs w:val="24"/>
              </w:rPr>
              <w:t>0分)</w:t>
            </w:r>
          </w:p>
        </w:tc>
      </w:tr>
      <w:tr w14:paraId="6F9793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5AF3B42D">
            <w:pPr>
              <w:widowControl/>
              <w:jc w:val="left"/>
              <w:rPr>
                <w:rFonts w:ascii="宋体" w:hAnsi="宋体" w:cs="宋体"/>
                <w:kern w:val="0"/>
                <w:sz w:val="24"/>
                <w:szCs w:val="24"/>
              </w:rPr>
            </w:pPr>
            <w:r>
              <w:rPr>
                <w:rFonts w:ascii="宋体" w:hAnsi="宋体" w:cs="宋体"/>
                <w:kern w:val="0"/>
                <w:sz w:val="24"/>
              </w:rPr>
              <w:t>10-1安全整体解决方案</w:t>
            </w:r>
          </w:p>
        </w:tc>
        <w:tc>
          <w:tcPr>
            <w:tcW w:w="1276" w:type="dxa"/>
            <w:tcBorders>
              <w:top w:val="outset" w:color="auto" w:sz="6" w:space="0"/>
              <w:left w:val="outset" w:color="auto" w:sz="6" w:space="0"/>
              <w:bottom w:val="outset" w:color="auto" w:sz="6" w:space="0"/>
              <w:right w:val="outset" w:color="auto" w:sz="6" w:space="0"/>
            </w:tcBorders>
            <w:vAlign w:val="center"/>
          </w:tcPr>
          <w:p w14:paraId="4C2EFFCC">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2A856D17">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安全整体解决方案：</w:t>
            </w:r>
          </w:p>
          <w:p w14:paraId="0F53CB54">
            <w:pPr>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根据磋商响应供应商</w:t>
            </w:r>
            <w:r>
              <w:rPr>
                <w:rFonts w:hint="eastAsia" w:cs="宋体" w:asciiTheme="minorEastAsia" w:hAnsiTheme="minorEastAsia" w:eastAsiaTheme="minorEastAsia"/>
                <w:kern w:val="0"/>
                <w:sz w:val="24"/>
                <w:szCs w:val="24"/>
              </w:rPr>
              <w:t>对安全整体解决方案</w:t>
            </w:r>
            <w:r>
              <w:rPr>
                <w:rFonts w:cs="宋体" w:asciiTheme="minorEastAsia" w:hAnsiTheme="minorEastAsia" w:eastAsiaTheme="minorEastAsia"/>
                <w:kern w:val="0"/>
                <w:sz w:val="24"/>
                <w:szCs w:val="24"/>
              </w:rPr>
              <w:t>响应情况进行</w:t>
            </w:r>
            <w:r>
              <w:rPr>
                <w:rFonts w:hint="eastAsia" w:cs="宋体" w:asciiTheme="minorEastAsia" w:hAnsiTheme="minorEastAsia" w:eastAsiaTheme="minorEastAsia"/>
                <w:kern w:val="0"/>
                <w:sz w:val="24"/>
                <w:szCs w:val="24"/>
              </w:rPr>
              <w:t>对比评价</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全面分析项目安全需求，提出安全整体解决方案，包括但不限于网络、应用、数据、终端、攻防演练、渗透测试等，符合国家信息安全等保</w:t>
            </w:r>
            <w:r>
              <w:rPr>
                <w:rFonts w:cs="宋体" w:asciiTheme="minorEastAsia" w:hAnsiTheme="minorEastAsia" w:eastAsiaTheme="minorEastAsia"/>
                <w:kern w:val="0"/>
                <w:sz w:val="24"/>
                <w:szCs w:val="24"/>
              </w:rPr>
              <w:t>2.0三级要求</w:t>
            </w:r>
            <w:r>
              <w:rPr>
                <w:rFonts w:hint="eastAsia" w:cs="宋体" w:asciiTheme="minorEastAsia" w:hAnsiTheme="minorEastAsia" w:eastAsiaTheme="minorEastAsia"/>
                <w:kern w:val="0"/>
                <w:sz w:val="24"/>
                <w:szCs w:val="24"/>
              </w:rPr>
              <w:t>和</w:t>
            </w:r>
            <w:r>
              <w:rPr>
                <w:rFonts w:cs="宋体" w:asciiTheme="minorEastAsia" w:hAnsiTheme="minorEastAsia" w:eastAsiaTheme="minorEastAsia"/>
                <w:kern w:val="0"/>
                <w:sz w:val="24"/>
                <w:szCs w:val="24"/>
              </w:rPr>
              <w:t>商用密码</w:t>
            </w:r>
            <w:r>
              <w:rPr>
                <w:rFonts w:hint="eastAsia" w:cs="宋体" w:asciiTheme="minorEastAsia" w:hAnsiTheme="minorEastAsia" w:eastAsiaTheme="minorEastAsia"/>
                <w:kern w:val="0"/>
                <w:sz w:val="24"/>
                <w:szCs w:val="24"/>
              </w:rPr>
              <w:t>评估</w:t>
            </w:r>
            <w:r>
              <w:rPr>
                <w:rFonts w:cs="宋体" w:asciiTheme="minorEastAsia" w:hAnsiTheme="minorEastAsia" w:eastAsiaTheme="minorEastAsia"/>
                <w:kern w:val="0"/>
                <w:sz w:val="24"/>
                <w:szCs w:val="24"/>
              </w:rPr>
              <w:t>要求。</w:t>
            </w:r>
          </w:p>
          <w:p w14:paraId="6BF0AF30">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w:t>
            </w:r>
            <w:r>
              <w:rPr>
                <w:rFonts w:cs="宋体" w:asciiTheme="minorEastAsia" w:hAnsiTheme="minorEastAsia" w:eastAsiaTheme="minorEastAsia"/>
                <w:kern w:val="0"/>
                <w:sz w:val="24"/>
                <w:szCs w:val="24"/>
              </w:rPr>
              <w:t>内容</w:t>
            </w:r>
            <w:r>
              <w:rPr>
                <w:rFonts w:hint="eastAsia" w:cs="宋体" w:asciiTheme="minorEastAsia" w:hAnsiTheme="minorEastAsia" w:eastAsiaTheme="minorEastAsia"/>
                <w:kern w:val="0"/>
                <w:sz w:val="24"/>
                <w:szCs w:val="24"/>
              </w:rPr>
              <w:t>完整详细，可操作性、安全性强，数据安全描述详细、可操作，得</w:t>
            </w:r>
            <w:r>
              <w:rPr>
                <w:rFonts w:cs="宋体" w:asciiTheme="minorEastAsia" w:hAnsiTheme="minorEastAsia" w:eastAsiaTheme="minorEastAsia"/>
                <w:kern w:val="0"/>
                <w:sz w:val="24"/>
                <w:szCs w:val="24"/>
              </w:rPr>
              <w:t>2分；</w:t>
            </w:r>
          </w:p>
          <w:p w14:paraId="55A50971">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方案内容简单，可操作性、安全性一般，得</w:t>
            </w:r>
            <w:r>
              <w:rPr>
                <w:rFonts w:cs="宋体" w:asciiTheme="minorEastAsia" w:hAnsiTheme="minorEastAsia" w:eastAsiaTheme="minorEastAsia"/>
                <w:kern w:val="0"/>
                <w:sz w:val="24"/>
                <w:szCs w:val="24"/>
              </w:rPr>
              <w:t>1分</w:t>
            </w:r>
            <w:r>
              <w:rPr>
                <w:rFonts w:hint="eastAsia" w:cs="宋体" w:asciiTheme="minorEastAsia" w:hAnsiTheme="minorEastAsia" w:eastAsiaTheme="minorEastAsia"/>
                <w:kern w:val="0"/>
                <w:sz w:val="24"/>
                <w:szCs w:val="24"/>
              </w:rPr>
              <w:t>；</w:t>
            </w:r>
          </w:p>
          <w:p w14:paraId="5F8396C4">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3E6E7C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5D2AAF3">
            <w:pPr>
              <w:widowControl/>
              <w:rPr>
                <w:rFonts w:ascii="宋体" w:hAnsi="宋体"/>
                <w:kern w:val="0"/>
                <w:sz w:val="24"/>
              </w:rPr>
            </w:pPr>
            <w:r>
              <w:rPr>
                <w:rFonts w:ascii="宋体" w:hAnsi="宋体"/>
                <w:kern w:val="0"/>
                <w:sz w:val="24"/>
              </w:rPr>
              <w:t>11-1项目人员配置</w:t>
            </w:r>
          </w:p>
          <w:p w14:paraId="68B2532C">
            <w:pPr>
              <w:widowControl/>
              <w:jc w:val="left"/>
              <w:rPr>
                <w:rFonts w:ascii="宋体" w:hAnsi="宋体" w:cs="宋体"/>
                <w:kern w:val="0"/>
                <w:sz w:val="24"/>
                <w:szCs w:val="24"/>
              </w:rPr>
            </w:pPr>
          </w:p>
        </w:tc>
        <w:tc>
          <w:tcPr>
            <w:tcW w:w="1276" w:type="dxa"/>
            <w:tcBorders>
              <w:top w:val="outset" w:color="auto" w:sz="6" w:space="0"/>
              <w:left w:val="outset" w:color="auto" w:sz="6" w:space="0"/>
              <w:bottom w:val="outset" w:color="auto" w:sz="6" w:space="0"/>
              <w:right w:val="outset" w:color="auto" w:sz="6" w:space="0"/>
            </w:tcBorders>
            <w:vAlign w:val="center"/>
          </w:tcPr>
          <w:p w14:paraId="15A4CE9C">
            <w:pPr>
              <w:widowControl/>
              <w:jc w:val="center"/>
              <w:rPr>
                <w:rFonts w:ascii="宋体" w:hAnsi="宋体" w:cs="宋体"/>
                <w:kern w:val="0"/>
                <w:sz w:val="24"/>
                <w:szCs w:val="24"/>
              </w:rPr>
            </w:pPr>
            <w:r>
              <w:rPr>
                <w:rFonts w:ascii="宋体" w:hAnsi="宋体" w:cs="宋体"/>
                <w:sz w:val="24"/>
              </w:rPr>
              <w:t>3</w:t>
            </w:r>
          </w:p>
        </w:tc>
        <w:tc>
          <w:tcPr>
            <w:tcW w:w="5302" w:type="dxa"/>
            <w:tcBorders>
              <w:top w:val="outset" w:color="auto" w:sz="6" w:space="0"/>
              <w:left w:val="outset" w:color="auto" w:sz="6" w:space="0"/>
              <w:bottom w:val="outset" w:color="auto" w:sz="6" w:space="0"/>
              <w:right w:val="outset" w:color="auto" w:sz="6" w:space="0"/>
            </w:tcBorders>
            <w:vAlign w:val="center"/>
          </w:tcPr>
          <w:p w14:paraId="4E632302">
            <w:pPr>
              <w:widowControl/>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项目团队人员保障计划：</w:t>
            </w:r>
          </w:p>
          <w:p w14:paraId="65DA26F1">
            <w:pPr>
              <w:widowControl/>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1、根据磋商响应供应商</w:t>
            </w:r>
            <w:r>
              <w:rPr>
                <w:rFonts w:hint="eastAsia" w:cs="宋体" w:asciiTheme="minorEastAsia" w:hAnsiTheme="minorEastAsia" w:eastAsiaTheme="minorEastAsia"/>
                <w:kern w:val="0"/>
                <w:sz w:val="24"/>
                <w:szCs w:val="24"/>
              </w:rPr>
              <w:t>提供的项目团队人员保障计划，包括姓名、所在公司、公司职务、公司职级、本项目中的职务、学历、取得的资格证书、工作年限、相关经验及年限、主要工作经历、参与过的重大项目（含</w:t>
            </w:r>
            <w:r>
              <w:rPr>
                <w:rFonts w:cs="宋体" w:asciiTheme="minorEastAsia" w:hAnsiTheme="minorEastAsia" w:eastAsiaTheme="minorEastAsia"/>
                <w:kern w:val="0"/>
                <w:sz w:val="24"/>
                <w:szCs w:val="24"/>
              </w:rPr>
              <w:t>项目</w:t>
            </w:r>
            <w:r>
              <w:rPr>
                <w:rFonts w:hint="eastAsia" w:cs="宋体" w:asciiTheme="minorEastAsia" w:hAnsiTheme="minorEastAsia" w:eastAsiaTheme="minorEastAsia"/>
                <w:kern w:val="0"/>
                <w:sz w:val="24"/>
                <w:szCs w:val="24"/>
              </w:rPr>
              <w:t>名称</w:t>
            </w:r>
            <w:r>
              <w:rPr>
                <w:rFonts w:cs="宋体" w:asciiTheme="minorEastAsia" w:hAnsiTheme="minorEastAsia" w:eastAsiaTheme="minorEastAsia"/>
                <w:kern w:val="0"/>
                <w:sz w:val="24"/>
                <w:szCs w:val="24"/>
              </w:rPr>
              <w:t>、金额</w:t>
            </w:r>
            <w:r>
              <w:rPr>
                <w:rFonts w:hint="eastAsia" w:cs="宋体" w:asciiTheme="minorEastAsia" w:hAnsiTheme="minorEastAsia" w:eastAsiaTheme="minorEastAsia"/>
                <w:kern w:val="0"/>
                <w:sz w:val="24"/>
                <w:szCs w:val="24"/>
              </w:rPr>
              <w:t>和</w:t>
            </w:r>
            <w:r>
              <w:rPr>
                <w:rFonts w:cs="宋体" w:asciiTheme="minorEastAsia" w:hAnsiTheme="minorEastAsia" w:eastAsiaTheme="minorEastAsia"/>
                <w:kern w:val="0"/>
                <w:sz w:val="24"/>
                <w:szCs w:val="24"/>
              </w:rPr>
              <w:t>担任职务</w:t>
            </w:r>
            <w:r>
              <w:rPr>
                <w:rFonts w:hint="eastAsia" w:cs="宋体" w:asciiTheme="minorEastAsia" w:hAnsiTheme="minorEastAsia" w:eastAsiaTheme="minorEastAsia"/>
                <w:kern w:val="0"/>
                <w:sz w:val="24"/>
                <w:szCs w:val="24"/>
              </w:rPr>
              <w:t>等</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、驻场</w:t>
            </w:r>
            <w:r>
              <w:rPr>
                <w:rFonts w:cs="宋体" w:asciiTheme="minorEastAsia" w:hAnsiTheme="minorEastAsia" w:eastAsiaTheme="minorEastAsia"/>
                <w:kern w:val="0"/>
                <w:sz w:val="24"/>
                <w:szCs w:val="24"/>
              </w:rPr>
              <w:t>/流动</w:t>
            </w:r>
            <w:r>
              <w:rPr>
                <w:rFonts w:hint="eastAsia" w:cs="宋体" w:asciiTheme="minorEastAsia" w:hAnsiTheme="minorEastAsia" w:eastAsiaTheme="minorEastAsia"/>
                <w:kern w:val="0"/>
                <w:sz w:val="24"/>
                <w:szCs w:val="24"/>
              </w:rPr>
              <w:t>（流</w:t>
            </w:r>
            <w:r>
              <w:rPr>
                <w:rFonts w:cs="宋体" w:asciiTheme="minorEastAsia" w:hAnsiTheme="minorEastAsia" w:eastAsiaTheme="minorEastAsia"/>
                <w:kern w:val="0"/>
                <w:sz w:val="24"/>
                <w:szCs w:val="24"/>
              </w:rPr>
              <w:t>动人员</w:t>
            </w:r>
            <w:r>
              <w:rPr>
                <w:rFonts w:hint="eastAsia" w:cs="宋体" w:asciiTheme="minorEastAsia" w:hAnsiTheme="minorEastAsia" w:eastAsiaTheme="minorEastAsia"/>
                <w:kern w:val="0"/>
                <w:sz w:val="24"/>
                <w:szCs w:val="24"/>
              </w:rPr>
              <w:t>需</w:t>
            </w:r>
            <w:r>
              <w:rPr>
                <w:rFonts w:cs="宋体" w:asciiTheme="minorEastAsia" w:hAnsiTheme="minorEastAsia" w:eastAsiaTheme="minorEastAsia"/>
                <w:kern w:val="0"/>
                <w:sz w:val="24"/>
                <w:szCs w:val="24"/>
              </w:rPr>
              <w:t>标注</w:t>
            </w:r>
            <w:r>
              <w:rPr>
                <w:rFonts w:hint="eastAsia" w:cs="宋体" w:asciiTheme="minorEastAsia" w:hAnsiTheme="minorEastAsia" w:eastAsiaTheme="minorEastAsia"/>
                <w:kern w:val="0"/>
                <w:sz w:val="24"/>
                <w:szCs w:val="24"/>
              </w:rPr>
              <w:t>驻</w:t>
            </w:r>
            <w:r>
              <w:rPr>
                <w:rFonts w:cs="宋体" w:asciiTheme="minorEastAsia" w:hAnsiTheme="minorEastAsia" w:eastAsiaTheme="minorEastAsia"/>
                <w:kern w:val="0"/>
                <w:sz w:val="24"/>
                <w:szCs w:val="24"/>
              </w:rPr>
              <w:t>场时间）等情况进行评价（若供应商为联合体，联合体牵头方投入人数占团队总人数比例小于60%的，此项得0分）</w:t>
            </w:r>
          </w:p>
          <w:p w14:paraId="5D04475E">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团队结构设置合理、人员资质高，投入团队</w:t>
            </w:r>
            <w:r>
              <w:rPr>
                <w:rFonts w:cs="宋体" w:asciiTheme="minorEastAsia" w:hAnsiTheme="minorEastAsia" w:eastAsiaTheme="minorEastAsia"/>
                <w:kern w:val="0"/>
                <w:sz w:val="24"/>
                <w:szCs w:val="24"/>
              </w:rPr>
              <w:t>180人及以上，且其中驻场人员100人及以上，且驻场人员中硕士研究生及以上学历人数或取得计算机中级及以上职称人数50人以上，且承诺流动人员平均有三分之一时间</w:t>
            </w:r>
            <w:r>
              <w:rPr>
                <w:rFonts w:hint="eastAsia" w:cs="宋体" w:asciiTheme="minorEastAsia" w:hAnsiTheme="minorEastAsia" w:eastAsiaTheme="minorEastAsia"/>
                <w:kern w:val="0"/>
                <w:sz w:val="24"/>
                <w:szCs w:val="24"/>
              </w:rPr>
              <w:t>以</w:t>
            </w:r>
            <w:r>
              <w:rPr>
                <w:rFonts w:cs="宋体" w:asciiTheme="minorEastAsia" w:hAnsiTheme="minorEastAsia" w:eastAsiaTheme="minorEastAsia"/>
                <w:kern w:val="0"/>
                <w:sz w:val="24"/>
                <w:szCs w:val="24"/>
              </w:rPr>
              <w:t>上驻场，得3分；</w:t>
            </w:r>
          </w:p>
          <w:p w14:paraId="39AEF041">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团队结构设置合理、人员资质高，投入团队</w:t>
            </w:r>
            <w:r>
              <w:rPr>
                <w:rFonts w:cs="宋体" w:asciiTheme="minorEastAsia" w:hAnsiTheme="minorEastAsia" w:eastAsiaTheme="minorEastAsia"/>
                <w:kern w:val="0"/>
                <w:sz w:val="24"/>
                <w:szCs w:val="24"/>
              </w:rPr>
              <w:t>150人及以上，且其中驻场人员90人以上，且驻场人员中硕士研究生及以上学历人数或取得计算机中级及以上职称人数40人以上，且承诺流动人员平均有三分之一时间</w:t>
            </w:r>
            <w:r>
              <w:rPr>
                <w:rFonts w:hint="eastAsia" w:cs="宋体" w:asciiTheme="minorEastAsia" w:hAnsiTheme="minorEastAsia" w:eastAsiaTheme="minorEastAsia"/>
                <w:kern w:val="0"/>
                <w:sz w:val="24"/>
                <w:szCs w:val="24"/>
              </w:rPr>
              <w:t>以</w:t>
            </w:r>
            <w:r>
              <w:rPr>
                <w:rFonts w:cs="宋体" w:asciiTheme="minorEastAsia" w:hAnsiTheme="minorEastAsia" w:eastAsiaTheme="minorEastAsia"/>
                <w:kern w:val="0"/>
                <w:sz w:val="24"/>
                <w:szCs w:val="24"/>
              </w:rPr>
              <w:t>上驻场，得2分；</w:t>
            </w:r>
          </w:p>
          <w:p w14:paraId="12A55276">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团队结构设置合理、人员资质高，投入团队</w:t>
            </w:r>
            <w:r>
              <w:rPr>
                <w:rFonts w:cs="宋体" w:asciiTheme="minorEastAsia" w:hAnsiTheme="minorEastAsia" w:eastAsiaTheme="minorEastAsia"/>
                <w:kern w:val="0"/>
                <w:sz w:val="24"/>
                <w:szCs w:val="24"/>
              </w:rPr>
              <w:t>120人及以上，且其中驻场人员80人以上，且驻场人员中硕士研究生及以上学历人数或取得计算机中级及以上职称人数30人以上，且承诺流动人员平均有三分之一时间</w:t>
            </w:r>
            <w:r>
              <w:rPr>
                <w:rFonts w:hint="eastAsia" w:cs="宋体" w:asciiTheme="minorEastAsia" w:hAnsiTheme="minorEastAsia" w:eastAsiaTheme="minorEastAsia"/>
                <w:kern w:val="0"/>
                <w:sz w:val="24"/>
                <w:szCs w:val="24"/>
              </w:rPr>
              <w:t>以</w:t>
            </w:r>
            <w:r>
              <w:rPr>
                <w:rFonts w:cs="宋体" w:asciiTheme="minorEastAsia" w:hAnsiTheme="minorEastAsia" w:eastAsiaTheme="minorEastAsia"/>
                <w:kern w:val="0"/>
                <w:sz w:val="24"/>
                <w:szCs w:val="24"/>
              </w:rPr>
              <w:t>上驻场，得1分。</w:t>
            </w:r>
          </w:p>
          <w:p w14:paraId="21C43E44">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p w14:paraId="1C3AC4FF">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硕士研究生及以上学历人员</w:t>
            </w:r>
            <w:r>
              <w:rPr>
                <w:rFonts w:cs="宋体" w:asciiTheme="minorEastAsia" w:hAnsiTheme="minorEastAsia" w:eastAsiaTheme="minorEastAsia"/>
                <w:kern w:val="0"/>
                <w:sz w:val="24"/>
                <w:szCs w:val="24"/>
              </w:rPr>
              <w:t>提供</w:t>
            </w:r>
            <w:r>
              <w:rPr>
                <w:rFonts w:hint="eastAsia" w:cs="宋体" w:asciiTheme="minorEastAsia" w:hAnsiTheme="minorEastAsia" w:eastAsiaTheme="minorEastAsia"/>
                <w:kern w:val="0"/>
                <w:sz w:val="24"/>
                <w:szCs w:val="24"/>
              </w:rPr>
              <w:t>毕业证书</w:t>
            </w:r>
            <w:r>
              <w:rPr>
                <w:rFonts w:cs="宋体" w:asciiTheme="minorEastAsia" w:hAnsiTheme="minorEastAsia" w:eastAsiaTheme="minorEastAsia"/>
                <w:kern w:val="0"/>
                <w:sz w:val="24"/>
                <w:szCs w:val="24"/>
              </w:rPr>
              <w:t>复印件</w:t>
            </w:r>
            <w:r>
              <w:rPr>
                <w:rFonts w:hint="eastAsia" w:cs="宋体" w:asciiTheme="minorEastAsia" w:hAnsiTheme="minorEastAsia" w:eastAsiaTheme="minorEastAsia"/>
                <w:kern w:val="0"/>
                <w:sz w:val="24"/>
                <w:szCs w:val="24"/>
              </w:rPr>
              <w:t>，取得计算机中级及以上职称的人员提供</w:t>
            </w:r>
            <w:r>
              <w:rPr>
                <w:rFonts w:cs="宋体" w:asciiTheme="minorEastAsia" w:hAnsiTheme="minorEastAsia" w:eastAsiaTheme="minorEastAsia"/>
                <w:kern w:val="0"/>
                <w:sz w:val="24"/>
                <w:szCs w:val="24"/>
              </w:rPr>
              <w:t>证书复印件，</w:t>
            </w:r>
            <w:r>
              <w:rPr>
                <w:rFonts w:hint="eastAsia" w:cs="宋体" w:asciiTheme="minorEastAsia" w:hAnsiTheme="minorEastAsia" w:eastAsiaTheme="minorEastAsia"/>
                <w:kern w:val="0"/>
                <w:sz w:val="24"/>
                <w:szCs w:val="24"/>
              </w:rPr>
              <w:t>否则得</w:t>
            </w:r>
            <w:r>
              <w:rPr>
                <w:rFonts w:cs="宋体" w:asciiTheme="minorEastAsia" w:hAnsiTheme="minorEastAsia" w:eastAsiaTheme="minorEastAsia"/>
                <w:kern w:val="0"/>
                <w:sz w:val="24"/>
                <w:szCs w:val="24"/>
              </w:rPr>
              <w:t>0分。</w:t>
            </w:r>
          </w:p>
        </w:tc>
      </w:tr>
      <w:tr w14:paraId="733260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59F9DCC1">
            <w:pPr>
              <w:widowControl/>
              <w:rPr>
                <w:rFonts w:ascii="宋体" w:hAnsi="宋体"/>
                <w:kern w:val="0"/>
                <w:sz w:val="24"/>
              </w:rPr>
            </w:pPr>
            <w:r>
              <w:rPr>
                <w:rFonts w:ascii="宋体" w:hAnsi="宋体"/>
                <w:kern w:val="0"/>
                <w:sz w:val="24"/>
              </w:rPr>
              <w:t>11-2项目人员配置</w:t>
            </w:r>
          </w:p>
        </w:tc>
        <w:tc>
          <w:tcPr>
            <w:tcW w:w="1276" w:type="dxa"/>
            <w:tcBorders>
              <w:top w:val="outset" w:color="auto" w:sz="6" w:space="0"/>
              <w:left w:val="outset" w:color="auto" w:sz="6" w:space="0"/>
              <w:bottom w:val="outset" w:color="auto" w:sz="6" w:space="0"/>
              <w:right w:val="outset" w:color="auto" w:sz="6" w:space="0"/>
            </w:tcBorders>
            <w:vAlign w:val="center"/>
          </w:tcPr>
          <w:p w14:paraId="2E6CB43B">
            <w:pPr>
              <w:widowControl/>
              <w:jc w:val="center"/>
              <w:rPr>
                <w:rFonts w:ascii="宋体" w:hAnsi="宋体" w:cs="宋体"/>
                <w:sz w:val="24"/>
              </w:rPr>
            </w:pPr>
            <w:r>
              <w:rPr>
                <w:rFonts w:ascii="宋体" w:hAnsi="宋体" w:cs="宋体"/>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5FF6559C">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项目总监能力：</w:t>
            </w:r>
          </w:p>
          <w:p w14:paraId="7416AE09">
            <w:pPr>
              <w:widowControl/>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项目总监具</w:t>
            </w:r>
            <w:r>
              <w:rPr>
                <w:rFonts w:cs="宋体" w:asciiTheme="minorEastAsia" w:hAnsiTheme="minorEastAsia" w:eastAsiaTheme="minorEastAsia"/>
                <w:kern w:val="0"/>
                <w:sz w:val="24"/>
                <w:szCs w:val="24"/>
              </w:rPr>
              <w:t>有PMP</w:t>
            </w:r>
            <w:r>
              <w:rPr>
                <w:rFonts w:hint="eastAsia" w:cs="宋体" w:asciiTheme="minorEastAsia" w:hAnsiTheme="minorEastAsia" w:eastAsiaTheme="minorEastAsia"/>
                <w:kern w:val="0"/>
                <w:sz w:val="24"/>
                <w:szCs w:val="24"/>
              </w:rPr>
              <w:t>或</w:t>
            </w:r>
            <w:r>
              <w:rPr>
                <w:rFonts w:cs="宋体" w:asciiTheme="minorEastAsia" w:hAnsiTheme="minorEastAsia" w:eastAsiaTheme="minorEastAsia"/>
                <w:kern w:val="0"/>
                <w:sz w:val="24"/>
                <w:szCs w:val="24"/>
              </w:rPr>
              <w:t>信息系统项目管理师</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担任过</w:t>
            </w:r>
            <w:r>
              <w:rPr>
                <w:rFonts w:hint="eastAsia" w:asciiTheme="minorEastAsia" w:hAnsiTheme="minorEastAsia" w:eastAsiaTheme="minorEastAsia"/>
                <w:sz w:val="24"/>
                <w:szCs w:val="24"/>
              </w:rPr>
              <w:t>省级（含副省级）及以上</w:t>
            </w:r>
            <w:r>
              <w:rPr>
                <w:rFonts w:hint="eastAsia" w:cs="宋体" w:asciiTheme="minorEastAsia" w:hAnsiTheme="minorEastAsia" w:eastAsiaTheme="minorEastAsia"/>
                <w:kern w:val="0"/>
                <w:sz w:val="24"/>
                <w:szCs w:val="24"/>
              </w:rPr>
              <w:t>电子政务项目（与本项目同等规模及以上）的项目总</w:t>
            </w:r>
            <w:r>
              <w:rPr>
                <w:rFonts w:cs="宋体" w:asciiTheme="minorEastAsia" w:hAnsiTheme="minorEastAsia" w:eastAsiaTheme="minorEastAsia"/>
                <w:kern w:val="0"/>
                <w:sz w:val="24"/>
                <w:szCs w:val="24"/>
              </w:rPr>
              <w:t>监</w:t>
            </w:r>
            <w:r>
              <w:rPr>
                <w:rFonts w:hint="eastAsia" w:cs="宋体" w:asciiTheme="minorEastAsia" w:hAnsiTheme="minorEastAsia" w:eastAsiaTheme="minorEastAsia"/>
                <w:kern w:val="0"/>
                <w:sz w:val="24"/>
                <w:szCs w:val="24"/>
              </w:rPr>
              <w:t>，每有一个上述项目得</w:t>
            </w:r>
            <w:r>
              <w:rPr>
                <w:rFonts w:cs="宋体" w:asciiTheme="minorEastAsia" w:hAnsiTheme="minorEastAsia" w:eastAsiaTheme="minorEastAsia"/>
                <w:kern w:val="0"/>
                <w:sz w:val="24"/>
                <w:szCs w:val="24"/>
              </w:rPr>
              <w:t>1分，本项满分2分。</w:t>
            </w:r>
          </w:p>
          <w:p w14:paraId="756AEF97">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r>
              <w:rPr>
                <w:rFonts w:cs="宋体" w:asciiTheme="minorEastAsia" w:hAnsiTheme="minorEastAsia" w:eastAsiaTheme="minorEastAsia"/>
                <w:kern w:val="0"/>
                <w:sz w:val="24"/>
                <w:szCs w:val="24"/>
              </w:rPr>
              <w:t>1：须提供合同复印件</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合同复印件必须包含合同双方公章、项目内容、合同金额、签订日期等信息内容，合同复印件须字迹清晰，辨别无误，并提供客户联系人及联系方式，</w:t>
            </w:r>
            <w:r>
              <w:rPr>
                <w:rFonts w:hint="eastAsia" w:cs="宋体" w:asciiTheme="minorEastAsia" w:hAnsiTheme="minorEastAsia" w:eastAsiaTheme="minorEastAsia"/>
                <w:kern w:val="0"/>
                <w:sz w:val="24"/>
                <w:szCs w:val="24"/>
              </w:rPr>
              <w:t>并在磋商文件中个人履历表注明担任该项目的职务</w:t>
            </w:r>
            <w:r>
              <w:rPr>
                <w:rFonts w:cs="宋体" w:asciiTheme="minorEastAsia" w:hAnsiTheme="minorEastAsia" w:eastAsiaTheme="minorEastAsia"/>
                <w:kern w:val="0"/>
                <w:sz w:val="24"/>
                <w:szCs w:val="24"/>
              </w:rPr>
              <w:t>，否则得0分。</w:t>
            </w:r>
          </w:p>
          <w:p w14:paraId="3655DE19">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w:t>
            </w:r>
            <w:r>
              <w:rPr>
                <w:rFonts w:asciiTheme="minorEastAsia" w:hAnsiTheme="minorEastAsia" w:eastAsiaTheme="minorEastAsia"/>
                <w:kern w:val="0"/>
                <w:sz w:val="24"/>
                <w:szCs w:val="24"/>
              </w:rPr>
              <w:t>2：须提供</w:t>
            </w:r>
            <w:r>
              <w:rPr>
                <w:rFonts w:hint="eastAsia" w:cs="宋体" w:asciiTheme="minorEastAsia" w:hAnsiTheme="minorEastAsia" w:eastAsiaTheme="minorEastAsia"/>
                <w:kern w:val="0"/>
                <w:sz w:val="24"/>
                <w:szCs w:val="24"/>
              </w:rPr>
              <w:t>毕业证书</w:t>
            </w:r>
            <w:r>
              <w:rPr>
                <w:rFonts w:cs="宋体" w:asciiTheme="minorEastAsia" w:hAnsiTheme="minorEastAsia" w:eastAsiaTheme="minorEastAsia"/>
                <w:kern w:val="0"/>
                <w:sz w:val="24"/>
                <w:szCs w:val="24"/>
              </w:rPr>
              <w:t>复印件</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相关资格证书复印件</w:t>
            </w:r>
            <w:r>
              <w:rPr>
                <w:rFonts w:hint="eastAsia" w:cs="宋体" w:asciiTheme="minorEastAsia" w:hAnsiTheme="minorEastAsia" w:eastAsiaTheme="minorEastAsia"/>
                <w:kern w:val="0"/>
                <w:sz w:val="24"/>
                <w:szCs w:val="24"/>
              </w:rPr>
              <w:t>、磋商截止时间前半年内任三个月的社保缴交证明（社保缴交单位若不是磋商响应供应商，需出具关系证明函，并加盖实际缴交单位和磋商响应供应商双方公章，由磋商小组认定）</w:t>
            </w:r>
            <w:r>
              <w:rPr>
                <w:rFonts w:cs="宋体" w:asciiTheme="minorEastAsia" w:hAnsiTheme="minorEastAsia" w:eastAsiaTheme="minorEastAsia"/>
                <w:kern w:val="0"/>
                <w:sz w:val="24"/>
                <w:szCs w:val="24"/>
              </w:rPr>
              <w:t>，</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p w14:paraId="0C5EAEC3">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备注3</w:t>
            </w:r>
            <w:r>
              <w:rPr>
                <w:rFonts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项目总监、项目经理、技术负责人、项目小组负责人、技术核心团队人员不得兼任，</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tc>
      </w:tr>
      <w:tr w14:paraId="7D2373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61DE8007">
            <w:pPr>
              <w:widowControl/>
              <w:rPr>
                <w:rFonts w:ascii="宋体" w:hAnsi="宋体"/>
                <w:kern w:val="0"/>
                <w:sz w:val="24"/>
              </w:rPr>
            </w:pPr>
            <w:r>
              <w:rPr>
                <w:rFonts w:ascii="宋体" w:hAnsi="宋体"/>
                <w:kern w:val="0"/>
                <w:sz w:val="24"/>
              </w:rPr>
              <w:t>11-3</w:t>
            </w:r>
            <w:r>
              <w:rPr>
                <w:rFonts w:hint="eastAsia" w:ascii="宋体" w:hAnsi="宋体"/>
                <w:kern w:val="0"/>
                <w:sz w:val="24"/>
              </w:rPr>
              <w:t>项目人员配置</w:t>
            </w:r>
          </w:p>
          <w:p w14:paraId="727EBCFF">
            <w:pPr>
              <w:widowControl/>
              <w:jc w:val="left"/>
              <w:rPr>
                <w:rFonts w:ascii="宋体" w:hAnsi="宋体" w:cs="宋体"/>
                <w:kern w:val="0"/>
                <w:sz w:val="24"/>
                <w:szCs w:val="24"/>
              </w:rPr>
            </w:pPr>
          </w:p>
        </w:tc>
        <w:tc>
          <w:tcPr>
            <w:tcW w:w="1276" w:type="dxa"/>
            <w:tcBorders>
              <w:top w:val="outset" w:color="auto" w:sz="6" w:space="0"/>
              <w:left w:val="outset" w:color="auto" w:sz="6" w:space="0"/>
              <w:bottom w:val="outset" w:color="auto" w:sz="6" w:space="0"/>
              <w:right w:val="outset" w:color="auto" w:sz="6" w:space="0"/>
            </w:tcBorders>
            <w:vAlign w:val="center"/>
          </w:tcPr>
          <w:p w14:paraId="6D66B7EB">
            <w:pPr>
              <w:adjustRightInd w:val="0"/>
              <w:spacing w:line="360" w:lineRule="auto"/>
              <w:ind w:left="600"/>
              <w:jc w:val="center"/>
              <w:rPr>
                <w:rFonts w:ascii="宋体" w:hAnsi="宋体" w:cs="宋体"/>
                <w:sz w:val="24"/>
              </w:rPr>
            </w:pPr>
          </w:p>
          <w:p w14:paraId="716F3132">
            <w:pPr>
              <w:widowControl/>
              <w:jc w:val="center"/>
              <w:rPr>
                <w:rFonts w:ascii="宋体" w:hAnsi="宋体" w:cs="宋体"/>
                <w:kern w:val="0"/>
                <w:sz w:val="24"/>
                <w:szCs w:val="24"/>
              </w:rPr>
            </w:pPr>
            <w:r>
              <w:rPr>
                <w:rFonts w:ascii="宋体" w:hAnsi="宋体" w:cs="宋体"/>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244C9644">
            <w:pPr>
              <w:widowControl/>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项目经理能力：</w:t>
            </w:r>
          </w:p>
          <w:p w14:paraId="57A22607">
            <w:pPr>
              <w:widowControl/>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3、项目经理具有PMP或信息系统项目管理师，担任过</w:t>
            </w:r>
            <w:r>
              <w:rPr>
                <w:rFonts w:hint="eastAsia" w:asciiTheme="minorEastAsia" w:hAnsiTheme="minorEastAsia" w:eastAsiaTheme="minorEastAsia"/>
                <w:sz w:val="24"/>
                <w:szCs w:val="24"/>
              </w:rPr>
              <w:t>省级（含副省级）及以上</w:t>
            </w:r>
            <w:r>
              <w:rPr>
                <w:rFonts w:hint="eastAsia" w:cs="宋体" w:asciiTheme="minorEastAsia" w:hAnsiTheme="minorEastAsia" w:eastAsiaTheme="minorEastAsia"/>
                <w:kern w:val="0"/>
                <w:sz w:val="24"/>
                <w:szCs w:val="24"/>
              </w:rPr>
              <w:t>电子政务项目（与本项目同等规模及以上）的项目经理，每有一个上述项目得</w:t>
            </w:r>
            <w:r>
              <w:rPr>
                <w:rFonts w:cs="宋体" w:asciiTheme="minorEastAsia" w:hAnsiTheme="minorEastAsia" w:eastAsiaTheme="minorEastAsia"/>
                <w:kern w:val="0"/>
                <w:sz w:val="24"/>
                <w:szCs w:val="24"/>
              </w:rPr>
              <w:t>1分，本项满分2分。</w:t>
            </w:r>
          </w:p>
          <w:p w14:paraId="552AEB44">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须提供合同复印件，合同复印件必须包含合同双方公章、项目内容、合同金额、签订日期等信息内容，合同复印件须字迹清晰，辨别无误，并提供客户联系人及联系方式，并在磋商文件中个人履历表注明担任该项目的职务</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否则得</w:t>
            </w:r>
            <w:r>
              <w:rPr>
                <w:rFonts w:cs="宋体" w:asciiTheme="minorEastAsia" w:hAnsiTheme="minorEastAsia" w:eastAsiaTheme="minorEastAsia"/>
                <w:kern w:val="0"/>
                <w:sz w:val="24"/>
                <w:szCs w:val="24"/>
              </w:rPr>
              <w:t>0分。</w:t>
            </w:r>
          </w:p>
          <w:p w14:paraId="35A2A10B">
            <w:pPr>
              <w:widowControl/>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w:t>
            </w:r>
            <w:r>
              <w:rPr>
                <w:rFonts w:asciiTheme="minorEastAsia" w:hAnsiTheme="minorEastAsia" w:eastAsiaTheme="minorEastAsia"/>
                <w:kern w:val="0"/>
                <w:sz w:val="24"/>
                <w:szCs w:val="24"/>
              </w:rPr>
              <w:t>2：须提供</w:t>
            </w:r>
            <w:r>
              <w:rPr>
                <w:rFonts w:hint="eastAsia" w:cs="宋体" w:asciiTheme="minorEastAsia" w:hAnsiTheme="minorEastAsia" w:eastAsiaTheme="minorEastAsia"/>
                <w:kern w:val="0"/>
                <w:sz w:val="24"/>
                <w:szCs w:val="24"/>
              </w:rPr>
              <w:t>毕业证书</w:t>
            </w:r>
            <w:r>
              <w:rPr>
                <w:rFonts w:cs="宋体" w:asciiTheme="minorEastAsia" w:hAnsiTheme="minorEastAsia" w:eastAsiaTheme="minorEastAsia"/>
                <w:kern w:val="0"/>
                <w:sz w:val="24"/>
                <w:szCs w:val="24"/>
              </w:rPr>
              <w:t>复印件</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相关资格证书复印件</w:t>
            </w:r>
            <w:r>
              <w:rPr>
                <w:rFonts w:hint="eastAsia" w:cs="宋体" w:asciiTheme="minorEastAsia" w:hAnsiTheme="minorEastAsia" w:eastAsiaTheme="minorEastAsia"/>
                <w:kern w:val="0"/>
                <w:sz w:val="24"/>
                <w:szCs w:val="24"/>
              </w:rPr>
              <w:t>、磋商截止时间前半年内任三个月的社保缴交证明（社保缴交单位若不是磋商响应供应商，需出具关系证明函，并加盖实际缴交单位和磋商响应供应商双方公章，由磋商小组认定）</w:t>
            </w:r>
            <w:r>
              <w:rPr>
                <w:rFonts w:cs="宋体" w:asciiTheme="minorEastAsia" w:hAnsiTheme="minorEastAsia" w:eastAsiaTheme="minorEastAsia"/>
                <w:kern w:val="0"/>
                <w:sz w:val="24"/>
                <w:szCs w:val="24"/>
              </w:rPr>
              <w:t>，</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p w14:paraId="7C23E3A3">
            <w:pPr>
              <w:widowControl/>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备注3</w:t>
            </w:r>
            <w:r>
              <w:rPr>
                <w:rFonts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项目总监、项目经理、技术负责人、项目小组负责人、技术核心团队人员不得兼任，</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tc>
      </w:tr>
      <w:tr w14:paraId="6473CB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426DD833">
            <w:pPr>
              <w:widowControl/>
              <w:rPr>
                <w:rFonts w:ascii="宋体" w:hAnsi="宋体"/>
                <w:kern w:val="0"/>
                <w:sz w:val="24"/>
              </w:rPr>
            </w:pPr>
            <w:r>
              <w:rPr>
                <w:rFonts w:ascii="宋体" w:hAnsi="宋体"/>
                <w:kern w:val="0"/>
                <w:sz w:val="24"/>
              </w:rPr>
              <w:t>11-4</w:t>
            </w:r>
            <w:r>
              <w:rPr>
                <w:rFonts w:hint="eastAsia" w:ascii="宋体" w:hAnsi="宋体"/>
                <w:kern w:val="0"/>
                <w:sz w:val="24"/>
              </w:rPr>
              <w:t>项目人员配置</w:t>
            </w:r>
          </w:p>
          <w:p w14:paraId="5FECE211">
            <w:pPr>
              <w:widowControl/>
              <w:jc w:val="left"/>
              <w:rPr>
                <w:rFonts w:ascii="宋体" w:hAnsi="宋体" w:cs="宋体"/>
                <w:kern w:val="0"/>
                <w:sz w:val="24"/>
                <w:szCs w:val="24"/>
              </w:rPr>
            </w:pPr>
          </w:p>
        </w:tc>
        <w:tc>
          <w:tcPr>
            <w:tcW w:w="1276" w:type="dxa"/>
            <w:tcBorders>
              <w:top w:val="outset" w:color="auto" w:sz="6" w:space="0"/>
              <w:left w:val="outset" w:color="auto" w:sz="6" w:space="0"/>
              <w:bottom w:val="outset" w:color="auto" w:sz="6" w:space="0"/>
              <w:right w:val="outset" w:color="auto" w:sz="6" w:space="0"/>
            </w:tcBorders>
            <w:vAlign w:val="center"/>
          </w:tcPr>
          <w:p w14:paraId="2C4F4825">
            <w:pPr>
              <w:widowControl/>
              <w:jc w:val="center"/>
              <w:rPr>
                <w:rFonts w:ascii="宋体" w:hAnsi="宋体" w:cs="宋体"/>
                <w:kern w:val="0"/>
                <w:sz w:val="24"/>
                <w:szCs w:val="24"/>
              </w:rPr>
            </w:pPr>
            <w:r>
              <w:rPr>
                <w:rFonts w:ascii="宋体" w:hAnsi="宋体" w:cs="宋体"/>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3E9DB549">
            <w:pPr>
              <w:widowControl/>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技术负责人能力：</w:t>
            </w:r>
          </w:p>
          <w:p w14:paraId="0813BCCB">
            <w:pPr>
              <w:widowControl/>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4、技术负责人具有人力资源和社会保障</w:t>
            </w:r>
            <w:r>
              <w:rPr>
                <w:rFonts w:hint="eastAsia" w:cs="宋体" w:asciiTheme="minorEastAsia" w:hAnsiTheme="minorEastAsia" w:eastAsiaTheme="minorEastAsia"/>
                <w:kern w:val="0"/>
                <w:sz w:val="24"/>
                <w:szCs w:val="24"/>
              </w:rPr>
              <w:t>部门颁发认证的信息化类高级工程师证书，担任过</w:t>
            </w:r>
            <w:r>
              <w:rPr>
                <w:rFonts w:hint="eastAsia" w:asciiTheme="minorEastAsia" w:hAnsiTheme="minorEastAsia" w:eastAsiaTheme="minorEastAsia"/>
                <w:sz w:val="24"/>
                <w:szCs w:val="24"/>
              </w:rPr>
              <w:t>省级（含副省级）及以上</w:t>
            </w:r>
            <w:r>
              <w:rPr>
                <w:rFonts w:hint="eastAsia" w:cs="宋体" w:asciiTheme="minorEastAsia" w:hAnsiTheme="minorEastAsia" w:eastAsiaTheme="minorEastAsia"/>
                <w:kern w:val="0"/>
                <w:sz w:val="24"/>
                <w:szCs w:val="24"/>
              </w:rPr>
              <w:t>电子政务项目（与本项目同等规模及以上）的技术负责人，每有一个上述项目得</w:t>
            </w:r>
            <w:r>
              <w:rPr>
                <w:rFonts w:cs="宋体" w:asciiTheme="minorEastAsia" w:hAnsiTheme="minorEastAsia" w:eastAsiaTheme="minorEastAsia"/>
                <w:kern w:val="0"/>
                <w:sz w:val="24"/>
                <w:szCs w:val="24"/>
              </w:rPr>
              <w:t>1分，本项满分2分。</w:t>
            </w:r>
          </w:p>
          <w:p w14:paraId="2BE1DD8C">
            <w:pPr>
              <w:widowControl/>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w:t>
            </w:r>
            <w:r>
              <w:rPr>
                <w:rFonts w:asciiTheme="minorEastAsia" w:hAnsiTheme="minorEastAsia" w:eastAsiaTheme="minorEastAsia"/>
                <w:kern w:val="0"/>
                <w:sz w:val="24"/>
                <w:szCs w:val="24"/>
              </w:rPr>
              <w:t>1：</w:t>
            </w:r>
            <w:r>
              <w:rPr>
                <w:rFonts w:hint="eastAsia" w:asciiTheme="minorEastAsia" w:hAnsiTheme="minorEastAsia" w:eastAsiaTheme="minorEastAsia"/>
                <w:kern w:val="0"/>
                <w:sz w:val="24"/>
                <w:szCs w:val="24"/>
              </w:rPr>
              <w:t>须提供合同复印件，合同复印件必须包含合同双方公章、项目内容、合同金额、签订日期等信息内容，合同复印件须字迹清晰，辨别无误，并提供客户联系人及联系方式，</w:t>
            </w:r>
            <w:r>
              <w:rPr>
                <w:rFonts w:hint="eastAsia" w:cs="宋体" w:asciiTheme="minorEastAsia" w:hAnsiTheme="minorEastAsia" w:eastAsiaTheme="minorEastAsia"/>
                <w:kern w:val="0"/>
                <w:sz w:val="24"/>
                <w:szCs w:val="24"/>
              </w:rPr>
              <w:t>并在磋商文件中个人履历表注明担任该项目的职务</w:t>
            </w:r>
            <w:r>
              <w:rPr>
                <w:rFonts w:cs="宋体" w:asciiTheme="minorEastAsia" w:hAnsiTheme="minorEastAsia" w:eastAsiaTheme="minorEastAsia"/>
                <w:kern w:val="0"/>
                <w:sz w:val="24"/>
                <w:szCs w:val="24"/>
              </w:rPr>
              <w:t>，</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p w14:paraId="7F111A2D">
            <w:pPr>
              <w:widowControl/>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w:t>
            </w:r>
            <w:r>
              <w:rPr>
                <w:rFonts w:asciiTheme="minorEastAsia" w:hAnsiTheme="minorEastAsia" w:eastAsiaTheme="minorEastAsia"/>
                <w:kern w:val="0"/>
                <w:sz w:val="24"/>
                <w:szCs w:val="24"/>
              </w:rPr>
              <w:t xml:space="preserve">2 </w:t>
            </w: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须提供</w:t>
            </w:r>
            <w:r>
              <w:rPr>
                <w:rFonts w:hint="eastAsia" w:cs="宋体" w:asciiTheme="minorEastAsia" w:hAnsiTheme="minorEastAsia" w:eastAsiaTheme="minorEastAsia"/>
                <w:kern w:val="0"/>
                <w:sz w:val="24"/>
                <w:szCs w:val="24"/>
              </w:rPr>
              <w:t>毕业证书</w:t>
            </w:r>
            <w:r>
              <w:rPr>
                <w:rFonts w:cs="宋体" w:asciiTheme="minorEastAsia" w:hAnsiTheme="minorEastAsia" w:eastAsiaTheme="minorEastAsia"/>
                <w:kern w:val="0"/>
                <w:sz w:val="24"/>
                <w:szCs w:val="24"/>
              </w:rPr>
              <w:t>复印件</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相关资格证书复印件</w:t>
            </w:r>
            <w:r>
              <w:rPr>
                <w:rFonts w:hint="eastAsia" w:cs="宋体" w:asciiTheme="minorEastAsia" w:hAnsiTheme="minorEastAsia" w:eastAsiaTheme="minorEastAsia"/>
                <w:kern w:val="0"/>
                <w:sz w:val="24"/>
                <w:szCs w:val="24"/>
              </w:rPr>
              <w:t>、磋商截止时间前半年内任三个月的社保缴交证明（社保缴交单位若不是磋商响应供应商，需出具关系证明函，并加盖实际缴交单位和磋商响应供应商双方公章，由磋商小组认定）</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p w14:paraId="25C5B3F8">
            <w:pPr>
              <w:widowControl/>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备注3</w:t>
            </w:r>
            <w:r>
              <w:rPr>
                <w:rFonts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项目总监、项目经理、技术负责人、项目小组负责人、技术核心团队人员不得兼任，</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tc>
      </w:tr>
      <w:tr w14:paraId="224041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43224CD4">
            <w:pPr>
              <w:widowControl/>
              <w:rPr>
                <w:rFonts w:ascii="宋体" w:hAnsi="宋体"/>
                <w:kern w:val="0"/>
                <w:sz w:val="24"/>
              </w:rPr>
            </w:pPr>
            <w:r>
              <w:rPr>
                <w:rFonts w:ascii="宋体" w:hAnsi="宋体"/>
                <w:kern w:val="0"/>
                <w:sz w:val="24"/>
              </w:rPr>
              <w:t>11-5</w:t>
            </w:r>
            <w:r>
              <w:rPr>
                <w:rFonts w:hint="eastAsia" w:ascii="宋体" w:hAnsi="宋体"/>
                <w:kern w:val="0"/>
                <w:sz w:val="24"/>
              </w:rPr>
              <w:t>项目人员配置</w:t>
            </w:r>
          </w:p>
          <w:p w14:paraId="356D1268">
            <w:pPr>
              <w:widowControl/>
              <w:jc w:val="left"/>
              <w:rPr>
                <w:rFonts w:ascii="宋体" w:hAnsi="宋体" w:cs="宋体"/>
                <w:kern w:val="0"/>
                <w:sz w:val="24"/>
                <w:szCs w:val="24"/>
              </w:rPr>
            </w:pPr>
          </w:p>
        </w:tc>
        <w:tc>
          <w:tcPr>
            <w:tcW w:w="1276" w:type="dxa"/>
            <w:tcBorders>
              <w:top w:val="outset" w:color="auto" w:sz="6" w:space="0"/>
              <w:left w:val="outset" w:color="auto" w:sz="6" w:space="0"/>
              <w:bottom w:val="outset" w:color="auto" w:sz="6" w:space="0"/>
              <w:right w:val="outset" w:color="auto" w:sz="6" w:space="0"/>
            </w:tcBorders>
            <w:vAlign w:val="center"/>
          </w:tcPr>
          <w:p w14:paraId="0D587D08">
            <w:pPr>
              <w:widowControl/>
              <w:jc w:val="center"/>
              <w:rPr>
                <w:rFonts w:ascii="宋体" w:hAnsi="宋体" w:cs="宋体"/>
                <w:kern w:val="0"/>
                <w:sz w:val="24"/>
                <w:szCs w:val="24"/>
              </w:rPr>
            </w:pPr>
            <w:r>
              <w:rPr>
                <w:rFonts w:ascii="宋体" w:hAnsi="宋体" w:cs="宋体"/>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5A1C0DE7">
            <w:pPr>
              <w:widowControl/>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项目小组负责人能力：</w:t>
            </w:r>
          </w:p>
          <w:p w14:paraId="41DDC234">
            <w:pPr>
              <w:widowControl/>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5、根据磋商响应供应商</w:t>
            </w:r>
            <w:r>
              <w:rPr>
                <w:rFonts w:hint="eastAsia" w:cs="宋体" w:asciiTheme="minorEastAsia" w:hAnsiTheme="minorEastAsia" w:eastAsiaTheme="minorEastAsia"/>
                <w:kern w:val="0"/>
                <w:sz w:val="24"/>
                <w:szCs w:val="24"/>
              </w:rPr>
              <w:t>提供的项目小组负责人主要资质和人数进行评价（若供应商为联合体，联合体牵头方项目小组负责人人数占项目小组负责人总人数比例小于</w:t>
            </w:r>
            <w:r>
              <w:rPr>
                <w:rFonts w:cs="宋体" w:asciiTheme="minorEastAsia" w:hAnsiTheme="minorEastAsia" w:eastAsiaTheme="minorEastAsia"/>
                <w:kern w:val="0"/>
                <w:sz w:val="24"/>
                <w:szCs w:val="24"/>
              </w:rPr>
              <w:t>80%的，此项得0分）</w:t>
            </w:r>
          </w:p>
          <w:p w14:paraId="47DB6AFA">
            <w:pPr>
              <w:widowControl/>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项目小组负责人具有</w:t>
            </w:r>
            <w:r>
              <w:rPr>
                <w:rFonts w:cs="宋体" w:asciiTheme="minorEastAsia" w:hAnsiTheme="minorEastAsia" w:eastAsiaTheme="minorEastAsia"/>
                <w:kern w:val="0"/>
                <w:sz w:val="24"/>
                <w:szCs w:val="24"/>
              </w:rPr>
              <w:t>PMP或人力资源和社会保障</w:t>
            </w:r>
            <w:r>
              <w:rPr>
                <w:rFonts w:hint="eastAsia" w:cs="宋体" w:asciiTheme="minorEastAsia" w:hAnsiTheme="minorEastAsia" w:eastAsiaTheme="minorEastAsia"/>
                <w:kern w:val="0"/>
                <w:sz w:val="24"/>
                <w:szCs w:val="24"/>
              </w:rPr>
              <w:t>部门颁发认证的信息化类高级工程师或</w:t>
            </w:r>
            <w:r>
              <w:rPr>
                <w:rFonts w:cs="宋体" w:asciiTheme="minorEastAsia" w:hAnsiTheme="minorEastAsia" w:eastAsiaTheme="minorEastAsia"/>
                <w:kern w:val="0"/>
                <w:sz w:val="24"/>
                <w:szCs w:val="24"/>
              </w:rPr>
              <w:t>人力资源和社会保障</w:t>
            </w:r>
            <w:r>
              <w:rPr>
                <w:rFonts w:hint="eastAsia" w:cs="宋体" w:asciiTheme="minorEastAsia" w:hAnsiTheme="minorEastAsia" w:eastAsiaTheme="minorEastAsia"/>
                <w:kern w:val="0"/>
                <w:sz w:val="24"/>
                <w:szCs w:val="24"/>
              </w:rPr>
              <w:t>部门颁发认证的标准化高级工程师证书，且担任过</w:t>
            </w:r>
            <w:r>
              <w:rPr>
                <w:rFonts w:hint="eastAsia" w:asciiTheme="minorEastAsia" w:hAnsiTheme="minorEastAsia" w:eastAsiaTheme="minorEastAsia"/>
                <w:sz w:val="24"/>
                <w:szCs w:val="24"/>
              </w:rPr>
              <w:t>省级（含副省级）及以上</w:t>
            </w:r>
            <w:r>
              <w:rPr>
                <w:rFonts w:hint="eastAsia" w:cs="宋体" w:asciiTheme="minorEastAsia" w:hAnsiTheme="minorEastAsia" w:eastAsiaTheme="minorEastAsia"/>
                <w:kern w:val="0"/>
                <w:sz w:val="24"/>
                <w:szCs w:val="24"/>
              </w:rPr>
              <w:t>电子政务项目的项目经理，满足上述条件的项目小组负责人为</w:t>
            </w:r>
            <w:r>
              <w:rPr>
                <w:rFonts w:cs="宋体" w:asciiTheme="minorEastAsia" w:hAnsiTheme="minorEastAsia" w:eastAsiaTheme="minorEastAsia"/>
                <w:kern w:val="0"/>
                <w:sz w:val="24"/>
                <w:szCs w:val="24"/>
              </w:rPr>
              <w:t>9人得0.5分，在此基础上每增加1名满足上述条件项目小组负责人加0.25分，满分2分。</w:t>
            </w:r>
          </w:p>
          <w:p w14:paraId="0B1D6BB7">
            <w:pPr>
              <w:widowControl/>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备注1：</w:t>
            </w:r>
            <w:r>
              <w:rPr>
                <w:rFonts w:asciiTheme="minorEastAsia" w:hAnsiTheme="minorEastAsia" w:eastAsiaTheme="minorEastAsia"/>
                <w:kern w:val="0"/>
                <w:sz w:val="24"/>
                <w:szCs w:val="24"/>
              </w:rPr>
              <w:t>须提供</w:t>
            </w:r>
            <w:r>
              <w:rPr>
                <w:rFonts w:hint="eastAsia" w:cs="宋体" w:asciiTheme="minorEastAsia" w:hAnsiTheme="minorEastAsia" w:eastAsiaTheme="minorEastAsia"/>
                <w:kern w:val="0"/>
                <w:sz w:val="24"/>
                <w:szCs w:val="24"/>
              </w:rPr>
              <w:t>毕业证书</w:t>
            </w:r>
            <w:r>
              <w:rPr>
                <w:rFonts w:cs="宋体" w:asciiTheme="minorEastAsia" w:hAnsiTheme="minorEastAsia" w:eastAsiaTheme="minorEastAsia"/>
                <w:kern w:val="0"/>
                <w:sz w:val="24"/>
                <w:szCs w:val="24"/>
              </w:rPr>
              <w:t>复印件</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相关资格证书复印件</w:t>
            </w:r>
            <w:r>
              <w:rPr>
                <w:rFonts w:hint="eastAsia" w:cs="宋体" w:asciiTheme="minorEastAsia" w:hAnsiTheme="minorEastAsia" w:eastAsiaTheme="minorEastAsia"/>
                <w:kern w:val="0"/>
                <w:sz w:val="24"/>
                <w:szCs w:val="24"/>
              </w:rPr>
              <w:t>、磋商截止时间前半年内任三个月的社保缴交证明（社保缴交单位若不是磋商响应供应商，需出具关系证明函，并加盖实际缴交单位和磋商响应供应商双方公章，由磋商小组认定）</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p w14:paraId="3F5CF178">
            <w:pPr>
              <w:widowControl/>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备注2</w:t>
            </w:r>
            <w:r>
              <w:rPr>
                <w:rFonts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项目总监、项目经理、技术负责人、项目小组负责人、技术核心团队人员不得兼任，</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tc>
      </w:tr>
      <w:tr w14:paraId="60E484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453BA639">
            <w:pPr>
              <w:widowControl/>
              <w:rPr>
                <w:rFonts w:ascii="宋体" w:hAnsi="宋体"/>
                <w:kern w:val="0"/>
                <w:sz w:val="24"/>
              </w:rPr>
            </w:pPr>
            <w:r>
              <w:rPr>
                <w:rFonts w:ascii="宋体" w:hAnsi="宋体"/>
                <w:kern w:val="0"/>
                <w:sz w:val="24"/>
              </w:rPr>
              <w:t>11-6</w:t>
            </w:r>
            <w:r>
              <w:rPr>
                <w:rFonts w:hint="eastAsia" w:ascii="宋体" w:hAnsi="宋体"/>
                <w:kern w:val="0"/>
                <w:sz w:val="24"/>
              </w:rPr>
              <w:t>项目人员配置</w:t>
            </w:r>
          </w:p>
          <w:p w14:paraId="68862ACA">
            <w:pPr>
              <w:widowControl/>
              <w:jc w:val="left"/>
              <w:rPr>
                <w:rFonts w:ascii="宋体" w:hAnsi="宋体" w:cs="宋体"/>
                <w:kern w:val="0"/>
                <w:sz w:val="24"/>
                <w:szCs w:val="24"/>
              </w:rPr>
            </w:pPr>
          </w:p>
        </w:tc>
        <w:tc>
          <w:tcPr>
            <w:tcW w:w="1276" w:type="dxa"/>
            <w:tcBorders>
              <w:top w:val="outset" w:color="auto" w:sz="6" w:space="0"/>
              <w:left w:val="outset" w:color="auto" w:sz="6" w:space="0"/>
              <w:bottom w:val="outset" w:color="auto" w:sz="6" w:space="0"/>
              <w:right w:val="outset" w:color="auto" w:sz="6" w:space="0"/>
            </w:tcBorders>
            <w:vAlign w:val="center"/>
          </w:tcPr>
          <w:p w14:paraId="6E6E8815">
            <w:pPr>
              <w:widowControl/>
              <w:jc w:val="center"/>
              <w:rPr>
                <w:rFonts w:ascii="宋体" w:hAnsi="宋体" w:cs="宋体"/>
                <w:kern w:val="0"/>
                <w:sz w:val="24"/>
                <w:szCs w:val="24"/>
              </w:rPr>
            </w:pPr>
            <w:r>
              <w:rPr>
                <w:rFonts w:ascii="宋体" w:hAnsi="宋体" w:cs="宋体"/>
                <w:sz w:val="24"/>
              </w:rPr>
              <w:t>3</w:t>
            </w:r>
          </w:p>
        </w:tc>
        <w:tc>
          <w:tcPr>
            <w:tcW w:w="5302" w:type="dxa"/>
            <w:tcBorders>
              <w:top w:val="outset" w:color="auto" w:sz="6" w:space="0"/>
              <w:left w:val="outset" w:color="auto" w:sz="6" w:space="0"/>
              <w:bottom w:val="outset" w:color="auto" w:sz="6" w:space="0"/>
              <w:right w:val="outset" w:color="auto" w:sz="6" w:space="0"/>
            </w:tcBorders>
            <w:vAlign w:val="center"/>
          </w:tcPr>
          <w:p w14:paraId="0C40EFC1">
            <w:pPr>
              <w:widowControl/>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技术核心团队能力：</w:t>
            </w:r>
          </w:p>
          <w:p w14:paraId="2FE61716">
            <w:pPr>
              <w:widowControl/>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6、根据磋商响应供应商</w:t>
            </w:r>
            <w:r>
              <w:rPr>
                <w:rFonts w:hint="eastAsia" w:cs="宋体" w:asciiTheme="minorEastAsia" w:hAnsiTheme="minorEastAsia" w:eastAsiaTheme="minorEastAsia"/>
                <w:kern w:val="0"/>
                <w:sz w:val="24"/>
                <w:szCs w:val="24"/>
              </w:rPr>
              <w:t>提供的技术核心团队主要资质等情况进行评价（若供应商为联合体，联合体牵头方技术核心团队人数占技术核心团队总人数比例小于</w:t>
            </w:r>
            <w:r>
              <w:rPr>
                <w:rFonts w:cs="宋体" w:asciiTheme="minorEastAsia" w:hAnsiTheme="minorEastAsia" w:eastAsiaTheme="minorEastAsia"/>
                <w:kern w:val="0"/>
                <w:sz w:val="24"/>
                <w:szCs w:val="24"/>
              </w:rPr>
              <w:t>80%的，此项得0分）</w:t>
            </w:r>
          </w:p>
          <w:p w14:paraId="4A1C4052">
            <w:pPr>
              <w:widowControl/>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1）技术核心团队20人及以上，</w:t>
            </w:r>
            <w:r>
              <w:rPr>
                <w:rFonts w:hint="eastAsia" w:asciiTheme="minorEastAsia" w:hAnsiTheme="minorEastAsia" w:eastAsiaTheme="minorEastAsia"/>
                <w:sz w:val="24"/>
                <w:szCs w:val="24"/>
              </w:rPr>
              <w:t>每个人都具有资格证书（如系统架构设计师、系统分析师、网络规划设计师、标准化高级工程师、</w:t>
            </w:r>
            <w:r>
              <w:rPr>
                <w:rFonts w:asciiTheme="minorEastAsia" w:hAnsiTheme="minorEastAsia" w:eastAsiaTheme="minorEastAsia"/>
                <w:sz w:val="24"/>
                <w:szCs w:val="24"/>
              </w:rPr>
              <w:t>TOGAF、OCP、OCM、CPDA、CISAW、CISP、云原厂资格认证等），且专业领域至少包括财政业务、系统架构、系统分析、用户体验、开发、测试、质量保证、中间件、数据库、大数据、网络安全、人工智能、标准化的，得1分；具有资格证书的人数小于20人或专业领域不完整，此项得0分。</w:t>
            </w:r>
          </w:p>
          <w:p w14:paraId="555761CF">
            <w:pPr>
              <w:widowControl/>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2）在20人</w:t>
            </w:r>
            <w:r>
              <w:rPr>
                <w:rFonts w:hint="eastAsia" w:asciiTheme="minorEastAsia" w:hAnsiTheme="minorEastAsia" w:eastAsiaTheme="minorEastAsia"/>
                <w:sz w:val="24"/>
                <w:szCs w:val="24"/>
              </w:rPr>
              <w:t>具有资格证书（如系统架构设计师、系统分析师、网络规划设计师、标准化高级工程师、</w:t>
            </w:r>
            <w:r>
              <w:rPr>
                <w:rFonts w:asciiTheme="minorEastAsia" w:hAnsiTheme="minorEastAsia" w:eastAsiaTheme="minorEastAsia"/>
                <w:sz w:val="24"/>
                <w:szCs w:val="24"/>
              </w:rPr>
              <w:t>TOGAF、OCP、OCM、CPDA、CISAW、CISP、云原厂资格认证等）的</w:t>
            </w:r>
            <w:r>
              <w:rPr>
                <w:rFonts w:hint="eastAsia" w:cs="Times New Roman" w:asciiTheme="minorEastAsia" w:hAnsiTheme="minorEastAsia" w:eastAsiaTheme="minorEastAsia"/>
                <w:sz w:val="24"/>
                <w:szCs w:val="24"/>
              </w:rPr>
              <w:t>基础上，技术核心团队每增加</w:t>
            </w:r>
            <w:r>
              <w:rPr>
                <w:rFonts w:cs="Times New Roman" w:asciiTheme="minorEastAsia" w:hAnsiTheme="minorEastAsia" w:eastAsiaTheme="minorEastAsia"/>
                <w:sz w:val="24"/>
                <w:szCs w:val="24"/>
              </w:rPr>
              <w:t>1名</w:t>
            </w:r>
            <w:r>
              <w:rPr>
                <w:rFonts w:hint="eastAsia" w:asciiTheme="minorEastAsia" w:hAnsiTheme="minorEastAsia" w:eastAsiaTheme="minorEastAsia"/>
                <w:sz w:val="24"/>
                <w:szCs w:val="24"/>
              </w:rPr>
              <w:t>具有资格证书人员</w:t>
            </w:r>
            <w:r>
              <w:rPr>
                <w:rFonts w:hint="eastAsia" w:cs="Times New Roman" w:asciiTheme="minorEastAsia" w:hAnsiTheme="minorEastAsia" w:eastAsiaTheme="minorEastAsia"/>
                <w:sz w:val="24"/>
                <w:szCs w:val="24"/>
              </w:rPr>
              <w:t>，加</w:t>
            </w:r>
            <w:r>
              <w:rPr>
                <w:rFonts w:cs="Times New Roman" w:asciiTheme="minorEastAsia" w:hAnsiTheme="minorEastAsia" w:eastAsiaTheme="minorEastAsia"/>
                <w:sz w:val="24"/>
                <w:szCs w:val="24"/>
              </w:rPr>
              <w:t>0.2分，满分</w:t>
            </w:r>
            <w:r>
              <w:rPr>
                <w:rFonts w:asciiTheme="minorEastAsia" w:hAnsiTheme="minorEastAsia" w:eastAsiaTheme="minorEastAsia"/>
                <w:sz w:val="24"/>
                <w:szCs w:val="24"/>
              </w:rPr>
              <w:t>2</w:t>
            </w:r>
            <w:r>
              <w:rPr>
                <w:rFonts w:hint="eastAsia" w:cs="Times New Roman" w:asciiTheme="minorEastAsia" w:hAnsiTheme="minorEastAsia" w:eastAsiaTheme="minorEastAsia"/>
                <w:sz w:val="24"/>
                <w:szCs w:val="24"/>
              </w:rPr>
              <w:t>分。</w:t>
            </w:r>
          </w:p>
          <w:p w14:paraId="7EE9DAF9">
            <w:pPr>
              <w:widowControl/>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备注1：</w:t>
            </w:r>
            <w:r>
              <w:rPr>
                <w:rFonts w:asciiTheme="minorEastAsia" w:hAnsiTheme="minorEastAsia" w:eastAsiaTheme="minorEastAsia"/>
                <w:kern w:val="0"/>
                <w:sz w:val="24"/>
                <w:szCs w:val="24"/>
              </w:rPr>
              <w:t>须提供</w:t>
            </w:r>
            <w:r>
              <w:rPr>
                <w:rFonts w:hint="eastAsia" w:cs="宋体" w:asciiTheme="minorEastAsia" w:hAnsiTheme="minorEastAsia" w:eastAsiaTheme="minorEastAsia"/>
                <w:kern w:val="0"/>
                <w:sz w:val="24"/>
                <w:szCs w:val="24"/>
              </w:rPr>
              <w:t>毕业证书</w:t>
            </w:r>
            <w:r>
              <w:rPr>
                <w:rFonts w:cs="宋体" w:asciiTheme="minorEastAsia" w:hAnsiTheme="minorEastAsia" w:eastAsiaTheme="minorEastAsia"/>
                <w:kern w:val="0"/>
                <w:sz w:val="24"/>
                <w:szCs w:val="24"/>
              </w:rPr>
              <w:t>复印件</w:t>
            </w:r>
            <w:r>
              <w:rPr>
                <w:rFonts w:hint="eastAsia" w:cs="宋体" w:asciiTheme="minorEastAsia" w:hAnsiTheme="minorEastAsia" w:eastAsiaTheme="minorEastAsia"/>
                <w:kern w:val="0"/>
                <w:sz w:val="24"/>
                <w:szCs w:val="24"/>
              </w:rPr>
              <w:t>、</w:t>
            </w:r>
            <w:r>
              <w:rPr>
                <w:rFonts w:asciiTheme="minorEastAsia" w:hAnsiTheme="minorEastAsia" w:eastAsiaTheme="minorEastAsia"/>
                <w:kern w:val="0"/>
                <w:sz w:val="24"/>
                <w:szCs w:val="24"/>
              </w:rPr>
              <w:t>相关资格证书复印件</w:t>
            </w:r>
            <w:r>
              <w:rPr>
                <w:rFonts w:hint="eastAsia" w:cs="宋体" w:asciiTheme="minorEastAsia" w:hAnsiTheme="minorEastAsia" w:eastAsiaTheme="minorEastAsia"/>
                <w:kern w:val="0"/>
                <w:sz w:val="24"/>
                <w:szCs w:val="24"/>
              </w:rPr>
              <w:t>、磋商截止时间前半年内任三个月的社保缴交证明（社保缴交单位若不是磋商响应供应商，需出具关系证明函，并加盖实际缴交单位和磋商响应供应商双方公章，由磋商小组认定）</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p w14:paraId="06EB1D93">
            <w:pPr>
              <w:widowControl/>
              <w:jc w:val="lef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备注2</w:t>
            </w:r>
            <w:r>
              <w:rPr>
                <w:rFonts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项目总监、项目经理、技术负责人、项目小组负责人、技术核心团队人员不得兼任，</w:t>
            </w:r>
            <w:r>
              <w:rPr>
                <w:rFonts w:hint="eastAsia" w:asciiTheme="minorEastAsia" w:hAnsiTheme="minorEastAsia" w:eastAsiaTheme="minorEastAsia"/>
                <w:kern w:val="0"/>
                <w:sz w:val="24"/>
                <w:szCs w:val="24"/>
              </w:rPr>
              <w:t>否则得</w:t>
            </w:r>
            <w:r>
              <w:rPr>
                <w:rFonts w:asciiTheme="minorEastAsia" w:hAnsiTheme="minorEastAsia" w:eastAsiaTheme="minorEastAsia"/>
                <w:kern w:val="0"/>
                <w:sz w:val="24"/>
                <w:szCs w:val="24"/>
              </w:rPr>
              <w:t>0分。</w:t>
            </w:r>
          </w:p>
        </w:tc>
      </w:tr>
      <w:tr w14:paraId="1EDB0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68DBBCA9">
            <w:pPr>
              <w:widowControl/>
              <w:jc w:val="left"/>
              <w:rPr>
                <w:rFonts w:ascii="宋体" w:hAnsi="宋体" w:cs="宋体"/>
                <w:kern w:val="0"/>
                <w:sz w:val="24"/>
                <w:szCs w:val="24"/>
              </w:rPr>
            </w:pPr>
            <w:r>
              <w:rPr>
                <w:rFonts w:ascii="宋体" w:hAnsi="宋体" w:cs="宋体"/>
                <w:kern w:val="0"/>
                <w:sz w:val="24"/>
              </w:rPr>
              <w:t>12-1服务承诺</w:t>
            </w:r>
          </w:p>
        </w:tc>
        <w:tc>
          <w:tcPr>
            <w:tcW w:w="1276" w:type="dxa"/>
            <w:tcBorders>
              <w:top w:val="outset" w:color="auto" w:sz="6" w:space="0"/>
              <w:left w:val="outset" w:color="auto" w:sz="6" w:space="0"/>
              <w:bottom w:val="outset" w:color="auto" w:sz="6" w:space="0"/>
              <w:right w:val="outset" w:color="auto" w:sz="6" w:space="0"/>
            </w:tcBorders>
            <w:vAlign w:val="center"/>
          </w:tcPr>
          <w:p w14:paraId="6FAD268C">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0AA75B66">
            <w:pPr>
              <w:snapToGrid w:val="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服务承诺</w:t>
            </w:r>
            <w:r>
              <w:rPr>
                <w:rFonts w:cs="宋体" w:asciiTheme="minorEastAsia" w:hAnsiTheme="minorEastAsia" w:eastAsiaTheme="minorEastAsia"/>
                <w:b/>
                <w:kern w:val="0"/>
                <w:sz w:val="24"/>
                <w:szCs w:val="24"/>
              </w:rPr>
              <w:t>1：</w:t>
            </w:r>
          </w:p>
          <w:p w14:paraId="354018AC">
            <w:pPr>
              <w:snapToGrid w:val="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1）磋商响应供应商</w:t>
            </w:r>
            <w:r>
              <w:rPr>
                <w:rFonts w:hint="eastAsia" w:cs="宋体" w:asciiTheme="minorEastAsia" w:hAnsiTheme="minorEastAsia" w:eastAsiaTheme="minorEastAsia"/>
                <w:kern w:val="0"/>
                <w:sz w:val="24"/>
                <w:szCs w:val="24"/>
              </w:rPr>
              <w:t>承诺在智慧财政建设和免费维护期内，所响应的财政云平台产品授权数不限。</w:t>
            </w:r>
          </w:p>
          <w:p w14:paraId="5C2AEA0B">
            <w:pPr>
              <w:snapToGrid w:val="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2）磋商响应供应商</w:t>
            </w:r>
            <w:r>
              <w:rPr>
                <w:rFonts w:hint="eastAsia" w:cs="宋体" w:asciiTheme="minorEastAsia" w:hAnsiTheme="minorEastAsia" w:eastAsiaTheme="minorEastAsia"/>
                <w:kern w:val="0"/>
                <w:sz w:val="24"/>
                <w:szCs w:val="24"/>
              </w:rPr>
              <w:t>承诺所响应的分布式数据库在</w:t>
            </w:r>
            <w:r>
              <w:rPr>
                <w:rFonts w:cs="宋体" w:asciiTheme="minorEastAsia" w:hAnsiTheme="minorEastAsia" w:eastAsiaTheme="minorEastAsia"/>
                <w:kern w:val="0"/>
                <w:sz w:val="24"/>
                <w:szCs w:val="24"/>
              </w:rPr>
              <w:t>2021年进入国产化目录。如未能进入国产化目录，要选择国产化目录内的数据库产品，确保业务稳定、高效运行，涉及费用由供应商全部承担。</w:t>
            </w:r>
          </w:p>
          <w:p w14:paraId="6AB520B1">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满足一项得</w:t>
            </w:r>
            <w:r>
              <w:rPr>
                <w:rFonts w:cs="宋体" w:asciiTheme="minorEastAsia" w:hAnsiTheme="minorEastAsia" w:eastAsiaTheme="minorEastAsia"/>
                <w:kern w:val="0"/>
                <w:sz w:val="24"/>
                <w:szCs w:val="24"/>
              </w:rPr>
              <w:t>1分，总分2分。</w:t>
            </w:r>
          </w:p>
        </w:tc>
      </w:tr>
      <w:tr w14:paraId="659147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3C98B1D1">
            <w:pPr>
              <w:widowControl/>
              <w:jc w:val="left"/>
              <w:rPr>
                <w:rFonts w:ascii="宋体" w:hAnsi="宋体" w:cs="宋体"/>
                <w:kern w:val="0"/>
                <w:sz w:val="24"/>
                <w:szCs w:val="24"/>
              </w:rPr>
            </w:pPr>
            <w:r>
              <w:rPr>
                <w:rFonts w:ascii="宋体" w:hAnsi="宋体" w:cs="宋体"/>
                <w:kern w:val="0"/>
                <w:sz w:val="24"/>
              </w:rPr>
              <w:t>12-2服务承诺</w:t>
            </w:r>
          </w:p>
        </w:tc>
        <w:tc>
          <w:tcPr>
            <w:tcW w:w="1276" w:type="dxa"/>
            <w:tcBorders>
              <w:top w:val="outset" w:color="auto" w:sz="6" w:space="0"/>
              <w:left w:val="outset" w:color="auto" w:sz="6" w:space="0"/>
              <w:bottom w:val="outset" w:color="auto" w:sz="6" w:space="0"/>
              <w:right w:val="outset" w:color="auto" w:sz="6" w:space="0"/>
            </w:tcBorders>
            <w:vAlign w:val="center"/>
          </w:tcPr>
          <w:p w14:paraId="3642537F">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7F73DAFC">
            <w:pPr>
              <w:snapToGrid w:val="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服务承诺</w:t>
            </w:r>
            <w:r>
              <w:rPr>
                <w:rFonts w:cs="宋体" w:asciiTheme="minorEastAsia" w:hAnsiTheme="minorEastAsia" w:eastAsiaTheme="minorEastAsia"/>
                <w:b/>
                <w:kern w:val="0"/>
                <w:sz w:val="24"/>
                <w:szCs w:val="24"/>
              </w:rPr>
              <w:t>2：</w:t>
            </w:r>
          </w:p>
          <w:p w14:paraId="41CE8BF4">
            <w:pPr>
              <w:snapToGrid w:val="0"/>
              <w:jc w:val="left"/>
              <w:rPr>
                <w:rFonts w:cs="Times New Roman" w:asciiTheme="minorEastAsia" w:hAnsiTheme="minorEastAsia" w:eastAsiaTheme="minorEastAsia"/>
                <w:kern w:val="0"/>
                <w:sz w:val="24"/>
                <w:szCs w:val="24"/>
              </w:rPr>
            </w:pPr>
            <w:r>
              <w:rPr>
                <w:rFonts w:cs="宋体" w:asciiTheme="minorEastAsia" w:hAnsiTheme="minorEastAsia" w:eastAsiaTheme="minorEastAsia"/>
                <w:kern w:val="0"/>
                <w:sz w:val="24"/>
                <w:szCs w:val="24"/>
              </w:rPr>
              <w:t>磋商响应</w:t>
            </w:r>
            <w:r>
              <w:rPr>
                <w:rFonts w:hint="eastAsia" w:asciiTheme="minorEastAsia" w:hAnsiTheme="minorEastAsia" w:eastAsiaTheme="minorEastAsia"/>
                <w:kern w:val="0"/>
                <w:sz w:val="24"/>
                <w:szCs w:val="24"/>
              </w:rPr>
              <w:t>供应商承诺</w:t>
            </w:r>
            <w:r>
              <w:rPr>
                <w:rFonts w:hint="eastAsia" w:cs="Times New Roman" w:asciiTheme="minorEastAsia" w:hAnsiTheme="minorEastAsia" w:eastAsiaTheme="minorEastAsia"/>
                <w:kern w:val="0"/>
                <w:sz w:val="24"/>
                <w:szCs w:val="24"/>
              </w:rPr>
              <w:t>财政云平台产品原则上需使用自有产品，且必须为最高档次</w:t>
            </w:r>
            <w:r>
              <w:rPr>
                <w:rFonts w:cs="Times New Roman" w:asciiTheme="minorEastAsia" w:hAnsiTheme="minorEastAsia" w:eastAsiaTheme="minorEastAsia"/>
                <w:kern w:val="0"/>
                <w:sz w:val="24"/>
                <w:szCs w:val="24"/>
              </w:rPr>
              <w:t>/</w:t>
            </w:r>
            <w:r>
              <w:rPr>
                <w:rFonts w:hint="eastAsia" w:cs="Times New Roman" w:asciiTheme="minorEastAsia" w:hAnsiTheme="minorEastAsia" w:eastAsiaTheme="minorEastAsia"/>
                <w:kern w:val="0"/>
                <w:sz w:val="24"/>
                <w:szCs w:val="24"/>
              </w:rPr>
              <w:t>规格版本（包含已发布的商用版本全部功能或已发布的商用版本最高配置）的产品。自有产品无法满足项目需求的，可采购满足需求的第三方产品；若采购人在项目建设期间发现第三方产品无法满足需求的，应根据采购人的需求进行更换，更换过程必须保证项目运行稳定、安全，</w:t>
            </w:r>
            <w:r>
              <w:rPr>
                <w:rFonts w:hint="eastAsia" w:asciiTheme="minorEastAsia" w:hAnsiTheme="minorEastAsia" w:eastAsiaTheme="minorEastAsia"/>
                <w:kern w:val="0"/>
                <w:sz w:val="24"/>
                <w:szCs w:val="24"/>
              </w:rPr>
              <w:t>并承担</w:t>
            </w:r>
            <w:r>
              <w:rPr>
                <w:rFonts w:hint="eastAsia" w:cs="Times New Roman" w:asciiTheme="minorEastAsia" w:hAnsiTheme="minorEastAsia" w:eastAsiaTheme="minorEastAsia"/>
                <w:kern w:val="0"/>
                <w:sz w:val="24"/>
                <w:szCs w:val="24"/>
              </w:rPr>
              <w:t>由此产生的相关费用。</w:t>
            </w:r>
          </w:p>
          <w:p w14:paraId="62346D54">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满足得</w:t>
            </w:r>
            <w:r>
              <w:rPr>
                <w:rFonts w:cs="宋体" w:asciiTheme="minorEastAsia" w:hAnsiTheme="minorEastAsia" w:eastAsiaTheme="minorEastAsia"/>
                <w:kern w:val="0"/>
                <w:sz w:val="24"/>
                <w:szCs w:val="24"/>
              </w:rPr>
              <w:t>2分，否则得0分。</w:t>
            </w:r>
          </w:p>
        </w:tc>
      </w:tr>
      <w:tr w14:paraId="47FD69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43476B10">
            <w:pPr>
              <w:widowControl/>
              <w:jc w:val="left"/>
              <w:rPr>
                <w:rFonts w:ascii="宋体" w:hAnsi="宋体" w:cs="宋体"/>
                <w:kern w:val="0"/>
                <w:sz w:val="24"/>
                <w:szCs w:val="24"/>
              </w:rPr>
            </w:pPr>
            <w:r>
              <w:rPr>
                <w:rFonts w:ascii="宋体" w:hAnsi="宋体" w:cs="宋体"/>
                <w:kern w:val="0"/>
                <w:sz w:val="24"/>
              </w:rPr>
              <w:t>12-3服务承诺</w:t>
            </w:r>
          </w:p>
        </w:tc>
        <w:tc>
          <w:tcPr>
            <w:tcW w:w="1276" w:type="dxa"/>
            <w:tcBorders>
              <w:top w:val="outset" w:color="auto" w:sz="6" w:space="0"/>
              <w:left w:val="outset" w:color="auto" w:sz="6" w:space="0"/>
              <w:bottom w:val="outset" w:color="auto" w:sz="6" w:space="0"/>
              <w:right w:val="outset" w:color="auto" w:sz="6" w:space="0"/>
            </w:tcBorders>
            <w:vAlign w:val="center"/>
          </w:tcPr>
          <w:p w14:paraId="75A9BD5F">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21C48BA5">
            <w:pPr>
              <w:snapToGrid w:val="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与市政务云平台的融合性：</w:t>
            </w:r>
          </w:p>
          <w:p w14:paraId="4B12E607">
            <w:pPr>
              <w:snapToGrid w:val="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磋商响应</w:t>
            </w:r>
            <w:r>
              <w:rPr>
                <w:rFonts w:hint="eastAsia" w:asciiTheme="minorEastAsia" w:hAnsiTheme="minorEastAsia" w:eastAsiaTheme="minorEastAsia"/>
                <w:kern w:val="0"/>
                <w:sz w:val="24"/>
                <w:szCs w:val="24"/>
              </w:rPr>
              <w:t>供应商承诺</w:t>
            </w:r>
            <w:r>
              <w:rPr>
                <w:rFonts w:hint="eastAsia" w:cs="宋体" w:asciiTheme="minorEastAsia" w:hAnsiTheme="minorEastAsia" w:eastAsiaTheme="minorEastAsia"/>
                <w:kern w:val="0"/>
                <w:sz w:val="24"/>
                <w:szCs w:val="24"/>
              </w:rPr>
              <w:t>所提供云平台产品能与市政务云进行融合，得</w:t>
            </w:r>
            <w:r>
              <w:rPr>
                <w:rFonts w:cs="宋体" w:asciiTheme="minorEastAsia" w:hAnsiTheme="minorEastAsia" w:eastAsiaTheme="minorEastAsia"/>
                <w:kern w:val="0"/>
                <w:sz w:val="24"/>
                <w:szCs w:val="24"/>
              </w:rPr>
              <w:t>2分；</w:t>
            </w:r>
          </w:p>
          <w:p w14:paraId="790B7A47">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tc>
      </w:tr>
      <w:tr w14:paraId="032475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2F2EC82D">
            <w:pPr>
              <w:widowControl/>
              <w:jc w:val="left"/>
              <w:rPr>
                <w:rFonts w:ascii="宋体" w:hAnsi="宋体" w:cs="宋体"/>
                <w:kern w:val="0"/>
                <w:sz w:val="24"/>
                <w:szCs w:val="24"/>
              </w:rPr>
            </w:pPr>
            <w:r>
              <w:rPr>
                <w:rFonts w:ascii="宋体" w:hAnsi="宋体" w:cs="宋体"/>
                <w:kern w:val="0"/>
                <w:sz w:val="24"/>
              </w:rPr>
              <w:t>13-1产品自主研发能力</w:t>
            </w:r>
          </w:p>
        </w:tc>
        <w:tc>
          <w:tcPr>
            <w:tcW w:w="1276" w:type="dxa"/>
            <w:tcBorders>
              <w:top w:val="outset" w:color="auto" w:sz="6" w:space="0"/>
              <w:left w:val="outset" w:color="auto" w:sz="6" w:space="0"/>
              <w:bottom w:val="outset" w:color="auto" w:sz="6" w:space="0"/>
              <w:right w:val="outset" w:color="auto" w:sz="6" w:space="0"/>
            </w:tcBorders>
            <w:vAlign w:val="center"/>
          </w:tcPr>
          <w:p w14:paraId="1DFCCB3D">
            <w:pPr>
              <w:widowControl/>
              <w:jc w:val="center"/>
              <w:rPr>
                <w:rFonts w:ascii="宋体" w:hAnsi="宋体" w:cs="宋体"/>
                <w:kern w:val="0"/>
                <w:sz w:val="24"/>
                <w:szCs w:val="24"/>
              </w:rPr>
            </w:pPr>
            <w:r>
              <w:rPr>
                <w:rFonts w:ascii="宋体" w:hAnsi="宋体" w:cs="宋体"/>
                <w:kern w:val="0"/>
                <w:sz w:val="24"/>
              </w:rPr>
              <w:t>3</w:t>
            </w:r>
          </w:p>
        </w:tc>
        <w:tc>
          <w:tcPr>
            <w:tcW w:w="5302" w:type="dxa"/>
            <w:tcBorders>
              <w:top w:val="outset" w:color="auto" w:sz="6" w:space="0"/>
              <w:left w:val="outset" w:color="auto" w:sz="6" w:space="0"/>
              <w:bottom w:val="outset" w:color="auto" w:sz="6" w:space="0"/>
              <w:right w:val="outset" w:color="auto" w:sz="6" w:space="0"/>
            </w:tcBorders>
            <w:vAlign w:val="center"/>
          </w:tcPr>
          <w:p w14:paraId="42D65585">
            <w:pP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产品自主研发能力：</w:t>
            </w:r>
          </w:p>
          <w:p w14:paraId="6A33BD64">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根据磋商响应供应商针对本项目提供的技术支撑产品拥有自主知识产权，具备自主研发能力，保障后续产品的连续性进行评价：磋商响应供应商对所响应的①分布式应用服务、②</w:t>
            </w:r>
            <w:r>
              <w:rPr>
                <w:rFonts w:cs="宋体" w:asciiTheme="minorEastAsia" w:hAnsiTheme="minorEastAsia" w:eastAsiaTheme="minorEastAsia"/>
                <w:kern w:val="0"/>
                <w:sz w:val="24"/>
                <w:szCs w:val="24"/>
              </w:rPr>
              <w:t>API</w:t>
            </w:r>
            <w:r>
              <w:rPr>
                <w:rFonts w:hint="eastAsia" w:cs="宋体" w:asciiTheme="minorEastAsia" w:hAnsiTheme="minorEastAsia" w:eastAsiaTheme="minorEastAsia"/>
                <w:kern w:val="0"/>
                <w:sz w:val="24"/>
                <w:szCs w:val="24"/>
              </w:rPr>
              <w:t>管理（服务总线或</w:t>
            </w:r>
            <w:r>
              <w:rPr>
                <w:rFonts w:cs="宋体" w:asciiTheme="minorEastAsia" w:hAnsiTheme="minorEastAsia" w:eastAsiaTheme="minorEastAsia"/>
                <w:kern w:val="0"/>
                <w:sz w:val="24"/>
                <w:szCs w:val="24"/>
              </w:rPr>
              <w:t>API</w:t>
            </w:r>
            <w:r>
              <w:rPr>
                <w:rFonts w:hint="eastAsia" w:cs="宋体" w:asciiTheme="minorEastAsia" w:hAnsiTheme="minorEastAsia" w:eastAsiaTheme="minorEastAsia"/>
                <w:kern w:val="0"/>
                <w:sz w:val="24"/>
                <w:szCs w:val="24"/>
              </w:rPr>
              <w:t>网关）、③应用实时监控、④分布式关系型数据库、⑤大数据平台、⑥大数据开发、⑦移动应用平台、⑧智能机器人、⑨区块链、⑩流程自动化机器人、</w:t>
            </w:r>
            <w:r>
              <w:rPr>
                <w:rFonts w:hint="eastAsia" w:ascii="Cambria Math" w:hAnsi="Cambria Math" w:cs="Cambria Math" w:eastAsiaTheme="minorEastAsia"/>
                <w:kern w:val="0"/>
              </w:rPr>
              <w:t>⑪</w:t>
            </w:r>
            <w:r>
              <w:rPr>
                <w:rFonts w:cs="宋体" w:asciiTheme="minorEastAsia" w:hAnsiTheme="minorEastAsia" w:eastAsiaTheme="minorEastAsia"/>
                <w:kern w:val="0"/>
                <w:sz w:val="24"/>
                <w:szCs w:val="24"/>
              </w:rPr>
              <w:t>OCR</w:t>
            </w:r>
            <w:r>
              <w:rPr>
                <w:rFonts w:hint="eastAsia" w:cs="宋体" w:asciiTheme="minorEastAsia" w:hAnsiTheme="minorEastAsia" w:eastAsiaTheme="minorEastAsia"/>
                <w:kern w:val="0"/>
                <w:sz w:val="24"/>
                <w:szCs w:val="24"/>
              </w:rPr>
              <w:t>、</w:t>
            </w:r>
            <w:r>
              <w:rPr>
                <w:rFonts w:hint="eastAsia" w:eastAsiaTheme="minorEastAsia"/>
                <w:kern w:val="0"/>
              </w:rPr>
              <w:t>⑫</w:t>
            </w:r>
            <w:r>
              <w:rPr>
                <w:rFonts w:hint="eastAsia" w:cs="宋体" w:asciiTheme="minorEastAsia" w:hAnsiTheme="minorEastAsia" w:eastAsiaTheme="minorEastAsia"/>
                <w:kern w:val="0"/>
                <w:sz w:val="24"/>
                <w:szCs w:val="24"/>
              </w:rPr>
              <w:t>人脸识别、</w:t>
            </w:r>
            <w:r>
              <w:rPr>
                <w:rFonts w:hint="eastAsia" w:ascii="Cambria Math" w:hAnsi="Cambria Math" w:cs="Cambria Math" w:eastAsiaTheme="minorEastAsia"/>
                <w:kern w:val="0"/>
              </w:rPr>
              <w:t>⑬</w:t>
            </w:r>
            <w:r>
              <w:rPr>
                <w:rFonts w:hint="eastAsia" w:cs="宋体" w:asciiTheme="minorEastAsia" w:hAnsiTheme="minorEastAsia" w:eastAsiaTheme="minorEastAsia"/>
                <w:kern w:val="0"/>
                <w:sz w:val="24"/>
                <w:szCs w:val="24"/>
              </w:rPr>
              <w:t>语音识别，拥有自主知识产权</w:t>
            </w:r>
            <w:r>
              <w:rPr>
                <w:rFonts w:cs="宋体" w:asciiTheme="minorEastAsia" w:hAnsiTheme="minorEastAsia" w:eastAsiaTheme="minorEastAsia"/>
                <w:kern w:val="0"/>
                <w:sz w:val="24"/>
                <w:szCs w:val="24"/>
              </w:rPr>
              <w:t xml:space="preserve">, </w:t>
            </w:r>
          </w:p>
          <w:p w14:paraId="65555915">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上述产品中有</w:t>
            </w:r>
            <w:r>
              <w:rPr>
                <w:rFonts w:cs="宋体" w:asciiTheme="minorEastAsia" w:hAnsiTheme="minorEastAsia" w:eastAsiaTheme="minorEastAsia"/>
                <w:kern w:val="0"/>
                <w:sz w:val="24"/>
                <w:szCs w:val="24"/>
              </w:rPr>
              <w:t>12-13</w:t>
            </w:r>
            <w:r>
              <w:rPr>
                <w:rFonts w:hint="eastAsia" w:cs="宋体" w:asciiTheme="minorEastAsia" w:hAnsiTheme="minorEastAsia" w:eastAsiaTheme="minorEastAsia"/>
                <w:kern w:val="0"/>
                <w:sz w:val="24"/>
                <w:szCs w:val="24"/>
              </w:rPr>
              <w:t>个产品具有计算机软件著作权登记证书的得</w:t>
            </w:r>
            <w:r>
              <w:rPr>
                <w:rFonts w:cs="宋体" w:asciiTheme="minorEastAsia" w:hAnsiTheme="minorEastAsia" w:eastAsiaTheme="minorEastAsia"/>
                <w:kern w:val="0"/>
                <w:sz w:val="24"/>
                <w:szCs w:val="24"/>
              </w:rPr>
              <w:t>3分；</w:t>
            </w:r>
          </w:p>
          <w:p w14:paraId="6985A9C7">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上述产品中有</w:t>
            </w:r>
            <w:r>
              <w:rPr>
                <w:rFonts w:cs="宋体" w:asciiTheme="minorEastAsia" w:hAnsiTheme="minorEastAsia" w:eastAsiaTheme="minorEastAsia"/>
                <w:kern w:val="0"/>
                <w:sz w:val="24"/>
                <w:szCs w:val="24"/>
              </w:rPr>
              <w:t>10-11</w:t>
            </w:r>
            <w:r>
              <w:rPr>
                <w:rFonts w:hint="eastAsia" w:cs="宋体" w:asciiTheme="minorEastAsia" w:hAnsiTheme="minorEastAsia" w:eastAsiaTheme="minorEastAsia"/>
                <w:kern w:val="0"/>
                <w:sz w:val="24"/>
                <w:szCs w:val="24"/>
              </w:rPr>
              <w:t>个产品具有计算机软件著作权登记证书的得</w:t>
            </w:r>
            <w:r>
              <w:rPr>
                <w:rFonts w:cs="宋体" w:asciiTheme="minorEastAsia" w:hAnsiTheme="minorEastAsia" w:eastAsiaTheme="minorEastAsia"/>
                <w:kern w:val="0"/>
                <w:sz w:val="24"/>
                <w:szCs w:val="24"/>
              </w:rPr>
              <w:t>2分；</w:t>
            </w:r>
          </w:p>
          <w:p w14:paraId="7B9BAE6E">
            <w:pP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上述产品中有</w:t>
            </w:r>
            <w:r>
              <w:rPr>
                <w:rFonts w:cs="宋体" w:asciiTheme="minorEastAsia" w:hAnsiTheme="minorEastAsia" w:eastAsiaTheme="minorEastAsia"/>
                <w:kern w:val="0"/>
                <w:sz w:val="24"/>
                <w:szCs w:val="24"/>
              </w:rPr>
              <w:t>8-9</w:t>
            </w:r>
            <w:r>
              <w:rPr>
                <w:rFonts w:hint="eastAsia" w:cs="宋体" w:asciiTheme="minorEastAsia" w:hAnsiTheme="minorEastAsia" w:eastAsiaTheme="minorEastAsia"/>
                <w:kern w:val="0"/>
                <w:sz w:val="24"/>
                <w:szCs w:val="24"/>
              </w:rPr>
              <w:t>个产品具有计算机软件著作权登记证书的得</w:t>
            </w:r>
            <w:r>
              <w:rPr>
                <w:rFonts w:cs="宋体" w:asciiTheme="minorEastAsia" w:hAnsiTheme="minorEastAsia" w:eastAsiaTheme="minorEastAsia"/>
                <w:kern w:val="0"/>
                <w:sz w:val="24"/>
                <w:szCs w:val="24"/>
              </w:rPr>
              <w:t>1分；</w:t>
            </w:r>
          </w:p>
          <w:p w14:paraId="3451C070">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p w14:paraId="19F6A68C">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（提供相应计算机软件著作权登记证书复印件，</w:t>
            </w:r>
            <w:r>
              <w:rPr>
                <w:rFonts w:cs="宋体" w:asciiTheme="minorEastAsia" w:hAnsiTheme="minorEastAsia" w:eastAsiaTheme="minorEastAsia"/>
                <w:kern w:val="0"/>
                <w:sz w:val="24"/>
                <w:szCs w:val="24"/>
              </w:rPr>
              <w:t>否则</w:t>
            </w:r>
            <w:r>
              <w:rPr>
                <w:rFonts w:hint="eastAsia" w:cs="宋体" w:asciiTheme="minorEastAsia" w:hAnsiTheme="minorEastAsia" w:eastAsiaTheme="minorEastAsia"/>
                <w:kern w:val="0"/>
                <w:sz w:val="24"/>
                <w:szCs w:val="24"/>
              </w:rPr>
              <w:t>得</w:t>
            </w:r>
            <w:r>
              <w:rPr>
                <w:rFonts w:cs="宋体" w:asciiTheme="minorEastAsia" w:hAnsiTheme="minorEastAsia" w:eastAsiaTheme="minorEastAsia"/>
                <w:kern w:val="0"/>
                <w:sz w:val="24"/>
                <w:szCs w:val="24"/>
              </w:rPr>
              <w:t>0分</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w:t>
            </w:r>
          </w:p>
        </w:tc>
      </w:tr>
      <w:tr w14:paraId="49C852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5640AA0A">
            <w:pPr>
              <w:widowControl/>
              <w:jc w:val="left"/>
              <w:rPr>
                <w:rFonts w:ascii="宋体" w:hAnsi="宋体" w:cs="宋体"/>
                <w:kern w:val="0"/>
                <w:sz w:val="24"/>
                <w:szCs w:val="24"/>
              </w:rPr>
            </w:pPr>
            <w:r>
              <w:rPr>
                <w:rFonts w:ascii="宋体" w:hAnsi="宋体" w:cs="宋体"/>
                <w:kern w:val="0"/>
                <w:sz w:val="24"/>
              </w:rPr>
              <w:t>13-2</w:t>
            </w:r>
            <w:r>
              <w:rPr>
                <w:rFonts w:hint="eastAsia" w:ascii="宋体" w:hAnsi="宋体" w:cs="宋体"/>
                <w:kern w:val="0"/>
                <w:sz w:val="24"/>
              </w:rPr>
              <w:t>产品集成度</w:t>
            </w:r>
          </w:p>
        </w:tc>
        <w:tc>
          <w:tcPr>
            <w:tcW w:w="1276" w:type="dxa"/>
            <w:tcBorders>
              <w:top w:val="outset" w:color="auto" w:sz="6" w:space="0"/>
              <w:left w:val="outset" w:color="auto" w:sz="6" w:space="0"/>
              <w:bottom w:val="outset" w:color="auto" w:sz="6" w:space="0"/>
              <w:right w:val="outset" w:color="auto" w:sz="6" w:space="0"/>
            </w:tcBorders>
            <w:vAlign w:val="center"/>
          </w:tcPr>
          <w:p w14:paraId="089AB61F">
            <w:pPr>
              <w:widowControl/>
              <w:jc w:val="center"/>
              <w:rPr>
                <w:rFonts w:ascii="宋体" w:hAnsi="宋体" w:cs="宋体"/>
                <w:kern w:val="0"/>
                <w:sz w:val="24"/>
                <w:szCs w:val="24"/>
              </w:rPr>
            </w:pPr>
            <w:r>
              <w:rPr>
                <w:rFonts w:ascii="宋体" w:hAnsi="宋体" w:cs="宋体"/>
                <w:kern w:val="0"/>
                <w:sz w:val="24"/>
              </w:rPr>
              <w:t>1</w:t>
            </w:r>
          </w:p>
        </w:tc>
        <w:tc>
          <w:tcPr>
            <w:tcW w:w="5302" w:type="dxa"/>
            <w:tcBorders>
              <w:top w:val="outset" w:color="auto" w:sz="6" w:space="0"/>
              <w:left w:val="outset" w:color="auto" w:sz="6" w:space="0"/>
              <w:bottom w:val="outset" w:color="auto" w:sz="6" w:space="0"/>
              <w:right w:val="outset" w:color="auto" w:sz="6" w:space="0"/>
            </w:tcBorders>
            <w:vAlign w:val="center"/>
          </w:tcPr>
          <w:p w14:paraId="7B1FC355">
            <w:pPr>
              <w:snapToGrid w:val="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产品集成度：</w:t>
            </w:r>
          </w:p>
          <w:p w14:paraId="1F1D21F1">
            <w:pPr>
              <w:snapToGrid w:val="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根据磋商响应供应商</w:t>
            </w:r>
            <w:r>
              <w:rPr>
                <w:rFonts w:hint="eastAsia" w:cs="宋体" w:asciiTheme="minorEastAsia" w:hAnsiTheme="minorEastAsia" w:eastAsiaTheme="minorEastAsia"/>
                <w:kern w:val="0"/>
                <w:sz w:val="24"/>
                <w:szCs w:val="24"/>
              </w:rPr>
              <w:t>所响应财政云平台产品，包括①</w:t>
            </w:r>
            <w:r>
              <w:rPr>
                <w:rFonts w:cs="宋体" w:asciiTheme="minorEastAsia" w:hAnsiTheme="minorEastAsia" w:eastAsiaTheme="minorEastAsia"/>
                <w:kern w:val="0"/>
                <w:sz w:val="24"/>
                <w:szCs w:val="24"/>
              </w:rPr>
              <w:t>分布式关系型数据库</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②数据管理</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③数据传输</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④分布式应用服务</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⑤API管理、⑥应用实时监控</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⑦</w:t>
            </w:r>
            <w:r>
              <w:rPr>
                <w:rFonts w:hint="eastAsia" w:cs="宋体" w:asciiTheme="minorEastAsia" w:hAnsiTheme="minorEastAsia" w:eastAsiaTheme="minorEastAsia"/>
                <w:kern w:val="0"/>
                <w:sz w:val="24"/>
                <w:szCs w:val="24"/>
              </w:rPr>
              <w:t>大数据平台、</w:t>
            </w:r>
            <w:r>
              <w:rPr>
                <w:rFonts w:cs="宋体" w:asciiTheme="minorEastAsia" w:hAnsiTheme="minorEastAsia" w:eastAsiaTheme="minorEastAsia"/>
                <w:kern w:val="0"/>
                <w:sz w:val="24"/>
                <w:szCs w:val="24"/>
              </w:rPr>
              <w:t>⑧大数据</w:t>
            </w:r>
            <w:r>
              <w:rPr>
                <w:rFonts w:hint="eastAsia" w:cs="宋体" w:asciiTheme="minorEastAsia" w:hAnsiTheme="minorEastAsia" w:eastAsiaTheme="minorEastAsia"/>
                <w:kern w:val="0"/>
                <w:sz w:val="24"/>
                <w:szCs w:val="24"/>
              </w:rPr>
              <w:t>开发、</w:t>
            </w:r>
            <w:r>
              <w:rPr>
                <w:rFonts w:cs="宋体" w:asciiTheme="minorEastAsia" w:hAnsiTheme="minorEastAsia" w:eastAsiaTheme="minorEastAsia"/>
                <w:kern w:val="0"/>
                <w:sz w:val="24"/>
                <w:szCs w:val="24"/>
              </w:rPr>
              <w:t>⑨日志引擎</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⑩智能报表</w:t>
            </w:r>
            <w:r>
              <w:rPr>
                <w:rFonts w:hint="eastAsia" w:cs="宋体" w:asciiTheme="minorEastAsia" w:hAnsiTheme="minorEastAsia" w:eastAsiaTheme="minorEastAsia"/>
                <w:kern w:val="0"/>
                <w:sz w:val="24"/>
                <w:szCs w:val="24"/>
              </w:rPr>
              <w:t>工具、</w:t>
            </w:r>
            <w:r>
              <w:rPr>
                <w:rFonts w:hint="eastAsia" w:ascii="Cambria Math" w:hAnsi="Cambria Math" w:cs="Cambria Math" w:eastAsiaTheme="minorEastAsia"/>
                <w:kern w:val="0"/>
              </w:rPr>
              <w:t>⑪</w:t>
            </w:r>
            <w:r>
              <w:rPr>
                <w:rFonts w:hint="eastAsia" w:cs="宋体" w:asciiTheme="minorEastAsia" w:hAnsiTheme="minorEastAsia" w:eastAsiaTheme="minorEastAsia"/>
                <w:kern w:val="0"/>
                <w:sz w:val="24"/>
                <w:szCs w:val="24"/>
              </w:rPr>
              <w:t>搜索引擎、</w:t>
            </w:r>
            <w:r>
              <w:rPr>
                <w:rFonts w:hint="eastAsia" w:ascii="Cambria Math" w:hAnsi="Cambria Math" w:cs="Cambria Math" w:eastAsiaTheme="minorEastAsia"/>
                <w:kern w:val="0"/>
              </w:rPr>
              <w:t>⑫</w:t>
            </w:r>
            <w:r>
              <w:rPr>
                <w:rFonts w:hint="eastAsia" w:cs="宋体" w:asciiTheme="minorEastAsia" w:hAnsiTheme="minorEastAsia" w:eastAsiaTheme="minorEastAsia"/>
                <w:kern w:val="0"/>
                <w:sz w:val="24"/>
                <w:szCs w:val="24"/>
              </w:rPr>
              <w:t>开发运维一体化、</w:t>
            </w:r>
            <w:r>
              <w:rPr>
                <w:rFonts w:hint="eastAsia" w:ascii="Cambria Math" w:hAnsi="Cambria Math" w:cs="Cambria Math" w:eastAsiaTheme="minorEastAsia"/>
                <w:kern w:val="0"/>
              </w:rPr>
              <w:t>⑬</w:t>
            </w:r>
            <w:r>
              <w:rPr>
                <w:rFonts w:hint="eastAsia" w:cs="宋体" w:asciiTheme="minorEastAsia" w:hAnsiTheme="minorEastAsia" w:eastAsiaTheme="minorEastAsia"/>
                <w:kern w:val="0"/>
                <w:sz w:val="24"/>
                <w:szCs w:val="24"/>
              </w:rPr>
              <w:t>区块链、</w:t>
            </w:r>
            <w:r>
              <w:rPr>
                <w:rFonts w:hint="eastAsia" w:ascii="Cambria Math" w:hAnsi="Cambria Math" w:cs="Cambria Math" w:eastAsiaTheme="minorEastAsia"/>
                <w:kern w:val="0"/>
              </w:rPr>
              <w:t>⑭</w:t>
            </w:r>
            <w:r>
              <w:rPr>
                <w:rFonts w:hint="eastAsia" w:cs="宋体" w:asciiTheme="minorEastAsia" w:hAnsiTheme="minorEastAsia" w:eastAsiaTheme="minorEastAsia"/>
                <w:kern w:val="0"/>
                <w:sz w:val="24"/>
                <w:szCs w:val="24"/>
              </w:rPr>
              <w:t>流程自动化机器人、</w:t>
            </w:r>
            <w:r>
              <w:rPr>
                <w:rFonts w:hint="eastAsia" w:ascii="Cambria Math" w:hAnsi="Cambria Math" w:cs="Cambria Math" w:eastAsiaTheme="minorEastAsia"/>
                <w:kern w:val="0"/>
              </w:rPr>
              <w:t>⑮</w:t>
            </w:r>
            <w:r>
              <w:rPr>
                <w:rFonts w:hint="eastAsia" w:cs="宋体" w:asciiTheme="minorEastAsia" w:hAnsiTheme="minorEastAsia" w:eastAsiaTheme="minorEastAsia"/>
                <w:kern w:val="0"/>
                <w:sz w:val="24"/>
                <w:szCs w:val="24"/>
              </w:rPr>
              <w:t>移动应用平台、</w:t>
            </w:r>
            <w:r>
              <w:rPr>
                <w:rFonts w:hint="eastAsia" w:ascii="Cambria Math" w:hAnsi="Cambria Math" w:cs="Cambria Math" w:eastAsiaTheme="minorEastAsia"/>
                <w:kern w:val="0"/>
              </w:rPr>
              <w:t>⑯</w:t>
            </w:r>
            <w:r>
              <w:rPr>
                <w:rFonts w:cs="宋体" w:asciiTheme="minorEastAsia" w:hAnsiTheme="minorEastAsia" w:eastAsiaTheme="minorEastAsia"/>
                <w:kern w:val="0"/>
                <w:sz w:val="24"/>
                <w:szCs w:val="24"/>
              </w:rPr>
              <w:t>OCR、</w:t>
            </w:r>
            <w:r>
              <w:rPr>
                <w:rFonts w:hint="eastAsia" w:ascii="Cambria Math" w:hAnsi="Cambria Math" w:cs="Cambria Math"/>
                <w:kern w:val="0"/>
              </w:rPr>
              <w:t>⑰</w:t>
            </w:r>
            <w:r>
              <w:rPr>
                <w:rFonts w:hint="eastAsia" w:cs="宋体" w:asciiTheme="minorEastAsia" w:hAnsiTheme="minorEastAsia" w:eastAsiaTheme="minorEastAsia"/>
                <w:kern w:val="0"/>
                <w:sz w:val="24"/>
                <w:szCs w:val="24"/>
              </w:rPr>
              <w:t>人脸识别、</w:t>
            </w:r>
            <w:r>
              <w:rPr>
                <w:rFonts w:hint="eastAsia" w:ascii="Cambria Math" w:hAnsi="Cambria Math" w:cs="Cambria Math" w:eastAsiaTheme="minorEastAsia"/>
                <w:kern w:val="0"/>
              </w:rPr>
              <w:t>⑱</w:t>
            </w:r>
            <w:r>
              <w:rPr>
                <w:rFonts w:hint="eastAsia" w:cs="宋体" w:asciiTheme="minorEastAsia" w:hAnsiTheme="minorEastAsia" w:eastAsiaTheme="minorEastAsia"/>
                <w:kern w:val="0"/>
                <w:sz w:val="24"/>
                <w:szCs w:val="24"/>
              </w:rPr>
              <w:t>智能机器人、</w:t>
            </w:r>
            <w:r>
              <w:rPr>
                <w:rFonts w:hint="eastAsia" w:ascii="Cambria Math" w:hAnsi="Cambria Math" w:cs="Cambria Math" w:eastAsiaTheme="minorEastAsia"/>
                <w:kern w:val="0"/>
                <w:sz w:val="18"/>
                <w:szCs w:val="18"/>
              </w:rPr>
              <w:t>⑲</w:t>
            </w:r>
            <w:r>
              <w:rPr>
                <w:rFonts w:hint="eastAsia" w:cs="宋体" w:asciiTheme="minorEastAsia" w:hAnsiTheme="minorEastAsia" w:eastAsiaTheme="minorEastAsia"/>
                <w:kern w:val="0"/>
                <w:sz w:val="24"/>
                <w:szCs w:val="24"/>
              </w:rPr>
              <w:t>语音识别功能涉及到的软件产品的集成性进行评价。</w:t>
            </w:r>
          </w:p>
          <w:p w14:paraId="4845F6B9">
            <w:pPr>
              <w:snapToGrid w:val="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所响应软件产品属于</w:t>
            </w: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rPr>
              <w:t>家（含）以内厂商，得</w:t>
            </w:r>
            <w:r>
              <w:rPr>
                <w:rFonts w:cs="宋体" w:asciiTheme="minorEastAsia" w:hAnsiTheme="minorEastAsia" w:eastAsiaTheme="minorEastAsia"/>
                <w:kern w:val="0"/>
                <w:sz w:val="24"/>
                <w:szCs w:val="24"/>
              </w:rPr>
              <w:t>1分；</w:t>
            </w:r>
          </w:p>
          <w:p w14:paraId="0F2B34B6">
            <w:pPr>
              <w:snapToGrid w:val="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所响应软件产品属于</w:t>
            </w:r>
            <w:r>
              <w:rPr>
                <w:rFonts w:cs="宋体" w:asciiTheme="minorEastAsia" w:hAnsiTheme="minorEastAsia" w:eastAsiaTheme="minorEastAsia"/>
                <w:kern w:val="0"/>
                <w:sz w:val="24"/>
                <w:szCs w:val="24"/>
              </w:rPr>
              <w:t>4-5</w:t>
            </w:r>
            <w:r>
              <w:rPr>
                <w:rFonts w:hint="eastAsia" w:cs="宋体" w:asciiTheme="minorEastAsia" w:hAnsiTheme="minorEastAsia" w:eastAsiaTheme="minorEastAsia"/>
                <w:kern w:val="0"/>
                <w:sz w:val="24"/>
                <w:szCs w:val="24"/>
              </w:rPr>
              <w:t>家厂商，得</w:t>
            </w:r>
            <w:r>
              <w:rPr>
                <w:rFonts w:cs="宋体" w:asciiTheme="minorEastAsia" w:hAnsiTheme="minorEastAsia" w:eastAsiaTheme="minorEastAsia"/>
                <w:kern w:val="0"/>
                <w:sz w:val="24"/>
                <w:szCs w:val="24"/>
              </w:rPr>
              <w:t>0.5分；</w:t>
            </w:r>
          </w:p>
          <w:p w14:paraId="3C081914">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其他得</w:t>
            </w:r>
            <w:r>
              <w:rPr>
                <w:rFonts w:cs="宋体" w:asciiTheme="minorEastAsia" w:hAnsiTheme="minorEastAsia" w:eastAsiaTheme="minorEastAsia"/>
                <w:kern w:val="0"/>
                <w:sz w:val="24"/>
                <w:szCs w:val="24"/>
              </w:rPr>
              <w:t>0分。</w:t>
            </w:r>
          </w:p>
          <w:p w14:paraId="6504A639">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注：提供上述所有功能涉及到的软件产品计算机著作权登记证书，按照计算机软件著作权登记证书认定厂商家数，每有</w:t>
            </w:r>
            <w:r>
              <w:rPr>
                <w:rFonts w:cs="宋体" w:asciiTheme="minorEastAsia" w:hAnsiTheme="minorEastAsia" w:eastAsiaTheme="minorEastAsia"/>
                <w:kern w:val="0"/>
                <w:sz w:val="24"/>
                <w:szCs w:val="24"/>
              </w:rPr>
              <w:t>一</w:t>
            </w:r>
            <w:r>
              <w:rPr>
                <w:rFonts w:hint="eastAsia" w:cs="宋体" w:asciiTheme="minorEastAsia" w:hAnsiTheme="minorEastAsia" w:eastAsiaTheme="minorEastAsia"/>
                <w:kern w:val="0"/>
                <w:sz w:val="24"/>
                <w:szCs w:val="24"/>
              </w:rPr>
              <w:t>个未提供软件产品计算机著作权登记证书的功能</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厂商家数加</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w:t>
            </w:r>
          </w:p>
        </w:tc>
      </w:tr>
      <w:tr w14:paraId="100C7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000" w:type="dxa"/>
            <w:tcBorders>
              <w:top w:val="outset" w:color="auto" w:sz="6" w:space="0"/>
              <w:left w:val="outset" w:color="auto" w:sz="6" w:space="0"/>
              <w:bottom w:val="outset" w:color="auto" w:sz="6" w:space="0"/>
              <w:right w:val="outset" w:color="auto" w:sz="6" w:space="0"/>
            </w:tcBorders>
            <w:vAlign w:val="center"/>
          </w:tcPr>
          <w:p w14:paraId="705F7423">
            <w:pPr>
              <w:widowControl/>
              <w:jc w:val="left"/>
              <w:rPr>
                <w:rFonts w:ascii="宋体" w:hAnsi="宋体" w:cs="宋体"/>
                <w:kern w:val="0"/>
                <w:sz w:val="24"/>
                <w:szCs w:val="24"/>
              </w:rPr>
            </w:pPr>
            <w:r>
              <w:rPr>
                <w:rFonts w:ascii="宋体" w:hAnsi="宋体" w:cs="宋体"/>
                <w:bCs/>
                <w:kern w:val="0"/>
                <w:sz w:val="24"/>
              </w:rPr>
              <w:t>14-1承担工作情况</w:t>
            </w:r>
          </w:p>
        </w:tc>
        <w:tc>
          <w:tcPr>
            <w:tcW w:w="1276" w:type="dxa"/>
            <w:tcBorders>
              <w:top w:val="outset" w:color="auto" w:sz="6" w:space="0"/>
              <w:left w:val="outset" w:color="auto" w:sz="6" w:space="0"/>
              <w:bottom w:val="outset" w:color="auto" w:sz="6" w:space="0"/>
              <w:right w:val="outset" w:color="auto" w:sz="6" w:space="0"/>
            </w:tcBorders>
            <w:vAlign w:val="center"/>
          </w:tcPr>
          <w:p w14:paraId="0235865C">
            <w:pPr>
              <w:widowControl/>
              <w:jc w:val="center"/>
              <w:rPr>
                <w:rFonts w:ascii="宋体" w:hAnsi="宋体" w:cs="宋体"/>
                <w:kern w:val="0"/>
                <w:sz w:val="24"/>
                <w:szCs w:val="24"/>
              </w:rPr>
            </w:pPr>
            <w:r>
              <w:rPr>
                <w:rFonts w:ascii="宋体" w:hAnsi="宋体" w:cs="宋体"/>
                <w:kern w:val="0"/>
                <w:sz w:val="24"/>
              </w:rPr>
              <w:t>2</w:t>
            </w:r>
          </w:p>
        </w:tc>
        <w:tc>
          <w:tcPr>
            <w:tcW w:w="5302" w:type="dxa"/>
            <w:tcBorders>
              <w:top w:val="outset" w:color="auto" w:sz="6" w:space="0"/>
              <w:left w:val="outset" w:color="auto" w:sz="6" w:space="0"/>
              <w:bottom w:val="outset" w:color="auto" w:sz="6" w:space="0"/>
              <w:right w:val="outset" w:color="auto" w:sz="6" w:space="0"/>
            </w:tcBorders>
            <w:vAlign w:val="center"/>
          </w:tcPr>
          <w:p w14:paraId="2CC56627">
            <w:pPr>
              <w:rPr>
                <w:rFonts w:asciiTheme="minorEastAsia" w:hAnsiTheme="minorEastAsia" w:eastAsiaTheme="minorEastAsia"/>
                <w:kern w:val="0"/>
                <w:sz w:val="24"/>
                <w:szCs w:val="24"/>
              </w:rPr>
            </w:pPr>
            <w:r>
              <w:rPr>
                <w:rFonts w:cs="宋体" w:asciiTheme="minorEastAsia" w:hAnsiTheme="minorEastAsia" w:eastAsiaTheme="minorEastAsia"/>
                <w:kern w:val="0"/>
                <w:sz w:val="24"/>
                <w:szCs w:val="24"/>
              </w:rPr>
              <w:t>磋商响应</w:t>
            </w:r>
            <w:r>
              <w:rPr>
                <w:rFonts w:hint="eastAsia" w:asciiTheme="minorEastAsia" w:hAnsiTheme="minorEastAsia" w:eastAsiaTheme="minorEastAsia"/>
                <w:kern w:val="0"/>
                <w:sz w:val="24"/>
                <w:szCs w:val="24"/>
              </w:rPr>
              <w:t>供应商以联合体形式参加磋商的按（</w:t>
            </w:r>
            <w:r>
              <w:rPr>
                <w:rFonts w:asciiTheme="minorEastAsia" w:hAnsiTheme="minorEastAsia" w:eastAsiaTheme="minorEastAsia"/>
                <w:kern w:val="0"/>
                <w:sz w:val="24"/>
                <w:szCs w:val="24"/>
              </w:rPr>
              <w:t>1）评分；</w:t>
            </w:r>
            <w:r>
              <w:rPr>
                <w:rFonts w:cs="宋体" w:asciiTheme="minorEastAsia" w:hAnsiTheme="minorEastAsia" w:eastAsiaTheme="minorEastAsia"/>
                <w:kern w:val="0"/>
                <w:sz w:val="24"/>
                <w:szCs w:val="24"/>
              </w:rPr>
              <w:t>磋商响应</w:t>
            </w:r>
            <w:r>
              <w:rPr>
                <w:rFonts w:hint="eastAsia" w:asciiTheme="minorEastAsia" w:hAnsiTheme="minorEastAsia" w:eastAsiaTheme="minorEastAsia"/>
                <w:kern w:val="0"/>
                <w:sz w:val="24"/>
                <w:szCs w:val="24"/>
              </w:rPr>
              <w:t>供应商以非联合体形式参加磋商的按（</w:t>
            </w:r>
            <w:r>
              <w:rPr>
                <w:rFonts w:asciiTheme="minorEastAsia" w:hAnsiTheme="minorEastAsia" w:eastAsiaTheme="minorEastAsia"/>
                <w:kern w:val="0"/>
                <w:sz w:val="24"/>
                <w:szCs w:val="24"/>
              </w:rPr>
              <w:t>2）评分。</w:t>
            </w:r>
          </w:p>
          <w:p w14:paraId="2D5884B3">
            <w:pP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1）</w:t>
            </w:r>
            <w:r>
              <w:rPr>
                <w:rFonts w:cs="宋体" w:asciiTheme="minorEastAsia" w:hAnsiTheme="minorEastAsia" w:eastAsiaTheme="minorEastAsia"/>
                <w:kern w:val="0"/>
                <w:sz w:val="24"/>
                <w:szCs w:val="24"/>
              </w:rPr>
              <w:t>磋商响应</w:t>
            </w:r>
            <w:r>
              <w:rPr>
                <w:rFonts w:hint="eastAsia" w:asciiTheme="minorEastAsia" w:hAnsiTheme="minorEastAsia" w:eastAsiaTheme="minorEastAsia"/>
                <w:kern w:val="0"/>
                <w:sz w:val="24"/>
                <w:szCs w:val="24"/>
              </w:rPr>
              <w:t>供应商以联合体形式参加磋商的，联合体协议中约定由联合体牵头方完成需求规划与详细设计、总集成、中台建设，得</w:t>
            </w:r>
            <w:r>
              <w:rPr>
                <w:rFonts w:asciiTheme="minorEastAsia" w:hAnsiTheme="minorEastAsia" w:eastAsiaTheme="minorEastAsia"/>
                <w:kern w:val="0"/>
                <w:sz w:val="24"/>
                <w:szCs w:val="24"/>
              </w:rPr>
              <w:t>2分；联合体协议中未体现上述工作或工作内容不完整的，得0分。</w:t>
            </w:r>
          </w:p>
          <w:p w14:paraId="7D796B89">
            <w:pPr>
              <w:widowControl/>
              <w:jc w:val="left"/>
              <w:rPr>
                <w:rFonts w:cs="宋体" w:asciiTheme="minorEastAsia" w:hAnsiTheme="minorEastAsia" w:eastAsiaTheme="minorEastAsia"/>
                <w:kern w:val="0"/>
                <w:sz w:val="24"/>
                <w:szCs w:val="24"/>
              </w:rPr>
            </w:pPr>
            <w:r>
              <w:rPr>
                <w:rFonts w:hint="eastAsia" w:asciiTheme="minorEastAsia" w:hAnsiTheme="minorEastAsia" w:eastAsiaTheme="minorEastAsia"/>
                <w:kern w:val="0"/>
                <w:sz w:val="24"/>
                <w:szCs w:val="24"/>
              </w:rPr>
              <w:t>（</w:t>
            </w:r>
            <w:r>
              <w:rPr>
                <w:rFonts w:asciiTheme="minorEastAsia" w:hAnsiTheme="minorEastAsia" w:eastAsiaTheme="minorEastAsia"/>
                <w:kern w:val="0"/>
                <w:sz w:val="24"/>
                <w:szCs w:val="24"/>
              </w:rPr>
              <w:t>2）</w:t>
            </w:r>
            <w:r>
              <w:rPr>
                <w:rFonts w:cs="宋体" w:asciiTheme="minorEastAsia" w:hAnsiTheme="minorEastAsia" w:eastAsiaTheme="minorEastAsia"/>
                <w:kern w:val="0"/>
                <w:sz w:val="24"/>
                <w:szCs w:val="24"/>
              </w:rPr>
              <w:t>磋商响应</w:t>
            </w:r>
            <w:r>
              <w:rPr>
                <w:rFonts w:hint="eastAsia" w:asciiTheme="minorEastAsia" w:hAnsiTheme="minorEastAsia" w:eastAsiaTheme="minorEastAsia"/>
                <w:kern w:val="0"/>
                <w:sz w:val="24"/>
                <w:szCs w:val="24"/>
              </w:rPr>
              <w:t>供应商以非联合体形式参加磋商的，供应商在磋商文件中提供承诺函，承诺独立完成需求规划与详细设计、总集成、中台建设，得</w:t>
            </w:r>
            <w:r>
              <w:rPr>
                <w:rFonts w:asciiTheme="minorEastAsia" w:hAnsiTheme="minorEastAsia" w:eastAsiaTheme="minorEastAsia"/>
                <w:kern w:val="0"/>
                <w:sz w:val="24"/>
                <w:szCs w:val="24"/>
              </w:rPr>
              <w:t>2</w:t>
            </w:r>
            <w:r>
              <w:rPr>
                <w:rFonts w:hint="eastAsia" w:asciiTheme="minorEastAsia" w:hAnsiTheme="minorEastAsia" w:eastAsiaTheme="minorEastAsia"/>
                <w:kern w:val="0"/>
                <w:sz w:val="24"/>
                <w:szCs w:val="24"/>
              </w:rPr>
              <w:t>分；未提供承诺函或承诺函中工作内容不完整的，得</w:t>
            </w:r>
            <w:r>
              <w:rPr>
                <w:rFonts w:asciiTheme="minorEastAsia" w:hAnsiTheme="minorEastAsia" w:eastAsiaTheme="minorEastAsia"/>
                <w:kern w:val="0"/>
                <w:sz w:val="24"/>
                <w:szCs w:val="24"/>
              </w:rPr>
              <w:t>0分。</w:t>
            </w:r>
          </w:p>
        </w:tc>
      </w:tr>
    </w:tbl>
    <w:p w14:paraId="41E60F71">
      <w:pPr>
        <w:widowControl/>
        <w:spacing w:before="100" w:beforeAutospacing="1" w:after="100" w:afterAutospacing="1" w:line="420" w:lineRule="atLeast"/>
        <w:ind w:firstLine="480"/>
        <w:jc w:val="left"/>
        <w:rPr>
          <w:rFonts w:ascii="宋体" w:hAnsi="宋体" w:cs="宋体"/>
          <w:kern w:val="0"/>
          <w:sz w:val="24"/>
          <w:szCs w:val="24"/>
        </w:rPr>
      </w:pPr>
      <w:r>
        <w:rPr>
          <w:rFonts w:hint="eastAsia" w:ascii="宋体" w:hAnsi="宋体" w:cs="宋体"/>
          <w:b/>
          <w:bCs/>
          <w:kern w:val="0"/>
          <w:sz w:val="24"/>
          <w:szCs w:val="24"/>
        </w:rPr>
        <w:t>（二）商务部分评分</w:t>
      </w:r>
      <w:r>
        <w:rPr>
          <w:rFonts w:ascii="宋体" w:hAnsi="宋体" w:cs="宋体"/>
          <w:b/>
          <w:bCs/>
          <w:kern w:val="0"/>
          <w:sz w:val="24"/>
          <w:szCs w:val="24"/>
        </w:rPr>
        <w:t xml:space="preserve">PB </w:t>
      </w:r>
      <w:r>
        <w:rPr>
          <w:rFonts w:hint="eastAsia" w:ascii="宋体" w:hAnsi="宋体" w:cs="宋体"/>
          <w:b/>
          <w:bCs/>
          <w:kern w:val="0"/>
          <w:sz w:val="24"/>
          <w:szCs w:val="24"/>
        </w:rPr>
        <w:t>           满分</w:t>
      </w:r>
      <w:r>
        <w:rPr>
          <w:rFonts w:ascii="宋体" w:hAnsi="宋体" w:cs="宋体"/>
          <w:b/>
          <w:bCs/>
          <w:kern w:val="0"/>
          <w:sz w:val="24"/>
          <w:szCs w:val="24"/>
          <w:u w:val="single"/>
        </w:rPr>
        <w:t>18</w:t>
      </w:r>
      <w:r>
        <w:rPr>
          <w:rFonts w:hint="eastAsia" w:ascii="宋体" w:hAnsi="宋体" w:cs="宋体"/>
          <w:b/>
          <w:bCs/>
          <w:kern w:val="0"/>
          <w:sz w:val="24"/>
          <w:szCs w:val="24"/>
        </w:rPr>
        <w:t>分</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5"/>
        <w:gridCol w:w="1164"/>
        <w:gridCol w:w="6249"/>
      </w:tblGrid>
      <w:tr w14:paraId="756BED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4501F4DF">
            <w:pPr>
              <w:widowControl/>
              <w:jc w:val="left"/>
              <w:rPr>
                <w:rFonts w:ascii="宋体" w:hAnsi="宋体" w:cs="宋体"/>
                <w:kern w:val="0"/>
                <w:sz w:val="24"/>
                <w:szCs w:val="24"/>
              </w:rPr>
            </w:pPr>
            <w:r>
              <w:rPr>
                <w:rFonts w:ascii="宋体" w:hAnsi="宋体" w:cs="宋体"/>
                <w:kern w:val="0"/>
                <w:sz w:val="24"/>
                <w:szCs w:val="24"/>
              </w:rPr>
              <w:t>评标项目</w:t>
            </w:r>
          </w:p>
        </w:tc>
        <w:tc>
          <w:tcPr>
            <w:tcW w:w="1164" w:type="dxa"/>
            <w:tcBorders>
              <w:top w:val="outset" w:color="auto" w:sz="6" w:space="0"/>
              <w:left w:val="outset" w:color="auto" w:sz="6" w:space="0"/>
              <w:bottom w:val="outset" w:color="auto" w:sz="6" w:space="0"/>
              <w:right w:val="outset" w:color="auto" w:sz="6" w:space="0"/>
            </w:tcBorders>
            <w:vAlign w:val="center"/>
          </w:tcPr>
          <w:p w14:paraId="3507F374">
            <w:pPr>
              <w:widowControl/>
              <w:jc w:val="left"/>
              <w:rPr>
                <w:rFonts w:ascii="宋体" w:hAnsi="宋体" w:cs="宋体"/>
                <w:kern w:val="0"/>
                <w:sz w:val="24"/>
                <w:szCs w:val="24"/>
              </w:rPr>
            </w:pPr>
            <w:r>
              <w:rPr>
                <w:rFonts w:ascii="宋体" w:hAnsi="宋体" w:cs="宋体"/>
                <w:kern w:val="0"/>
                <w:sz w:val="24"/>
                <w:szCs w:val="24"/>
              </w:rPr>
              <w:t>评标分值</w:t>
            </w:r>
          </w:p>
        </w:tc>
        <w:tc>
          <w:tcPr>
            <w:tcW w:w="6249" w:type="dxa"/>
            <w:tcBorders>
              <w:top w:val="outset" w:color="auto" w:sz="6" w:space="0"/>
              <w:left w:val="outset" w:color="auto" w:sz="6" w:space="0"/>
              <w:bottom w:val="outset" w:color="auto" w:sz="6" w:space="0"/>
              <w:right w:val="outset" w:color="auto" w:sz="6" w:space="0"/>
            </w:tcBorders>
            <w:vAlign w:val="center"/>
          </w:tcPr>
          <w:p w14:paraId="31A9B208">
            <w:pPr>
              <w:widowControl/>
              <w:jc w:val="left"/>
              <w:rPr>
                <w:rFonts w:ascii="宋体" w:hAnsi="宋体" w:cs="宋体"/>
                <w:kern w:val="0"/>
                <w:sz w:val="24"/>
                <w:szCs w:val="24"/>
              </w:rPr>
            </w:pPr>
            <w:r>
              <w:rPr>
                <w:rFonts w:ascii="宋体" w:hAnsi="宋体" w:cs="宋体"/>
                <w:kern w:val="0"/>
                <w:sz w:val="24"/>
                <w:szCs w:val="24"/>
              </w:rPr>
              <w:t>评标方法描述</w:t>
            </w:r>
          </w:p>
        </w:tc>
      </w:tr>
      <w:tr w14:paraId="773998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05218AC5">
            <w:pPr>
              <w:widowControl/>
              <w:rPr>
                <w:rFonts w:ascii="宋体" w:hAnsi="宋体" w:cs="宋体"/>
                <w:kern w:val="0"/>
                <w:sz w:val="24"/>
                <w:szCs w:val="24"/>
              </w:rPr>
            </w:pPr>
            <w:r>
              <w:rPr>
                <w:rFonts w:ascii="宋体" w:hAnsi="宋体"/>
                <w:kern w:val="0"/>
                <w:sz w:val="24"/>
              </w:rPr>
              <w:t>1-1战略合作协议</w:t>
            </w:r>
          </w:p>
        </w:tc>
        <w:tc>
          <w:tcPr>
            <w:tcW w:w="1164" w:type="dxa"/>
            <w:tcBorders>
              <w:top w:val="outset" w:color="auto" w:sz="6" w:space="0"/>
              <w:left w:val="outset" w:color="auto" w:sz="6" w:space="0"/>
              <w:bottom w:val="outset" w:color="auto" w:sz="6" w:space="0"/>
              <w:right w:val="outset" w:color="auto" w:sz="6" w:space="0"/>
            </w:tcBorders>
            <w:vAlign w:val="center"/>
          </w:tcPr>
          <w:p w14:paraId="1C3BC145">
            <w:pPr>
              <w:widowControl/>
              <w:jc w:val="center"/>
              <w:rPr>
                <w:rFonts w:ascii="宋体" w:hAnsi="宋体" w:cs="宋体"/>
                <w:kern w:val="0"/>
                <w:sz w:val="24"/>
                <w:szCs w:val="24"/>
              </w:rPr>
            </w:pPr>
            <w:r>
              <w:rPr>
                <w:rFonts w:ascii="宋体" w:hAnsi="宋体"/>
                <w:color w:val="000000"/>
                <w:sz w:val="24"/>
              </w:rPr>
              <w:t>3</w:t>
            </w:r>
          </w:p>
        </w:tc>
        <w:tc>
          <w:tcPr>
            <w:tcW w:w="6249" w:type="dxa"/>
            <w:tcBorders>
              <w:top w:val="outset" w:color="auto" w:sz="6" w:space="0"/>
              <w:left w:val="outset" w:color="auto" w:sz="6" w:space="0"/>
              <w:bottom w:val="outset" w:color="auto" w:sz="6" w:space="0"/>
              <w:right w:val="outset" w:color="auto" w:sz="6" w:space="0"/>
            </w:tcBorders>
            <w:vAlign w:val="center"/>
          </w:tcPr>
          <w:p w14:paraId="5C88EF7F">
            <w:pPr>
              <w:rPr>
                <w:rFonts w:ascii="宋体" w:hAnsi="宋体"/>
                <w:kern w:val="0"/>
                <w:sz w:val="24"/>
              </w:rPr>
            </w:pPr>
            <w:r>
              <w:rPr>
                <w:rFonts w:hint="eastAsia" w:ascii="宋体" w:hAnsi="宋体"/>
                <w:kern w:val="0"/>
                <w:sz w:val="24"/>
              </w:rPr>
              <w:t>商务评分总体要求：以联合体形式参加磋商的，针对供应商的评审，商务评分只能以联合体其中一方具备的条件作为评分依据。供应商应在响应文件中明确以联合体的确定一方的条件参与商务评分，供应商未明确的，则以联合体牵头方的条件参与商务评分。</w:t>
            </w:r>
          </w:p>
          <w:p w14:paraId="1BE30BE4">
            <w:pPr>
              <w:rPr>
                <w:rFonts w:ascii="宋体" w:hAnsi="宋体"/>
                <w:kern w:val="0"/>
                <w:sz w:val="24"/>
              </w:rPr>
            </w:pPr>
            <w:r>
              <w:rPr>
                <w:rFonts w:hint="eastAsia" w:ascii="宋体" w:hAnsi="宋体"/>
                <w:kern w:val="0"/>
                <w:sz w:val="24"/>
              </w:rPr>
              <w:t>磋商响应供应商自</w:t>
            </w:r>
            <w:r>
              <w:rPr>
                <w:rFonts w:ascii="宋体" w:hAnsi="宋体"/>
                <w:kern w:val="0"/>
                <w:sz w:val="24"/>
              </w:rPr>
              <w:t>2017年1月1日起至本项目报价截止之日（以协议签订日期为准），与副省级及以上人民政府签订过电子政务或智慧城市建设等方面的战略合作协议。</w:t>
            </w:r>
          </w:p>
          <w:p w14:paraId="1A3EDAD8">
            <w:pPr>
              <w:rPr>
                <w:rFonts w:ascii="宋体" w:hAnsi="宋体"/>
                <w:kern w:val="0"/>
                <w:sz w:val="24"/>
              </w:rPr>
            </w:pPr>
            <w:r>
              <w:rPr>
                <w:rFonts w:hint="eastAsia" w:ascii="宋体" w:hAnsi="宋体"/>
                <w:kern w:val="0"/>
                <w:sz w:val="24"/>
              </w:rPr>
              <w:t>提供加盖</w:t>
            </w:r>
            <w:r>
              <w:rPr>
                <w:rFonts w:ascii="宋体" w:hAnsi="宋体"/>
                <w:kern w:val="0"/>
                <w:sz w:val="24"/>
              </w:rPr>
              <w:t>磋商响应供应商</w:t>
            </w:r>
            <w:r>
              <w:rPr>
                <w:rFonts w:hint="eastAsia" w:ascii="宋体" w:hAnsi="宋体"/>
                <w:kern w:val="0"/>
                <w:sz w:val="24"/>
              </w:rPr>
              <w:t>公章的战略合作协议扫描件或官方网站截图，每提供一份加</w:t>
            </w:r>
            <w:r>
              <w:rPr>
                <w:rFonts w:ascii="宋体" w:hAnsi="宋体"/>
                <w:kern w:val="0"/>
                <w:sz w:val="24"/>
              </w:rPr>
              <w:t>1分，本项满分3分；未提供，得0分。</w:t>
            </w:r>
          </w:p>
          <w:p w14:paraId="59DCCDDC">
            <w:pPr>
              <w:widowControl/>
              <w:rPr>
                <w:rFonts w:ascii="宋体" w:hAnsi="宋体" w:cs="宋体"/>
                <w:kern w:val="0"/>
                <w:sz w:val="24"/>
                <w:szCs w:val="24"/>
              </w:rPr>
            </w:pPr>
            <w:r>
              <w:rPr>
                <w:rFonts w:hint="eastAsia" w:ascii="宋体" w:hAnsi="宋体"/>
                <w:kern w:val="0"/>
                <w:sz w:val="24"/>
              </w:rPr>
              <w:t>备注：磋商响应供应商在响应文件中提供的战略合作协议扫描件或官方网站截图未体现签订日期，或因内容模糊而无法辨认出签订日期的，不加分。</w:t>
            </w:r>
          </w:p>
        </w:tc>
      </w:tr>
      <w:tr w14:paraId="1F2F14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6DCA741F">
            <w:pPr>
              <w:widowControl/>
              <w:rPr>
                <w:rFonts w:ascii="宋体" w:hAnsi="宋体" w:cs="宋体"/>
                <w:kern w:val="0"/>
                <w:sz w:val="24"/>
                <w:szCs w:val="24"/>
              </w:rPr>
            </w:pPr>
            <w:r>
              <w:rPr>
                <w:rFonts w:ascii="宋体" w:hAnsi="宋体"/>
                <w:kern w:val="0"/>
                <w:sz w:val="24"/>
              </w:rPr>
              <w:t xml:space="preserve">2-1企业资质 </w:t>
            </w:r>
          </w:p>
        </w:tc>
        <w:tc>
          <w:tcPr>
            <w:tcW w:w="1164" w:type="dxa"/>
            <w:tcBorders>
              <w:top w:val="outset" w:color="auto" w:sz="6" w:space="0"/>
              <w:left w:val="outset" w:color="auto" w:sz="6" w:space="0"/>
              <w:bottom w:val="outset" w:color="auto" w:sz="6" w:space="0"/>
              <w:right w:val="outset" w:color="auto" w:sz="6" w:space="0"/>
            </w:tcBorders>
            <w:vAlign w:val="center"/>
          </w:tcPr>
          <w:p w14:paraId="69A8114D">
            <w:pPr>
              <w:widowControl/>
              <w:jc w:val="center"/>
              <w:rPr>
                <w:rFonts w:ascii="宋体" w:hAnsi="宋体" w:cs="宋体"/>
                <w:kern w:val="0"/>
                <w:sz w:val="24"/>
                <w:szCs w:val="24"/>
              </w:rPr>
            </w:pPr>
            <w:r>
              <w:rPr>
                <w:rFonts w:ascii="宋体" w:hAnsi="宋体"/>
                <w:kern w:val="0"/>
                <w:sz w:val="24"/>
              </w:rPr>
              <w:t>1</w:t>
            </w:r>
          </w:p>
        </w:tc>
        <w:tc>
          <w:tcPr>
            <w:tcW w:w="6249" w:type="dxa"/>
            <w:tcBorders>
              <w:top w:val="outset" w:color="auto" w:sz="6" w:space="0"/>
              <w:left w:val="outset" w:color="auto" w:sz="6" w:space="0"/>
              <w:bottom w:val="outset" w:color="auto" w:sz="6" w:space="0"/>
              <w:right w:val="outset" w:color="auto" w:sz="6" w:space="0"/>
            </w:tcBorders>
            <w:vAlign w:val="center"/>
          </w:tcPr>
          <w:p w14:paraId="1D4E038C">
            <w:pPr>
              <w:rPr>
                <w:rFonts w:ascii="宋体" w:hAnsi="宋体"/>
                <w:kern w:val="0"/>
                <w:sz w:val="24"/>
              </w:rPr>
            </w:pPr>
            <w:r>
              <w:rPr>
                <w:rFonts w:ascii="宋体" w:hAnsi="宋体"/>
                <w:kern w:val="0"/>
                <w:sz w:val="24"/>
              </w:rPr>
              <w:t>1、磋商响应供应商</w:t>
            </w:r>
            <w:r>
              <w:rPr>
                <w:rFonts w:hint="eastAsia" w:ascii="宋体" w:hAnsi="宋体"/>
                <w:kern w:val="0"/>
                <w:sz w:val="24"/>
              </w:rPr>
              <w:t>具有</w:t>
            </w:r>
            <w:r>
              <w:rPr>
                <w:rFonts w:ascii="宋体" w:hAnsi="宋体"/>
                <w:kern w:val="0"/>
                <w:sz w:val="24"/>
              </w:rPr>
              <w:t>ISO20000或GB/T19001系列或ISO9001系列质量管理体系认证之一。</w:t>
            </w:r>
          </w:p>
          <w:p w14:paraId="0B67780F">
            <w:pPr>
              <w:rPr>
                <w:rFonts w:ascii="宋体" w:hAnsi="宋体"/>
                <w:kern w:val="0"/>
                <w:sz w:val="24"/>
              </w:rPr>
            </w:pPr>
            <w:r>
              <w:rPr>
                <w:rFonts w:hint="eastAsia" w:ascii="宋体" w:hAnsi="宋体"/>
                <w:kern w:val="0"/>
                <w:sz w:val="24"/>
              </w:rPr>
              <w:t>提供证书扫描件，得</w:t>
            </w:r>
            <w:r>
              <w:rPr>
                <w:rFonts w:ascii="宋体" w:hAnsi="宋体"/>
                <w:kern w:val="0"/>
                <w:sz w:val="24"/>
              </w:rPr>
              <w:t>1分；</w:t>
            </w:r>
          </w:p>
          <w:p w14:paraId="6EB3C306">
            <w:pPr>
              <w:rPr>
                <w:rFonts w:ascii="宋体" w:hAnsi="宋体"/>
                <w:kern w:val="0"/>
                <w:sz w:val="24"/>
              </w:rPr>
            </w:pPr>
            <w:r>
              <w:rPr>
                <w:rFonts w:hint="eastAsia" w:ascii="宋体" w:hAnsi="宋体"/>
                <w:kern w:val="0"/>
                <w:sz w:val="24"/>
              </w:rPr>
              <w:t>未提供，得</w:t>
            </w:r>
            <w:r>
              <w:rPr>
                <w:rFonts w:ascii="宋体" w:hAnsi="宋体"/>
                <w:kern w:val="0"/>
                <w:sz w:val="24"/>
              </w:rPr>
              <w:t>0分。</w:t>
            </w:r>
          </w:p>
          <w:p w14:paraId="5FBB0E7D">
            <w:pPr>
              <w:widowControl/>
              <w:rPr>
                <w:rFonts w:ascii="宋体" w:hAnsi="宋体" w:cs="宋体"/>
                <w:kern w:val="0"/>
                <w:sz w:val="24"/>
                <w:szCs w:val="24"/>
              </w:rPr>
            </w:pPr>
            <w:r>
              <w:rPr>
                <w:rFonts w:hint="eastAsia" w:ascii="宋体" w:hAnsi="宋体"/>
                <w:kern w:val="0"/>
                <w:sz w:val="24"/>
              </w:rPr>
              <w:t>所有资质证书须在有效期内，提供加盖</w:t>
            </w:r>
            <w:r>
              <w:rPr>
                <w:rFonts w:ascii="宋体" w:hAnsi="宋体"/>
                <w:kern w:val="0"/>
                <w:sz w:val="24"/>
              </w:rPr>
              <w:t>磋商响应供应商</w:t>
            </w:r>
            <w:r>
              <w:rPr>
                <w:rFonts w:hint="eastAsia" w:ascii="宋体" w:hAnsi="宋体"/>
                <w:kern w:val="0"/>
                <w:sz w:val="24"/>
              </w:rPr>
              <w:t>公章的证书扫描件。</w:t>
            </w:r>
          </w:p>
        </w:tc>
      </w:tr>
      <w:tr w14:paraId="2EAA9F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4B1A4B73">
            <w:pPr>
              <w:widowControl/>
              <w:rPr>
                <w:rFonts w:ascii="宋体" w:hAnsi="宋体" w:cs="宋体"/>
                <w:kern w:val="0"/>
                <w:sz w:val="24"/>
                <w:szCs w:val="24"/>
              </w:rPr>
            </w:pPr>
            <w:r>
              <w:rPr>
                <w:rFonts w:ascii="宋体" w:hAnsi="宋体"/>
                <w:kern w:val="0"/>
                <w:sz w:val="24"/>
              </w:rPr>
              <w:t>2-2企业资质</w:t>
            </w:r>
          </w:p>
        </w:tc>
        <w:tc>
          <w:tcPr>
            <w:tcW w:w="1164" w:type="dxa"/>
            <w:tcBorders>
              <w:top w:val="outset" w:color="auto" w:sz="6" w:space="0"/>
              <w:left w:val="outset" w:color="auto" w:sz="6" w:space="0"/>
              <w:bottom w:val="outset" w:color="auto" w:sz="6" w:space="0"/>
              <w:right w:val="outset" w:color="auto" w:sz="6" w:space="0"/>
            </w:tcBorders>
            <w:vAlign w:val="center"/>
          </w:tcPr>
          <w:p w14:paraId="048E4CCF">
            <w:pPr>
              <w:widowControl/>
              <w:jc w:val="center"/>
              <w:rPr>
                <w:rFonts w:ascii="宋体" w:hAnsi="宋体" w:cs="宋体"/>
                <w:kern w:val="0"/>
                <w:sz w:val="24"/>
                <w:szCs w:val="24"/>
              </w:rPr>
            </w:pPr>
            <w:r>
              <w:rPr>
                <w:rFonts w:ascii="宋体" w:hAnsi="宋体"/>
                <w:kern w:val="0"/>
                <w:sz w:val="24"/>
              </w:rPr>
              <w:t>1</w:t>
            </w:r>
          </w:p>
        </w:tc>
        <w:tc>
          <w:tcPr>
            <w:tcW w:w="6249" w:type="dxa"/>
            <w:tcBorders>
              <w:top w:val="outset" w:color="auto" w:sz="6" w:space="0"/>
              <w:left w:val="outset" w:color="auto" w:sz="6" w:space="0"/>
              <w:bottom w:val="outset" w:color="auto" w:sz="6" w:space="0"/>
              <w:right w:val="outset" w:color="auto" w:sz="6" w:space="0"/>
            </w:tcBorders>
            <w:vAlign w:val="center"/>
          </w:tcPr>
          <w:p w14:paraId="1DA2CB82">
            <w:pPr>
              <w:rPr>
                <w:rFonts w:ascii="宋体" w:hAnsi="宋体"/>
                <w:kern w:val="0"/>
                <w:sz w:val="24"/>
              </w:rPr>
            </w:pPr>
            <w:r>
              <w:rPr>
                <w:rFonts w:ascii="宋体" w:hAnsi="宋体"/>
                <w:kern w:val="0"/>
                <w:sz w:val="24"/>
              </w:rPr>
              <w:t>2、磋商响应供应商</w:t>
            </w:r>
            <w:r>
              <w:rPr>
                <w:rFonts w:hint="eastAsia" w:ascii="宋体" w:hAnsi="宋体"/>
                <w:kern w:val="0"/>
                <w:sz w:val="24"/>
              </w:rPr>
              <w:t>具有</w:t>
            </w:r>
            <w:r>
              <w:rPr>
                <w:rFonts w:ascii="宋体" w:hAnsi="宋体"/>
                <w:kern w:val="0"/>
                <w:sz w:val="24"/>
              </w:rPr>
              <w:t>GB/T22080系列或ISO/IEC27001或ISCCC信息安全服务资质认证之一。</w:t>
            </w:r>
          </w:p>
          <w:p w14:paraId="7E75DC3A">
            <w:pPr>
              <w:rPr>
                <w:rFonts w:ascii="宋体" w:hAnsi="宋体"/>
                <w:kern w:val="0"/>
                <w:sz w:val="24"/>
              </w:rPr>
            </w:pPr>
            <w:r>
              <w:rPr>
                <w:rFonts w:hint="eastAsia" w:ascii="宋体" w:hAnsi="宋体"/>
                <w:kern w:val="0"/>
                <w:sz w:val="24"/>
              </w:rPr>
              <w:t>提供证书扫描件，得</w:t>
            </w:r>
            <w:r>
              <w:rPr>
                <w:rFonts w:ascii="宋体" w:hAnsi="宋体"/>
                <w:kern w:val="0"/>
                <w:sz w:val="24"/>
              </w:rPr>
              <w:t>1分；</w:t>
            </w:r>
          </w:p>
          <w:p w14:paraId="5CAB834A">
            <w:pPr>
              <w:rPr>
                <w:rFonts w:ascii="宋体" w:hAnsi="宋体"/>
                <w:kern w:val="0"/>
                <w:sz w:val="24"/>
              </w:rPr>
            </w:pPr>
            <w:r>
              <w:rPr>
                <w:rFonts w:hint="eastAsia" w:ascii="宋体" w:hAnsi="宋体"/>
                <w:kern w:val="0"/>
                <w:sz w:val="24"/>
              </w:rPr>
              <w:t>未提供，得</w:t>
            </w:r>
            <w:r>
              <w:rPr>
                <w:rFonts w:ascii="宋体" w:hAnsi="宋体"/>
                <w:kern w:val="0"/>
                <w:sz w:val="24"/>
              </w:rPr>
              <w:t>0分。</w:t>
            </w:r>
          </w:p>
          <w:p w14:paraId="6B2724A8">
            <w:pPr>
              <w:widowControl/>
              <w:rPr>
                <w:rFonts w:ascii="宋体" w:hAnsi="宋体" w:cs="宋体"/>
                <w:kern w:val="0"/>
                <w:sz w:val="24"/>
                <w:szCs w:val="24"/>
              </w:rPr>
            </w:pPr>
            <w:r>
              <w:rPr>
                <w:rFonts w:hint="eastAsia" w:ascii="宋体" w:hAnsi="宋体"/>
                <w:kern w:val="0"/>
                <w:sz w:val="24"/>
              </w:rPr>
              <w:t>所有资质证书须在有效期内，提供加盖</w:t>
            </w:r>
            <w:r>
              <w:rPr>
                <w:rFonts w:ascii="宋体" w:hAnsi="宋体"/>
                <w:kern w:val="0"/>
                <w:sz w:val="24"/>
              </w:rPr>
              <w:t>磋商响应供应商</w:t>
            </w:r>
            <w:r>
              <w:rPr>
                <w:rFonts w:hint="eastAsia" w:ascii="宋体" w:hAnsi="宋体"/>
                <w:kern w:val="0"/>
                <w:sz w:val="24"/>
              </w:rPr>
              <w:t>公章的证书扫描件。</w:t>
            </w:r>
          </w:p>
        </w:tc>
      </w:tr>
      <w:tr w14:paraId="64A8A4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306E7B44">
            <w:pPr>
              <w:widowControl/>
              <w:rPr>
                <w:rFonts w:ascii="宋体" w:hAnsi="宋体" w:cs="宋体"/>
                <w:kern w:val="0"/>
                <w:sz w:val="24"/>
                <w:szCs w:val="24"/>
              </w:rPr>
            </w:pPr>
            <w:r>
              <w:rPr>
                <w:rFonts w:ascii="宋体" w:hAnsi="宋体"/>
                <w:kern w:val="0"/>
                <w:sz w:val="24"/>
              </w:rPr>
              <w:t>2-3企业资质</w:t>
            </w:r>
          </w:p>
        </w:tc>
        <w:tc>
          <w:tcPr>
            <w:tcW w:w="1164" w:type="dxa"/>
            <w:tcBorders>
              <w:top w:val="outset" w:color="auto" w:sz="6" w:space="0"/>
              <w:left w:val="outset" w:color="auto" w:sz="6" w:space="0"/>
              <w:bottom w:val="outset" w:color="auto" w:sz="6" w:space="0"/>
              <w:right w:val="outset" w:color="auto" w:sz="6" w:space="0"/>
            </w:tcBorders>
            <w:vAlign w:val="center"/>
          </w:tcPr>
          <w:p w14:paraId="219D5395">
            <w:pPr>
              <w:widowControl/>
              <w:jc w:val="center"/>
              <w:rPr>
                <w:rFonts w:ascii="宋体" w:hAnsi="宋体" w:cs="宋体"/>
                <w:kern w:val="0"/>
                <w:sz w:val="24"/>
                <w:szCs w:val="24"/>
              </w:rPr>
            </w:pPr>
            <w:r>
              <w:rPr>
                <w:rFonts w:ascii="宋体" w:hAnsi="宋体"/>
                <w:kern w:val="0"/>
                <w:sz w:val="24"/>
              </w:rPr>
              <w:t>1</w:t>
            </w:r>
          </w:p>
        </w:tc>
        <w:tc>
          <w:tcPr>
            <w:tcW w:w="6249" w:type="dxa"/>
            <w:tcBorders>
              <w:top w:val="outset" w:color="auto" w:sz="6" w:space="0"/>
              <w:left w:val="outset" w:color="auto" w:sz="6" w:space="0"/>
              <w:bottom w:val="outset" w:color="auto" w:sz="6" w:space="0"/>
              <w:right w:val="outset" w:color="auto" w:sz="6" w:space="0"/>
            </w:tcBorders>
            <w:vAlign w:val="center"/>
          </w:tcPr>
          <w:p w14:paraId="04B3BCC9">
            <w:pPr>
              <w:rPr>
                <w:rFonts w:ascii="宋体" w:hAnsi="宋体"/>
                <w:kern w:val="0"/>
                <w:sz w:val="24"/>
              </w:rPr>
            </w:pPr>
            <w:r>
              <w:rPr>
                <w:rFonts w:ascii="宋体" w:hAnsi="宋体"/>
                <w:kern w:val="0"/>
                <w:sz w:val="24"/>
              </w:rPr>
              <w:t>3、磋商响应供应商</w:t>
            </w:r>
            <w:r>
              <w:rPr>
                <w:rFonts w:hint="eastAsia" w:ascii="宋体" w:hAnsi="宋体"/>
                <w:kern w:val="0"/>
                <w:sz w:val="24"/>
              </w:rPr>
              <w:t>具有</w:t>
            </w:r>
            <w:r>
              <w:rPr>
                <w:rFonts w:ascii="宋体" w:hAnsi="宋体"/>
                <w:kern w:val="0"/>
                <w:sz w:val="24"/>
              </w:rPr>
              <w:t>ITSS信息技术服务运行维护标准或ITSS云计算服务能力标准符合性证书。</w:t>
            </w:r>
          </w:p>
          <w:p w14:paraId="2F2EAAE5">
            <w:pPr>
              <w:rPr>
                <w:rFonts w:ascii="宋体" w:hAnsi="宋体"/>
                <w:kern w:val="0"/>
                <w:sz w:val="24"/>
              </w:rPr>
            </w:pPr>
            <w:r>
              <w:rPr>
                <w:rFonts w:hint="eastAsia" w:ascii="宋体" w:hAnsi="宋体"/>
                <w:kern w:val="0"/>
                <w:sz w:val="24"/>
              </w:rPr>
              <w:t>提供证书扫描件，得</w:t>
            </w:r>
            <w:r>
              <w:rPr>
                <w:rFonts w:ascii="宋体" w:hAnsi="宋体"/>
                <w:kern w:val="0"/>
                <w:sz w:val="24"/>
              </w:rPr>
              <w:t>1分；</w:t>
            </w:r>
          </w:p>
          <w:p w14:paraId="46A1F2EB">
            <w:pPr>
              <w:rPr>
                <w:rFonts w:ascii="宋体" w:hAnsi="宋体"/>
                <w:kern w:val="0"/>
                <w:sz w:val="24"/>
              </w:rPr>
            </w:pPr>
            <w:r>
              <w:rPr>
                <w:rFonts w:hint="eastAsia" w:ascii="宋体" w:hAnsi="宋体"/>
                <w:kern w:val="0"/>
                <w:sz w:val="24"/>
              </w:rPr>
              <w:t>未提供，得</w:t>
            </w:r>
            <w:r>
              <w:rPr>
                <w:rFonts w:ascii="宋体" w:hAnsi="宋体"/>
                <w:kern w:val="0"/>
                <w:sz w:val="24"/>
              </w:rPr>
              <w:t>0分。</w:t>
            </w:r>
          </w:p>
          <w:p w14:paraId="7B0A471D">
            <w:pPr>
              <w:widowControl/>
              <w:rPr>
                <w:rFonts w:ascii="宋体" w:hAnsi="宋体" w:cs="宋体"/>
                <w:kern w:val="0"/>
                <w:sz w:val="24"/>
                <w:szCs w:val="24"/>
              </w:rPr>
            </w:pPr>
            <w:r>
              <w:rPr>
                <w:rFonts w:hint="eastAsia" w:ascii="宋体" w:hAnsi="宋体"/>
                <w:kern w:val="0"/>
                <w:sz w:val="24"/>
              </w:rPr>
              <w:t>所有资质证书须在有效期内，提供加盖</w:t>
            </w:r>
            <w:r>
              <w:rPr>
                <w:rFonts w:ascii="宋体" w:hAnsi="宋体"/>
                <w:kern w:val="0"/>
                <w:sz w:val="24"/>
              </w:rPr>
              <w:t>磋商响应供应商</w:t>
            </w:r>
            <w:r>
              <w:rPr>
                <w:rFonts w:hint="eastAsia" w:ascii="宋体" w:hAnsi="宋体"/>
                <w:kern w:val="0"/>
                <w:sz w:val="24"/>
              </w:rPr>
              <w:t>公章的证书扫描件。</w:t>
            </w:r>
          </w:p>
        </w:tc>
      </w:tr>
      <w:tr w14:paraId="6E753D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4D24863E">
            <w:pPr>
              <w:widowControl/>
              <w:rPr>
                <w:rFonts w:ascii="宋体" w:hAnsi="宋体" w:cs="宋体"/>
                <w:kern w:val="0"/>
                <w:sz w:val="24"/>
                <w:szCs w:val="24"/>
              </w:rPr>
            </w:pPr>
            <w:r>
              <w:rPr>
                <w:rFonts w:ascii="宋体" w:hAnsi="宋体"/>
                <w:kern w:val="0"/>
                <w:sz w:val="24"/>
              </w:rPr>
              <w:t>3-1经验业绩（注：同时满足评分项3-1、3-2、3-3得分条件的业绩只计分一次，不重复得分）</w:t>
            </w:r>
          </w:p>
        </w:tc>
        <w:tc>
          <w:tcPr>
            <w:tcW w:w="1164" w:type="dxa"/>
            <w:tcBorders>
              <w:top w:val="outset" w:color="auto" w:sz="6" w:space="0"/>
              <w:left w:val="outset" w:color="auto" w:sz="6" w:space="0"/>
              <w:bottom w:val="outset" w:color="auto" w:sz="6" w:space="0"/>
              <w:right w:val="outset" w:color="auto" w:sz="6" w:space="0"/>
            </w:tcBorders>
            <w:vAlign w:val="center"/>
          </w:tcPr>
          <w:p w14:paraId="2B882BB0">
            <w:pPr>
              <w:widowControl/>
              <w:jc w:val="center"/>
              <w:rPr>
                <w:rFonts w:ascii="宋体" w:hAnsi="宋体" w:cs="宋体"/>
                <w:kern w:val="0"/>
                <w:sz w:val="24"/>
                <w:szCs w:val="24"/>
              </w:rPr>
            </w:pPr>
            <w:r>
              <w:rPr>
                <w:rFonts w:ascii="宋体" w:hAnsi="宋体" w:cs="宋体"/>
                <w:kern w:val="0"/>
                <w:sz w:val="24"/>
              </w:rPr>
              <w:t>2</w:t>
            </w:r>
          </w:p>
        </w:tc>
        <w:tc>
          <w:tcPr>
            <w:tcW w:w="6249" w:type="dxa"/>
            <w:tcBorders>
              <w:top w:val="outset" w:color="auto" w:sz="6" w:space="0"/>
              <w:left w:val="outset" w:color="auto" w:sz="6" w:space="0"/>
              <w:bottom w:val="outset" w:color="auto" w:sz="6" w:space="0"/>
              <w:right w:val="outset" w:color="auto" w:sz="6" w:space="0"/>
            </w:tcBorders>
            <w:vAlign w:val="center"/>
          </w:tcPr>
          <w:p w14:paraId="1FE2A616">
            <w:pPr>
              <w:rPr>
                <w:rFonts w:ascii="宋体" w:hAnsi="宋体"/>
                <w:kern w:val="0"/>
                <w:sz w:val="24"/>
              </w:rPr>
            </w:pPr>
            <w:r>
              <w:rPr>
                <w:rFonts w:ascii="宋体" w:hAnsi="宋体"/>
                <w:kern w:val="0"/>
                <w:sz w:val="24"/>
              </w:rPr>
              <w:t>1.磋商响应供应商自2018年1月1日起至本项目报价截止之日（以合同签订日期为准），类似项目需求规划与详细设计类（含顶层设计、咨询规划等）项目业绩情况。</w:t>
            </w:r>
          </w:p>
          <w:p w14:paraId="51F53AC9">
            <w:pPr>
              <w:rPr>
                <w:rFonts w:ascii="宋体" w:hAnsi="宋体"/>
                <w:kern w:val="0"/>
                <w:sz w:val="24"/>
              </w:rPr>
            </w:pPr>
            <w:r>
              <w:rPr>
                <w:rFonts w:hint="eastAsia" w:ascii="宋体" w:hAnsi="宋体"/>
                <w:kern w:val="0"/>
                <w:sz w:val="24"/>
              </w:rPr>
              <w:t>有效证明文件包括该业绩的：（</w:t>
            </w:r>
            <w:r>
              <w:rPr>
                <w:rFonts w:ascii="宋体" w:hAnsi="宋体"/>
                <w:kern w:val="0"/>
                <w:sz w:val="24"/>
              </w:rPr>
              <w:t xml:space="preserve">1）中标（成交）公告（提供相关网站中标（成交）公告的查询网页及其网址）；（2）中标（成交）通知书复印件；（3）采购合同文本复印件；（4）能够证明该业绩项目已经采购人验收合格的相关证明文件复印件。 </w:t>
            </w:r>
            <w:r>
              <w:rPr>
                <w:rFonts w:hint="eastAsia" w:ascii="宋体" w:hAnsi="宋体"/>
                <w:kern w:val="0"/>
                <w:sz w:val="24"/>
              </w:rPr>
              <w:t>以上四项缺一不可，每个有效业绩得</w:t>
            </w:r>
            <w:r>
              <w:rPr>
                <w:rFonts w:ascii="宋体" w:hAnsi="宋体"/>
                <w:kern w:val="0"/>
                <w:sz w:val="24"/>
              </w:rPr>
              <w:t>0.5</w:t>
            </w:r>
            <w:r>
              <w:rPr>
                <w:rFonts w:hint="eastAsia" w:ascii="宋体" w:hAnsi="宋体"/>
                <w:kern w:val="0"/>
                <w:sz w:val="24"/>
              </w:rPr>
              <w:t>分，本项满分</w:t>
            </w:r>
            <w:r>
              <w:rPr>
                <w:rFonts w:ascii="宋体" w:hAnsi="宋体"/>
                <w:kern w:val="0"/>
                <w:sz w:val="24"/>
              </w:rPr>
              <w:t>2分；</w:t>
            </w:r>
          </w:p>
          <w:p w14:paraId="51B8ADE5">
            <w:pPr>
              <w:rPr>
                <w:rFonts w:ascii="宋体" w:hAnsi="宋体"/>
                <w:kern w:val="0"/>
                <w:sz w:val="24"/>
              </w:rPr>
            </w:pPr>
            <w:r>
              <w:rPr>
                <w:rFonts w:hint="eastAsia" w:ascii="宋体" w:hAnsi="宋体"/>
                <w:kern w:val="0"/>
                <w:sz w:val="24"/>
              </w:rPr>
              <w:t>未提供完整证明材料的业绩，得</w:t>
            </w:r>
            <w:r>
              <w:rPr>
                <w:rFonts w:ascii="宋体" w:hAnsi="宋体"/>
                <w:kern w:val="0"/>
                <w:sz w:val="24"/>
              </w:rPr>
              <w:t>0分。</w:t>
            </w:r>
          </w:p>
          <w:p w14:paraId="00432A75">
            <w:pPr>
              <w:widowControl/>
              <w:rPr>
                <w:rFonts w:ascii="宋体" w:hAnsi="宋体" w:cs="宋体"/>
                <w:kern w:val="0"/>
                <w:sz w:val="24"/>
                <w:szCs w:val="24"/>
              </w:rPr>
            </w:pPr>
          </w:p>
        </w:tc>
      </w:tr>
      <w:tr w14:paraId="2E454B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02F6769B">
            <w:pPr>
              <w:widowControl/>
              <w:rPr>
                <w:rFonts w:ascii="宋体" w:hAnsi="宋体" w:cs="宋体"/>
                <w:kern w:val="0"/>
                <w:sz w:val="24"/>
                <w:szCs w:val="24"/>
              </w:rPr>
            </w:pPr>
            <w:r>
              <w:rPr>
                <w:rFonts w:ascii="宋体" w:hAnsi="宋体"/>
                <w:kern w:val="0"/>
                <w:sz w:val="24"/>
              </w:rPr>
              <w:t>3-2经验业绩（注：同时满足评分项3-1、3-2、3-3得分条件的业绩只计分一次，不重复得分）</w:t>
            </w:r>
          </w:p>
        </w:tc>
        <w:tc>
          <w:tcPr>
            <w:tcW w:w="1164" w:type="dxa"/>
            <w:tcBorders>
              <w:top w:val="outset" w:color="auto" w:sz="6" w:space="0"/>
              <w:left w:val="outset" w:color="auto" w:sz="6" w:space="0"/>
              <w:bottom w:val="outset" w:color="auto" w:sz="6" w:space="0"/>
              <w:right w:val="outset" w:color="auto" w:sz="6" w:space="0"/>
            </w:tcBorders>
            <w:vAlign w:val="center"/>
          </w:tcPr>
          <w:p w14:paraId="6170F897">
            <w:pPr>
              <w:widowControl/>
              <w:jc w:val="center"/>
              <w:rPr>
                <w:rFonts w:ascii="宋体" w:hAnsi="宋体" w:cs="宋体"/>
                <w:kern w:val="0"/>
                <w:sz w:val="24"/>
                <w:szCs w:val="24"/>
              </w:rPr>
            </w:pPr>
            <w:r>
              <w:rPr>
                <w:rFonts w:ascii="宋体" w:hAnsi="宋体" w:cs="宋体"/>
                <w:kern w:val="0"/>
                <w:sz w:val="24"/>
              </w:rPr>
              <w:t>2</w:t>
            </w:r>
          </w:p>
        </w:tc>
        <w:tc>
          <w:tcPr>
            <w:tcW w:w="6249" w:type="dxa"/>
            <w:tcBorders>
              <w:top w:val="outset" w:color="auto" w:sz="6" w:space="0"/>
              <w:left w:val="outset" w:color="auto" w:sz="6" w:space="0"/>
              <w:bottom w:val="outset" w:color="auto" w:sz="6" w:space="0"/>
              <w:right w:val="outset" w:color="auto" w:sz="6" w:space="0"/>
            </w:tcBorders>
            <w:vAlign w:val="center"/>
          </w:tcPr>
          <w:p w14:paraId="5ACA5319">
            <w:pPr>
              <w:rPr>
                <w:rFonts w:ascii="宋体" w:hAnsi="宋体"/>
                <w:kern w:val="0"/>
                <w:sz w:val="24"/>
              </w:rPr>
            </w:pPr>
            <w:r>
              <w:rPr>
                <w:rFonts w:ascii="宋体" w:hAnsi="宋体"/>
                <w:kern w:val="0"/>
                <w:sz w:val="24"/>
              </w:rPr>
              <w:t>2.磋商响应供应商自2018年1月1日起至本项目报价截止之日（以合同签订日期为准），类似项目集成服务项目的业绩情况。</w:t>
            </w:r>
          </w:p>
          <w:p w14:paraId="6B440076">
            <w:pPr>
              <w:rPr>
                <w:rFonts w:ascii="宋体" w:hAnsi="宋体"/>
                <w:kern w:val="0"/>
                <w:sz w:val="24"/>
              </w:rPr>
            </w:pPr>
            <w:r>
              <w:rPr>
                <w:rFonts w:hint="eastAsia" w:ascii="宋体" w:hAnsi="宋体"/>
                <w:kern w:val="0"/>
                <w:sz w:val="24"/>
              </w:rPr>
              <w:t>有效证明文件包括该业绩的：（</w:t>
            </w:r>
            <w:r>
              <w:rPr>
                <w:rFonts w:ascii="宋体" w:hAnsi="宋体"/>
                <w:kern w:val="0"/>
                <w:sz w:val="24"/>
              </w:rPr>
              <w:t xml:space="preserve">1）中标（成交）公告（提供相关网站中标（成交）公告的查询网页及其网址）；（2）中标（成交）通知书复印件；（3）采购合同文本复印件；（4）能够证明该业绩项目已经采购人验收合格的相关证明文件复印件。 </w:t>
            </w:r>
            <w:r>
              <w:rPr>
                <w:rFonts w:hint="eastAsia" w:ascii="宋体" w:hAnsi="宋体"/>
                <w:kern w:val="0"/>
                <w:sz w:val="24"/>
              </w:rPr>
              <w:t>以上四项缺一不可，每个有效业绩得</w:t>
            </w:r>
            <w:r>
              <w:rPr>
                <w:rFonts w:ascii="宋体" w:hAnsi="宋体"/>
                <w:kern w:val="0"/>
                <w:sz w:val="24"/>
              </w:rPr>
              <w:t>0.5</w:t>
            </w:r>
            <w:r>
              <w:rPr>
                <w:rFonts w:hint="eastAsia" w:ascii="宋体" w:hAnsi="宋体"/>
                <w:kern w:val="0"/>
                <w:sz w:val="24"/>
              </w:rPr>
              <w:t>分，本项满分</w:t>
            </w:r>
            <w:r>
              <w:rPr>
                <w:rFonts w:ascii="宋体" w:hAnsi="宋体"/>
                <w:kern w:val="0"/>
                <w:sz w:val="24"/>
              </w:rPr>
              <w:t>2分；</w:t>
            </w:r>
          </w:p>
          <w:p w14:paraId="231B3CDE">
            <w:pPr>
              <w:rPr>
                <w:rFonts w:ascii="宋体" w:hAnsi="宋体"/>
                <w:kern w:val="0"/>
                <w:sz w:val="24"/>
              </w:rPr>
            </w:pPr>
            <w:r>
              <w:rPr>
                <w:rFonts w:hint="eastAsia" w:ascii="宋体" w:hAnsi="宋体"/>
                <w:kern w:val="0"/>
                <w:sz w:val="24"/>
              </w:rPr>
              <w:t>未提供完整证明材料的业绩，得</w:t>
            </w:r>
            <w:r>
              <w:rPr>
                <w:rFonts w:ascii="宋体" w:hAnsi="宋体"/>
                <w:kern w:val="0"/>
                <w:sz w:val="24"/>
              </w:rPr>
              <w:t>0分。</w:t>
            </w:r>
          </w:p>
          <w:p w14:paraId="6E2C9C7E">
            <w:pPr>
              <w:widowControl/>
              <w:rPr>
                <w:rFonts w:ascii="宋体" w:hAnsi="宋体" w:cs="宋体"/>
                <w:kern w:val="0"/>
                <w:sz w:val="24"/>
                <w:szCs w:val="24"/>
              </w:rPr>
            </w:pPr>
            <w:r>
              <w:rPr>
                <w:rFonts w:hint="eastAsia" w:ascii="宋体" w:hAnsi="宋体"/>
                <w:kern w:val="0"/>
                <w:sz w:val="24"/>
              </w:rPr>
              <w:t>注：同一业绩不得重复得分。</w:t>
            </w:r>
          </w:p>
        </w:tc>
      </w:tr>
      <w:tr w14:paraId="4C1F33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26E8EFFC">
            <w:pPr>
              <w:widowControl/>
              <w:rPr>
                <w:rFonts w:ascii="宋体" w:hAnsi="宋体" w:cs="宋体"/>
                <w:kern w:val="0"/>
                <w:sz w:val="24"/>
                <w:szCs w:val="24"/>
              </w:rPr>
            </w:pPr>
            <w:r>
              <w:rPr>
                <w:rFonts w:ascii="宋体" w:hAnsi="宋体"/>
                <w:kern w:val="0"/>
                <w:sz w:val="24"/>
              </w:rPr>
              <w:t>3-3经验业绩（注：同时满足评分项3-1、3-2、3-3得分条件的业绩只计分一次，不重复得分）</w:t>
            </w:r>
          </w:p>
        </w:tc>
        <w:tc>
          <w:tcPr>
            <w:tcW w:w="1164" w:type="dxa"/>
            <w:tcBorders>
              <w:top w:val="outset" w:color="auto" w:sz="6" w:space="0"/>
              <w:left w:val="outset" w:color="auto" w:sz="6" w:space="0"/>
              <w:bottom w:val="outset" w:color="auto" w:sz="6" w:space="0"/>
              <w:right w:val="outset" w:color="auto" w:sz="6" w:space="0"/>
            </w:tcBorders>
            <w:vAlign w:val="center"/>
          </w:tcPr>
          <w:p w14:paraId="6FDBCB42">
            <w:pPr>
              <w:widowControl/>
              <w:jc w:val="center"/>
              <w:rPr>
                <w:rFonts w:ascii="宋体" w:hAnsi="宋体" w:cs="宋体"/>
                <w:kern w:val="0"/>
                <w:sz w:val="24"/>
                <w:szCs w:val="24"/>
              </w:rPr>
            </w:pPr>
            <w:r>
              <w:rPr>
                <w:rFonts w:ascii="宋体" w:hAnsi="宋体" w:cs="宋体"/>
                <w:kern w:val="0"/>
                <w:sz w:val="24"/>
              </w:rPr>
              <w:t>2</w:t>
            </w:r>
          </w:p>
        </w:tc>
        <w:tc>
          <w:tcPr>
            <w:tcW w:w="6249" w:type="dxa"/>
            <w:tcBorders>
              <w:top w:val="outset" w:color="auto" w:sz="6" w:space="0"/>
              <w:left w:val="outset" w:color="auto" w:sz="6" w:space="0"/>
              <w:bottom w:val="outset" w:color="auto" w:sz="6" w:space="0"/>
              <w:right w:val="outset" w:color="auto" w:sz="6" w:space="0"/>
            </w:tcBorders>
            <w:vAlign w:val="center"/>
          </w:tcPr>
          <w:p w14:paraId="0225DB0A">
            <w:pPr>
              <w:rPr>
                <w:rFonts w:ascii="宋体" w:hAnsi="宋体"/>
                <w:kern w:val="0"/>
                <w:sz w:val="24"/>
              </w:rPr>
            </w:pPr>
            <w:r>
              <w:rPr>
                <w:rFonts w:ascii="宋体" w:hAnsi="宋体"/>
                <w:kern w:val="0"/>
                <w:sz w:val="24"/>
              </w:rPr>
              <w:t>3.磋商响应供应商自2018年1月1日起至本项目报价截止之日（以合同签订日期为准），除了顶设、总集之外的其它类似项目的业绩情况。</w:t>
            </w:r>
          </w:p>
          <w:p w14:paraId="457DC9AE">
            <w:pPr>
              <w:rPr>
                <w:rFonts w:ascii="宋体" w:hAnsi="宋体"/>
                <w:kern w:val="0"/>
                <w:sz w:val="24"/>
              </w:rPr>
            </w:pPr>
            <w:r>
              <w:rPr>
                <w:rFonts w:hint="eastAsia" w:ascii="宋体" w:hAnsi="宋体"/>
                <w:kern w:val="0"/>
                <w:sz w:val="24"/>
              </w:rPr>
              <w:t>有效证明文件包括该业绩的：（</w:t>
            </w:r>
            <w:r>
              <w:rPr>
                <w:rFonts w:ascii="宋体" w:hAnsi="宋体"/>
                <w:kern w:val="0"/>
                <w:sz w:val="24"/>
              </w:rPr>
              <w:t xml:space="preserve">1）中标（成交）公告（提供相关网站中标（成交）公告的查询网页及其网址）；（2）中标（成交）通知书复印件；（3）采购合同文本复印件；（4）能够证明该业绩项目已经采购人验收合格的相关证明文件复印件。 </w:t>
            </w:r>
            <w:r>
              <w:rPr>
                <w:rFonts w:hint="eastAsia" w:ascii="宋体" w:hAnsi="宋体"/>
                <w:kern w:val="0"/>
                <w:sz w:val="24"/>
              </w:rPr>
              <w:t>以上四项缺一不可，每个有效业绩得</w:t>
            </w:r>
            <w:r>
              <w:rPr>
                <w:rFonts w:ascii="宋体" w:hAnsi="宋体"/>
                <w:kern w:val="0"/>
                <w:sz w:val="24"/>
              </w:rPr>
              <w:t>0.5</w:t>
            </w:r>
            <w:r>
              <w:rPr>
                <w:rFonts w:hint="eastAsia" w:ascii="宋体" w:hAnsi="宋体"/>
                <w:kern w:val="0"/>
                <w:sz w:val="24"/>
              </w:rPr>
              <w:t>分，本项满分</w:t>
            </w:r>
            <w:r>
              <w:rPr>
                <w:rFonts w:ascii="宋体" w:hAnsi="宋体"/>
                <w:kern w:val="0"/>
                <w:sz w:val="24"/>
              </w:rPr>
              <w:t>2分；</w:t>
            </w:r>
          </w:p>
          <w:p w14:paraId="42D73B14">
            <w:pPr>
              <w:rPr>
                <w:rFonts w:ascii="宋体" w:hAnsi="宋体"/>
                <w:kern w:val="0"/>
                <w:sz w:val="24"/>
              </w:rPr>
            </w:pPr>
            <w:r>
              <w:rPr>
                <w:rFonts w:hint="eastAsia" w:ascii="宋体" w:hAnsi="宋体"/>
                <w:kern w:val="0"/>
                <w:sz w:val="24"/>
              </w:rPr>
              <w:t>未提供完整证明材料的业绩，得</w:t>
            </w:r>
            <w:r>
              <w:rPr>
                <w:rFonts w:ascii="宋体" w:hAnsi="宋体"/>
                <w:kern w:val="0"/>
                <w:sz w:val="24"/>
              </w:rPr>
              <w:t>0分。</w:t>
            </w:r>
          </w:p>
          <w:p w14:paraId="657DEB2F">
            <w:pPr>
              <w:widowControl/>
              <w:rPr>
                <w:rFonts w:ascii="宋体" w:hAnsi="宋体" w:cs="宋体"/>
                <w:kern w:val="0"/>
                <w:sz w:val="24"/>
                <w:szCs w:val="24"/>
              </w:rPr>
            </w:pPr>
            <w:r>
              <w:rPr>
                <w:rFonts w:hint="eastAsia" w:ascii="宋体" w:hAnsi="宋体"/>
                <w:kern w:val="0"/>
                <w:sz w:val="24"/>
              </w:rPr>
              <w:t>注：同一业绩不得重复得分。</w:t>
            </w:r>
          </w:p>
        </w:tc>
      </w:tr>
      <w:tr w14:paraId="200EC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55E9C510">
            <w:pPr>
              <w:widowControl/>
              <w:rPr>
                <w:rFonts w:ascii="宋体" w:hAnsi="宋体" w:cs="宋体"/>
                <w:kern w:val="0"/>
                <w:sz w:val="24"/>
                <w:szCs w:val="24"/>
              </w:rPr>
            </w:pPr>
            <w:r>
              <w:rPr>
                <w:rFonts w:ascii="宋体" w:hAnsi="宋体"/>
                <w:kern w:val="0"/>
                <w:sz w:val="24"/>
              </w:rPr>
              <w:t>4-1本地化服务（</w:t>
            </w:r>
            <w:r>
              <w:rPr>
                <w:rFonts w:ascii="宋体" w:hAnsi="宋体" w:cs="宋体"/>
                <w:kern w:val="0"/>
                <w:sz w:val="24"/>
              </w:rPr>
              <w:t>根据磋商响应供应商</w:t>
            </w:r>
            <w:r>
              <w:rPr>
                <w:rFonts w:hint="eastAsia" w:ascii="宋体" w:hAnsi="宋体" w:cs="宋体"/>
                <w:kern w:val="0"/>
                <w:sz w:val="24"/>
              </w:rPr>
              <w:t>提供的服务方案进行评价</w:t>
            </w:r>
            <w:r>
              <w:rPr>
                <w:rFonts w:hint="eastAsia" w:ascii="宋体" w:hAnsi="宋体"/>
                <w:kern w:val="0"/>
                <w:sz w:val="24"/>
              </w:rPr>
              <w:t>）</w:t>
            </w:r>
          </w:p>
        </w:tc>
        <w:tc>
          <w:tcPr>
            <w:tcW w:w="1164" w:type="dxa"/>
            <w:tcBorders>
              <w:top w:val="outset" w:color="auto" w:sz="6" w:space="0"/>
              <w:left w:val="outset" w:color="auto" w:sz="6" w:space="0"/>
              <w:bottom w:val="outset" w:color="auto" w:sz="6" w:space="0"/>
              <w:right w:val="outset" w:color="auto" w:sz="6" w:space="0"/>
            </w:tcBorders>
            <w:vAlign w:val="center"/>
          </w:tcPr>
          <w:p w14:paraId="65D8CA83">
            <w:pPr>
              <w:widowControl/>
              <w:jc w:val="center"/>
              <w:rPr>
                <w:rFonts w:ascii="宋体" w:hAnsi="宋体" w:cs="宋体"/>
                <w:kern w:val="0"/>
                <w:sz w:val="24"/>
                <w:szCs w:val="24"/>
              </w:rPr>
            </w:pPr>
            <w:r>
              <w:rPr>
                <w:rFonts w:ascii="宋体" w:hAnsi="宋体" w:cs="宋体"/>
                <w:kern w:val="0"/>
                <w:sz w:val="24"/>
              </w:rPr>
              <w:t>1</w:t>
            </w:r>
          </w:p>
        </w:tc>
        <w:tc>
          <w:tcPr>
            <w:tcW w:w="6249" w:type="dxa"/>
            <w:tcBorders>
              <w:top w:val="outset" w:color="auto" w:sz="6" w:space="0"/>
              <w:left w:val="outset" w:color="auto" w:sz="6" w:space="0"/>
              <w:bottom w:val="outset" w:color="auto" w:sz="6" w:space="0"/>
              <w:right w:val="outset" w:color="auto" w:sz="6" w:space="0"/>
            </w:tcBorders>
            <w:vAlign w:val="center"/>
          </w:tcPr>
          <w:p w14:paraId="4277A60C">
            <w:pPr>
              <w:widowControl/>
              <w:rPr>
                <w:rFonts w:ascii="宋体" w:hAnsi="宋体" w:cs="宋体"/>
                <w:kern w:val="0"/>
                <w:sz w:val="24"/>
                <w:szCs w:val="24"/>
              </w:rPr>
            </w:pPr>
            <w:r>
              <w:rPr>
                <w:rFonts w:hint="eastAsia" w:ascii="宋体" w:hAnsi="宋体" w:cs="宋体"/>
                <w:kern w:val="0"/>
                <w:sz w:val="24"/>
              </w:rPr>
              <w:t>（</w:t>
            </w:r>
            <w:r>
              <w:rPr>
                <w:rFonts w:ascii="宋体" w:hAnsi="宋体" w:cs="宋体"/>
                <w:kern w:val="0"/>
                <w:sz w:val="24"/>
              </w:rPr>
              <w:t>1）服务方案完整，内容包括服务承诺、服务承诺落实的保障措施、免费维护期内的技术支持和维护能力情况等，方案内容完整详细、可操作性强的得1分；其他情况得0分；</w:t>
            </w:r>
          </w:p>
        </w:tc>
      </w:tr>
      <w:tr w14:paraId="653786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4C9269BE">
            <w:pPr>
              <w:widowControl/>
              <w:rPr>
                <w:rFonts w:ascii="宋体" w:hAnsi="宋体" w:cs="宋体"/>
                <w:kern w:val="0"/>
                <w:sz w:val="24"/>
                <w:szCs w:val="24"/>
              </w:rPr>
            </w:pPr>
            <w:r>
              <w:rPr>
                <w:rFonts w:ascii="宋体" w:hAnsi="宋体"/>
                <w:kern w:val="0"/>
                <w:sz w:val="24"/>
              </w:rPr>
              <w:t>4-2本地化服务（</w:t>
            </w:r>
            <w:r>
              <w:rPr>
                <w:rFonts w:ascii="宋体" w:hAnsi="宋体" w:cs="宋体"/>
                <w:kern w:val="0"/>
                <w:sz w:val="24"/>
              </w:rPr>
              <w:t>根据磋商响应供应商</w:t>
            </w:r>
            <w:r>
              <w:rPr>
                <w:rFonts w:hint="eastAsia" w:ascii="宋体" w:hAnsi="宋体" w:cs="宋体"/>
                <w:kern w:val="0"/>
                <w:sz w:val="24"/>
              </w:rPr>
              <w:t>提供的服务方案进行评价</w:t>
            </w:r>
            <w:r>
              <w:rPr>
                <w:rFonts w:hint="eastAsia" w:ascii="宋体" w:hAnsi="宋体"/>
                <w:kern w:val="0"/>
                <w:sz w:val="24"/>
              </w:rPr>
              <w:t>）</w:t>
            </w:r>
          </w:p>
        </w:tc>
        <w:tc>
          <w:tcPr>
            <w:tcW w:w="1164" w:type="dxa"/>
            <w:tcBorders>
              <w:top w:val="outset" w:color="auto" w:sz="6" w:space="0"/>
              <w:left w:val="outset" w:color="auto" w:sz="6" w:space="0"/>
              <w:bottom w:val="outset" w:color="auto" w:sz="6" w:space="0"/>
              <w:right w:val="outset" w:color="auto" w:sz="6" w:space="0"/>
            </w:tcBorders>
            <w:vAlign w:val="center"/>
          </w:tcPr>
          <w:p w14:paraId="5D80EAED">
            <w:pPr>
              <w:widowControl/>
              <w:jc w:val="center"/>
              <w:rPr>
                <w:rFonts w:ascii="宋体" w:hAnsi="宋体" w:cs="宋体"/>
                <w:kern w:val="0"/>
                <w:sz w:val="24"/>
                <w:szCs w:val="24"/>
              </w:rPr>
            </w:pPr>
            <w:r>
              <w:rPr>
                <w:rFonts w:ascii="宋体" w:hAnsi="宋体" w:cs="宋体"/>
                <w:kern w:val="0"/>
                <w:sz w:val="24"/>
              </w:rPr>
              <w:t>2</w:t>
            </w:r>
          </w:p>
        </w:tc>
        <w:tc>
          <w:tcPr>
            <w:tcW w:w="6249" w:type="dxa"/>
            <w:tcBorders>
              <w:top w:val="outset" w:color="auto" w:sz="6" w:space="0"/>
              <w:left w:val="outset" w:color="auto" w:sz="6" w:space="0"/>
              <w:bottom w:val="outset" w:color="auto" w:sz="6" w:space="0"/>
              <w:right w:val="outset" w:color="auto" w:sz="6" w:space="0"/>
            </w:tcBorders>
            <w:vAlign w:val="center"/>
          </w:tcPr>
          <w:p w14:paraId="3435F6F7">
            <w:pPr>
              <w:snapToGrid w:val="0"/>
              <w:rPr>
                <w:rFonts w:ascii="宋体" w:hAnsi="宋体" w:cs="宋体"/>
                <w:kern w:val="0"/>
                <w:sz w:val="24"/>
              </w:rPr>
            </w:pPr>
            <w:r>
              <w:rPr>
                <w:rFonts w:hint="eastAsia" w:ascii="宋体" w:hAnsi="宋体" w:cs="宋体"/>
                <w:kern w:val="0"/>
                <w:sz w:val="24"/>
              </w:rPr>
              <w:t>（</w:t>
            </w:r>
            <w:r>
              <w:rPr>
                <w:rFonts w:ascii="宋体" w:hAnsi="宋体" w:cs="宋体"/>
                <w:kern w:val="0"/>
                <w:sz w:val="24"/>
              </w:rPr>
              <w:t>2）磋商响应供应商</w:t>
            </w:r>
            <w:r>
              <w:rPr>
                <w:rFonts w:hint="eastAsia" w:ascii="宋体" w:hAnsi="宋体" w:cs="宋体"/>
                <w:kern w:val="0"/>
                <w:sz w:val="24"/>
              </w:rPr>
              <w:t>承诺提供</w:t>
            </w:r>
            <w:r>
              <w:rPr>
                <w:rFonts w:ascii="宋体" w:hAnsi="宋体" w:cs="宋体"/>
                <w:kern w:val="0"/>
                <w:sz w:val="24"/>
              </w:rPr>
              <w:t>30人及以上运维团队，且其中至少10人须为项目建设期的技术核心团队人员，且承诺接到采购人通知1小时内可到达采购人指定地点的，得1分；在此基础上每增加1人，且为项目建设期的技术核心团队人员，加0.2分，加满1分为止。此项满分2分。</w:t>
            </w:r>
          </w:p>
          <w:p w14:paraId="02F95DCB">
            <w:pPr>
              <w:widowControl/>
              <w:rPr>
                <w:rFonts w:ascii="宋体" w:hAnsi="宋体" w:cs="宋体"/>
                <w:kern w:val="0"/>
                <w:sz w:val="24"/>
                <w:szCs w:val="24"/>
              </w:rPr>
            </w:pPr>
            <w:r>
              <w:rPr>
                <w:rFonts w:hint="eastAsia" w:ascii="宋体" w:hAnsi="宋体" w:cs="宋体"/>
                <w:kern w:val="0"/>
                <w:sz w:val="24"/>
              </w:rPr>
              <w:t>注：人员须具有两年以上工作经验，全日制本科及以上学历或取得计算机中级及以上职称。</w:t>
            </w:r>
          </w:p>
        </w:tc>
      </w:tr>
      <w:tr w14:paraId="30DBAD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65" w:type="dxa"/>
            <w:tcBorders>
              <w:top w:val="outset" w:color="auto" w:sz="6" w:space="0"/>
              <w:left w:val="outset" w:color="auto" w:sz="6" w:space="0"/>
              <w:bottom w:val="outset" w:color="auto" w:sz="6" w:space="0"/>
              <w:right w:val="outset" w:color="auto" w:sz="6" w:space="0"/>
            </w:tcBorders>
            <w:vAlign w:val="center"/>
          </w:tcPr>
          <w:p w14:paraId="594E2039">
            <w:pPr>
              <w:widowControl/>
              <w:rPr>
                <w:rFonts w:ascii="宋体" w:hAnsi="宋体" w:cs="宋体"/>
                <w:kern w:val="0"/>
                <w:sz w:val="24"/>
                <w:szCs w:val="24"/>
              </w:rPr>
            </w:pPr>
            <w:r>
              <w:rPr>
                <w:rFonts w:ascii="宋体" w:hAnsi="宋体"/>
                <w:kern w:val="0"/>
                <w:sz w:val="24"/>
              </w:rPr>
              <w:t>5-1维护期后云平台产品</w:t>
            </w:r>
            <w:r>
              <w:rPr>
                <w:rFonts w:hint="eastAsia" w:ascii="宋体" w:hAnsi="宋体" w:cs="宋体"/>
                <w:kern w:val="0"/>
                <w:sz w:val="24"/>
              </w:rPr>
              <w:t>升级服务费</w:t>
            </w:r>
            <w:r>
              <w:rPr>
                <w:rFonts w:hint="eastAsia" w:ascii="宋体" w:hAnsi="宋体"/>
                <w:kern w:val="0"/>
                <w:sz w:val="24"/>
              </w:rPr>
              <w:t>年最高限价报价</w:t>
            </w:r>
            <w:r>
              <w:rPr>
                <w:rFonts w:ascii="宋体" w:hAnsi="宋体"/>
                <w:kern w:val="0"/>
                <w:sz w:val="24"/>
              </w:rPr>
              <w:t xml:space="preserve"> </w:t>
            </w:r>
          </w:p>
        </w:tc>
        <w:tc>
          <w:tcPr>
            <w:tcW w:w="1164" w:type="dxa"/>
            <w:tcBorders>
              <w:top w:val="outset" w:color="auto" w:sz="6" w:space="0"/>
              <w:left w:val="outset" w:color="auto" w:sz="6" w:space="0"/>
              <w:bottom w:val="outset" w:color="auto" w:sz="6" w:space="0"/>
              <w:right w:val="outset" w:color="auto" w:sz="6" w:space="0"/>
            </w:tcBorders>
            <w:vAlign w:val="center"/>
          </w:tcPr>
          <w:p w14:paraId="1307BD2C">
            <w:pPr>
              <w:widowControl/>
              <w:jc w:val="center"/>
              <w:rPr>
                <w:rFonts w:ascii="宋体" w:hAnsi="宋体" w:cs="宋体"/>
                <w:kern w:val="0"/>
                <w:sz w:val="24"/>
                <w:szCs w:val="24"/>
              </w:rPr>
            </w:pPr>
            <w:r>
              <w:rPr>
                <w:rFonts w:ascii="宋体" w:hAnsi="宋体" w:cs="宋体"/>
                <w:kern w:val="0"/>
                <w:sz w:val="24"/>
              </w:rPr>
              <w:t>3</w:t>
            </w:r>
          </w:p>
        </w:tc>
        <w:tc>
          <w:tcPr>
            <w:tcW w:w="6249" w:type="dxa"/>
            <w:tcBorders>
              <w:top w:val="outset" w:color="auto" w:sz="6" w:space="0"/>
              <w:left w:val="outset" w:color="auto" w:sz="6" w:space="0"/>
              <w:bottom w:val="outset" w:color="auto" w:sz="6" w:space="0"/>
              <w:right w:val="outset" w:color="auto" w:sz="6" w:space="0"/>
            </w:tcBorders>
            <w:vAlign w:val="center"/>
          </w:tcPr>
          <w:p w14:paraId="4A7D277F">
            <w:pPr>
              <w:snapToGrid w:val="0"/>
              <w:rPr>
                <w:rFonts w:ascii="宋体" w:hAnsi="宋体" w:cs="宋体"/>
                <w:kern w:val="0"/>
                <w:sz w:val="24"/>
              </w:rPr>
            </w:pPr>
            <w:r>
              <w:rPr>
                <w:rFonts w:ascii="宋体" w:hAnsi="宋体" w:cs="宋体"/>
                <w:kern w:val="0"/>
                <w:sz w:val="24"/>
              </w:rPr>
              <w:t>根据磋商响应供应商</w:t>
            </w:r>
            <w:r>
              <w:rPr>
                <w:rFonts w:hint="eastAsia" w:ascii="宋体" w:hAnsi="宋体" w:cs="宋体"/>
                <w:kern w:val="0"/>
                <w:sz w:val="24"/>
              </w:rPr>
              <w:t>承诺的在免费维护期后，对财政云平台产品升级服务费年最高限价报价进行评价。</w:t>
            </w:r>
          </w:p>
          <w:p w14:paraId="3301BF51">
            <w:pPr>
              <w:widowControl/>
              <w:rPr>
                <w:rFonts w:ascii="宋体" w:hAnsi="宋体" w:cs="宋体"/>
                <w:kern w:val="0"/>
                <w:sz w:val="24"/>
                <w:szCs w:val="24"/>
              </w:rPr>
            </w:pPr>
            <w:r>
              <w:rPr>
                <w:rFonts w:hint="eastAsia" w:ascii="宋体" w:hAnsi="宋体" w:cs="宋体"/>
                <w:kern w:val="0"/>
                <w:sz w:val="24"/>
              </w:rPr>
              <w:t>年最高限价报价在每年</w:t>
            </w:r>
            <w:r>
              <w:rPr>
                <w:rFonts w:ascii="宋体" w:hAnsi="宋体" w:cs="宋体"/>
                <w:kern w:val="0"/>
                <w:sz w:val="24"/>
              </w:rPr>
              <w:t>350（含）万元以下的，得3分；在每年350万元基础上，年最高限价报价每提高10万元扣0.1分，扣完为止。</w:t>
            </w:r>
          </w:p>
        </w:tc>
      </w:tr>
    </w:tbl>
    <w:p w14:paraId="76DFD1D6">
      <w:pPr>
        <w:widowControl/>
        <w:spacing w:before="100" w:beforeAutospacing="1" w:after="100" w:afterAutospacing="1" w:line="420" w:lineRule="atLeast"/>
        <w:ind w:firstLine="480"/>
        <w:jc w:val="left"/>
        <w:rPr>
          <w:rFonts w:ascii="宋体" w:hAnsi="宋体" w:cs="宋体"/>
          <w:kern w:val="0"/>
          <w:sz w:val="24"/>
          <w:szCs w:val="24"/>
        </w:rPr>
      </w:pPr>
      <w:r>
        <w:rPr>
          <w:rFonts w:hint="eastAsia" w:ascii="宋体" w:hAnsi="宋体" w:cs="宋体"/>
          <w:b/>
          <w:bCs/>
          <w:kern w:val="0"/>
          <w:sz w:val="24"/>
          <w:szCs w:val="24"/>
        </w:rPr>
        <w:t>（三）报价部分评分</w:t>
      </w:r>
      <w:r>
        <w:rPr>
          <w:rFonts w:ascii="宋体" w:hAnsi="宋体" w:cs="宋体"/>
          <w:b/>
          <w:bCs/>
          <w:kern w:val="0"/>
          <w:sz w:val="24"/>
          <w:szCs w:val="24"/>
        </w:rPr>
        <w:t xml:space="preserve">PF </w:t>
      </w:r>
      <w:r>
        <w:rPr>
          <w:rFonts w:hint="eastAsia" w:ascii="宋体" w:hAnsi="宋体" w:cs="宋体"/>
          <w:b/>
          <w:bCs/>
          <w:kern w:val="0"/>
          <w:sz w:val="24"/>
          <w:szCs w:val="24"/>
        </w:rPr>
        <w:t>           满分</w:t>
      </w:r>
      <w:r>
        <w:rPr>
          <w:rFonts w:ascii="宋体" w:hAnsi="宋体" w:cs="宋体"/>
          <w:b/>
          <w:bCs/>
          <w:kern w:val="0"/>
          <w:sz w:val="24"/>
          <w:szCs w:val="24"/>
        </w:rPr>
        <w:t>1</w:t>
      </w:r>
      <w:r>
        <w:rPr>
          <w:rFonts w:ascii="宋体" w:hAnsi="宋体" w:cs="宋体"/>
          <w:b/>
          <w:bCs/>
          <w:kern w:val="0"/>
          <w:sz w:val="24"/>
          <w:szCs w:val="24"/>
          <w:u w:val="single"/>
        </w:rPr>
        <w:t>0</w:t>
      </w:r>
      <w:r>
        <w:rPr>
          <w:rFonts w:hint="eastAsia" w:ascii="宋体" w:hAnsi="宋体" w:cs="宋体"/>
          <w:b/>
          <w:bCs/>
          <w:kern w:val="0"/>
          <w:sz w:val="24"/>
          <w:szCs w:val="24"/>
        </w:rPr>
        <w:t>分</w:t>
      </w:r>
    </w:p>
    <w:p w14:paraId="3BA18C4F">
      <w:pPr>
        <w:widowControl/>
        <w:spacing w:before="100" w:beforeAutospacing="1" w:after="100" w:afterAutospacing="1" w:line="420" w:lineRule="atLeast"/>
        <w:ind w:firstLine="480"/>
        <w:jc w:val="left"/>
        <w:rPr>
          <w:rFonts w:ascii="宋体" w:hAnsi="宋体" w:cs="宋体"/>
          <w:kern w:val="0"/>
          <w:sz w:val="24"/>
          <w:szCs w:val="24"/>
        </w:rPr>
      </w:pPr>
      <w:r>
        <w:rPr>
          <w:rFonts w:ascii="宋体" w:hAnsi="宋体" w:cs="宋体"/>
          <w:kern w:val="0"/>
          <w:sz w:val="24"/>
          <w:szCs w:val="24"/>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57DCB80F">
      <w:pPr>
        <w:widowControl/>
        <w:spacing w:before="100" w:beforeAutospacing="1" w:after="100" w:afterAutospacing="1" w:line="420" w:lineRule="atLeast"/>
        <w:ind w:firstLine="480"/>
        <w:jc w:val="left"/>
        <w:rPr>
          <w:rFonts w:ascii="宋体" w:hAnsi="宋体" w:cs="宋体"/>
          <w:kern w:val="0"/>
          <w:sz w:val="24"/>
          <w:szCs w:val="24"/>
        </w:rPr>
      </w:pPr>
      <w:r>
        <w:rPr>
          <w:rFonts w:ascii="宋体" w:hAnsi="宋体" w:cs="宋体"/>
          <w:b/>
          <w:bCs/>
          <w:kern w:val="0"/>
          <w:sz w:val="24"/>
          <w:szCs w:val="24"/>
        </w:rPr>
        <w:t>（四）根据政府采购政策可享有的加分优惠评分PE</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8"/>
        <w:gridCol w:w="673"/>
        <w:gridCol w:w="7057"/>
      </w:tblGrid>
      <w:tr w14:paraId="39AF92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48" w:type="dxa"/>
            <w:tcBorders>
              <w:top w:val="outset" w:color="auto" w:sz="6" w:space="0"/>
              <w:left w:val="outset" w:color="auto" w:sz="6" w:space="0"/>
              <w:bottom w:val="outset" w:color="auto" w:sz="6" w:space="0"/>
              <w:right w:val="outset" w:color="auto" w:sz="6" w:space="0"/>
            </w:tcBorders>
            <w:vAlign w:val="center"/>
          </w:tcPr>
          <w:p w14:paraId="0390FA74">
            <w:pPr>
              <w:widowControl/>
              <w:jc w:val="left"/>
              <w:rPr>
                <w:rFonts w:ascii="宋体" w:hAnsi="宋体" w:cs="宋体"/>
                <w:kern w:val="0"/>
                <w:sz w:val="24"/>
                <w:szCs w:val="24"/>
              </w:rPr>
            </w:pPr>
            <w:r>
              <w:rPr>
                <w:rFonts w:ascii="宋体" w:hAnsi="宋体" w:cs="宋体"/>
                <w:kern w:val="0"/>
                <w:sz w:val="24"/>
                <w:szCs w:val="24"/>
              </w:rPr>
              <w:t>评标项目</w:t>
            </w:r>
          </w:p>
        </w:tc>
        <w:tc>
          <w:tcPr>
            <w:tcW w:w="673" w:type="dxa"/>
            <w:tcBorders>
              <w:top w:val="outset" w:color="auto" w:sz="6" w:space="0"/>
              <w:left w:val="outset" w:color="auto" w:sz="6" w:space="0"/>
              <w:bottom w:val="outset" w:color="auto" w:sz="6" w:space="0"/>
              <w:right w:val="outset" w:color="auto" w:sz="6" w:space="0"/>
            </w:tcBorders>
            <w:vAlign w:val="center"/>
          </w:tcPr>
          <w:p w14:paraId="08351F7B">
            <w:pPr>
              <w:widowControl/>
              <w:jc w:val="left"/>
              <w:rPr>
                <w:rFonts w:ascii="宋体" w:hAnsi="宋体" w:cs="宋体"/>
                <w:kern w:val="0"/>
                <w:sz w:val="24"/>
                <w:szCs w:val="24"/>
              </w:rPr>
            </w:pPr>
            <w:r>
              <w:rPr>
                <w:rFonts w:ascii="宋体" w:hAnsi="宋体" w:cs="宋体"/>
                <w:kern w:val="0"/>
                <w:sz w:val="24"/>
                <w:szCs w:val="24"/>
              </w:rPr>
              <w:t>评标分值</w:t>
            </w:r>
          </w:p>
        </w:tc>
        <w:tc>
          <w:tcPr>
            <w:tcW w:w="7057" w:type="dxa"/>
            <w:tcBorders>
              <w:top w:val="outset" w:color="auto" w:sz="6" w:space="0"/>
              <w:left w:val="outset" w:color="auto" w:sz="6" w:space="0"/>
              <w:bottom w:val="outset" w:color="auto" w:sz="6" w:space="0"/>
              <w:right w:val="outset" w:color="auto" w:sz="6" w:space="0"/>
            </w:tcBorders>
            <w:vAlign w:val="center"/>
          </w:tcPr>
          <w:p w14:paraId="2BE8D8A1">
            <w:pPr>
              <w:widowControl/>
              <w:jc w:val="left"/>
              <w:rPr>
                <w:rFonts w:ascii="宋体" w:hAnsi="宋体" w:cs="宋体"/>
                <w:kern w:val="0"/>
                <w:sz w:val="24"/>
                <w:szCs w:val="24"/>
              </w:rPr>
            </w:pPr>
            <w:r>
              <w:rPr>
                <w:rFonts w:ascii="宋体" w:hAnsi="宋体" w:cs="宋体"/>
                <w:kern w:val="0"/>
                <w:sz w:val="24"/>
                <w:szCs w:val="24"/>
              </w:rPr>
              <w:t>评标方法描述</w:t>
            </w:r>
          </w:p>
        </w:tc>
      </w:tr>
      <w:tr w14:paraId="5EF22C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48" w:type="dxa"/>
            <w:tcBorders>
              <w:top w:val="outset" w:color="auto" w:sz="6" w:space="0"/>
              <w:left w:val="outset" w:color="auto" w:sz="6" w:space="0"/>
              <w:bottom w:val="outset" w:color="auto" w:sz="6" w:space="0"/>
              <w:right w:val="outset" w:color="auto" w:sz="6" w:space="0"/>
            </w:tcBorders>
            <w:vAlign w:val="center"/>
          </w:tcPr>
          <w:p w14:paraId="58220F2B">
            <w:pPr>
              <w:widowControl/>
              <w:jc w:val="left"/>
              <w:rPr>
                <w:rFonts w:ascii="宋体" w:hAnsi="宋体" w:cs="宋体"/>
                <w:kern w:val="0"/>
                <w:sz w:val="24"/>
                <w:szCs w:val="24"/>
              </w:rPr>
            </w:pPr>
            <w:r>
              <w:rPr>
                <w:rFonts w:ascii="宋体" w:hAnsi="宋体" w:cs="宋体"/>
                <w:kern w:val="0"/>
                <w:sz w:val="24"/>
                <w:szCs w:val="24"/>
              </w:rPr>
              <w:t>节能、环境标志产品</w:t>
            </w:r>
          </w:p>
        </w:tc>
        <w:tc>
          <w:tcPr>
            <w:tcW w:w="673" w:type="dxa"/>
            <w:tcBorders>
              <w:top w:val="outset" w:color="auto" w:sz="6" w:space="0"/>
              <w:left w:val="outset" w:color="auto" w:sz="6" w:space="0"/>
              <w:bottom w:val="outset" w:color="auto" w:sz="6" w:space="0"/>
              <w:right w:val="outset" w:color="auto" w:sz="6" w:space="0"/>
            </w:tcBorders>
            <w:vAlign w:val="center"/>
          </w:tcPr>
          <w:p w14:paraId="4543DCF6">
            <w:pPr>
              <w:widowControl/>
              <w:jc w:val="left"/>
              <w:rPr>
                <w:rFonts w:ascii="宋体" w:hAnsi="宋体" w:cs="宋体"/>
                <w:kern w:val="0"/>
                <w:sz w:val="24"/>
                <w:szCs w:val="24"/>
              </w:rPr>
            </w:pPr>
            <w:r>
              <w:rPr>
                <w:rFonts w:ascii="宋体" w:hAnsi="宋体" w:cs="宋体"/>
                <w:kern w:val="0"/>
                <w:sz w:val="24"/>
                <w:szCs w:val="24"/>
              </w:rPr>
              <w:t>6.8</w:t>
            </w:r>
          </w:p>
        </w:tc>
        <w:tc>
          <w:tcPr>
            <w:tcW w:w="7057" w:type="dxa"/>
            <w:tcBorders>
              <w:top w:val="outset" w:color="auto" w:sz="6" w:space="0"/>
              <w:left w:val="outset" w:color="auto" w:sz="6" w:space="0"/>
              <w:bottom w:val="outset" w:color="auto" w:sz="6" w:space="0"/>
              <w:right w:val="outset" w:color="auto" w:sz="6" w:space="0"/>
            </w:tcBorders>
            <w:vAlign w:val="center"/>
          </w:tcPr>
          <w:p w14:paraId="02239939">
            <w:pPr>
              <w:widowControl/>
              <w:jc w:val="left"/>
              <w:rPr>
                <w:rFonts w:ascii="宋体" w:hAnsi="宋体" w:cs="宋体"/>
                <w:kern w:val="0"/>
                <w:sz w:val="24"/>
                <w:szCs w:val="24"/>
              </w:rPr>
            </w:pPr>
            <w:r>
              <w:rPr>
                <w:rFonts w:ascii="宋体" w:hAnsi="宋体" w:cs="宋体"/>
                <w:kern w:val="0"/>
                <w:sz w:val="24"/>
                <w:szCs w:val="24"/>
              </w:rPr>
              <w:t>节能、减排、环境标志评审优惠内容及幅度：a.若同一合同包内的节能、减排、环境标志报价总金额低于本合同包报价总金额20%（含20%）以下的，将分别给予节能、减排、环境标志价格评标项和技术评标项标准总分值4％的加分；b.若同一合同包内节能、减排、环境标志报价总金额占本合同包报价总金额20%-50%（含50%）的，将分别给予节能、减排、环境标志在价格评标项和技术评标项标准总分值6％的加分；c.若同一合同包内节能、减排、环境标志报价总金额占本合同包报价总金额50%以上的，将分别给予节能、减排、环境标志在价格评标项和技术评标项标准总分值8％的加分。d.投标人应分别明确节能或环境标志产品的名 称、数量、分项报价、总报价，及其总报价占该合同报价总金额的比例，并提供清单扫描件，否则不予加分。此外，若投标人对节能或环境标志产品的报价明显高于其他同类产品的报价，投标人应按评标委员会要求作出说明并提供相关证明材料，不能合理说明或不能提供相关证明材料的，不予加分。e.若节能、环境标志产品仅是构成投标产品的部件、组件或零件，则该投标产品不享受鼓励优惠政策。同一品目中各认证证书不重复计算加分优惠。属于政府强制采购的节能产品不享受加分优惠。</w:t>
            </w:r>
          </w:p>
        </w:tc>
      </w:tr>
    </w:tbl>
    <w:p w14:paraId="0BF89CE8">
      <w:pPr>
        <w:widowControl/>
        <w:spacing w:before="100" w:beforeAutospacing="1" w:after="100" w:afterAutospacing="1" w:line="420" w:lineRule="atLeast"/>
        <w:ind w:firstLine="480"/>
        <w:jc w:val="left"/>
        <w:rPr>
          <w:rFonts w:ascii="宋体" w:hAnsi="宋体" w:cs="宋体"/>
          <w:kern w:val="0"/>
          <w:sz w:val="24"/>
          <w:szCs w:val="24"/>
        </w:rPr>
      </w:pPr>
      <w:r>
        <w:rPr>
          <w:rFonts w:ascii="宋体" w:hAnsi="宋体" w:cs="宋体"/>
          <w:b/>
          <w:bCs/>
          <w:kern w:val="0"/>
          <w:sz w:val="24"/>
          <w:szCs w:val="24"/>
        </w:rPr>
        <w:t>（五）价格扣除部分</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27"/>
        <w:gridCol w:w="7351"/>
      </w:tblGrid>
      <w:tr w14:paraId="4FFAD7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227" w:type="dxa"/>
            <w:tcBorders>
              <w:top w:val="outset" w:color="auto" w:sz="6" w:space="0"/>
              <w:left w:val="outset" w:color="auto" w:sz="6" w:space="0"/>
              <w:bottom w:val="outset" w:color="auto" w:sz="6" w:space="0"/>
              <w:right w:val="outset" w:color="auto" w:sz="6" w:space="0"/>
            </w:tcBorders>
            <w:vAlign w:val="center"/>
          </w:tcPr>
          <w:p w14:paraId="3E4BE16B">
            <w:pPr>
              <w:widowControl/>
              <w:jc w:val="left"/>
              <w:rPr>
                <w:rFonts w:ascii="宋体" w:hAnsi="宋体" w:cs="宋体"/>
                <w:kern w:val="0"/>
                <w:sz w:val="24"/>
                <w:szCs w:val="24"/>
              </w:rPr>
            </w:pPr>
            <w:r>
              <w:rPr>
                <w:rFonts w:ascii="宋体" w:hAnsi="宋体" w:cs="宋体"/>
                <w:kern w:val="0"/>
                <w:sz w:val="24"/>
                <w:szCs w:val="24"/>
              </w:rPr>
              <w:t>评标项目</w:t>
            </w:r>
          </w:p>
        </w:tc>
        <w:tc>
          <w:tcPr>
            <w:tcW w:w="7351" w:type="dxa"/>
            <w:tcBorders>
              <w:top w:val="outset" w:color="auto" w:sz="6" w:space="0"/>
              <w:left w:val="outset" w:color="auto" w:sz="6" w:space="0"/>
              <w:bottom w:val="outset" w:color="auto" w:sz="6" w:space="0"/>
              <w:right w:val="outset" w:color="auto" w:sz="6" w:space="0"/>
            </w:tcBorders>
            <w:vAlign w:val="center"/>
          </w:tcPr>
          <w:p w14:paraId="7987E1D8">
            <w:pPr>
              <w:widowControl/>
              <w:jc w:val="left"/>
              <w:rPr>
                <w:rFonts w:ascii="宋体" w:hAnsi="宋体" w:cs="宋体"/>
                <w:kern w:val="0"/>
                <w:sz w:val="24"/>
                <w:szCs w:val="24"/>
              </w:rPr>
            </w:pPr>
            <w:r>
              <w:rPr>
                <w:rFonts w:ascii="宋体" w:hAnsi="宋体" w:cs="宋体"/>
                <w:kern w:val="0"/>
                <w:sz w:val="24"/>
                <w:szCs w:val="24"/>
              </w:rPr>
              <w:t>评标方法描述</w:t>
            </w:r>
          </w:p>
        </w:tc>
      </w:tr>
      <w:tr w14:paraId="6D2C46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27" w:type="dxa"/>
            <w:tcBorders>
              <w:top w:val="outset" w:color="auto" w:sz="6" w:space="0"/>
              <w:left w:val="outset" w:color="auto" w:sz="6" w:space="0"/>
              <w:bottom w:val="outset" w:color="auto" w:sz="6" w:space="0"/>
              <w:right w:val="outset" w:color="auto" w:sz="6" w:space="0"/>
            </w:tcBorders>
            <w:vAlign w:val="center"/>
          </w:tcPr>
          <w:p w14:paraId="7E5E1D64">
            <w:pPr>
              <w:widowControl/>
              <w:jc w:val="left"/>
              <w:rPr>
                <w:rFonts w:ascii="宋体" w:hAnsi="宋体" w:cs="宋体"/>
                <w:kern w:val="0"/>
                <w:sz w:val="24"/>
                <w:szCs w:val="24"/>
              </w:rPr>
            </w:pPr>
            <w:r>
              <w:rPr>
                <w:rFonts w:ascii="宋体" w:hAnsi="宋体" w:cs="宋体"/>
                <w:kern w:val="0"/>
                <w:sz w:val="24"/>
                <w:szCs w:val="24"/>
              </w:rPr>
              <w:t>小型、微型企业，监狱企业，残疾人</w:t>
            </w:r>
          </w:p>
        </w:tc>
        <w:tc>
          <w:tcPr>
            <w:tcW w:w="7351" w:type="dxa"/>
            <w:tcBorders>
              <w:top w:val="outset" w:color="auto" w:sz="6" w:space="0"/>
              <w:left w:val="outset" w:color="auto" w:sz="6" w:space="0"/>
              <w:bottom w:val="outset" w:color="auto" w:sz="6" w:space="0"/>
              <w:right w:val="outset" w:color="auto" w:sz="6" w:space="0"/>
            </w:tcBorders>
            <w:vAlign w:val="center"/>
          </w:tcPr>
          <w:p w14:paraId="6306FDEE">
            <w:pPr>
              <w:widowControl/>
              <w:jc w:val="left"/>
              <w:rPr>
                <w:rFonts w:ascii="宋体" w:hAnsi="宋体" w:cs="宋体"/>
                <w:kern w:val="0"/>
                <w:sz w:val="24"/>
                <w:szCs w:val="24"/>
              </w:rPr>
            </w:pPr>
            <w:r>
              <w:rPr>
                <w:rFonts w:ascii="宋体" w:hAnsi="宋体" w:cs="宋体"/>
                <w:kern w:val="0"/>
                <w:sz w:val="24"/>
                <w:szCs w:val="24"/>
              </w:rPr>
              <w:t>1.对小型、微型企业产品（限货物）的价格给予（10%) 的扣除。2.对监狱企业产品（限货物）的价格给予（10%) 的扣除。3.残疾人福利性单位提供本单位制造的货物、承担的工程或服务，或提供其他残疾人福利性单位制造的货物（不包括使用非残疾人福利性单位注册商标的货物），对相应货物、工程或服务的价格给予（10%) 的扣除。4.大中型企业与小微型企业组成的联合体，小微型企业的协议合同金额占联合体协议合同金额30%以上的，可给予联合体3%的价格扣除。说明：磋商响应供应商须在磋商响应文件中提交《中小企业声明函》和《小型、微型企业产品等统计表》。 (小型、微型企业或监狱企业提供中型企业制造的货物的，视同为中型企业）</w:t>
            </w:r>
          </w:p>
        </w:tc>
      </w:tr>
    </w:tbl>
    <w:p w14:paraId="7F24B53D">
      <w:pPr>
        <w:widowControl/>
        <w:spacing w:before="75" w:after="75" w:line="405" w:lineRule="atLeast"/>
        <w:ind w:firstLine="480"/>
        <w:jc w:val="left"/>
        <w:rPr>
          <w:rFonts w:ascii="宋体" w:hAnsi="宋体" w:cs="宋体"/>
          <w:kern w:val="0"/>
          <w:sz w:val="24"/>
          <w:szCs w:val="24"/>
        </w:rPr>
      </w:pPr>
      <w:r>
        <w:rPr>
          <w:rFonts w:ascii="宋体" w:hAnsi="宋体" w:cs="宋体"/>
          <w:kern w:val="0"/>
          <w:sz w:val="24"/>
          <w:szCs w:val="24"/>
        </w:rPr>
        <w:t>（4）成交候选供应商排列规则顺序和并列相同时的处理约定如下：</w:t>
      </w:r>
    </w:p>
    <w:p w14:paraId="44AA4E93">
      <w:pPr>
        <w:widowControl/>
        <w:spacing w:before="75" w:after="75" w:line="405" w:lineRule="atLeast"/>
        <w:ind w:firstLine="480"/>
        <w:jc w:val="left"/>
        <w:rPr>
          <w:rFonts w:ascii="宋体" w:hAnsi="宋体" w:cs="宋体"/>
          <w:kern w:val="0"/>
          <w:sz w:val="24"/>
          <w:szCs w:val="24"/>
        </w:rPr>
      </w:pPr>
      <w:r>
        <w:rPr>
          <w:rFonts w:ascii="宋体" w:hAnsi="宋体" w:cs="宋体"/>
          <w:kern w:val="0"/>
          <w:sz w:val="24"/>
          <w:szCs w:val="24"/>
        </w:rPr>
        <w:t>a.成交候选供应商按照综合评审总得分（FA）由高到低顺序排列推荐。</w:t>
      </w:r>
    </w:p>
    <w:p w14:paraId="046D6AD1">
      <w:pPr>
        <w:widowControl/>
        <w:spacing w:before="75" w:after="75" w:line="405" w:lineRule="atLeast"/>
        <w:ind w:firstLine="480"/>
        <w:jc w:val="left"/>
        <w:rPr>
          <w:rFonts w:ascii="宋体" w:hAnsi="宋体" w:cs="宋体"/>
          <w:kern w:val="0"/>
          <w:sz w:val="24"/>
          <w:szCs w:val="24"/>
        </w:rPr>
      </w:pPr>
      <w:r>
        <w:rPr>
          <w:rFonts w:ascii="宋体" w:hAnsi="宋体" w:cs="宋体"/>
          <w:kern w:val="0"/>
          <w:sz w:val="24"/>
          <w:szCs w:val="24"/>
        </w:rPr>
        <w:t>b.综合评审总得分（FA）相同的，按照经评审最后磋商报价（即经政府采购优惠政策进行价格扣除后的最后报价）由低到高顺序推荐。</w:t>
      </w:r>
    </w:p>
    <w:p w14:paraId="390369D6">
      <w:pPr>
        <w:widowControl/>
        <w:spacing w:line="405" w:lineRule="atLeast"/>
        <w:ind w:firstLine="465"/>
        <w:jc w:val="left"/>
        <w:rPr>
          <w:rFonts w:ascii="宋体" w:hAnsi="宋体" w:cs="宋体"/>
          <w:kern w:val="0"/>
          <w:sz w:val="24"/>
          <w:szCs w:val="24"/>
        </w:rPr>
      </w:pPr>
      <w:r>
        <w:rPr>
          <w:rFonts w:ascii="宋体" w:hAnsi="宋体" w:cs="宋体"/>
          <w:kern w:val="0"/>
          <w:sz w:val="24"/>
          <w:szCs w:val="24"/>
        </w:rPr>
        <w:t>c.综合评审总得分（FA）且经评审最后磋商报价（即经政府采购优惠政策进行价格扣除后的最后报价）仍然相同的，按照技术指标优劣顺序推荐。</w:t>
      </w:r>
    </w:p>
    <w:p w14:paraId="35F241B0">
      <w:pPr>
        <w:widowControl/>
        <w:spacing w:line="405" w:lineRule="atLeast"/>
        <w:ind w:firstLine="465"/>
        <w:jc w:val="left"/>
        <w:rPr>
          <w:rFonts w:ascii="宋体" w:hAnsi="宋体" w:cs="宋体"/>
          <w:kern w:val="0"/>
          <w:sz w:val="24"/>
          <w:szCs w:val="24"/>
        </w:rPr>
      </w:pPr>
      <w:r>
        <w:rPr>
          <w:rFonts w:ascii="宋体" w:hAnsi="宋体" w:cs="宋体"/>
          <w:kern w:val="0"/>
          <w:sz w:val="24"/>
          <w:szCs w:val="24"/>
        </w:rPr>
        <w:t>d.经前述顺序处理仍然并列相同的，则通过随机抽取方式确定优先顺序推荐。</w:t>
      </w:r>
    </w:p>
    <w:p w14:paraId="6D689404">
      <w:pPr>
        <w:widowControl/>
        <w:spacing w:before="75" w:after="75" w:line="420" w:lineRule="atLeast"/>
        <w:ind w:firstLine="465"/>
        <w:jc w:val="left"/>
        <w:rPr>
          <w:rFonts w:ascii="宋体" w:hAnsi="宋体" w:cs="宋体"/>
          <w:kern w:val="0"/>
          <w:sz w:val="24"/>
          <w:szCs w:val="24"/>
        </w:rPr>
      </w:pPr>
      <w:r>
        <w:rPr>
          <w:rFonts w:hint="eastAsia" w:ascii="宋体" w:hAnsi="宋体" w:cs="宋体"/>
          <w:kern w:val="0"/>
          <w:sz w:val="24"/>
          <w:szCs w:val="24"/>
        </w:rPr>
        <w:t> </w:t>
      </w:r>
    </w:p>
    <w:p w14:paraId="029C50D3">
      <w:pPr>
        <w:widowControl/>
        <w:spacing w:before="75" w:after="75" w:line="420" w:lineRule="atLeast"/>
        <w:jc w:val="left"/>
        <w:rPr>
          <w:rFonts w:ascii="宋体" w:hAnsi="宋体" w:cs="宋体"/>
          <w:kern w:val="0"/>
          <w:sz w:val="24"/>
          <w:szCs w:val="24"/>
        </w:rPr>
      </w:pPr>
      <w:r>
        <w:rPr>
          <w:rFonts w:ascii="宋体" w:hAnsi="宋体" w:cs="宋体"/>
          <w:b/>
          <w:bCs/>
          <w:kern w:val="0"/>
          <w:sz w:val="24"/>
          <w:szCs w:val="24"/>
        </w:rPr>
        <w:t> </w:t>
      </w:r>
    </w:p>
    <w:p w14:paraId="5AB010F2">
      <w:pPr>
        <w:widowControl/>
        <w:spacing w:before="75" w:after="75" w:line="420" w:lineRule="atLeast"/>
        <w:jc w:val="center"/>
        <w:outlineLvl w:val="2"/>
        <w:rPr>
          <w:rFonts w:ascii="宋体" w:hAnsi="宋体" w:cs="宋体"/>
          <w:kern w:val="0"/>
          <w:sz w:val="24"/>
          <w:szCs w:val="24"/>
        </w:rPr>
      </w:pPr>
      <w:r>
        <w:rPr>
          <w:rFonts w:ascii="宋体" w:hAnsi="宋体" w:cs="宋体"/>
          <w:b/>
          <w:bCs/>
          <w:kern w:val="0"/>
          <w:sz w:val="24"/>
          <w:szCs w:val="24"/>
        </w:rPr>
        <w:t>四、评审报告</w:t>
      </w:r>
    </w:p>
    <w:p w14:paraId="72BEFB0E">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14:paraId="710E1516">
      <w:pPr>
        <w:widowControl/>
        <w:spacing w:before="75" w:after="75" w:line="420" w:lineRule="atLeast"/>
        <w:jc w:val="left"/>
        <w:rPr>
          <w:rFonts w:ascii="宋体" w:hAnsi="宋体" w:cs="宋体"/>
          <w:kern w:val="0"/>
          <w:sz w:val="24"/>
          <w:szCs w:val="24"/>
        </w:rPr>
      </w:pPr>
      <w:r>
        <w:rPr>
          <w:rFonts w:ascii="宋体" w:hAnsi="宋体" w:cs="宋体"/>
          <w:kern w:val="0"/>
          <w:sz w:val="24"/>
          <w:szCs w:val="24"/>
        </w:rPr>
        <w:t> 4.1磋商小组完成评审后，应当编写评审报告并提交给采购人。</w:t>
      </w:r>
    </w:p>
    <w:p w14:paraId="6CF2DAA8">
      <w:pPr>
        <w:widowControl/>
        <w:spacing w:before="75" w:after="75" w:line="420" w:lineRule="atLeast"/>
        <w:jc w:val="left"/>
        <w:rPr>
          <w:rFonts w:ascii="宋体" w:hAnsi="宋体" w:cs="宋体"/>
          <w:kern w:val="0"/>
          <w:sz w:val="24"/>
          <w:szCs w:val="24"/>
        </w:rPr>
      </w:pPr>
      <w:r>
        <w:rPr>
          <w:rFonts w:ascii="宋体" w:hAnsi="宋体" w:cs="宋体"/>
          <w:kern w:val="0"/>
          <w:sz w:val="24"/>
          <w:szCs w:val="24"/>
        </w:rPr>
        <w:t> 4.2评审报告应当包括以下主要内容：</w:t>
      </w:r>
    </w:p>
    <w:p w14:paraId="50E3875C">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（一）邀请供应商参加采购活动的具体方式和相关情况；</w:t>
      </w:r>
    </w:p>
    <w:p w14:paraId="6AF88998">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（二）响应文件开启日期和地点；</w:t>
      </w:r>
    </w:p>
    <w:p w14:paraId="03EED798">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（三）获取磋商文件的供应商名单和磋商小组成员名单；</w:t>
      </w:r>
    </w:p>
    <w:p w14:paraId="4DD04D7D">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（四）评审情况记录和说明，包括对供应商的资格审查情况、供应商响应文件评审情况、磋商情况、报价情况等；</w:t>
      </w:r>
    </w:p>
    <w:p w14:paraId="5B0B136E">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（五）提出的成交候选供应商的排序名单及理由。</w:t>
      </w:r>
    </w:p>
    <w:p w14:paraId="49ED1CB1">
      <w:pPr>
        <w:widowControl/>
        <w:spacing w:before="75" w:after="75" w:line="420" w:lineRule="atLeast"/>
        <w:jc w:val="left"/>
        <w:rPr>
          <w:rFonts w:ascii="宋体" w:hAnsi="宋体" w:cs="宋体"/>
          <w:kern w:val="0"/>
          <w:sz w:val="24"/>
          <w:szCs w:val="24"/>
        </w:rPr>
      </w:pPr>
      <w:r>
        <w:rPr>
          <w:rFonts w:ascii="宋体" w:hAnsi="宋体" w:cs="宋体"/>
          <w:kern w:val="0"/>
          <w:sz w:val="24"/>
          <w:szCs w:val="24"/>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C54A7F">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 </w:t>
      </w:r>
    </w:p>
    <w:p w14:paraId="0BB2B0A3">
      <w:pPr>
        <w:widowControl/>
        <w:spacing w:before="75" w:after="75" w:line="420" w:lineRule="atLeast"/>
        <w:jc w:val="center"/>
        <w:outlineLvl w:val="2"/>
        <w:rPr>
          <w:rFonts w:ascii="宋体" w:hAnsi="宋体" w:cs="宋体"/>
          <w:kern w:val="0"/>
          <w:sz w:val="24"/>
          <w:szCs w:val="24"/>
        </w:rPr>
      </w:pPr>
      <w:r>
        <w:rPr>
          <w:rFonts w:ascii="宋体" w:hAnsi="宋体" w:cs="宋体"/>
          <w:b/>
          <w:bCs/>
          <w:kern w:val="0"/>
          <w:sz w:val="24"/>
          <w:szCs w:val="24"/>
        </w:rPr>
        <w:t>五、其他规定</w:t>
      </w:r>
    </w:p>
    <w:p w14:paraId="47E131B9">
      <w:pPr>
        <w:widowControl/>
        <w:spacing w:before="75" w:after="75" w:line="420" w:lineRule="atLeast"/>
        <w:jc w:val="left"/>
        <w:rPr>
          <w:rFonts w:ascii="宋体" w:hAnsi="宋体" w:cs="宋体"/>
          <w:kern w:val="0"/>
          <w:sz w:val="24"/>
          <w:szCs w:val="24"/>
        </w:rPr>
      </w:pPr>
      <w:r>
        <w:rPr>
          <w:rFonts w:ascii="宋体" w:hAnsi="宋体" w:cs="宋体"/>
          <w:kern w:val="0"/>
          <w:sz w:val="24"/>
          <w:szCs w:val="24"/>
        </w:rPr>
        <w:t> </w:t>
      </w:r>
    </w:p>
    <w:p w14:paraId="4C89F3F0">
      <w:pPr>
        <w:widowControl/>
        <w:spacing w:before="75" w:after="75" w:line="420" w:lineRule="atLeast"/>
        <w:jc w:val="left"/>
        <w:rPr>
          <w:rFonts w:ascii="宋体" w:hAnsi="宋体" w:cs="宋体"/>
          <w:kern w:val="0"/>
          <w:sz w:val="24"/>
          <w:szCs w:val="24"/>
        </w:rPr>
      </w:pPr>
      <w:r>
        <w:rPr>
          <w:rFonts w:ascii="宋体" w:hAnsi="宋体" w:cs="宋体"/>
          <w:kern w:val="0"/>
          <w:sz w:val="24"/>
          <w:szCs w:val="24"/>
        </w:rPr>
        <w:t> 5.1其他规定</w:t>
      </w:r>
    </w:p>
    <w:p w14:paraId="44023C8A">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5.1.1评审应全程保密且不得透露给任一供应商或与评审工作无关的人员。</w:t>
      </w:r>
    </w:p>
    <w:p w14:paraId="211AFAEA">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5.1.2评审将进行全程实时录音录像，录音录像资料随采购文件一并存档。</w:t>
      </w:r>
    </w:p>
    <w:p w14:paraId="35EA449A">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5.1.3若供应商有任何试图干扰具体评审事务，影响磋商小组独立履行职责的行为，其响应无效且不予退还磋商保证金。情节严重的，由财政部门列入不良行为记录。</w:t>
      </w:r>
    </w:p>
    <w:p w14:paraId="0C035C46">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5.1.4根据采购项目的特点和需要，需要加以详细说明的其他磋商程序规定、要求等内容：</w:t>
      </w:r>
    </w:p>
    <w:p w14:paraId="205C1051">
      <w:pPr>
        <w:widowControl/>
        <w:spacing w:before="75" w:after="75" w:line="420" w:lineRule="atLeast"/>
        <w:ind w:firstLine="480"/>
        <w:jc w:val="left"/>
        <w:rPr>
          <w:rFonts w:ascii="宋体" w:hAnsi="宋体" w:cs="宋体"/>
          <w:kern w:val="0"/>
          <w:sz w:val="24"/>
          <w:szCs w:val="24"/>
        </w:rPr>
      </w:pPr>
      <w:r>
        <w:rPr>
          <w:rFonts w:ascii="宋体" w:hAnsi="宋体" w:cs="宋体"/>
          <w:kern w:val="0"/>
          <w:sz w:val="24"/>
          <w:szCs w:val="24"/>
        </w:rPr>
        <w:t>无。</w:t>
      </w:r>
    </w:p>
    <w:p w14:paraId="62F1C425">
      <w:pPr>
        <w:widowControl/>
        <w:spacing w:before="75" w:after="75" w:line="435" w:lineRule="atLeast"/>
        <w:jc w:val="center"/>
        <w:rPr>
          <w:rFonts w:ascii="宋体" w:hAnsi="宋体" w:cs="宋体"/>
          <w:kern w:val="0"/>
          <w:sz w:val="24"/>
          <w:szCs w:val="24"/>
        </w:rPr>
      </w:pPr>
      <w:r>
        <w:rPr>
          <w:rFonts w:ascii="宋体" w:hAnsi="宋体" w:cs="宋体"/>
          <w:kern w:val="0"/>
          <w:sz w:val="24"/>
          <w:szCs w:val="24"/>
        </w:rPr>
        <w:t> </w:t>
      </w:r>
    </w:p>
    <w:p w14:paraId="2CE4A072">
      <w:pPr>
        <w:widowControl/>
        <w:spacing w:before="75" w:after="75"/>
        <w:jc w:val="left"/>
        <w:rPr>
          <w:rFonts w:ascii="宋体" w:hAnsi="宋体" w:cs="宋体"/>
          <w:kern w:val="0"/>
          <w:sz w:val="24"/>
          <w:szCs w:val="24"/>
        </w:rPr>
      </w:pPr>
      <w:r>
        <w:rPr>
          <w:rFonts w:hint="eastAsia" w:ascii="宋体" w:hAnsi="宋体" w:cs="宋体"/>
          <w:kern w:val="0"/>
          <w:sz w:val="24"/>
          <w:szCs w:val="24"/>
        </w:rPr>
        <w:t>  </w:t>
      </w:r>
    </w:p>
    <w:p w14:paraId="023C04DA">
      <w:pPr>
        <w:widowControl/>
        <w:spacing w:before="75" w:after="75"/>
        <w:jc w:val="center"/>
        <w:outlineLvl w:val="1"/>
        <w:rPr>
          <w:rFonts w:ascii="宋体" w:hAnsi="宋体" w:cs="宋体"/>
          <w:kern w:val="0"/>
          <w:sz w:val="24"/>
          <w:szCs w:val="24"/>
        </w:rPr>
      </w:pPr>
      <w:r>
        <w:rPr>
          <w:rFonts w:ascii="宋体" w:hAnsi="宋体" w:cs="宋体"/>
          <w:kern w:val="0"/>
          <w:sz w:val="24"/>
          <w:szCs w:val="24"/>
        </w:rPr>
        <w:br w:type="textWrapping"/>
      </w:r>
      <w:r>
        <w:rPr>
          <w:rFonts w:ascii="宋体" w:hAnsi="宋体" w:cs="宋体"/>
          <w:b/>
          <w:bCs/>
          <w:kern w:val="0"/>
          <w:sz w:val="32"/>
          <w:szCs w:val="32"/>
        </w:rPr>
        <w:t>第2节 竞争性磋商须知</w:t>
      </w:r>
      <w:r>
        <w:rPr>
          <w:rFonts w:ascii="宋体" w:hAnsi="宋体" w:cs="宋体"/>
          <w:b/>
          <w:bCs/>
          <w:kern w:val="0"/>
          <w:sz w:val="36"/>
          <w:szCs w:val="36"/>
        </w:rPr>
        <w:t> </w:t>
      </w:r>
    </w:p>
    <w:p w14:paraId="6E0FF9C5">
      <w:pPr>
        <w:widowControl/>
        <w:spacing w:before="75" w:after="75" w:line="435" w:lineRule="atLeast"/>
        <w:jc w:val="center"/>
        <w:outlineLvl w:val="2"/>
        <w:rPr>
          <w:rFonts w:ascii="宋体" w:hAnsi="宋体" w:cs="宋体"/>
          <w:kern w:val="0"/>
          <w:sz w:val="24"/>
          <w:szCs w:val="24"/>
        </w:rPr>
      </w:pPr>
      <w:r>
        <w:rPr>
          <w:rFonts w:ascii="宋体" w:hAnsi="宋体" w:cs="宋体"/>
          <w:b/>
          <w:bCs/>
          <w:kern w:val="0"/>
          <w:sz w:val="24"/>
          <w:szCs w:val="24"/>
        </w:rPr>
        <w:t>一、总则</w:t>
      </w:r>
    </w:p>
    <w:p w14:paraId="1DDC7C22">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14:paraId="763D58E3">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1.适用范围：</w:t>
      </w:r>
    </w:p>
    <w:p w14:paraId="112687C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1.1适用于磋商文件载明项目的采购活动（以下简称：“本次采购活动”）。</w:t>
      </w:r>
    </w:p>
    <w:p w14:paraId="78136DEA">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2.定义及要求：</w:t>
      </w:r>
    </w:p>
    <w:p w14:paraId="135E94B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2.1“采购标的”指磋商文件载明的需要采购的货物、服务、工程。</w:t>
      </w:r>
    </w:p>
    <w:p w14:paraId="31989C3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2.2“采购人”指本次采购项目的买方、或业主方、或甲方，具体见磋商文件第一章；“采购代理机构”系指接受采购人委托，组织开展竞争性磋商采购活动的代理机构，具体见磋商文件第一章。</w:t>
      </w:r>
    </w:p>
    <w:p w14:paraId="6BAF1B99">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2.3“潜在供应商”按照磋商文件第一章规定进行报名，且有意向参加本项目响应磋商的供应商。</w:t>
      </w:r>
    </w:p>
    <w:p w14:paraId="153A1058">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2.4“供应商”指按照磋商文件第一章规定进行报名，且已经提交响应文件的法人或其他组织或自然人。只有适合自然人参与和承接的政府采购项目，供应商才可以是自然人。</w:t>
      </w:r>
    </w:p>
    <w:p w14:paraId="4922D6F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2.5“单位负责人”指单位法定代表人（供应商为法人的）或法律、法规规定代表单位行使职权的主要负责人（供应商为其他组织的）。</w:t>
      </w:r>
    </w:p>
    <w:p w14:paraId="4338FEC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2.6“供应商代表”指供应商（为法人或其他组织的）的单位负责人或由其授权的委托代理人，即单位负责人授权书中载明的接受授权方。供应商为自然人的，由本人签字并附身份证明。</w:t>
      </w:r>
    </w:p>
    <w:p w14:paraId="16C952E9">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3.合格的</w:t>
      </w:r>
      <w:r>
        <w:rPr>
          <w:rFonts w:hint="eastAsia" w:ascii="宋体" w:hAnsi="宋体" w:cs="宋体"/>
          <w:kern w:val="0"/>
          <w:sz w:val="24"/>
          <w:szCs w:val="24"/>
        </w:rPr>
        <w:t>供应商</w:t>
      </w:r>
      <w:r>
        <w:rPr>
          <w:rFonts w:ascii="宋体" w:hAnsi="宋体" w:cs="宋体"/>
          <w:b/>
          <w:bCs/>
          <w:kern w:val="0"/>
          <w:sz w:val="24"/>
          <w:szCs w:val="24"/>
        </w:rPr>
        <w:t>：</w:t>
      </w:r>
    </w:p>
    <w:p w14:paraId="7FF9847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3.1一般规定</w:t>
      </w:r>
    </w:p>
    <w:p w14:paraId="2F29373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3.1.1供应商应当遵守中国的有关法律、法规和规章的规定，参加政府采购活动时已经自觉检查并按照政府采购相关法律规定，主动回避相应利害关系。</w:t>
      </w:r>
    </w:p>
    <w:p w14:paraId="2F4D7C0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ascii="宋体" w:hAnsi="宋体" w:cs="宋体"/>
          <w:b/>
          <w:bCs/>
          <w:kern w:val="0"/>
          <w:sz w:val="24"/>
          <w:szCs w:val="24"/>
        </w:rPr>
        <w:t>。</w:t>
      </w:r>
    </w:p>
    <w:p w14:paraId="606579D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ascii="宋体" w:hAnsi="宋体" w:cs="宋体"/>
          <w:b/>
          <w:bCs/>
          <w:kern w:val="0"/>
          <w:sz w:val="24"/>
          <w:szCs w:val="24"/>
        </w:rPr>
        <w:t>。</w:t>
      </w:r>
    </w:p>
    <w:p w14:paraId="7F2F38C9">
      <w:pPr>
        <w:widowControl/>
        <w:spacing w:before="75" w:after="75" w:line="435" w:lineRule="atLeast"/>
        <w:ind w:firstLine="480"/>
        <w:jc w:val="left"/>
        <w:rPr>
          <w:rFonts w:ascii="宋体" w:hAnsi="宋体" w:cs="宋体"/>
          <w:kern w:val="0"/>
          <w:sz w:val="24"/>
          <w:szCs w:val="24"/>
        </w:rPr>
      </w:pPr>
      <w:r>
        <w:rPr>
          <w:rFonts w:ascii="宋体" w:hAnsi="宋体" w:cs="宋体"/>
          <w:b/>
          <w:bCs/>
          <w:kern w:val="0"/>
          <w:sz w:val="24"/>
          <w:szCs w:val="24"/>
        </w:rPr>
        <w:t>供应商有责任检查自身情况，在响应文件中对是否违反以上一般规定做出如实声明，否则其响应文件将被否决。</w:t>
      </w:r>
    </w:p>
    <w:p w14:paraId="3860F9E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3.2特别规定</w:t>
      </w:r>
    </w:p>
    <w:p w14:paraId="4DB1ABD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3.2.1供应商的资格要求：详见竞争性磋商须知前附表第</w:t>
      </w:r>
      <w:r>
        <w:rPr>
          <w:rFonts w:ascii="宋体" w:hAnsi="宋体" w:cs="宋体"/>
          <w:kern w:val="0"/>
          <w:sz w:val="24"/>
          <w:szCs w:val="24"/>
          <w:u w:val="single"/>
        </w:rPr>
        <w:t>1</w:t>
      </w:r>
      <w:r>
        <w:rPr>
          <w:rFonts w:ascii="宋体" w:hAnsi="宋体" w:cs="宋体"/>
          <w:kern w:val="0"/>
          <w:sz w:val="24"/>
          <w:szCs w:val="24"/>
        </w:rPr>
        <w:t>项。</w:t>
      </w:r>
    </w:p>
    <w:p w14:paraId="50BCE713">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3.2.2是否接受联合体形式的响应磋商：详见竞争性磋商须知前附表第</w:t>
      </w:r>
      <w:r>
        <w:rPr>
          <w:rFonts w:ascii="宋体" w:hAnsi="宋体" w:cs="宋体"/>
          <w:kern w:val="0"/>
          <w:sz w:val="24"/>
          <w:szCs w:val="24"/>
          <w:u w:val="single"/>
        </w:rPr>
        <w:t>2</w:t>
      </w:r>
      <w:r>
        <w:rPr>
          <w:rFonts w:ascii="宋体" w:hAnsi="宋体" w:cs="宋体"/>
          <w:kern w:val="0"/>
          <w:sz w:val="24"/>
          <w:szCs w:val="24"/>
        </w:rPr>
        <w:t>项。若接受联合体形式且供应商为联合体，则联合体各方除了应遵守本章第3.1条规定外，还应遵守下列规定：</w:t>
      </w:r>
    </w:p>
    <w:p w14:paraId="557AB7F6">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（1）联合体各方应提交联合体协议，联合体协议应符合磋商文件规定。</w:t>
      </w:r>
    </w:p>
    <w:p w14:paraId="0DC4A99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（2）联合体各方不得再单独参加或与其他供应商另外组成联合体参加同一合同项下的响应磋商。</w:t>
      </w:r>
    </w:p>
    <w:p w14:paraId="386C8A8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（3）联合体各方应共同与采购人签订政府采购合同，就政府采购合同约定的事项对采购人承担连带责任。</w:t>
      </w:r>
    </w:p>
    <w:p w14:paraId="2FA250E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3FB49099">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4.参与竞争性磋商费用：</w:t>
      </w:r>
    </w:p>
    <w:p w14:paraId="48B9A74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4.1除法律法规或采购文件另有规定之外，供应商应自行承担其准备与参加竞争性磋商所涉及的一切费用。</w:t>
      </w:r>
    </w:p>
    <w:p w14:paraId="6163468F">
      <w:pPr>
        <w:widowControl/>
        <w:spacing w:before="75" w:after="75" w:line="435" w:lineRule="atLeast"/>
        <w:jc w:val="center"/>
        <w:rPr>
          <w:rFonts w:ascii="宋体" w:hAnsi="宋体" w:cs="宋体"/>
          <w:kern w:val="0"/>
          <w:sz w:val="24"/>
          <w:szCs w:val="24"/>
        </w:rPr>
      </w:pPr>
      <w:r>
        <w:rPr>
          <w:rFonts w:ascii="宋体" w:hAnsi="宋体" w:cs="宋体"/>
          <w:kern w:val="0"/>
          <w:sz w:val="24"/>
          <w:szCs w:val="24"/>
        </w:rPr>
        <w:t> </w:t>
      </w:r>
    </w:p>
    <w:p w14:paraId="52265E07">
      <w:pPr>
        <w:widowControl/>
        <w:spacing w:before="75" w:after="75" w:line="435" w:lineRule="atLeast"/>
        <w:jc w:val="center"/>
        <w:outlineLvl w:val="2"/>
        <w:rPr>
          <w:rFonts w:ascii="宋体" w:hAnsi="宋体" w:cs="宋体"/>
          <w:kern w:val="0"/>
          <w:sz w:val="24"/>
          <w:szCs w:val="24"/>
        </w:rPr>
      </w:pPr>
      <w:r>
        <w:rPr>
          <w:rFonts w:ascii="宋体" w:hAnsi="宋体" w:cs="宋体"/>
          <w:b/>
          <w:bCs/>
          <w:kern w:val="0"/>
          <w:sz w:val="24"/>
          <w:szCs w:val="24"/>
        </w:rPr>
        <w:t>二、竞争性磋商文件</w:t>
      </w:r>
    </w:p>
    <w:p w14:paraId="3599AD9F">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 </w:t>
      </w:r>
    </w:p>
    <w:p w14:paraId="0BB034F6">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5.竞争性磋商文件的组成：</w:t>
      </w:r>
    </w:p>
    <w:p w14:paraId="33764AF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5.1竞争性磋商文件由下述部分组成：</w:t>
      </w:r>
    </w:p>
    <w:p w14:paraId="15752DA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第一章 采购公告（或采购邀请书）</w:t>
      </w:r>
    </w:p>
    <w:p w14:paraId="772AF20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第二章 竞争性磋商须知</w:t>
      </w:r>
    </w:p>
    <w:p w14:paraId="7E93BAA8">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第三章 采购内容及要求</w:t>
      </w:r>
    </w:p>
    <w:p w14:paraId="1752079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第四章 合同主要条款及格式</w:t>
      </w:r>
    </w:p>
    <w:p w14:paraId="0DB10003">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第五章 首次响应文件格式</w:t>
      </w:r>
    </w:p>
    <w:p w14:paraId="1DDFE5AA">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5.2除上述内容以外，采购人、采购代理机构或者磋商小组在采购过程期间对磋商文件所作的澄清、修改或补充，均构成磋商文件的组成部分，对采购人和供应商具有约束力。</w:t>
      </w:r>
    </w:p>
    <w:p w14:paraId="3F142578">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6.竞争性磋商文件的澄清、补充、修改及现场考察等：</w:t>
      </w:r>
    </w:p>
    <w:p w14:paraId="2EDA385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2D7431B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D9764C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6.3采购人、采购代理机构可以视采购项目的具体情况，组织供应商进行现场考察或召开磋商前答疑会，是否组织现场考察或召开磋商前答疑会详见竞争性磋商须知前附表第</w:t>
      </w:r>
      <w:r>
        <w:rPr>
          <w:rFonts w:ascii="宋体" w:hAnsi="宋体" w:cs="宋体"/>
          <w:kern w:val="0"/>
          <w:sz w:val="24"/>
          <w:szCs w:val="24"/>
          <w:u w:val="single"/>
        </w:rPr>
        <w:t>3</w:t>
      </w:r>
      <w:r>
        <w:rPr>
          <w:rFonts w:ascii="宋体" w:hAnsi="宋体" w:cs="宋体"/>
          <w:kern w:val="0"/>
          <w:sz w:val="24"/>
          <w:szCs w:val="24"/>
        </w:rPr>
        <w:t>项。</w:t>
      </w:r>
    </w:p>
    <w:p w14:paraId="60DB1E3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14:paraId="1542D15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14:paraId="61D9A0B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14:paraId="272E4B63">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14:paraId="20B865C0">
      <w:pPr>
        <w:widowControl/>
        <w:spacing w:before="75" w:after="75" w:line="435" w:lineRule="atLeast"/>
        <w:jc w:val="center"/>
        <w:outlineLvl w:val="2"/>
        <w:rPr>
          <w:rFonts w:ascii="宋体" w:hAnsi="宋体" w:cs="宋体"/>
          <w:kern w:val="0"/>
          <w:sz w:val="24"/>
          <w:szCs w:val="24"/>
        </w:rPr>
      </w:pPr>
      <w:r>
        <w:rPr>
          <w:rFonts w:ascii="宋体" w:hAnsi="宋体" w:cs="宋体"/>
          <w:b/>
          <w:bCs/>
          <w:kern w:val="0"/>
          <w:sz w:val="24"/>
          <w:szCs w:val="24"/>
        </w:rPr>
        <w:t>三、响应文件编制</w:t>
      </w:r>
    </w:p>
    <w:p w14:paraId="2418D2D9">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14:paraId="19127356">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7.应标要求</w:t>
      </w:r>
    </w:p>
    <w:p w14:paraId="6628530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14:paraId="4CE97666">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7.2供应商代表在同一个合同项下只能接受一个供应商的委托参加响应磋商，否则其响应文件将被否决。</w:t>
      </w:r>
    </w:p>
    <w:p w14:paraId="19DC13A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7.3供应商应仔细阅读磋商文件的所有内容和要求，按磋商文件的规定提供响应文件，并对其所提供的全部资料、承诺和声明的真实性、合法性和准确性负责。</w:t>
      </w:r>
    </w:p>
    <w:p w14:paraId="58CB518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7.4除非竞争性磋商须知前附表另有规定外，供应商提供的响应文件应使用中文文本，若有不同文字文本，以中文文本为准。</w:t>
      </w:r>
    </w:p>
    <w:p w14:paraId="353F7B76">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F260D69">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7.6除非竞争性磋商须知前附表另有规定外，供应商承诺的报价应以人民币进行报价，合同实施结算时亦以人民币支付；所有计量均采用中华人民共和国法定计量单位。</w:t>
      </w:r>
    </w:p>
    <w:p w14:paraId="540A513A">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8.首次响应文件的组成：</w:t>
      </w:r>
    </w:p>
    <w:p w14:paraId="6954D08E">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8.1首次响应文件包括但不限于下列部分：</w:t>
      </w:r>
    </w:p>
    <w:p w14:paraId="76874BB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（1）响应函</w:t>
      </w:r>
    </w:p>
    <w:p w14:paraId="32C78EB9">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（2）报价一览表（含详细报价书）</w:t>
      </w:r>
    </w:p>
    <w:p w14:paraId="6C91EFF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（3）资格证明文件</w:t>
      </w:r>
    </w:p>
    <w:p w14:paraId="78A3DF2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（4）磋商保证金凭证</w:t>
      </w:r>
    </w:p>
    <w:p w14:paraId="334507A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（5）技术和商务偏离表</w:t>
      </w:r>
    </w:p>
    <w:p w14:paraId="3F5EA67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（6）相关技术、商务、服务响应承诺及资料</w:t>
      </w:r>
    </w:p>
    <w:p w14:paraId="496AFD1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（7）供应商提交的其他资料</w:t>
      </w:r>
    </w:p>
    <w:p w14:paraId="333207B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（8）要求作为响应文件组成部分的其他内容（若有）</w:t>
      </w:r>
    </w:p>
    <w:p w14:paraId="3A31DAD9">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9.响应文件有效期：</w:t>
      </w:r>
    </w:p>
    <w:p w14:paraId="222F375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9.1响应文件有效期见竞争性磋商须知前附表第</w:t>
      </w:r>
      <w:r>
        <w:rPr>
          <w:rFonts w:ascii="宋体" w:hAnsi="宋体" w:cs="宋体"/>
          <w:kern w:val="0"/>
          <w:sz w:val="24"/>
          <w:szCs w:val="24"/>
          <w:u w:val="single"/>
        </w:rPr>
        <w:t>4</w:t>
      </w:r>
      <w:r>
        <w:rPr>
          <w:rFonts w:ascii="宋体" w:hAnsi="宋体" w:cs="宋体"/>
          <w:kern w:val="0"/>
          <w:sz w:val="24"/>
          <w:szCs w:val="24"/>
        </w:rPr>
        <w:t>项，响应文件承诺的有效期不得少于磋商文件载明的有效期，</w:t>
      </w:r>
      <w:r>
        <w:rPr>
          <w:rFonts w:ascii="宋体" w:hAnsi="宋体" w:cs="宋体"/>
          <w:b/>
          <w:bCs/>
          <w:kern w:val="0"/>
          <w:sz w:val="24"/>
          <w:szCs w:val="24"/>
        </w:rPr>
        <w:t>否则其响应文件将被否决。</w:t>
      </w:r>
    </w:p>
    <w:p w14:paraId="414315E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4B2FF6BD">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10.磋商保证金：</w:t>
      </w:r>
    </w:p>
    <w:p w14:paraId="6D0C88BF">
      <w:pPr>
        <w:widowControl/>
        <w:spacing w:before="75" w:after="75" w:line="435" w:lineRule="atLeast"/>
        <w:jc w:val="left"/>
        <w:rPr>
          <w:rFonts w:ascii="宋体" w:hAnsi="宋体" w:cs="宋体"/>
          <w:kern w:val="0"/>
          <w:sz w:val="24"/>
          <w:szCs w:val="24"/>
        </w:rPr>
      </w:pPr>
      <w:r>
        <w:rPr>
          <w:rFonts w:ascii="宋体" w:hAnsi="宋体" w:cs="宋体"/>
          <w:kern w:val="0"/>
          <w:sz w:val="24"/>
          <w:szCs w:val="24"/>
        </w:rPr>
        <w:t>  10.1供应商应在参加竞争性磋商之前按竞争性磋商须知前附表第</w:t>
      </w:r>
      <w:r>
        <w:rPr>
          <w:rFonts w:ascii="宋体" w:hAnsi="宋体" w:cs="宋体"/>
          <w:kern w:val="0"/>
          <w:sz w:val="24"/>
          <w:szCs w:val="24"/>
          <w:u w:val="single"/>
        </w:rPr>
        <w:t>5</w:t>
      </w:r>
      <w:r>
        <w:rPr>
          <w:rFonts w:ascii="宋体" w:hAnsi="宋体" w:cs="宋体"/>
          <w:kern w:val="0"/>
          <w:sz w:val="24"/>
          <w:szCs w:val="24"/>
        </w:rPr>
        <w:t>项规定的金额、形式等要求提交磋商保证金。磋商文件若接受联合体形式且供应商为联合体的，则可以由联合体中的牵头方提交磋商保证金，其提交的磋商保证金对联合体各方均具有约束力。</w:t>
      </w:r>
    </w:p>
    <w:p w14:paraId="432B3AEB">
      <w:pPr>
        <w:widowControl/>
        <w:spacing w:before="75" w:after="75" w:line="435" w:lineRule="atLeast"/>
        <w:jc w:val="left"/>
        <w:rPr>
          <w:rFonts w:ascii="宋体" w:hAnsi="宋体" w:cs="宋体"/>
          <w:kern w:val="0"/>
          <w:sz w:val="24"/>
          <w:szCs w:val="24"/>
        </w:rPr>
      </w:pPr>
      <w:r>
        <w:rPr>
          <w:rFonts w:ascii="宋体" w:hAnsi="宋体" w:cs="宋体"/>
          <w:kern w:val="0"/>
          <w:sz w:val="24"/>
          <w:szCs w:val="24"/>
        </w:rPr>
        <w:t>  10.2磋商保证金为响应文件的重要组成部分之一。磋商保证金用于保护本次磋商活动免受供应商的违约或失信行为而引起的风险。未按规定提交磋商保证金的，</w:t>
      </w:r>
      <w:r>
        <w:rPr>
          <w:rFonts w:ascii="宋体" w:hAnsi="宋体" w:cs="宋体"/>
          <w:b/>
          <w:bCs/>
          <w:kern w:val="0"/>
          <w:sz w:val="24"/>
          <w:szCs w:val="24"/>
        </w:rPr>
        <w:t>其响应文件将被否决。</w:t>
      </w:r>
    </w:p>
    <w:p w14:paraId="7FF36D0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10.3磋商保证金退还：</w:t>
      </w:r>
    </w:p>
    <w:p w14:paraId="42302D7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ascii="宋体" w:hAnsi="宋体" w:cs="宋体"/>
          <w:kern w:val="0"/>
          <w:sz w:val="24"/>
          <w:szCs w:val="24"/>
          <w:u w:val="single"/>
        </w:rPr>
        <w:t>6</w:t>
      </w:r>
      <w:r>
        <w:rPr>
          <w:rFonts w:ascii="宋体" w:hAnsi="宋体" w:cs="宋体"/>
          <w:kern w:val="0"/>
          <w:sz w:val="24"/>
          <w:szCs w:val="24"/>
        </w:rPr>
        <w:t>项。</w:t>
      </w:r>
    </w:p>
    <w:p w14:paraId="6C1F743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0BA900E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10.4如果供应商发生以下任何一种情况时，其磋商保证金将被不予退还：</w:t>
      </w:r>
    </w:p>
    <w:p w14:paraId="71B2AFE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(1)供应商在提交响应文件截止时间后撤回响应文件的；</w:t>
      </w:r>
    </w:p>
    <w:p w14:paraId="27C4915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(2)供应商在响应文件中提供虚假材料的；</w:t>
      </w:r>
    </w:p>
    <w:p w14:paraId="6DFEACE3">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(3)除因不可抗力或磋商文件认可的情形以外，成交人不与采购人签订合同的；</w:t>
      </w:r>
    </w:p>
    <w:p w14:paraId="4DD74F1E">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(4)供应商与采购人、其他供应商或者采购代理机构恶意串通的；</w:t>
      </w:r>
    </w:p>
    <w:p w14:paraId="46979A7E">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(5)供应商在提交最后报价后要求退出磋商的；</w:t>
      </w:r>
    </w:p>
    <w:p w14:paraId="20DD243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(6)供应商假借以他人名义参加磋商或者以其他方式弄虚作假，骗取成交；</w:t>
      </w:r>
    </w:p>
    <w:p w14:paraId="34D4D79A">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(7)国家法律法规以及磋商文件中规定的其他磋商保证金不予退还的情形。</w:t>
      </w:r>
    </w:p>
    <w:p w14:paraId="174E94E4">
      <w:pPr>
        <w:widowControl/>
        <w:spacing w:before="75" w:after="75" w:line="435" w:lineRule="atLeast"/>
        <w:jc w:val="left"/>
        <w:rPr>
          <w:rFonts w:ascii="宋体" w:hAnsi="宋体" w:cs="宋体"/>
          <w:kern w:val="0"/>
          <w:sz w:val="24"/>
          <w:szCs w:val="24"/>
        </w:rPr>
      </w:pPr>
      <w:r>
        <w:rPr>
          <w:rFonts w:ascii="宋体" w:hAnsi="宋体" w:cs="宋体"/>
          <w:kern w:val="0"/>
          <w:sz w:val="24"/>
          <w:szCs w:val="24"/>
        </w:rPr>
        <w:t>    上述不予退还磋商保证金的情况不能抵偿给采购人或采购代理机构造成损失的，供应商还要承担赔偿责任。</w:t>
      </w:r>
    </w:p>
    <w:p w14:paraId="40736956">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11.响应文件基本编制要求：</w:t>
      </w:r>
    </w:p>
    <w:p w14:paraId="3F7B427D">
      <w:pPr>
        <w:widowControl/>
        <w:spacing w:before="75" w:after="75" w:line="435" w:lineRule="atLeast"/>
        <w:jc w:val="left"/>
        <w:rPr>
          <w:rFonts w:ascii="宋体" w:hAnsi="宋体" w:cs="宋体"/>
          <w:kern w:val="0"/>
          <w:sz w:val="24"/>
          <w:szCs w:val="24"/>
        </w:rPr>
      </w:pPr>
      <w:r>
        <w:rPr>
          <w:rFonts w:ascii="宋体" w:hAnsi="宋体" w:cs="宋体"/>
          <w:kern w:val="0"/>
          <w:sz w:val="24"/>
          <w:szCs w:val="24"/>
        </w:rPr>
        <w:t>   11.1供应商须编制由本须知规定组成的响应文件正副本份数详见竞争性磋商须知前附表第</w:t>
      </w:r>
      <w:r>
        <w:rPr>
          <w:rFonts w:ascii="宋体" w:hAnsi="宋体" w:cs="宋体"/>
          <w:kern w:val="0"/>
          <w:sz w:val="24"/>
          <w:szCs w:val="24"/>
          <w:u w:val="single"/>
        </w:rPr>
        <w:t>7</w:t>
      </w:r>
      <w:r>
        <w:rPr>
          <w:rFonts w:ascii="宋体" w:hAnsi="宋体" w:cs="宋体"/>
          <w:kern w:val="0"/>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14:paraId="3B2070B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11.2响应文件应由供应商代表签字并加盖公章。供应商代表如果不是竞争性磋商须知中定义的“单位负责人”，则其响应文件中还必须提供“单位负责人授权书”。</w:t>
      </w:r>
    </w:p>
    <w:p w14:paraId="1E21578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11.3响应文件应尽量避免涂改、行间插字或删除。如果出现上述情况，改动之处应加盖供应商单位公章或由供应商代表签字确认。</w:t>
      </w:r>
    </w:p>
    <w:p w14:paraId="5E0B64D5">
      <w:pPr>
        <w:widowControl/>
        <w:spacing w:before="75" w:after="75" w:line="435" w:lineRule="atLeast"/>
        <w:jc w:val="left"/>
        <w:rPr>
          <w:rFonts w:ascii="宋体" w:hAnsi="宋体" w:cs="宋体"/>
          <w:kern w:val="0"/>
          <w:sz w:val="24"/>
          <w:szCs w:val="24"/>
        </w:rPr>
      </w:pPr>
      <w:r>
        <w:rPr>
          <w:rFonts w:ascii="宋体" w:hAnsi="宋体" w:cs="宋体"/>
          <w:kern w:val="0"/>
          <w:sz w:val="24"/>
          <w:szCs w:val="24"/>
        </w:rPr>
        <w:t>   11.4供应商应提交证明其拟提供货物、服务或工程符合磋商文件要求的技术和商务响应文件，该文件可以是文字资料、图纸和数据，并对拟提供的货物、服务或工程的主要内容进行详细描述。</w:t>
      </w:r>
    </w:p>
    <w:p w14:paraId="58088B29">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12.纸质响应文件的密封、标识、签署和提交（除磋商文件相应章节已有规定之外，电子竞争性磋商活动的具体操作流程以福建省政府采购网上公开信息系统设定的为准。）</w:t>
      </w:r>
    </w:p>
    <w:p w14:paraId="6CC19966">
      <w:pPr>
        <w:widowControl/>
        <w:spacing w:before="75" w:after="75" w:line="435" w:lineRule="atLeast"/>
        <w:jc w:val="left"/>
        <w:rPr>
          <w:rFonts w:ascii="宋体" w:hAnsi="宋体" w:cs="宋体"/>
          <w:kern w:val="0"/>
          <w:sz w:val="24"/>
          <w:szCs w:val="24"/>
        </w:rPr>
      </w:pPr>
      <w:r>
        <w:rPr>
          <w:rFonts w:ascii="宋体" w:hAnsi="宋体" w:cs="宋体"/>
          <w:kern w:val="0"/>
          <w:sz w:val="24"/>
          <w:szCs w:val="24"/>
        </w:rPr>
        <w:t>   12.1供应商应当将响应文件密封包装提交，并在外封套上标识项目名称、项目编号、供应商单位名称以及“于 </w:t>
      </w:r>
      <w:r>
        <w:rPr>
          <w:rFonts w:ascii="宋体" w:hAnsi="宋体" w:cs="宋体"/>
          <w:kern w:val="0"/>
          <w:sz w:val="24"/>
          <w:szCs w:val="24"/>
          <w:u w:val="single"/>
        </w:rPr>
        <w:t>        </w:t>
      </w:r>
      <w:r>
        <w:rPr>
          <w:rFonts w:ascii="宋体" w:hAnsi="宋体" w:cs="宋体"/>
          <w:kern w:val="0"/>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5E9D817E">
      <w:pPr>
        <w:widowControl/>
        <w:spacing w:before="75" w:after="75" w:line="435" w:lineRule="atLeast"/>
        <w:jc w:val="left"/>
        <w:rPr>
          <w:rFonts w:ascii="宋体" w:hAnsi="宋体" w:cs="宋体"/>
          <w:kern w:val="0"/>
          <w:sz w:val="24"/>
          <w:szCs w:val="24"/>
        </w:rPr>
      </w:pPr>
      <w:r>
        <w:rPr>
          <w:rFonts w:ascii="宋体" w:hAnsi="宋体" w:cs="宋体"/>
          <w:kern w:val="0"/>
          <w:sz w:val="24"/>
          <w:szCs w:val="24"/>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6B03991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6F35390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6F3DEF5">
      <w:pPr>
        <w:widowControl/>
        <w:spacing w:before="75" w:after="75" w:line="435" w:lineRule="atLeast"/>
        <w:jc w:val="left"/>
        <w:rPr>
          <w:rFonts w:ascii="宋体" w:hAnsi="宋体" w:cs="宋体"/>
          <w:kern w:val="0"/>
          <w:sz w:val="24"/>
          <w:szCs w:val="24"/>
        </w:rPr>
      </w:pPr>
      <w:r>
        <w:rPr>
          <w:rFonts w:ascii="宋体" w:hAnsi="宋体" w:cs="宋体"/>
          <w:kern w:val="0"/>
          <w:sz w:val="24"/>
          <w:szCs w:val="24"/>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59F48EAB">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14:paraId="6DF1CFBB">
      <w:pPr>
        <w:widowControl/>
        <w:spacing w:before="75" w:after="75" w:line="435" w:lineRule="atLeast"/>
        <w:jc w:val="center"/>
        <w:outlineLvl w:val="2"/>
        <w:rPr>
          <w:rFonts w:ascii="宋体" w:hAnsi="宋体" w:cs="宋体"/>
          <w:kern w:val="0"/>
          <w:sz w:val="24"/>
          <w:szCs w:val="24"/>
        </w:rPr>
      </w:pPr>
      <w:r>
        <w:rPr>
          <w:rFonts w:ascii="宋体" w:hAnsi="宋体" w:cs="宋体"/>
          <w:b/>
          <w:bCs/>
          <w:kern w:val="0"/>
          <w:sz w:val="24"/>
          <w:szCs w:val="24"/>
        </w:rPr>
        <w:t>四、竞争性磋商</w:t>
      </w:r>
    </w:p>
    <w:p w14:paraId="6D2B3E75">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 </w:t>
      </w:r>
    </w:p>
    <w:p w14:paraId="79C53D36">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13.评审和磋商基本准则</w:t>
      </w:r>
    </w:p>
    <w:p w14:paraId="2E0C726F">
      <w:pPr>
        <w:widowControl/>
        <w:spacing w:before="75" w:after="75" w:line="435" w:lineRule="atLeast"/>
        <w:jc w:val="left"/>
        <w:rPr>
          <w:rFonts w:ascii="宋体" w:hAnsi="宋体" w:cs="宋体"/>
          <w:kern w:val="0"/>
          <w:sz w:val="24"/>
          <w:szCs w:val="24"/>
        </w:rPr>
      </w:pPr>
      <w:r>
        <w:rPr>
          <w:rFonts w:ascii="宋体" w:hAnsi="宋体" w:cs="宋体"/>
          <w:kern w:val="0"/>
          <w:sz w:val="24"/>
          <w:szCs w:val="24"/>
        </w:rPr>
        <w:t>  13.1对所有供应商的评审和磋商，都采用相同的程序和标准。</w:t>
      </w:r>
    </w:p>
    <w:p w14:paraId="64BEB3A3">
      <w:pPr>
        <w:widowControl/>
        <w:spacing w:before="75" w:after="75" w:line="435" w:lineRule="atLeast"/>
        <w:jc w:val="left"/>
        <w:rPr>
          <w:rFonts w:ascii="宋体" w:hAnsi="宋体" w:cs="宋体"/>
          <w:kern w:val="0"/>
          <w:sz w:val="24"/>
          <w:szCs w:val="24"/>
        </w:rPr>
      </w:pPr>
      <w:r>
        <w:rPr>
          <w:rFonts w:ascii="宋体" w:hAnsi="宋体" w:cs="宋体"/>
          <w:kern w:val="0"/>
          <w:sz w:val="24"/>
          <w:szCs w:val="24"/>
        </w:rPr>
        <w:t>  13.2磋商及评审过程将严格按照磋商文件的要求和条件进行，磋商小组将根据供应商的响应文件，按磋商文件规定的磋商程序及评审的标准和方法进行评审、磋商，并推荐成交候选人。</w:t>
      </w:r>
    </w:p>
    <w:p w14:paraId="40F71729">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14.磋商程序以及评审标准和方法</w:t>
      </w:r>
    </w:p>
    <w:p w14:paraId="2810A289">
      <w:pPr>
        <w:widowControl/>
        <w:spacing w:before="75" w:after="75" w:line="435" w:lineRule="atLeast"/>
        <w:jc w:val="left"/>
        <w:rPr>
          <w:rFonts w:ascii="宋体" w:hAnsi="宋体" w:cs="宋体"/>
          <w:kern w:val="0"/>
          <w:sz w:val="24"/>
          <w:szCs w:val="24"/>
        </w:rPr>
      </w:pPr>
      <w:r>
        <w:rPr>
          <w:rFonts w:ascii="宋体" w:hAnsi="宋体" w:cs="宋体"/>
          <w:kern w:val="0"/>
          <w:sz w:val="24"/>
          <w:szCs w:val="24"/>
        </w:rPr>
        <w:t>   14.1采购人将根据项目的特点依法组建磋商小组。磋商小组将根据磋商文件规定的程序、评审标准和方法等内容对供应商进行评审、磋商。</w:t>
      </w:r>
    </w:p>
    <w:p w14:paraId="28223B5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318D541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14.2.1供应商有下列情况之一者，其提交的响应文件将被视为未实质性响应磋商文件要求，磋商小组将否决其响应文件，按无效处理：</w:t>
      </w:r>
    </w:p>
    <w:p w14:paraId="1DA8720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(1)响应文件中提供的资格证明文件不全的；</w:t>
      </w:r>
    </w:p>
    <w:p w14:paraId="50FD0C6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(2)响应文件未按磋商文件规定由供应商代表签字，或未按磋商文件规定加盖供应商单位公章的；或供应商代表未获得有效授权的；</w:t>
      </w:r>
    </w:p>
    <w:p w14:paraId="4D07E89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(3)供应商未按磋商文件规定提交磋商保证金的；</w:t>
      </w:r>
    </w:p>
    <w:p w14:paraId="14BEB54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(4)响应文件有效期不满足磋商文件要求的；</w:t>
      </w:r>
    </w:p>
    <w:p w14:paraId="6DCBCC2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(5)响应内容与磋商采购内容及要求有重大偏离或保留的，限制了采购人的权利或者减少成交人合同项下的义务；（由于磋商项目本身特点，不能详细列明采购标的的技术、服务要求的除外）；</w:t>
      </w:r>
    </w:p>
    <w:p w14:paraId="360AE47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(6)响应文件中附有采购人无法接受的条件的；</w:t>
      </w:r>
    </w:p>
    <w:p w14:paraId="2752F2BA">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(7)不符合磋商文件中规定的其它实质性条款（比如：报价超过了磋商文件规定的最高限价）。</w:t>
      </w:r>
      <w:r>
        <w:rPr>
          <w:rFonts w:ascii="宋体" w:hAnsi="宋体" w:cs="宋体"/>
          <w:kern w:val="0"/>
          <w:sz w:val="24"/>
          <w:szCs w:val="24"/>
        </w:rPr>
        <w:br w:type="textWrapping"/>
      </w:r>
      <w:r>
        <w:rPr>
          <w:rFonts w:ascii="宋体" w:hAnsi="宋体" w:cs="宋体"/>
          <w:kern w:val="0"/>
          <w:sz w:val="24"/>
          <w:szCs w:val="24"/>
        </w:rPr>
        <w:t>14.2.2其他情形</w:t>
      </w:r>
      <w:r>
        <w:rPr>
          <w:rFonts w:ascii="宋体" w:hAnsi="宋体" w:cs="宋体"/>
          <w:kern w:val="0"/>
          <w:sz w:val="24"/>
          <w:szCs w:val="24"/>
        </w:rPr>
        <w:br w:type="textWrapping"/>
      </w:r>
      <w:r>
        <w:rPr>
          <w:rFonts w:ascii="宋体" w:hAnsi="宋体" w:cs="宋体"/>
          <w:kern w:val="0"/>
          <w:sz w:val="24"/>
          <w:szCs w:val="24"/>
        </w:rPr>
        <w:t xml:space="preserve">包：1 </w:t>
      </w:r>
      <w:r>
        <w:rPr>
          <w:rFonts w:ascii="宋体" w:hAnsi="宋体" w:cs="宋体"/>
          <w:kern w:val="0"/>
          <w:sz w:val="24"/>
          <w:szCs w:val="24"/>
        </w:rPr>
        <w:br w:type="textWrapping"/>
      </w:r>
      <w:r>
        <w:rPr>
          <w:rFonts w:ascii="宋体" w:hAnsi="宋体" w:cs="宋体"/>
          <w:kern w:val="0"/>
          <w:sz w:val="24"/>
          <w:szCs w:val="24"/>
        </w:rPr>
        <w:t xml:space="preserve">包一般情形 </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578"/>
      </w:tblGrid>
      <w:tr w14:paraId="3B8B99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578" w:type="dxa"/>
            <w:tcBorders>
              <w:top w:val="outset" w:color="auto" w:sz="6" w:space="0"/>
              <w:left w:val="outset" w:color="auto" w:sz="6" w:space="0"/>
              <w:bottom w:val="outset" w:color="auto" w:sz="6" w:space="0"/>
              <w:right w:val="outset" w:color="auto" w:sz="6" w:space="0"/>
            </w:tcBorders>
            <w:vAlign w:val="center"/>
          </w:tcPr>
          <w:p w14:paraId="091A1D57">
            <w:pPr>
              <w:widowControl/>
              <w:jc w:val="center"/>
              <w:rPr>
                <w:rFonts w:ascii="宋体" w:hAnsi="宋体" w:cs="宋体"/>
                <w:b/>
                <w:bCs/>
                <w:kern w:val="0"/>
                <w:sz w:val="24"/>
                <w:szCs w:val="24"/>
              </w:rPr>
            </w:pPr>
            <w:r>
              <w:rPr>
                <w:rFonts w:ascii="宋体" w:hAnsi="宋体" w:cs="宋体"/>
                <w:b/>
                <w:bCs/>
                <w:kern w:val="0"/>
                <w:sz w:val="24"/>
                <w:szCs w:val="24"/>
              </w:rPr>
              <w:t>明细</w:t>
            </w:r>
          </w:p>
        </w:tc>
      </w:tr>
      <w:tr w14:paraId="497B61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tcPr>
          <w:p w14:paraId="73FD413E">
            <w:pPr>
              <w:spacing w:line="360" w:lineRule="auto"/>
              <w:ind w:firstLine="482" w:firstLineChars="200"/>
              <w:rPr>
                <w:rFonts w:ascii="宋体" w:hAnsi="宋体" w:cs="Times New Roman"/>
                <w:b/>
                <w:sz w:val="24"/>
                <w:szCs w:val="28"/>
              </w:rPr>
            </w:pPr>
            <w:r>
              <w:rPr>
                <w:rFonts w:hint="eastAsia" w:ascii="宋体" w:hAnsi="宋体" w:cs="宋体"/>
                <w:b/>
                <w:kern w:val="0"/>
                <w:sz w:val="24"/>
                <w:szCs w:val="24"/>
              </w:rPr>
              <w:t>★供应商必须在响应文件中明确承诺：</w:t>
            </w:r>
            <w:r>
              <w:rPr>
                <w:rFonts w:hint="eastAsia" w:ascii="宋体" w:hAnsi="宋体" w:cs="Times New Roman"/>
                <w:b/>
                <w:sz w:val="24"/>
                <w:szCs w:val="28"/>
              </w:rPr>
              <w:t>①签订合同后，项目总监、项目经理、技术负责人、项目小组负责人、技术核心团队需一周内到位且必须驻场；②项目总监、项目经理、技术负责人、项目小组负责人、技术核心团队不得更换，因特殊原因确需变更时，需提前</w:t>
            </w:r>
            <w:r>
              <w:rPr>
                <w:rFonts w:ascii="宋体" w:hAnsi="宋体" w:cs="Times New Roman"/>
                <w:b/>
                <w:sz w:val="24"/>
                <w:szCs w:val="28"/>
              </w:rPr>
              <w:t>15天以书面形式向采购人申请，经采购人同意后才可变更，变更人员应为同等</w:t>
            </w:r>
            <w:r>
              <w:rPr>
                <w:rFonts w:hint="eastAsia" w:ascii="宋体" w:hAnsi="宋体" w:cs="Times New Roman"/>
                <w:b/>
                <w:sz w:val="24"/>
                <w:szCs w:val="28"/>
              </w:rPr>
              <w:t>及以上资历的人员并在一周内到位；③项目实施过程未经采购人同意不得擅自更换项目团队人员；团队人员流失率不能超过项目总人数的</w:t>
            </w:r>
            <w:r>
              <w:rPr>
                <w:rFonts w:ascii="宋体" w:hAnsi="宋体" w:cs="Times New Roman"/>
                <w:b/>
                <w:sz w:val="24"/>
                <w:szCs w:val="28"/>
              </w:rPr>
              <w:t>20%；项目团队人员如被采购人认为无法熟练开展工作的，应根据采购人要求在两</w:t>
            </w:r>
            <w:r>
              <w:rPr>
                <w:rFonts w:hint="eastAsia" w:ascii="宋体" w:hAnsi="宋体" w:cs="Times New Roman"/>
                <w:b/>
                <w:sz w:val="24"/>
                <w:szCs w:val="28"/>
              </w:rPr>
              <w:t>周</w:t>
            </w:r>
            <w:r>
              <w:rPr>
                <w:rFonts w:ascii="宋体" w:hAnsi="宋体" w:cs="Times New Roman"/>
                <w:b/>
                <w:sz w:val="24"/>
                <w:szCs w:val="28"/>
              </w:rPr>
              <w:t>内更换同等</w:t>
            </w:r>
            <w:r>
              <w:rPr>
                <w:rFonts w:hint="eastAsia" w:ascii="宋体" w:hAnsi="宋体" w:cs="Times New Roman"/>
                <w:b/>
                <w:sz w:val="24"/>
                <w:szCs w:val="28"/>
              </w:rPr>
              <w:t>及以上资历的人员。</w:t>
            </w:r>
          </w:p>
        </w:tc>
      </w:tr>
      <w:tr w14:paraId="7D54B9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tcPr>
          <w:p w14:paraId="28243700">
            <w:pPr>
              <w:widowControl/>
              <w:spacing w:line="360" w:lineRule="auto"/>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4.供应商必须在响应文件中明确承诺：</w:t>
            </w:r>
            <w:r>
              <w:rPr>
                <w:rFonts w:hint="eastAsia" w:ascii="宋体" w:hAnsi="宋体" w:cs="宋体"/>
                <w:b/>
                <w:kern w:val="0"/>
                <w:sz w:val="24"/>
                <w:szCs w:val="24"/>
              </w:rPr>
              <w:t>项目需求以需求调研后采购人确认的需求为准，如果有不同意见或建议，可以提交采购人考虑，但必须以采购人认可的需求为准。采购人可根据实际业务需要调整已确认的功能需求，在系统终验前，成交供应商应按照采购人的需求变更实时调整系统功能，该工作量视为成交供应商应承担的项目风险，不视为新增工作量，采购人不再另外支付费用。</w:t>
            </w:r>
          </w:p>
        </w:tc>
      </w:tr>
      <w:tr w14:paraId="1DD8A8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tcPr>
          <w:p w14:paraId="6784AD83">
            <w:pPr>
              <w:widowControl/>
              <w:spacing w:line="360" w:lineRule="auto"/>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1）供应商必须在响应文件中明确承诺：</w:t>
            </w:r>
            <w:r>
              <w:rPr>
                <w:rFonts w:hint="eastAsia" w:ascii="宋体" w:hAnsi="宋体" w:cs="宋体"/>
                <w:b/>
                <w:kern w:val="0"/>
                <w:sz w:val="24"/>
                <w:szCs w:val="24"/>
              </w:rPr>
              <w:t>①</w:t>
            </w:r>
            <w:r>
              <w:rPr>
                <w:rFonts w:ascii="宋体" w:hAnsi="宋体" w:cs="宋体"/>
                <w:b/>
                <w:kern w:val="0"/>
                <w:sz w:val="24"/>
                <w:szCs w:val="24"/>
              </w:rPr>
              <w:t>财政云平台软件或服务应支持通用的硬件设备，支持标准化、通用性的X86服务器设备及网络设备，也支持基于海光、鲲鹏、飞腾等国产化芯片的设备；</w:t>
            </w:r>
            <w:r>
              <w:rPr>
                <w:rFonts w:hint="eastAsia" w:ascii="宋体" w:hAnsi="宋体" w:cs="宋体"/>
                <w:b/>
                <w:kern w:val="0"/>
                <w:sz w:val="24"/>
                <w:szCs w:val="24"/>
              </w:rPr>
              <w:t>②</w:t>
            </w:r>
            <w:r>
              <w:rPr>
                <w:rFonts w:ascii="宋体" w:hAnsi="宋体" w:cs="宋体"/>
                <w:b/>
                <w:kern w:val="0"/>
                <w:sz w:val="24"/>
                <w:szCs w:val="24"/>
              </w:rPr>
              <w:t>在智慧财政建设和免费维护期内，提供财政云平台维护性修复、软件版本更新（含大版本升级）、技术支持，并对最终部署的版本提供永久使用授权许可；</w:t>
            </w:r>
            <w:r>
              <w:rPr>
                <w:rFonts w:hint="eastAsia" w:ascii="宋体" w:hAnsi="宋体" w:cs="宋体"/>
                <w:b/>
                <w:kern w:val="0"/>
                <w:sz w:val="24"/>
                <w:szCs w:val="24"/>
              </w:rPr>
              <w:t>③</w:t>
            </w:r>
            <w:r>
              <w:rPr>
                <w:rFonts w:ascii="宋体" w:hAnsi="宋体" w:cs="宋体"/>
                <w:b/>
                <w:kern w:val="0"/>
                <w:sz w:val="24"/>
                <w:szCs w:val="24"/>
              </w:rPr>
              <w:t>财政云平台生产环境所涉及的软件、软件依赖的组件、服务，除机器学习、视频会议外，</w:t>
            </w:r>
            <w:r>
              <w:rPr>
                <w:rFonts w:hint="eastAsia" w:ascii="宋体" w:hAnsi="宋体" w:cs="宋体"/>
                <w:b/>
                <w:kern w:val="0"/>
                <w:sz w:val="24"/>
                <w:szCs w:val="24"/>
              </w:rPr>
              <w:t>原则均部署在厦门本地（如果机器学习、视频会议无法本地化部署，可部署在公有云，成交供应商需提供经采购人认可的部署方案，确保安全可行，并承担由此产生的相关费用）。</w:t>
            </w:r>
          </w:p>
        </w:tc>
      </w:tr>
      <w:tr w14:paraId="03C18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tcPr>
          <w:p w14:paraId="1C084146">
            <w:pPr>
              <w:widowControl/>
              <w:spacing w:line="360" w:lineRule="auto"/>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4）本项目提供三年免费运维服务。</w:t>
            </w:r>
          </w:p>
        </w:tc>
      </w:tr>
      <w:tr w14:paraId="56F088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tcPr>
          <w:p w14:paraId="5DFCAF9D">
            <w:pPr>
              <w:widowControl/>
              <w:spacing w:line="360" w:lineRule="auto"/>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1）项目建设成果（包括软件、需求分析、设计方案、源代码等，成交供应商拥有自主知识产权的产品和第三方产品除外）的所有权和知识产权归厦门市财政局所有。成交供应商需协助采购人完成版权注册，并不得向项目组以外任何公司、组织、个人以任何形式提供本软件的需求、源代码、编译后程序及相关文档，不得泄露、销售或转让给第三方。</w:t>
            </w:r>
          </w:p>
        </w:tc>
      </w:tr>
      <w:tr w14:paraId="073273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tcPr>
          <w:p w14:paraId="1B1A9A66">
            <w:pPr>
              <w:widowControl/>
              <w:spacing w:line="360" w:lineRule="auto"/>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3）本项目为交钥匙工程，成交供应商负责项目总兜底（成交供应商如果为联合体，由联合体的牵头方负责项目的总兜底），包括确保项目的建设目标、建设内容、</w:t>
            </w:r>
            <w:r>
              <w:rPr>
                <w:rFonts w:hint="eastAsia" w:ascii="Times New Roman" w:hAnsi="Times New Roman" w:cs="Times New Roman"/>
                <w:b/>
                <w:sz w:val="24"/>
                <w:szCs w:val="24"/>
              </w:rPr>
              <w:t>建设</w:t>
            </w:r>
            <w:r>
              <w:rPr>
                <w:rFonts w:hint="eastAsia" w:ascii="宋体" w:hAnsi="宋体" w:cs="宋体"/>
                <w:b/>
                <w:kern w:val="0"/>
                <w:sz w:val="24"/>
                <w:szCs w:val="24"/>
              </w:rPr>
              <w:t>进度、</w:t>
            </w:r>
            <w:r>
              <w:rPr>
                <w:rFonts w:hint="eastAsia" w:ascii="Times New Roman" w:hAnsi="Times New Roman" w:cs="Times New Roman"/>
                <w:b/>
                <w:sz w:val="24"/>
                <w:szCs w:val="24"/>
              </w:rPr>
              <w:t>建设</w:t>
            </w:r>
            <w:r>
              <w:rPr>
                <w:rFonts w:hint="eastAsia" w:ascii="宋体" w:hAnsi="宋体" w:cs="宋体"/>
                <w:b/>
                <w:kern w:val="0"/>
                <w:sz w:val="24"/>
                <w:szCs w:val="24"/>
              </w:rPr>
              <w:t>质量等满足采购人的要求，并负责预算管理一体化系统和智慧财政系统的融合建设，将预算管理一体化系统融入智慧财政系统，成为一个整体。如果项目的建设目标、建设内容、建设进度、建设质量等无法满足采购人要求，或预算管理一体化系统和智慧财政系统的融合建设无法满足采购人的要求，总兜底方须自行组建团队，按采购人的要求进行修改或者重构，由此产生的相关费用由成交供应商自行承担。</w:t>
            </w:r>
          </w:p>
        </w:tc>
      </w:tr>
      <w:tr w14:paraId="7B42F5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tcPr>
          <w:p w14:paraId="265F7860">
            <w:pPr>
              <w:widowControl/>
              <w:spacing w:line="360" w:lineRule="auto"/>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4）成交供应商应确保其技术建议的可行性、安全性，以及所提供服务和产品的完整性，若出现由于成交供应商技术建议不可行或存在安全隐患、所提供的服务或产品不全面，而导致系统功能无法实现、不能完全实现、出现安全隐患的任意一种情况，</w:t>
            </w:r>
            <w:r>
              <w:rPr>
                <w:rFonts w:hint="eastAsia" w:ascii="宋体" w:hAnsi="宋体" w:cs="宋体"/>
                <w:b/>
                <w:kern w:val="0"/>
                <w:sz w:val="24"/>
                <w:szCs w:val="24"/>
              </w:rPr>
              <w:t>由成交供应商及时无偿补足，并负全部责任。</w:t>
            </w:r>
          </w:p>
        </w:tc>
      </w:tr>
      <w:tr w14:paraId="3A9F03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vAlign w:val="center"/>
          </w:tcPr>
          <w:p w14:paraId="72E56F7A">
            <w:pPr>
              <w:widowControl/>
              <w:spacing w:line="360" w:lineRule="auto"/>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14）未经采购人同意，供应商不得擅自将本项目外包、分包、拆包。</w:t>
            </w:r>
          </w:p>
        </w:tc>
      </w:tr>
      <w:tr w14:paraId="385C02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vAlign w:val="center"/>
          </w:tcPr>
          <w:p w14:paraId="113A644F">
            <w:pPr>
              <w:widowControl/>
              <w:spacing w:line="360" w:lineRule="auto"/>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15）本合同包报价人任何一次所报价格不得超过采购预算（人民币9860万元)，否则作无效报价处理。</w:t>
            </w:r>
          </w:p>
        </w:tc>
      </w:tr>
    </w:tbl>
    <w:p w14:paraId="51693D18">
      <w:pPr>
        <w:widowControl/>
        <w:jc w:val="left"/>
        <w:rPr>
          <w:rFonts w:ascii="宋体" w:hAnsi="宋体" w:cs="宋体"/>
          <w:kern w:val="0"/>
          <w:sz w:val="24"/>
          <w:szCs w:val="24"/>
        </w:rPr>
      </w:pPr>
      <w:r>
        <w:rPr>
          <w:rFonts w:ascii="宋体" w:hAnsi="宋体" w:cs="宋体"/>
          <w:kern w:val="0"/>
          <w:sz w:val="24"/>
          <w:szCs w:val="24"/>
        </w:rPr>
        <w:br w:type="textWrapping"/>
      </w:r>
      <w:r>
        <w:rPr>
          <w:rFonts w:hint="eastAsia" w:ascii="宋体" w:hAnsi="宋体" w:cs="宋体"/>
          <w:kern w:val="0"/>
          <w:sz w:val="24"/>
          <w:szCs w:val="24"/>
        </w:rPr>
        <w:t>技术符合性</w:t>
      </w:r>
      <w:r>
        <w:rPr>
          <w:rFonts w:ascii="宋体" w:hAnsi="宋体" w:cs="宋体"/>
          <w:kern w:val="0"/>
          <w:sz w:val="24"/>
          <w:szCs w:val="24"/>
        </w:rPr>
        <w:t xml:space="preserve"> </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578"/>
      </w:tblGrid>
      <w:tr w14:paraId="2FEC67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578" w:type="dxa"/>
            <w:tcBorders>
              <w:top w:val="outset" w:color="auto" w:sz="6" w:space="0"/>
              <w:left w:val="outset" w:color="auto" w:sz="6" w:space="0"/>
              <w:bottom w:val="outset" w:color="auto" w:sz="6" w:space="0"/>
              <w:right w:val="outset" w:color="auto" w:sz="6" w:space="0"/>
            </w:tcBorders>
            <w:vAlign w:val="center"/>
          </w:tcPr>
          <w:p w14:paraId="2FAC6909">
            <w:pPr>
              <w:widowControl/>
              <w:jc w:val="center"/>
              <w:rPr>
                <w:rFonts w:ascii="宋体" w:hAnsi="宋体" w:cs="宋体"/>
                <w:b/>
                <w:bCs/>
                <w:kern w:val="0"/>
                <w:sz w:val="24"/>
                <w:szCs w:val="24"/>
              </w:rPr>
            </w:pPr>
            <w:r>
              <w:rPr>
                <w:rFonts w:ascii="宋体" w:hAnsi="宋体" w:cs="宋体"/>
                <w:b/>
                <w:bCs/>
                <w:kern w:val="0"/>
                <w:sz w:val="24"/>
                <w:szCs w:val="24"/>
              </w:rPr>
              <w:t>明细</w:t>
            </w:r>
          </w:p>
        </w:tc>
      </w:tr>
      <w:tr w14:paraId="5462E6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578" w:type="dxa"/>
            <w:tcBorders>
              <w:top w:val="outset" w:color="auto" w:sz="6" w:space="0"/>
              <w:left w:val="outset" w:color="auto" w:sz="6" w:space="0"/>
              <w:bottom w:val="outset" w:color="auto" w:sz="6" w:space="0"/>
              <w:right w:val="outset" w:color="auto" w:sz="6" w:space="0"/>
            </w:tcBorders>
            <w:vAlign w:val="center"/>
          </w:tcPr>
          <w:p w14:paraId="6E14C17A">
            <w:pPr>
              <w:widowControl/>
              <w:jc w:val="left"/>
              <w:rPr>
                <w:rFonts w:ascii="宋体" w:hAnsi="宋体" w:cs="宋体"/>
                <w:b/>
                <w:bCs/>
                <w:kern w:val="0"/>
                <w:sz w:val="24"/>
                <w:szCs w:val="24"/>
              </w:rPr>
            </w:pPr>
            <w:r>
              <w:rPr>
                <w:rFonts w:ascii="宋体" w:hAnsi="宋体" w:cs="宋体"/>
                <w:b/>
                <w:bCs/>
                <w:kern w:val="0"/>
                <w:sz w:val="24"/>
                <w:szCs w:val="24"/>
              </w:rPr>
              <w:t>/</w:t>
            </w:r>
          </w:p>
        </w:tc>
      </w:tr>
    </w:tbl>
    <w:p w14:paraId="405EAE48">
      <w:pPr>
        <w:widowControl/>
        <w:jc w:val="left"/>
        <w:rPr>
          <w:rFonts w:ascii="宋体" w:hAnsi="宋体" w:cs="宋体"/>
          <w:kern w:val="0"/>
          <w:sz w:val="24"/>
          <w:szCs w:val="24"/>
        </w:rPr>
      </w:pPr>
      <w:r>
        <w:rPr>
          <w:rFonts w:hint="eastAsia" w:ascii="宋体" w:hAnsi="宋体" w:cs="宋体"/>
          <w:kern w:val="0"/>
          <w:sz w:val="24"/>
          <w:szCs w:val="24"/>
        </w:rPr>
        <w:t>商务符合性</w:t>
      </w:r>
      <w:r>
        <w:rPr>
          <w:rFonts w:ascii="宋体" w:hAnsi="宋体" w:cs="宋体"/>
          <w:kern w:val="0"/>
          <w:sz w:val="24"/>
          <w:szCs w:val="24"/>
        </w:rPr>
        <w:t xml:space="preserve"> </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578"/>
      </w:tblGrid>
      <w:tr w14:paraId="025540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8578" w:type="dxa"/>
            <w:tcBorders>
              <w:top w:val="outset" w:color="auto" w:sz="6" w:space="0"/>
              <w:left w:val="outset" w:color="auto" w:sz="6" w:space="0"/>
              <w:bottom w:val="outset" w:color="auto" w:sz="6" w:space="0"/>
              <w:right w:val="outset" w:color="auto" w:sz="6" w:space="0"/>
            </w:tcBorders>
            <w:vAlign w:val="center"/>
          </w:tcPr>
          <w:p w14:paraId="4A93FACA">
            <w:pPr>
              <w:widowControl/>
              <w:jc w:val="center"/>
              <w:rPr>
                <w:rFonts w:ascii="宋体" w:hAnsi="宋体" w:cs="宋体"/>
                <w:b/>
                <w:bCs/>
                <w:kern w:val="0"/>
                <w:sz w:val="24"/>
                <w:szCs w:val="24"/>
              </w:rPr>
            </w:pPr>
            <w:r>
              <w:rPr>
                <w:rFonts w:ascii="宋体" w:hAnsi="宋体" w:cs="宋体"/>
                <w:b/>
                <w:bCs/>
                <w:kern w:val="0"/>
                <w:sz w:val="24"/>
                <w:szCs w:val="24"/>
              </w:rPr>
              <w:t>明细</w:t>
            </w:r>
          </w:p>
        </w:tc>
      </w:tr>
      <w:tr w14:paraId="591593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578" w:type="dxa"/>
            <w:tcBorders>
              <w:top w:val="outset" w:color="auto" w:sz="6" w:space="0"/>
              <w:left w:val="outset" w:color="auto" w:sz="6" w:space="0"/>
              <w:bottom w:val="outset" w:color="auto" w:sz="6" w:space="0"/>
              <w:right w:val="outset" w:color="auto" w:sz="6" w:space="0"/>
            </w:tcBorders>
            <w:vAlign w:val="center"/>
          </w:tcPr>
          <w:p w14:paraId="0AA5E2C9">
            <w:pPr>
              <w:widowControl/>
              <w:jc w:val="left"/>
              <w:rPr>
                <w:rFonts w:ascii="宋体" w:hAnsi="宋体" w:cs="宋体"/>
                <w:kern w:val="0"/>
                <w:sz w:val="24"/>
                <w:szCs w:val="24"/>
              </w:rPr>
            </w:pPr>
            <w:r>
              <w:rPr>
                <w:rFonts w:ascii="宋体" w:hAnsi="宋体" w:cs="宋体"/>
                <w:kern w:val="0"/>
                <w:sz w:val="24"/>
                <w:szCs w:val="24"/>
              </w:rPr>
              <w:t>/</w:t>
            </w:r>
          </w:p>
        </w:tc>
      </w:tr>
    </w:tbl>
    <w:p w14:paraId="3D54B376">
      <w:pPr>
        <w:widowControl/>
        <w:jc w:val="left"/>
        <w:rPr>
          <w:rFonts w:ascii="宋体" w:hAnsi="宋体" w:cs="宋体"/>
          <w:kern w:val="0"/>
          <w:sz w:val="24"/>
          <w:szCs w:val="24"/>
        </w:rPr>
      </w:pPr>
      <w:r>
        <w:rPr>
          <w:rFonts w:ascii="宋体" w:hAnsi="宋体" w:cs="宋体"/>
          <w:kern w:val="0"/>
          <w:sz w:val="24"/>
          <w:szCs w:val="24"/>
        </w:rPr>
        <w:br w:type="textWrapping"/>
      </w:r>
      <w:r>
        <w:rPr>
          <w:rFonts w:hint="eastAsia" w:ascii="宋体" w:hAnsi="宋体" w:cs="宋体"/>
          <w:kern w:val="0"/>
          <w:sz w:val="24"/>
          <w:szCs w:val="24"/>
        </w:rPr>
        <w:t>附加符合性</w:t>
      </w:r>
      <w:r>
        <w:rPr>
          <w:rFonts w:ascii="宋体" w:hAnsi="宋体" w:cs="宋体"/>
          <w:kern w:val="0"/>
          <w:sz w:val="24"/>
          <w:szCs w:val="24"/>
        </w:rPr>
        <w:br w:type="textWrapping"/>
      </w:r>
      <w:r>
        <w:rPr>
          <w:rFonts w:hint="eastAsia" w:ascii="宋体" w:hAnsi="宋体" w:cs="宋体"/>
          <w:b/>
          <w:bCs/>
          <w:kern w:val="0"/>
          <w:sz w:val="24"/>
          <w:szCs w:val="24"/>
        </w:rPr>
        <w:t> 无</w:t>
      </w:r>
      <w:r>
        <w:rPr>
          <w:rFonts w:ascii="宋体" w:hAnsi="宋体" w:cs="宋体"/>
          <w:kern w:val="0"/>
          <w:sz w:val="24"/>
          <w:szCs w:val="24"/>
        </w:rPr>
        <w:br w:type="textWrapping"/>
      </w:r>
      <w:r>
        <w:rPr>
          <w:rFonts w:ascii="宋体" w:hAnsi="宋体" w:cs="宋体"/>
          <w:kern w:val="0"/>
          <w:sz w:val="24"/>
          <w:szCs w:val="24"/>
        </w:rPr>
        <w:br w:type="textWrapping"/>
      </w:r>
      <w:r>
        <w:rPr>
          <w:rFonts w:hint="eastAsia" w:ascii="宋体" w:hAnsi="宋体" w:cs="宋体"/>
          <w:kern w:val="0"/>
          <w:sz w:val="24"/>
          <w:szCs w:val="24"/>
        </w:rPr>
        <w:t>价格符合性</w:t>
      </w:r>
      <w:r>
        <w:rPr>
          <w:rFonts w:ascii="宋体" w:hAnsi="宋体" w:cs="宋体"/>
          <w:kern w:val="0"/>
          <w:sz w:val="24"/>
          <w:szCs w:val="24"/>
        </w:rPr>
        <w:t xml:space="preserve"> </w:t>
      </w:r>
    </w:p>
    <w:p w14:paraId="20FAB077">
      <w:pPr>
        <w:widowControl/>
        <w:spacing w:before="75" w:after="75" w:line="435" w:lineRule="atLeast"/>
        <w:jc w:val="left"/>
        <w:rPr>
          <w:rFonts w:ascii="宋体" w:hAnsi="宋体" w:cs="宋体"/>
          <w:kern w:val="0"/>
          <w:sz w:val="24"/>
          <w:szCs w:val="24"/>
        </w:rPr>
      </w:pPr>
      <w:r>
        <w:rPr>
          <w:rFonts w:ascii="宋体" w:hAnsi="宋体" w:cs="宋体"/>
          <w:kern w:val="0"/>
          <w:sz w:val="24"/>
          <w:szCs w:val="24"/>
        </w:rPr>
        <w:t>   磋商小组决定供应商的响应性只根据响应文件本身的内容，而不寻求其他的外部证据。</w:t>
      </w:r>
    </w:p>
    <w:p w14:paraId="64651873">
      <w:pPr>
        <w:widowControl/>
        <w:spacing w:before="75" w:after="75" w:line="435" w:lineRule="atLeast"/>
        <w:jc w:val="left"/>
        <w:rPr>
          <w:rFonts w:ascii="宋体" w:hAnsi="宋体" w:cs="宋体"/>
          <w:kern w:val="0"/>
          <w:sz w:val="24"/>
          <w:szCs w:val="24"/>
        </w:rPr>
      </w:pPr>
      <w:r>
        <w:rPr>
          <w:rFonts w:ascii="宋体" w:hAnsi="宋体" w:cs="宋体"/>
          <w:kern w:val="0"/>
          <w:sz w:val="24"/>
          <w:szCs w:val="24"/>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2FC5A529">
      <w:pPr>
        <w:widowControl/>
        <w:spacing w:before="75" w:after="75" w:line="435" w:lineRule="atLeast"/>
        <w:jc w:val="left"/>
        <w:rPr>
          <w:rFonts w:ascii="宋体" w:hAnsi="宋体" w:cs="宋体"/>
          <w:kern w:val="0"/>
          <w:sz w:val="24"/>
          <w:szCs w:val="24"/>
        </w:rPr>
      </w:pPr>
      <w:r>
        <w:rPr>
          <w:rFonts w:ascii="宋体" w:hAnsi="宋体" w:cs="宋体"/>
          <w:kern w:val="0"/>
          <w:sz w:val="24"/>
          <w:szCs w:val="24"/>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kern w:val="0"/>
          <w:sz w:val="24"/>
          <w:szCs w:val="24"/>
          <w:u w:val="single"/>
        </w:rPr>
        <w:t>8</w:t>
      </w:r>
      <w:r>
        <w:rPr>
          <w:rFonts w:ascii="宋体" w:hAnsi="宋体" w:cs="宋体"/>
          <w:kern w:val="0"/>
          <w:sz w:val="24"/>
          <w:szCs w:val="24"/>
        </w:rPr>
        <w:t>项。</w:t>
      </w:r>
    </w:p>
    <w:p w14:paraId="21D7CE11">
      <w:pPr>
        <w:widowControl/>
        <w:spacing w:before="75" w:after="75" w:line="435" w:lineRule="atLeast"/>
        <w:jc w:val="left"/>
        <w:rPr>
          <w:rFonts w:ascii="宋体" w:hAnsi="宋体" w:cs="宋体"/>
          <w:kern w:val="0"/>
          <w:sz w:val="24"/>
          <w:szCs w:val="24"/>
        </w:rPr>
      </w:pPr>
      <w:r>
        <w:rPr>
          <w:rFonts w:ascii="宋体" w:hAnsi="宋体" w:cs="宋体"/>
          <w:kern w:val="0"/>
          <w:sz w:val="24"/>
          <w:szCs w:val="24"/>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51663ABB">
      <w:pPr>
        <w:widowControl/>
        <w:spacing w:before="75" w:after="75" w:line="435" w:lineRule="atLeast"/>
        <w:jc w:val="left"/>
        <w:rPr>
          <w:rFonts w:ascii="宋体" w:hAnsi="宋体" w:cs="宋体"/>
          <w:kern w:val="0"/>
          <w:sz w:val="24"/>
          <w:szCs w:val="24"/>
        </w:rPr>
      </w:pPr>
      <w:r>
        <w:rPr>
          <w:rFonts w:ascii="宋体" w:hAnsi="宋体" w:cs="宋体"/>
          <w:kern w:val="0"/>
          <w:sz w:val="24"/>
          <w:szCs w:val="24"/>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0232D66">
      <w:pPr>
        <w:widowControl/>
        <w:spacing w:before="75" w:after="75" w:line="435" w:lineRule="atLeast"/>
        <w:jc w:val="left"/>
        <w:rPr>
          <w:rFonts w:ascii="宋体" w:hAnsi="宋体" w:cs="宋体"/>
          <w:kern w:val="0"/>
          <w:sz w:val="24"/>
          <w:szCs w:val="24"/>
        </w:rPr>
      </w:pPr>
      <w:r>
        <w:rPr>
          <w:rFonts w:ascii="宋体" w:hAnsi="宋体" w:cs="宋体"/>
          <w:kern w:val="0"/>
          <w:sz w:val="24"/>
          <w:szCs w:val="24"/>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Fonts w:ascii="宋体" w:hAnsi="宋体" w:cs="宋体"/>
          <w:kern w:val="0"/>
          <w:sz w:val="24"/>
          <w:szCs w:val="24"/>
        </w:rPr>
        <w:br w:type="textWrapping"/>
      </w:r>
      <w:r>
        <w:rPr>
          <w:rFonts w:ascii="宋体" w:hAnsi="宋体" w:cs="宋体"/>
          <w:kern w:val="0"/>
          <w:sz w:val="24"/>
          <w:szCs w:val="24"/>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Fonts w:ascii="宋体" w:hAnsi="宋体" w:cs="宋体"/>
          <w:kern w:val="0"/>
          <w:sz w:val="24"/>
          <w:szCs w:val="24"/>
        </w:rPr>
        <w:br w:type="textWrapping"/>
      </w:r>
      <w:r>
        <w:rPr>
          <w:rFonts w:ascii="宋体" w:hAnsi="宋体" w:cs="宋体"/>
          <w:kern w:val="0"/>
          <w:sz w:val="24"/>
          <w:szCs w:val="24"/>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6EBBDB8F">
      <w:pPr>
        <w:widowControl/>
        <w:spacing w:before="75" w:after="75" w:line="435" w:lineRule="atLeast"/>
        <w:jc w:val="left"/>
        <w:rPr>
          <w:rFonts w:ascii="宋体" w:hAnsi="宋体" w:cs="宋体"/>
          <w:kern w:val="0"/>
          <w:sz w:val="24"/>
          <w:szCs w:val="24"/>
        </w:rPr>
      </w:pPr>
      <w:r>
        <w:rPr>
          <w:rFonts w:ascii="宋体" w:hAnsi="宋体" w:cs="宋体"/>
          <w:kern w:val="0"/>
          <w:sz w:val="24"/>
          <w:szCs w:val="24"/>
        </w:rPr>
        <w:t>  14.10供应商提交的响应文件和资料将给予保密，但不退回（有关证件或证照的原件除外）。</w:t>
      </w:r>
    </w:p>
    <w:p w14:paraId="506E4C62">
      <w:pPr>
        <w:widowControl/>
        <w:spacing w:before="75" w:after="75" w:line="435" w:lineRule="atLeast"/>
        <w:jc w:val="left"/>
        <w:rPr>
          <w:rFonts w:ascii="宋体" w:hAnsi="宋体" w:cs="宋体"/>
          <w:kern w:val="0"/>
          <w:sz w:val="24"/>
          <w:szCs w:val="24"/>
        </w:rPr>
      </w:pPr>
      <w:r>
        <w:rPr>
          <w:rFonts w:hint="eastAsia" w:ascii="宋体" w:hAnsi="宋体" w:cs="宋体"/>
          <w:kern w:val="0"/>
          <w:sz w:val="24"/>
          <w:szCs w:val="24"/>
        </w:rPr>
        <w:t> </w:t>
      </w:r>
    </w:p>
    <w:p w14:paraId="70AE768F">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14:paraId="23AF9B8D">
      <w:pPr>
        <w:widowControl/>
        <w:spacing w:before="75" w:after="75" w:line="435" w:lineRule="atLeast"/>
        <w:jc w:val="center"/>
        <w:outlineLvl w:val="2"/>
        <w:rPr>
          <w:rFonts w:ascii="宋体" w:hAnsi="宋体" w:cs="宋体"/>
          <w:kern w:val="0"/>
          <w:sz w:val="24"/>
          <w:szCs w:val="24"/>
        </w:rPr>
      </w:pPr>
      <w:r>
        <w:rPr>
          <w:rFonts w:ascii="宋体" w:hAnsi="宋体" w:cs="宋体"/>
          <w:b/>
          <w:bCs/>
          <w:kern w:val="0"/>
          <w:sz w:val="24"/>
          <w:szCs w:val="24"/>
        </w:rPr>
        <w:t>五、合同授予</w:t>
      </w:r>
    </w:p>
    <w:p w14:paraId="1EECB657">
      <w:pPr>
        <w:widowControl/>
        <w:spacing w:before="75" w:after="75" w:line="435" w:lineRule="atLeast"/>
        <w:jc w:val="center"/>
        <w:rPr>
          <w:rFonts w:ascii="宋体" w:hAnsi="宋体" w:cs="宋体"/>
          <w:kern w:val="0"/>
          <w:sz w:val="24"/>
          <w:szCs w:val="24"/>
        </w:rPr>
      </w:pPr>
      <w:r>
        <w:rPr>
          <w:rFonts w:ascii="宋体" w:hAnsi="宋体" w:cs="宋体"/>
          <w:b/>
          <w:bCs/>
          <w:kern w:val="0"/>
          <w:sz w:val="24"/>
          <w:szCs w:val="24"/>
        </w:rPr>
        <w:t> </w:t>
      </w:r>
    </w:p>
    <w:p w14:paraId="57D3D1E0">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15.授予合同的准则：</w:t>
      </w:r>
    </w:p>
    <w:p w14:paraId="6CD4A46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15.1除不可抗力等因素外，合同将授予响应文件符合竞争性磋商文件要求，能够圆满地履行合同，且被磋商小组推荐为第一成交候选人的供应商。</w:t>
      </w:r>
    </w:p>
    <w:p w14:paraId="737CE73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17D77BD9">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15.3为维护国家利益和社会公共利益，最低报价不是被授予合同的绝对保证。</w:t>
      </w:r>
    </w:p>
    <w:p w14:paraId="32E044DE">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16.确定成交供应商：</w:t>
      </w:r>
    </w:p>
    <w:p w14:paraId="5DACCF5A">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16.1采购人委托代理机构组织竞争性磋商采购活动的，采购代理机构在评审结束后2个工作日内将评审报告送采购人确认。</w:t>
      </w:r>
    </w:p>
    <w:p w14:paraId="21F6719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0DF81711">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17.成交通知:</w:t>
      </w:r>
    </w:p>
    <w:p w14:paraId="01B2EF06">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691DDAD1">
      <w:pPr>
        <w:widowControl/>
        <w:spacing w:before="75" w:after="75" w:line="435" w:lineRule="atLeast"/>
        <w:jc w:val="left"/>
        <w:rPr>
          <w:rFonts w:ascii="宋体" w:hAnsi="宋体" w:cs="宋体"/>
          <w:kern w:val="0"/>
          <w:sz w:val="24"/>
          <w:szCs w:val="24"/>
        </w:rPr>
      </w:pPr>
      <w:r>
        <w:rPr>
          <w:rFonts w:ascii="宋体" w:hAnsi="宋体" w:cs="宋体"/>
          <w:kern w:val="0"/>
          <w:sz w:val="24"/>
          <w:szCs w:val="24"/>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1173253">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18.签订合同：</w:t>
      </w:r>
    </w:p>
    <w:p w14:paraId="32AB85C9">
      <w:pPr>
        <w:widowControl/>
        <w:spacing w:before="75" w:after="75" w:line="435" w:lineRule="atLeast"/>
        <w:jc w:val="left"/>
        <w:rPr>
          <w:rFonts w:ascii="宋体" w:hAnsi="宋体" w:cs="宋体"/>
          <w:kern w:val="0"/>
          <w:sz w:val="24"/>
          <w:szCs w:val="24"/>
        </w:rPr>
      </w:pPr>
      <w:r>
        <w:rPr>
          <w:rFonts w:ascii="宋体" w:hAnsi="宋体" w:cs="宋体"/>
          <w:kern w:val="0"/>
          <w:sz w:val="24"/>
          <w:szCs w:val="24"/>
        </w:rPr>
        <w:t>  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r>
        <w:rPr>
          <w:rFonts w:ascii="宋体" w:hAnsi="宋体" w:cs="宋体"/>
          <w:kern w:val="0"/>
          <w:sz w:val="24"/>
          <w:szCs w:val="24"/>
        </w:rPr>
        <w:br w:type="textWrapping"/>
      </w:r>
      <w:r>
        <w:rPr>
          <w:rFonts w:ascii="宋体" w:hAnsi="宋体" w:cs="宋体"/>
          <w:kern w:val="0"/>
          <w:sz w:val="24"/>
          <w:szCs w:val="24"/>
        </w:rPr>
        <w:t>  18.2竞争性磋商文件、成交人的响应文件及其有关澄清承诺文件等，均为签订政府采购合同的依据和组成部分。</w:t>
      </w:r>
    </w:p>
    <w:p w14:paraId="3371B93B">
      <w:pPr>
        <w:widowControl/>
        <w:spacing w:before="75" w:after="75" w:line="435" w:lineRule="atLeast"/>
        <w:jc w:val="left"/>
        <w:rPr>
          <w:rFonts w:ascii="宋体" w:hAnsi="宋体" w:cs="宋体"/>
          <w:kern w:val="0"/>
          <w:sz w:val="24"/>
          <w:szCs w:val="24"/>
        </w:rPr>
      </w:pPr>
      <w:r>
        <w:rPr>
          <w:rFonts w:ascii="宋体" w:hAnsi="宋体" w:cs="宋体"/>
          <w:kern w:val="0"/>
          <w:sz w:val="24"/>
          <w:szCs w:val="24"/>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4FE38799">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 </w:t>
      </w:r>
    </w:p>
    <w:p w14:paraId="3DFE39FD">
      <w:pPr>
        <w:widowControl/>
        <w:spacing w:before="75" w:after="75" w:line="435" w:lineRule="atLeast"/>
        <w:jc w:val="center"/>
        <w:outlineLvl w:val="2"/>
        <w:rPr>
          <w:rFonts w:ascii="宋体" w:hAnsi="宋体" w:cs="宋体"/>
          <w:kern w:val="0"/>
          <w:sz w:val="24"/>
          <w:szCs w:val="24"/>
        </w:rPr>
      </w:pPr>
      <w:r>
        <w:rPr>
          <w:rFonts w:ascii="宋体" w:hAnsi="宋体" w:cs="宋体"/>
          <w:b/>
          <w:bCs/>
          <w:kern w:val="0"/>
          <w:sz w:val="24"/>
          <w:szCs w:val="24"/>
        </w:rPr>
        <w:t>六、询问、质疑与投诉</w:t>
      </w:r>
    </w:p>
    <w:p w14:paraId="04AB3C21">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14:paraId="7D6F84D0">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19.询问</w:t>
      </w:r>
    </w:p>
    <w:p w14:paraId="79AE9E43">
      <w:pPr>
        <w:widowControl/>
        <w:spacing w:before="75" w:after="75" w:line="435" w:lineRule="atLeast"/>
        <w:jc w:val="left"/>
        <w:rPr>
          <w:rFonts w:ascii="宋体" w:hAnsi="宋体" w:cs="宋体"/>
          <w:kern w:val="0"/>
          <w:sz w:val="24"/>
          <w:szCs w:val="24"/>
        </w:rPr>
      </w:pPr>
      <w:r>
        <w:rPr>
          <w:rFonts w:ascii="宋体" w:hAnsi="宋体" w:cs="宋体"/>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14:paraId="27447A70">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20.质疑</w:t>
      </w:r>
    </w:p>
    <w:p w14:paraId="756AB655">
      <w:pPr>
        <w:widowControl/>
        <w:spacing w:before="75" w:after="75" w:line="435" w:lineRule="atLeast"/>
        <w:jc w:val="left"/>
        <w:rPr>
          <w:rFonts w:ascii="宋体" w:hAnsi="宋体" w:cs="宋体"/>
          <w:kern w:val="0"/>
          <w:sz w:val="24"/>
          <w:szCs w:val="24"/>
        </w:rPr>
      </w:pPr>
      <w:r>
        <w:rPr>
          <w:rFonts w:ascii="宋体" w:hAnsi="宋体" w:cs="宋体"/>
          <w:kern w:val="0"/>
          <w:sz w:val="24"/>
          <w:szCs w:val="24"/>
        </w:rPr>
        <w:t>  20.1质疑应在政府采购法及实施条例规定的时效内提出，并符合下列条件：</w:t>
      </w:r>
    </w:p>
    <w:p w14:paraId="7C7A3576">
      <w:pPr>
        <w:widowControl/>
        <w:spacing w:before="75" w:after="75" w:line="435" w:lineRule="atLeast"/>
        <w:jc w:val="left"/>
        <w:rPr>
          <w:rFonts w:ascii="宋体" w:hAnsi="宋体" w:cs="宋体"/>
          <w:kern w:val="0"/>
          <w:sz w:val="24"/>
          <w:szCs w:val="24"/>
        </w:rPr>
      </w:pPr>
      <w:r>
        <w:rPr>
          <w:rFonts w:ascii="宋体" w:hAnsi="宋体" w:cs="宋体"/>
          <w:kern w:val="0"/>
          <w:sz w:val="24"/>
          <w:szCs w:val="24"/>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3428D49">
      <w:pPr>
        <w:widowControl/>
        <w:spacing w:before="75" w:after="75" w:line="435" w:lineRule="atLeast"/>
        <w:jc w:val="left"/>
        <w:rPr>
          <w:rFonts w:ascii="宋体" w:hAnsi="宋体" w:cs="宋体"/>
          <w:kern w:val="0"/>
          <w:sz w:val="24"/>
          <w:szCs w:val="24"/>
        </w:rPr>
      </w:pPr>
      <w:r>
        <w:rPr>
          <w:rFonts w:ascii="宋体" w:hAnsi="宋体" w:cs="宋体"/>
          <w:kern w:val="0"/>
          <w:sz w:val="24"/>
          <w:szCs w:val="24"/>
        </w:rPr>
        <w:t>  20.1.2质疑人应提交质疑函原件。</w:t>
      </w:r>
    </w:p>
    <w:p w14:paraId="3B56E976">
      <w:pPr>
        <w:widowControl/>
        <w:spacing w:before="75" w:after="75" w:line="435" w:lineRule="atLeast"/>
        <w:jc w:val="left"/>
        <w:rPr>
          <w:rFonts w:ascii="宋体" w:hAnsi="宋体" w:cs="宋体"/>
          <w:kern w:val="0"/>
          <w:sz w:val="24"/>
          <w:szCs w:val="24"/>
        </w:rPr>
      </w:pPr>
      <w:r>
        <w:rPr>
          <w:rFonts w:ascii="宋体" w:hAnsi="宋体" w:cs="宋体"/>
          <w:kern w:val="0"/>
          <w:sz w:val="24"/>
          <w:szCs w:val="24"/>
        </w:rPr>
        <w:t>  20.1.3质疑函应包括下列主要内容：</w:t>
      </w:r>
    </w:p>
    <w:p w14:paraId="3A8DE4E1">
      <w:pPr>
        <w:widowControl/>
        <w:spacing w:before="75" w:after="75" w:line="435" w:lineRule="atLeast"/>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①</w:t>
      </w:r>
      <w:r>
        <w:rPr>
          <w:rFonts w:ascii="宋体" w:hAnsi="宋体" w:cs="宋体"/>
          <w:kern w:val="0"/>
          <w:sz w:val="24"/>
          <w:szCs w:val="24"/>
        </w:rPr>
        <w:t>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402540E">
      <w:pPr>
        <w:widowControl/>
        <w:spacing w:before="75" w:after="75" w:line="435" w:lineRule="atLeast"/>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②</w:t>
      </w:r>
      <w:r>
        <w:rPr>
          <w:rFonts w:ascii="宋体" w:hAnsi="宋体" w:cs="宋体"/>
          <w:kern w:val="0"/>
          <w:sz w:val="24"/>
          <w:szCs w:val="24"/>
        </w:rPr>
        <w:t>所质疑项目的基本信息，至少包括：项目编号、项目名称等；</w:t>
      </w:r>
    </w:p>
    <w:p w14:paraId="30FDEA2D">
      <w:pPr>
        <w:widowControl/>
        <w:spacing w:before="75" w:after="75" w:line="435" w:lineRule="atLeast"/>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③</w:t>
      </w:r>
      <w:r>
        <w:rPr>
          <w:rFonts w:ascii="宋体" w:hAnsi="宋体" w:cs="宋体"/>
          <w:kern w:val="0"/>
          <w:sz w:val="24"/>
          <w:szCs w:val="24"/>
        </w:rPr>
        <w:t>所质疑的具体事项（以下简称：“质疑事项”）；</w:t>
      </w:r>
      <w:r>
        <w:rPr>
          <w:rFonts w:ascii="宋体" w:hAns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④</w:t>
      </w:r>
      <w:r>
        <w:rPr>
          <w:rFonts w:ascii="宋体" w:hAnsi="宋体" w:cs="宋体"/>
          <w:kern w:val="0"/>
          <w:sz w:val="24"/>
          <w:szCs w:val="24"/>
        </w:rPr>
        <w:t>质疑人自身权益受到损害的事实依据和证明材料，至少包括：</w:t>
      </w:r>
    </w:p>
    <w:p w14:paraId="60B1810A">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a1所质疑的具体事项事实存在的证明材料；</w:t>
      </w:r>
    </w:p>
    <w:p w14:paraId="5BFA7576">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a2所质疑的具体事项事实导致质疑人自身权益受到损害的证明材料，如：采购文件、采购过程或成交结果违法违规，损害自已合法权益等证明材料；</w:t>
      </w:r>
    </w:p>
    <w:p w14:paraId="75DB6495">
      <w:pPr>
        <w:widowControl/>
        <w:spacing w:before="75" w:after="75" w:line="435" w:lineRule="atLeast"/>
        <w:jc w:val="left"/>
        <w:rPr>
          <w:rFonts w:ascii="宋体" w:hAnsi="宋体" w:cs="宋体"/>
          <w:kern w:val="0"/>
          <w:sz w:val="24"/>
          <w:szCs w:val="24"/>
        </w:rPr>
      </w:pPr>
      <w:r>
        <w:rPr>
          <w:rFonts w:ascii="宋体" w:hAnsi="宋体" w:cs="宋体"/>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ascii="宋体" w:hAns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⑤</w:t>
      </w:r>
      <w:r>
        <w:rPr>
          <w:rFonts w:ascii="宋体" w:hAnsi="宋体" w:cs="宋体"/>
          <w:kern w:val="0"/>
          <w:sz w:val="24"/>
          <w:szCs w:val="24"/>
        </w:rPr>
        <w:t>针对质疑事项提出的明确请求和法律依据，</w:t>
      </w:r>
    </w:p>
    <w:p w14:paraId="457EA53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73648720">
      <w:pPr>
        <w:widowControl/>
        <w:spacing w:before="75" w:after="75" w:line="435" w:lineRule="atLeast"/>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⑥</w:t>
      </w:r>
      <w:r>
        <w:rPr>
          <w:rFonts w:ascii="宋体" w:hAnsi="宋体" w:cs="宋体"/>
          <w:kern w:val="0"/>
          <w:sz w:val="24"/>
          <w:szCs w:val="24"/>
        </w:rPr>
        <w:t>提出质疑的日期以及质疑人代表联系方式，至少包括：姓名、手机、电子信箱、邮寄地址等。</w:t>
      </w:r>
    </w:p>
    <w:p w14:paraId="75E924C6">
      <w:pPr>
        <w:widowControl/>
        <w:spacing w:before="75" w:after="75" w:line="435" w:lineRule="atLeast"/>
        <w:jc w:val="left"/>
        <w:rPr>
          <w:rFonts w:ascii="宋体" w:hAnsi="宋体" w:cs="宋体"/>
          <w:kern w:val="0"/>
          <w:sz w:val="24"/>
          <w:szCs w:val="24"/>
        </w:rPr>
      </w:pPr>
      <w:r>
        <w:rPr>
          <w:rFonts w:ascii="宋体" w:hAnsi="宋体" w:cs="宋体"/>
          <w:kern w:val="0"/>
          <w:sz w:val="24"/>
          <w:szCs w:val="24"/>
        </w:rPr>
        <w:t>  20.2对不符合前文第20.1条规定的质疑，采购人或采购代理机构将按照下列规定进行处理：</w:t>
      </w:r>
    </w:p>
    <w:p w14:paraId="70626165">
      <w:pPr>
        <w:widowControl/>
        <w:spacing w:before="75" w:after="75" w:line="435" w:lineRule="atLeast"/>
        <w:jc w:val="left"/>
        <w:rPr>
          <w:rFonts w:ascii="宋体" w:hAnsi="宋体" w:cs="宋体"/>
          <w:kern w:val="0"/>
          <w:sz w:val="24"/>
          <w:szCs w:val="24"/>
        </w:rPr>
      </w:pPr>
      <w:r>
        <w:rPr>
          <w:rFonts w:ascii="宋体" w:hAnsi="宋体" w:cs="宋体"/>
          <w:kern w:val="0"/>
          <w:sz w:val="24"/>
          <w:szCs w:val="24"/>
        </w:rPr>
        <w:t>  20.2.1超过质疑时效提交的或者质疑人不是直接参与所质疑项目采购活动的供应商，书面告知质疑人其质疑不成立的原因和理由。</w:t>
      </w:r>
      <w:r>
        <w:rPr>
          <w:rFonts w:ascii="宋体" w:hAnsi="宋体" w:cs="宋体"/>
          <w:kern w:val="0"/>
          <w:sz w:val="24"/>
          <w:szCs w:val="24"/>
        </w:rPr>
        <w:br w:type="textWrapping"/>
      </w:r>
      <w:r>
        <w:rPr>
          <w:rFonts w:ascii="宋体" w:hAnsi="宋体" w:cs="宋体"/>
          <w:kern w:val="0"/>
          <w:sz w:val="24"/>
          <w:szCs w:val="24"/>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4E20E2B3">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20.2.3质疑人修改、补充质疑函超过质疑时效提交的按20.2.1款处理。供应商提交质疑函时，要认真阅读本章第20条关于质疑的相关规定，以免内容或资料不齐，需要修改补充而延误时间。</w:t>
      </w:r>
    </w:p>
    <w:p w14:paraId="4578D5B9">
      <w:pPr>
        <w:widowControl/>
        <w:spacing w:before="75" w:after="75" w:line="435" w:lineRule="atLeast"/>
        <w:jc w:val="left"/>
        <w:rPr>
          <w:rFonts w:ascii="宋体" w:hAnsi="宋体" w:cs="宋体"/>
          <w:kern w:val="0"/>
          <w:sz w:val="24"/>
          <w:szCs w:val="24"/>
        </w:rPr>
      </w:pPr>
      <w:r>
        <w:rPr>
          <w:rFonts w:ascii="宋体" w:hAnsi="宋体" w:cs="宋体"/>
          <w:kern w:val="0"/>
          <w:sz w:val="24"/>
          <w:szCs w:val="24"/>
        </w:rPr>
        <w:t>  20.3对符合前文第20.1条规定的质疑，采购人或采购代理机构将按照政府采购法及实施条例的有关规定进行答复。</w:t>
      </w:r>
    </w:p>
    <w:p w14:paraId="0E914E5A">
      <w:pPr>
        <w:widowControl/>
        <w:spacing w:before="75" w:after="75" w:line="435" w:lineRule="atLeast"/>
        <w:jc w:val="left"/>
        <w:rPr>
          <w:rFonts w:ascii="宋体" w:hAnsi="宋体" w:cs="宋体"/>
          <w:kern w:val="0"/>
          <w:sz w:val="24"/>
          <w:szCs w:val="24"/>
        </w:rPr>
      </w:pPr>
      <w:r>
        <w:rPr>
          <w:rFonts w:ascii="宋体" w:hAnsi="宋体" w:cs="宋体"/>
          <w:b/>
          <w:bCs/>
          <w:kern w:val="0"/>
          <w:sz w:val="24"/>
          <w:szCs w:val="24"/>
        </w:rPr>
        <w:t>21.投诉</w:t>
      </w:r>
    </w:p>
    <w:p w14:paraId="2EABAF1C">
      <w:pPr>
        <w:widowControl/>
        <w:spacing w:before="75" w:after="75" w:line="435" w:lineRule="atLeast"/>
        <w:jc w:val="left"/>
        <w:rPr>
          <w:rFonts w:ascii="宋体" w:hAnsi="宋体" w:cs="宋体"/>
          <w:kern w:val="0"/>
          <w:sz w:val="24"/>
          <w:szCs w:val="24"/>
        </w:rPr>
      </w:pPr>
      <w:r>
        <w:rPr>
          <w:rFonts w:ascii="宋体" w:hAnsi="宋体" w:cs="宋体"/>
          <w:kern w:val="0"/>
          <w:sz w:val="24"/>
          <w:szCs w:val="24"/>
        </w:rPr>
        <w:t>  21.1若对质疑答复不满意或质疑答复未在答复期限内作出，质疑人可在答复期限届满之日起15个工作日内向磋商文件中载明的监督管理部门投诉。</w:t>
      </w:r>
    </w:p>
    <w:p w14:paraId="0A95D49B">
      <w:pPr>
        <w:widowControl/>
        <w:spacing w:before="75" w:after="75" w:line="435" w:lineRule="atLeast"/>
        <w:jc w:val="left"/>
        <w:rPr>
          <w:rFonts w:ascii="宋体" w:hAnsi="宋体" w:cs="宋体"/>
          <w:kern w:val="0"/>
          <w:sz w:val="24"/>
          <w:szCs w:val="24"/>
        </w:rPr>
      </w:pPr>
      <w:r>
        <w:rPr>
          <w:rFonts w:ascii="宋体" w:hAnsi="宋体" w:cs="宋体"/>
          <w:kern w:val="0"/>
          <w:sz w:val="24"/>
          <w:szCs w:val="24"/>
        </w:rPr>
        <w:t>  21.2投诉应有明确的请求和必要的证明材料，投诉的事项不得超出已质疑事项的范围。</w:t>
      </w:r>
    </w:p>
    <w:p w14:paraId="7317D87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14:paraId="19AE41F1">
      <w:pPr>
        <w:widowControl/>
        <w:spacing w:before="75" w:after="75" w:line="435" w:lineRule="atLeast"/>
        <w:jc w:val="center"/>
        <w:outlineLvl w:val="2"/>
        <w:rPr>
          <w:rFonts w:ascii="宋体" w:hAnsi="宋体" w:cs="宋体"/>
          <w:kern w:val="0"/>
          <w:sz w:val="24"/>
          <w:szCs w:val="24"/>
        </w:rPr>
      </w:pPr>
      <w:r>
        <w:rPr>
          <w:rFonts w:ascii="宋体" w:hAnsi="宋体" w:cs="宋体"/>
          <w:b/>
          <w:bCs/>
          <w:kern w:val="0"/>
          <w:sz w:val="24"/>
          <w:szCs w:val="24"/>
        </w:rPr>
        <w:t>七、有关信息公告和监督部门</w:t>
      </w:r>
    </w:p>
    <w:p w14:paraId="05784658">
      <w:pPr>
        <w:rPr>
          <w:rFonts w:ascii="宋体" w:hAnsi="宋体" w:cs="宋体"/>
          <w:kern w:val="0"/>
          <w:sz w:val="24"/>
          <w:szCs w:val="24"/>
        </w:rPr>
      </w:pPr>
      <w:r>
        <w:rPr>
          <w:rFonts w:ascii="宋体" w:hAnsi="宋体" w:cs="宋体"/>
          <w:b/>
          <w:bCs/>
          <w:kern w:val="0"/>
          <w:sz w:val="24"/>
          <w:szCs w:val="24"/>
        </w:rPr>
        <w:t> </w:t>
      </w:r>
    </w:p>
    <w:p w14:paraId="2FEB9431">
      <w:pPr>
        <w:rPr>
          <w:rFonts w:ascii="宋体" w:hAnsi="宋体" w:cs="宋体"/>
          <w:kern w:val="0"/>
          <w:sz w:val="24"/>
          <w:szCs w:val="24"/>
        </w:rPr>
      </w:pPr>
      <w:r>
        <w:rPr>
          <w:rFonts w:ascii="宋体" w:hAnsi="宋体" w:cs="宋体"/>
          <w:b/>
          <w:bCs/>
          <w:kern w:val="0"/>
          <w:sz w:val="24"/>
          <w:szCs w:val="24"/>
        </w:rPr>
        <w:t>22.政府采购信息公告媒体</w:t>
      </w:r>
    </w:p>
    <w:p w14:paraId="61A77A40">
      <w:pPr>
        <w:rPr>
          <w:rFonts w:ascii="宋体" w:hAnsi="宋体" w:cs="宋体"/>
          <w:kern w:val="0"/>
          <w:sz w:val="24"/>
          <w:szCs w:val="24"/>
        </w:rPr>
      </w:pPr>
      <w:r>
        <w:rPr>
          <w:rFonts w:ascii="宋体" w:hAnsi="宋体" w:cs="宋体"/>
          <w:kern w:val="0"/>
          <w:sz w:val="24"/>
          <w:szCs w:val="24"/>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28EC89F">
      <w:pPr>
        <w:rPr>
          <w:rFonts w:ascii="宋体" w:hAnsi="宋体" w:cs="宋体"/>
          <w:kern w:val="0"/>
          <w:sz w:val="24"/>
          <w:szCs w:val="24"/>
        </w:rPr>
      </w:pPr>
      <w:r>
        <w:rPr>
          <w:rFonts w:ascii="宋体" w:hAnsi="宋体" w:cs="宋体"/>
          <w:kern w:val="0"/>
          <w:sz w:val="24"/>
          <w:szCs w:val="24"/>
        </w:rPr>
        <w:t>  22.2信息公告指定媒体：详见竞争性磋商须知前附表第</w:t>
      </w:r>
      <w:r>
        <w:rPr>
          <w:rFonts w:ascii="宋体" w:hAnsi="宋体" w:cs="宋体"/>
          <w:kern w:val="0"/>
          <w:sz w:val="24"/>
          <w:szCs w:val="24"/>
          <w:u w:val="single"/>
        </w:rPr>
        <w:t>11</w:t>
      </w:r>
      <w:r>
        <w:rPr>
          <w:rFonts w:ascii="宋体" w:hAnsi="宋体" w:cs="宋体"/>
          <w:kern w:val="0"/>
          <w:sz w:val="24"/>
          <w:szCs w:val="24"/>
        </w:rPr>
        <w:t>项。</w:t>
      </w:r>
    </w:p>
    <w:p w14:paraId="6C6C6B48">
      <w:pPr>
        <w:rPr>
          <w:rFonts w:ascii="宋体" w:hAnsi="宋体" w:cs="宋体"/>
          <w:kern w:val="0"/>
          <w:sz w:val="24"/>
          <w:szCs w:val="24"/>
        </w:rPr>
      </w:pPr>
      <w:r>
        <w:rPr>
          <w:rFonts w:ascii="宋体" w:hAnsi="宋体" w:cs="宋体"/>
          <w:b/>
          <w:bCs/>
          <w:kern w:val="0"/>
          <w:sz w:val="24"/>
          <w:szCs w:val="24"/>
        </w:rPr>
        <w:t>23.监督管理部门</w:t>
      </w:r>
    </w:p>
    <w:p w14:paraId="1466BE3E">
      <w:pPr>
        <w:rPr>
          <w:rFonts w:ascii="宋体" w:hAnsi="宋体" w:cs="宋体"/>
          <w:kern w:val="0"/>
          <w:sz w:val="24"/>
          <w:szCs w:val="24"/>
        </w:rPr>
      </w:pPr>
      <w:r>
        <w:rPr>
          <w:rFonts w:ascii="宋体" w:hAnsi="宋体" w:cs="宋体"/>
          <w:kern w:val="0"/>
          <w:sz w:val="24"/>
          <w:szCs w:val="24"/>
        </w:rPr>
        <w:t>  23.1磋商采购活动的监督管理部门详见竞争性磋商须知前附表第</w:t>
      </w:r>
      <w:r>
        <w:rPr>
          <w:rFonts w:ascii="宋体" w:hAnsi="宋体" w:cs="宋体"/>
          <w:kern w:val="0"/>
          <w:sz w:val="24"/>
          <w:szCs w:val="24"/>
          <w:u w:val="single"/>
        </w:rPr>
        <w:t>12</w:t>
      </w:r>
      <w:r>
        <w:rPr>
          <w:rFonts w:ascii="宋体" w:hAnsi="宋体" w:cs="宋体"/>
          <w:kern w:val="0"/>
          <w:sz w:val="24"/>
          <w:szCs w:val="24"/>
        </w:rPr>
        <w:t>项。</w:t>
      </w:r>
    </w:p>
    <w:p w14:paraId="42360AB3">
      <w:pPr>
        <w:rPr>
          <w:rFonts w:ascii="宋体" w:hAnsi="宋体" w:cs="宋体"/>
          <w:kern w:val="0"/>
          <w:sz w:val="24"/>
          <w:szCs w:val="24"/>
        </w:rPr>
      </w:pPr>
      <w:r>
        <w:rPr>
          <w:rFonts w:ascii="宋体" w:hAnsi="宋体" w:cs="宋体"/>
          <w:b/>
          <w:bCs/>
          <w:kern w:val="0"/>
          <w:sz w:val="24"/>
          <w:szCs w:val="24"/>
        </w:rPr>
        <w:t> </w:t>
      </w:r>
    </w:p>
    <w:p w14:paraId="32A0F016">
      <w:pPr>
        <w:rPr>
          <w:rFonts w:ascii="宋体" w:hAnsi="宋体" w:cs="宋体"/>
          <w:kern w:val="0"/>
          <w:sz w:val="24"/>
          <w:szCs w:val="24"/>
        </w:rPr>
      </w:pPr>
      <w:r>
        <w:rPr>
          <w:rFonts w:ascii="宋体" w:hAnsi="宋体" w:cs="宋体"/>
          <w:b/>
          <w:bCs/>
          <w:kern w:val="0"/>
          <w:sz w:val="24"/>
          <w:szCs w:val="24"/>
        </w:rPr>
        <w:t>八、根据采购项目特点或政策需要补充的其他内容</w:t>
      </w:r>
    </w:p>
    <w:p w14:paraId="1CE0F8DF">
      <w:pPr>
        <w:rPr>
          <w:rFonts w:ascii="宋体" w:hAnsi="宋体" w:cs="宋体"/>
          <w:kern w:val="0"/>
          <w:sz w:val="24"/>
          <w:szCs w:val="24"/>
        </w:rPr>
      </w:pPr>
      <w:r>
        <w:rPr>
          <w:rFonts w:ascii="宋体" w:hAnsi="宋体" w:cs="宋体"/>
          <w:kern w:val="0"/>
          <w:sz w:val="24"/>
          <w:szCs w:val="24"/>
        </w:rPr>
        <w:t> </w:t>
      </w:r>
    </w:p>
    <w:p w14:paraId="3F6A2672">
      <w:pPr>
        <w:rPr>
          <w:rFonts w:ascii="宋体" w:hAnsi="宋体" w:cs="宋体"/>
          <w:kern w:val="0"/>
          <w:sz w:val="24"/>
          <w:szCs w:val="24"/>
        </w:rPr>
      </w:pPr>
      <w:r>
        <w:rPr>
          <w:rFonts w:ascii="宋体" w:hAnsi="宋体" w:cs="宋体"/>
          <w:b/>
          <w:bCs/>
          <w:kern w:val="0"/>
          <w:sz w:val="24"/>
          <w:szCs w:val="24"/>
        </w:rPr>
        <w:t>24.履约保证金</w:t>
      </w:r>
    </w:p>
    <w:p w14:paraId="368CCA49">
      <w:pPr>
        <w:rPr>
          <w:rFonts w:ascii="宋体" w:hAnsi="宋体" w:cs="宋体"/>
          <w:kern w:val="0"/>
          <w:sz w:val="24"/>
          <w:szCs w:val="24"/>
        </w:rPr>
      </w:pPr>
      <w:r>
        <w:rPr>
          <w:rFonts w:ascii="宋体" w:hAnsi="宋体" w:cs="宋体"/>
          <w:kern w:val="0"/>
          <w:sz w:val="24"/>
          <w:szCs w:val="24"/>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ascii="宋体" w:hAnsi="宋体" w:cs="宋体"/>
          <w:kern w:val="0"/>
          <w:sz w:val="24"/>
          <w:szCs w:val="24"/>
          <w:u w:val="single"/>
        </w:rPr>
        <w:t>13</w:t>
      </w:r>
      <w:r>
        <w:rPr>
          <w:rFonts w:ascii="宋体" w:hAnsi="宋体" w:cs="宋体"/>
          <w:kern w:val="0"/>
          <w:sz w:val="24"/>
          <w:szCs w:val="24"/>
        </w:rPr>
        <w:t>项规定。</w:t>
      </w:r>
    </w:p>
    <w:p w14:paraId="2596C2C8">
      <w:pPr>
        <w:rPr>
          <w:rFonts w:ascii="宋体" w:hAnsi="宋体" w:cs="宋体"/>
          <w:kern w:val="0"/>
          <w:sz w:val="24"/>
          <w:szCs w:val="24"/>
        </w:rPr>
      </w:pPr>
      <w:r>
        <w:rPr>
          <w:rFonts w:ascii="宋体" w:hAnsi="宋体" w:cs="宋体"/>
          <w:kern w:val="0"/>
          <w:sz w:val="24"/>
          <w:szCs w:val="24"/>
        </w:rPr>
        <w:t> 24.2磋商文件要求在合同签订前提交履约保证金，如果成交人无故拖延或者拒不提交履约保证金的，则视为成交人拒绝与采购人签订合同，该成交人将承担违法行为的法律责任。</w:t>
      </w:r>
    </w:p>
    <w:p w14:paraId="66A1D543">
      <w:pPr>
        <w:rPr>
          <w:rFonts w:ascii="宋体" w:hAnsi="宋体" w:cs="宋体"/>
          <w:kern w:val="0"/>
          <w:sz w:val="24"/>
          <w:szCs w:val="24"/>
        </w:rPr>
      </w:pPr>
      <w:r>
        <w:rPr>
          <w:rFonts w:ascii="宋体" w:hAnsi="宋体" w:cs="宋体"/>
          <w:b/>
          <w:bCs/>
          <w:kern w:val="0"/>
          <w:sz w:val="24"/>
          <w:szCs w:val="24"/>
        </w:rPr>
        <w:t>25.其他新增内容：</w:t>
      </w:r>
    </w:p>
    <w:p w14:paraId="7ED0AB35">
      <w:pPr>
        <w:rPr>
          <w:rFonts w:ascii="宋体" w:hAnsi="宋体" w:cs="宋体"/>
          <w:kern w:val="0"/>
          <w:sz w:val="24"/>
          <w:szCs w:val="24"/>
        </w:rPr>
      </w:pPr>
      <w:r>
        <w:rPr>
          <w:rFonts w:ascii="宋体" w:hAnsi="宋体" w:cs="宋体"/>
          <w:kern w:val="0"/>
          <w:sz w:val="24"/>
          <w:szCs w:val="24"/>
        </w:rPr>
        <w:t>    根据采购项目特点或政策需要补充的其他新增内容详见竞争性磋商须知前附表第</w:t>
      </w:r>
      <w:r>
        <w:rPr>
          <w:rFonts w:ascii="宋体" w:hAnsi="宋体" w:cs="宋体"/>
          <w:kern w:val="0"/>
          <w:sz w:val="24"/>
          <w:szCs w:val="24"/>
          <w:u w:val="single"/>
        </w:rPr>
        <w:t>14</w:t>
      </w:r>
      <w:r>
        <w:rPr>
          <w:rFonts w:ascii="宋体" w:hAnsi="宋体" w:cs="宋体"/>
          <w:kern w:val="0"/>
          <w:sz w:val="24"/>
          <w:szCs w:val="24"/>
        </w:rPr>
        <w:t>项。</w:t>
      </w:r>
    </w:p>
    <w:p w14:paraId="3C553D97">
      <w:pPr>
        <w:widowControl/>
        <w:spacing w:before="75" w:after="75" w:line="435" w:lineRule="atLeast"/>
        <w:jc w:val="center"/>
        <w:outlineLvl w:val="0"/>
        <w:rPr>
          <w:rFonts w:ascii="宋体" w:hAnsi="宋体" w:cs="宋体"/>
          <w:kern w:val="0"/>
          <w:sz w:val="24"/>
          <w:szCs w:val="24"/>
        </w:rPr>
      </w:pPr>
      <w:r>
        <w:rPr>
          <w:sz w:val="52"/>
          <w:szCs w:val="52"/>
        </w:rPr>
        <w:br w:type="page"/>
      </w:r>
      <w:r>
        <w:rPr>
          <w:rFonts w:ascii="宋体" w:hAnsi="宋体" w:cs="宋体"/>
          <w:b/>
          <w:bCs/>
          <w:kern w:val="0"/>
          <w:sz w:val="36"/>
          <w:szCs w:val="36"/>
        </w:rPr>
        <w:t>第三章  采购内容及要求</w:t>
      </w:r>
    </w:p>
    <w:p w14:paraId="7F62922D">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p>
    <w:p w14:paraId="6201157F">
      <w:pPr>
        <w:widowControl/>
        <w:spacing w:before="75" w:after="75"/>
        <w:jc w:val="left"/>
        <w:outlineLvl w:val="0"/>
        <w:rPr>
          <w:rFonts w:ascii="宋体" w:hAnsi="宋体" w:cs="宋体"/>
          <w:b/>
          <w:kern w:val="0"/>
          <w:sz w:val="24"/>
          <w:szCs w:val="24"/>
        </w:rPr>
      </w:pPr>
      <w:r>
        <w:rPr>
          <w:rFonts w:hint="eastAsia" w:ascii="Arial" w:hAnsi="Arial" w:cs="Arial"/>
          <w:b/>
          <w:kern w:val="0"/>
          <w:sz w:val="24"/>
          <w:szCs w:val="24"/>
        </w:rPr>
        <w:t>一、（根据本项目实际情况，填写</w:t>
      </w:r>
      <w:r>
        <w:rPr>
          <w:rFonts w:hint="eastAsia" w:ascii="宋体" w:hAnsi="宋体" w:cs="宋体"/>
          <w:b/>
          <w:kern w:val="0"/>
          <w:sz w:val="24"/>
          <w:szCs w:val="24"/>
        </w:rPr>
        <w:t>“采购标的”或“项目概况”）</w:t>
      </w:r>
    </w:p>
    <w:bookmarkEnd w:id="0"/>
    <w:p w14:paraId="78A78924">
      <w:pPr>
        <w:pStyle w:val="3"/>
        <w:ind w:left="0" w:firstLine="0"/>
      </w:pPr>
      <w:r>
        <w:rPr>
          <w:rFonts w:hint="eastAsia"/>
        </w:rPr>
        <w:t>项目总体概述</w:t>
      </w:r>
    </w:p>
    <w:p w14:paraId="40D0CA75">
      <w:pPr>
        <w:pStyle w:val="4"/>
        <w:rPr>
          <w:color w:val="auto"/>
        </w:rPr>
      </w:pPr>
      <w:r>
        <w:rPr>
          <w:rFonts w:hint="eastAsia"/>
          <w:color w:val="auto"/>
        </w:rPr>
        <w:t>建设目标</w:t>
      </w:r>
    </w:p>
    <w:p w14:paraId="73992393">
      <w:pPr>
        <w:snapToGrid w:val="0"/>
        <w:spacing w:line="360" w:lineRule="auto"/>
        <w:ind w:firstLine="480" w:firstLineChars="200"/>
        <w:rPr>
          <w:rFonts w:ascii="宋体" w:hAnsi="宋体" w:cs="Times New Roman"/>
          <w:sz w:val="24"/>
          <w:szCs w:val="24"/>
        </w:rPr>
      </w:pPr>
      <w:r>
        <w:rPr>
          <w:rFonts w:hint="eastAsia" w:ascii="宋体" w:hAnsi="宋体" w:cs="Times New Roman"/>
          <w:bCs/>
          <w:sz w:val="24"/>
          <w:szCs w:val="24"/>
        </w:rPr>
        <w:t>以习近平总书记关于信息化推进国家治理体系和治理能力现代化的重要讲话精神为指引，在厦门市“智慧城市”背景下，遵循财政部的</w:t>
      </w:r>
      <w:r>
        <w:rPr>
          <w:rFonts w:hint="eastAsia" w:ascii="宋体" w:hAnsi="宋体" w:cs="Times New Roman"/>
          <w:sz w:val="24"/>
          <w:szCs w:val="24"/>
        </w:rPr>
        <w:t>《预算管理一体化规范（试行）》（以下简称</w:t>
      </w:r>
      <w:r>
        <w:rPr>
          <w:rFonts w:hint="eastAsia" w:ascii="宋体" w:hAnsi="宋体" w:cs="Times New Roman"/>
          <w:bCs/>
          <w:sz w:val="24"/>
          <w:szCs w:val="24"/>
        </w:rPr>
        <w:t>《业务规范》）</w:t>
      </w:r>
      <w:r>
        <w:rPr>
          <w:rFonts w:hint="eastAsia" w:ascii="宋体" w:hAnsi="宋体" w:cs="Times New Roman"/>
          <w:sz w:val="24"/>
          <w:szCs w:val="24"/>
        </w:rPr>
        <w:t>和《预算管理一体化系统技术标准》（以下简称</w:t>
      </w:r>
      <w:r>
        <w:rPr>
          <w:rFonts w:hint="eastAsia" w:ascii="宋体" w:hAnsi="宋体" w:cs="Times New Roman"/>
          <w:bCs/>
          <w:sz w:val="24"/>
          <w:szCs w:val="24"/>
        </w:rPr>
        <w:t>《技术标准》），以提升财政预算管理水平、全面实施零基预算改革、科学履行宏观调控职能为导向，以安全可控的云计算、大数据、人工智能、区块链等先进技术为抓手，构建厦门财政“管理创新</w:t>
      </w:r>
      <w:r>
        <w:rPr>
          <w:rFonts w:ascii="宋体" w:hAnsi="宋体" w:cs="Times New Roman"/>
          <w:bCs/>
          <w:sz w:val="24"/>
          <w:szCs w:val="24"/>
        </w:rPr>
        <w:t>+技术可控”的“智慧财政”系统，由“电算化管财”向“智慧理财”转型，实现集中化、标准化、可视化、便捷化、智能化，积极融入厦门“数字政府”、“智慧城市”</w:t>
      </w:r>
      <w:r>
        <w:rPr>
          <w:rFonts w:hint="eastAsia" w:ascii="宋体" w:hAnsi="宋体" w:cs="Times New Roman"/>
          <w:bCs/>
          <w:sz w:val="24"/>
          <w:szCs w:val="24"/>
        </w:rPr>
        <w:t>体系并成为其有机组成部分，为政府决策、城市治理、社会服务提供坚实财政支撑。</w:t>
      </w:r>
      <w:r>
        <w:rPr>
          <w:rFonts w:hint="eastAsia" w:ascii="宋体" w:hAnsi="宋体" w:cs="Times New Roman"/>
          <w:sz w:val="24"/>
          <w:szCs w:val="24"/>
        </w:rPr>
        <w:t>具体如下：</w:t>
      </w:r>
    </w:p>
    <w:p w14:paraId="71505391">
      <w:pPr>
        <w:snapToGrid w:val="0"/>
        <w:spacing w:line="360" w:lineRule="auto"/>
        <w:ind w:firstLine="482" w:firstLineChars="200"/>
        <w:rPr>
          <w:rFonts w:ascii="宋体" w:hAnsi="宋体" w:cs="Times New Roman"/>
          <w:bCs/>
          <w:sz w:val="24"/>
          <w:szCs w:val="24"/>
        </w:rPr>
      </w:pPr>
      <w:r>
        <w:rPr>
          <w:rFonts w:ascii="宋体" w:hAnsi="宋体" w:cs="Times New Roman"/>
          <w:b/>
          <w:bCs/>
          <w:sz w:val="24"/>
          <w:szCs w:val="24"/>
        </w:rPr>
        <w:t>1.收支更清晰可控。</w:t>
      </w:r>
      <w:r>
        <w:rPr>
          <w:rFonts w:hint="eastAsia" w:ascii="宋体" w:hAnsi="宋体" w:cs="Times New Roman"/>
          <w:bCs/>
          <w:sz w:val="24"/>
          <w:szCs w:val="24"/>
        </w:rPr>
        <w:t>一是看得更全，收支前后两端信息更加全面掌握；二是看得更透，更加深入了解资金、政策效益及企业经营情况；三是看得更远，对收支趋势及风险进行更加科学精准的预测；四是控得更实，财政各项管控要求有效落实。</w:t>
      </w:r>
    </w:p>
    <w:p w14:paraId="5B8D7276">
      <w:pPr>
        <w:snapToGrid w:val="0"/>
        <w:spacing w:line="360" w:lineRule="auto"/>
        <w:ind w:firstLine="482" w:firstLineChars="200"/>
        <w:rPr>
          <w:rFonts w:ascii="宋体" w:hAnsi="宋体" w:cs="Times New Roman"/>
          <w:bCs/>
          <w:sz w:val="24"/>
          <w:szCs w:val="24"/>
        </w:rPr>
      </w:pPr>
      <w:r>
        <w:rPr>
          <w:rFonts w:ascii="宋体" w:hAnsi="宋体" w:cs="Times New Roman"/>
          <w:b/>
          <w:bCs/>
          <w:sz w:val="24"/>
          <w:szCs w:val="24"/>
        </w:rPr>
        <w:t>2.资源更统筹高效。</w:t>
      </w:r>
      <w:r>
        <w:rPr>
          <w:rFonts w:hint="eastAsia" w:ascii="宋体" w:hAnsi="宋体" w:cs="Times New Roman"/>
          <w:bCs/>
          <w:sz w:val="24"/>
          <w:szCs w:val="24"/>
        </w:rPr>
        <w:t>一是资金使用更统筹，社保费、预算单位实有账户资金等统筹使用，分账核算；二是资金监控更有力，对库款、财政专户资金、预算单位实有账户资金进行更加深入地管控；三是资产家底更清晰，动态掌握各类政府资产情况；四是资产运营更高效，分析经营性资产运营现状，分类采取措施实现效益最大化。</w:t>
      </w:r>
    </w:p>
    <w:p w14:paraId="634DD27D">
      <w:pPr>
        <w:snapToGrid w:val="0"/>
        <w:spacing w:line="360" w:lineRule="auto"/>
        <w:ind w:firstLine="482" w:firstLineChars="200"/>
        <w:rPr>
          <w:rFonts w:ascii="宋体" w:hAnsi="宋体" w:cs="Times New Roman"/>
          <w:bCs/>
          <w:sz w:val="24"/>
          <w:szCs w:val="24"/>
        </w:rPr>
      </w:pPr>
      <w:r>
        <w:rPr>
          <w:rFonts w:ascii="宋体" w:hAnsi="宋体" w:cs="Times New Roman"/>
          <w:b/>
          <w:bCs/>
          <w:sz w:val="24"/>
          <w:szCs w:val="24"/>
        </w:rPr>
        <w:t>3.服务更精准有力。</w:t>
      </w:r>
      <w:r>
        <w:rPr>
          <w:rFonts w:hint="eastAsia" w:ascii="宋体" w:hAnsi="宋体" w:cs="Times New Roman"/>
          <w:bCs/>
          <w:sz w:val="24"/>
          <w:szCs w:val="24"/>
        </w:rPr>
        <w:t>一是服务中心工作更有力，为市委市政府提供更多高质量决策参考，统筹更多资源保障重大项目建设；二是服务企业更精准，对各类重点企业实行动态跟踪服务，提高扶持政策精准度；三是服务部门更高效，优化业务流程，提高服务速度和质量，有效减少部门财务事务性工作。</w:t>
      </w:r>
    </w:p>
    <w:p w14:paraId="4E5EB69B">
      <w:pPr>
        <w:snapToGrid w:val="0"/>
        <w:spacing w:line="360" w:lineRule="auto"/>
        <w:ind w:firstLine="482" w:firstLineChars="200"/>
        <w:rPr>
          <w:rFonts w:ascii="宋体" w:hAnsi="宋体" w:cs="Times New Roman"/>
          <w:sz w:val="24"/>
          <w:szCs w:val="24"/>
        </w:rPr>
      </w:pPr>
      <w:r>
        <w:rPr>
          <w:rFonts w:ascii="宋体" w:hAnsi="宋体" w:cs="Times New Roman"/>
          <w:b/>
          <w:bCs/>
          <w:sz w:val="24"/>
          <w:szCs w:val="24"/>
        </w:rPr>
        <w:t>4.工作更标准便捷。</w:t>
      </w:r>
      <w:r>
        <w:rPr>
          <w:rFonts w:hint="eastAsia" w:ascii="宋体" w:hAnsi="宋体" w:cs="Times New Roman"/>
          <w:bCs/>
          <w:sz w:val="24"/>
          <w:szCs w:val="24"/>
        </w:rPr>
        <w:t>系统辅助作用有效发挥，财政工作人员工作效率大幅提高；业务知识学习分享更加便利，减少因人员轮岗、休假等造成的工作脱节，提高业务标准化水平。</w:t>
      </w:r>
    </w:p>
    <w:p w14:paraId="679FE4CA">
      <w:pPr>
        <w:pStyle w:val="4"/>
        <w:rPr>
          <w:color w:val="auto"/>
        </w:rPr>
      </w:pPr>
      <w:r>
        <w:rPr>
          <w:rFonts w:hint="eastAsia"/>
          <w:color w:val="auto"/>
        </w:rPr>
        <w:t>建设内容</w:t>
      </w:r>
    </w:p>
    <w:p w14:paraId="1450F033">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lang w:bidi="he-IL"/>
        </w:rPr>
        <w:t>厦门“智慧财政”项目建设紧扣</w:t>
      </w:r>
      <w:r>
        <w:rPr>
          <w:rFonts w:ascii="Times New Roman" w:hAnsi="Times New Roman" w:cs="Times New Roman"/>
          <w:sz w:val="24"/>
          <w:szCs w:val="24"/>
          <w:lang w:bidi="he-IL"/>
        </w:rPr>
        <w:t>“</w:t>
      </w:r>
      <w:r>
        <w:rPr>
          <w:rFonts w:hint="eastAsia" w:ascii="Times New Roman" w:hAnsi="Times New Roman" w:cs="Times New Roman"/>
          <w:sz w:val="24"/>
          <w:szCs w:val="24"/>
          <w:lang w:bidi="he-IL"/>
        </w:rPr>
        <w:t>一套一体化应用、两大基础支撑、三大保障体系</w:t>
      </w:r>
      <w:r>
        <w:rPr>
          <w:rFonts w:ascii="Times New Roman" w:hAnsi="Times New Roman" w:cs="Times New Roman"/>
          <w:sz w:val="24"/>
          <w:szCs w:val="24"/>
          <w:lang w:bidi="he-IL"/>
        </w:rPr>
        <w:t>”</w:t>
      </w:r>
      <w:r>
        <w:rPr>
          <w:rFonts w:hint="eastAsia" w:ascii="Times New Roman" w:hAnsi="Times New Roman" w:cs="Times New Roman"/>
          <w:sz w:val="24"/>
          <w:szCs w:val="24"/>
          <w:lang w:bidi="he-IL"/>
        </w:rPr>
        <w:t>的建设主体，结合项目总集成、需求规划与详细设计两个重点配套服务，采用市级统建、统管的建设模式，市级集中部署、市区两级覆盖的应用模式，按照统筹规划、分期实施的策略稳步推进。</w:t>
      </w:r>
    </w:p>
    <w:p w14:paraId="4D1CD32C">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两个配套服务</w:t>
      </w:r>
    </w:p>
    <w:p w14:paraId="18A8596D">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项目总集成服务</w:t>
      </w:r>
    </w:p>
    <w:p w14:paraId="3C10091E">
      <w:pPr>
        <w:snapToGrid w:val="0"/>
        <w:spacing w:line="360" w:lineRule="auto"/>
        <w:ind w:firstLine="560"/>
        <w:jc w:val="left"/>
        <w:rPr>
          <w:rFonts w:ascii="宋体" w:hAnsi="宋体" w:cs="Times New Roman"/>
          <w:sz w:val="24"/>
          <w:szCs w:val="24"/>
        </w:rPr>
      </w:pPr>
      <w:r>
        <w:rPr>
          <w:rFonts w:hint="eastAsia" w:ascii="宋体" w:hAnsi="宋体" w:cs="Times New Roman"/>
          <w:sz w:val="24"/>
          <w:szCs w:val="24"/>
        </w:rPr>
        <w:t>提供总集成服务</w:t>
      </w:r>
      <w:r>
        <w:rPr>
          <w:rFonts w:hint="eastAsia" w:ascii="Times New Roman" w:hAnsi="Times New Roman" w:cs="Times New Roman"/>
          <w:sz w:val="24"/>
          <w:szCs w:val="24"/>
        </w:rPr>
        <w:t>，负责项目总兜底，包括确保项目的建设目标、建设内容、建设进度、建设质量等满足采购人的要求，并将</w:t>
      </w:r>
      <w:r>
        <w:rPr>
          <w:rFonts w:hint="eastAsia" w:ascii="宋体" w:hAnsi="宋体"/>
          <w:kern w:val="0"/>
          <w:sz w:val="24"/>
        </w:rPr>
        <w:t>预算管理一体化系统融入智慧财政系统，成为一个整体。</w:t>
      </w:r>
      <w:r>
        <w:rPr>
          <w:rFonts w:hint="eastAsia" w:ascii="Times New Roman" w:hAnsi="Times New Roman" w:cs="Times New Roman"/>
          <w:sz w:val="24"/>
          <w:szCs w:val="24"/>
        </w:rPr>
        <w:t>在“智慧财政”系统（一期）建设过程，进行全程的技术和过程管控，提高系统建设质量、进度。</w:t>
      </w:r>
    </w:p>
    <w:p w14:paraId="3A0CF7DD">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项目需求规划与详细设计服务</w:t>
      </w:r>
    </w:p>
    <w:p w14:paraId="15180900">
      <w:pPr>
        <w:snapToGrid w:val="0"/>
        <w:spacing w:line="360" w:lineRule="auto"/>
        <w:ind w:firstLine="560"/>
        <w:jc w:val="left"/>
        <w:rPr>
          <w:rFonts w:ascii="宋体" w:hAnsi="宋体" w:cs="Times New Roman"/>
          <w:sz w:val="24"/>
          <w:szCs w:val="24"/>
        </w:rPr>
      </w:pPr>
      <w:r>
        <w:rPr>
          <w:rFonts w:hint="eastAsia" w:ascii="宋体" w:hAnsi="宋体" w:cs="Times New Roman"/>
          <w:sz w:val="24"/>
          <w:szCs w:val="24"/>
        </w:rPr>
        <w:t>引入先进的、成熟的企业架构方法论进行需求规划与详细设计，明确建设目标、愿景，包括整体蓝图规划、架构设计（业务架构、应用架构、信息架构、技术架构、安全架构、运维架构）及管控体系设计。</w:t>
      </w:r>
    </w:p>
    <w:p w14:paraId="35028ED9">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两个基础支撑</w:t>
      </w:r>
    </w:p>
    <w:p w14:paraId="34160340">
      <w:pPr>
        <w:snapToGrid w:val="0"/>
        <w:spacing w:line="360" w:lineRule="auto"/>
        <w:ind w:firstLine="482" w:firstLineChars="200"/>
        <w:jc w:val="left"/>
        <w:rPr>
          <w:rFonts w:ascii="宋体" w:hAnsi="宋体" w:cs="Times New Roman"/>
          <w:sz w:val="24"/>
          <w:szCs w:val="24"/>
        </w:rPr>
      </w:pPr>
      <w:r>
        <w:rPr>
          <w:rFonts w:hint="eastAsia" w:ascii="Times New Roman" w:hAnsi="Times New Roman" w:cs="Times New Roman"/>
          <w:b/>
          <w:sz w:val="24"/>
          <w:szCs w:val="24"/>
        </w:rPr>
        <w:t>财政云平台：</w:t>
      </w:r>
      <w:r>
        <w:rPr>
          <w:rFonts w:hint="eastAsia" w:ascii="Times New Roman" w:hAnsi="Times New Roman" w:cs="Times New Roman"/>
          <w:sz w:val="24"/>
          <w:szCs w:val="24"/>
        </w:rPr>
        <w:t>构建财政专有云平台，</w:t>
      </w:r>
      <w:r>
        <w:rPr>
          <w:rFonts w:hint="eastAsia" w:ascii="宋体" w:hAnsi="宋体" w:cs="Times New Roman"/>
          <w:sz w:val="24"/>
          <w:szCs w:val="24"/>
        </w:rPr>
        <w:t>提供</w:t>
      </w:r>
      <w:r>
        <w:rPr>
          <w:rFonts w:ascii="宋体" w:hAnsi="宋体" w:cs="Times New Roman"/>
          <w:sz w:val="24"/>
          <w:szCs w:val="24"/>
        </w:rPr>
        <w:t>PaaS/SaaS层全面丰富的云服务能力，提供大数据、中间件、智能辅助工具等全方位的云产品；移动应用部署在的市政务云上；</w:t>
      </w:r>
      <w:r>
        <w:rPr>
          <w:rFonts w:hint="eastAsia" w:ascii="宋体" w:hAnsi="宋体" w:cs="Times New Roman"/>
          <w:bCs/>
          <w:sz w:val="24"/>
          <w:szCs w:val="24"/>
        </w:rPr>
        <w:t>建立可信的财政专有云平台与</w:t>
      </w:r>
      <w:r>
        <w:rPr>
          <w:rFonts w:hint="eastAsia" w:ascii="宋体" w:hAnsi="宋体" w:cs="Times New Roman"/>
          <w:sz w:val="24"/>
          <w:szCs w:val="24"/>
        </w:rPr>
        <w:t>市政务云</w:t>
      </w:r>
      <w:r>
        <w:rPr>
          <w:rFonts w:hint="eastAsia" w:ascii="宋体" w:hAnsi="宋体" w:cs="Times New Roman"/>
          <w:bCs/>
          <w:sz w:val="24"/>
          <w:szCs w:val="24"/>
        </w:rPr>
        <w:t>的安全交换通道。</w:t>
      </w:r>
    </w:p>
    <w:p w14:paraId="4ABB7EA4">
      <w:pPr>
        <w:snapToGrid w:val="0"/>
        <w:spacing w:line="360" w:lineRule="auto"/>
        <w:ind w:firstLine="482" w:firstLineChars="200"/>
        <w:jc w:val="left"/>
        <w:rPr>
          <w:rFonts w:ascii="宋体" w:hAnsi="宋体" w:cs="Times New Roman"/>
          <w:sz w:val="24"/>
          <w:szCs w:val="24"/>
        </w:rPr>
      </w:pPr>
      <w:r>
        <w:rPr>
          <w:rFonts w:hint="eastAsia" w:ascii="Times New Roman" w:hAnsi="Times New Roman" w:cs="Times New Roman"/>
          <w:b/>
          <w:sz w:val="24"/>
          <w:szCs w:val="24"/>
        </w:rPr>
        <w:t>财政智慧中枢平台：</w:t>
      </w:r>
      <w:r>
        <w:rPr>
          <w:rFonts w:hint="eastAsia" w:ascii="Times New Roman" w:hAnsi="Times New Roman" w:cs="Times New Roman"/>
          <w:sz w:val="24"/>
          <w:szCs w:val="24"/>
        </w:rPr>
        <w:t>结</w:t>
      </w:r>
      <w:r>
        <w:rPr>
          <w:rFonts w:hint="eastAsia" w:ascii="宋体" w:hAnsi="宋体" w:cs="Times New Roman"/>
          <w:sz w:val="24"/>
          <w:szCs w:val="24"/>
        </w:rPr>
        <w:t>合财政部对三中台（技术中台、业务中台、数据中台）的具体要求，构建财政智慧中枢平台，将三中台整合成一个有机的整体，支撑“小前台”的建设。</w:t>
      </w:r>
    </w:p>
    <w:p w14:paraId="5EFA8744">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财政专有云平台</w:t>
      </w:r>
    </w:p>
    <w:p w14:paraId="26B39D76">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b/>
          <w:sz w:val="24"/>
          <w:szCs w:val="24"/>
        </w:rPr>
        <w:t>财政专网专有云平台</w:t>
      </w:r>
      <w:r>
        <w:rPr>
          <w:rFonts w:hint="eastAsia" w:ascii="Times New Roman" w:hAnsi="Times New Roman" w:cs="Times New Roman"/>
          <w:sz w:val="24"/>
          <w:szCs w:val="24"/>
        </w:rPr>
        <w:t>，提供系统所需的软硬件资源，并基于全面云服务的理念，提供分布式应用服务、</w:t>
      </w:r>
      <w:r>
        <w:rPr>
          <w:rFonts w:ascii="Times New Roman" w:hAnsi="Times New Roman" w:cs="Times New Roman"/>
          <w:sz w:val="24"/>
          <w:szCs w:val="24"/>
        </w:rPr>
        <w:t>API</w:t>
      </w:r>
      <w:r>
        <w:rPr>
          <w:rFonts w:hint="eastAsia" w:ascii="Times New Roman" w:hAnsi="Times New Roman" w:cs="Times New Roman"/>
          <w:sz w:val="24"/>
          <w:szCs w:val="24"/>
        </w:rPr>
        <w:t>管理、分布式数据库、大规模计算能力、搜索引擎以及区块链基础平台等产品。</w:t>
      </w:r>
    </w:p>
    <w:p w14:paraId="4CBAFE73">
      <w:pPr>
        <w:snapToGrid w:val="0"/>
        <w:spacing w:line="360" w:lineRule="auto"/>
        <w:ind w:firstLine="482" w:firstLineChars="200"/>
        <w:jc w:val="left"/>
        <w:rPr>
          <w:rFonts w:ascii="宋体" w:hAnsi="宋体" w:cs="Times New Roman"/>
          <w:sz w:val="24"/>
          <w:szCs w:val="24"/>
        </w:rPr>
      </w:pPr>
      <w:r>
        <w:rPr>
          <w:rFonts w:hint="eastAsia" w:ascii="宋体" w:hAnsi="宋体" w:cs="Times New Roman"/>
          <w:b/>
          <w:sz w:val="24"/>
          <w:szCs w:val="24"/>
        </w:rPr>
        <w:t>移动应用部署在市政务云上</w:t>
      </w:r>
      <w:r>
        <w:rPr>
          <w:rFonts w:hint="eastAsia" w:ascii="宋体" w:hAnsi="宋体" w:cs="Times New Roman"/>
          <w:sz w:val="24"/>
          <w:szCs w:val="24"/>
        </w:rPr>
        <w:t>，并根据业务场景需求，提供移动业务综合管理的基础开发平台、智能客服、语音识别等服务。</w:t>
      </w:r>
    </w:p>
    <w:p w14:paraId="40B6281E">
      <w:pPr>
        <w:snapToGrid w:val="0"/>
        <w:spacing w:line="360" w:lineRule="auto"/>
        <w:ind w:firstLine="560"/>
        <w:jc w:val="left"/>
        <w:rPr>
          <w:rFonts w:ascii="宋体" w:hAnsi="宋体" w:cs="Times New Roman"/>
          <w:sz w:val="24"/>
          <w:szCs w:val="24"/>
        </w:rPr>
      </w:pPr>
      <w:r>
        <w:rPr>
          <w:rFonts w:hint="eastAsia" w:ascii="宋体" w:hAnsi="宋体" w:cs="Times New Roman"/>
          <w:b/>
          <w:sz w:val="24"/>
          <w:szCs w:val="24"/>
        </w:rPr>
        <w:t>搭建开发管理平台</w:t>
      </w:r>
      <w:r>
        <w:rPr>
          <w:rFonts w:hint="eastAsia" w:ascii="宋体" w:hAnsi="宋体" w:cs="Times New Roman"/>
          <w:sz w:val="24"/>
          <w:szCs w:val="24"/>
        </w:rPr>
        <w:t>，提供系统开发、测试等环境，规范系统开发流程，实现开发过程全程可视化监管。</w:t>
      </w:r>
    </w:p>
    <w:p w14:paraId="65769268">
      <w:pPr>
        <w:snapToGrid w:val="0"/>
        <w:spacing w:line="360" w:lineRule="auto"/>
        <w:ind w:firstLine="560"/>
        <w:jc w:val="left"/>
        <w:rPr>
          <w:rFonts w:ascii="宋体" w:hAnsi="宋体" w:cs="Times New Roman"/>
          <w:bCs/>
          <w:sz w:val="24"/>
          <w:szCs w:val="24"/>
        </w:rPr>
      </w:pPr>
      <w:r>
        <w:rPr>
          <w:rFonts w:hint="eastAsia" w:ascii="宋体" w:hAnsi="宋体" w:cs="Times New Roman"/>
          <w:b/>
          <w:bCs/>
          <w:sz w:val="24"/>
          <w:szCs w:val="24"/>
        </w:rPr>
        <w:t>建立可信的财政专网专有云平台与</w:t>
      </w:r>
      <w:r>
        <w:rPr>
          <w:rFonts w:hint="eastAsia" w:ascii="宋体" w:hAnsi="宋体" w:cs="Times New Roman"/>
          <w:b/>
          <w:sz w:val="24"/>
          <w:szCs w:val="24"/>
        </w:rPr>
        <w:t>市政务云</w:t>
      </w:r>
      <w:r>
        <w:rPr>
          <w:rFonts w:hint="eastAsia" w:ascii="宋体" w:hAnsi="宋体" w:cs="Times New Roman"/>
          <w:b/>
          <w:bCs/>
          <w:sz w:val="24"/>
          <w:szCs w:val="24"/>
        </w:rPr>
        <w:t>的安全交换通道</w:t>
      </w:r>
      <w:r>
        <w:rPr>
          <w:rFonts w:hint="eastAsia" w:ascii="宋体" w:hAnsi="宋体" w:cs="Times New Roman"/>
          <w:bCs/>
          <w:sz w:val="24"/>
          <w:szCs w:val="24"/>
        </w:rPr>
        <w:t>。</w:t>
      </w:r>
    </w:p>
    <w:p w14:paraId="1B7F232E">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财政智慧中枢平台</w:t>
      </w:r>
    </w:p>
    <w:p w14:paraId="3DA2481A">
      <w:pPr>
        <w:snapToGrid w:val="0"/>
        <w:spacing w:line="360" w:lineRule="auto"/>
        <w:ind w:firstLine="480"/>
        <w:rPr>
          <w:rFonts w:ascii="宋体" w:hAnsi="宋体" w:cs="Times New Roman"/>
          <w:sz w:val="24"/>
          <w:szCs w:val="24"/>
        </w:rPr>
      </w:pPr>
      <w:r>
        <w:rPr>
          <w:rFonts w:hint="eastAsia" w:ascii="宋体" w:hAnsi="宋体" w:cs="Times New Roman"/>
          <w:sz w:val="24"/>
          <w:szCs w:val="24"/>
        </w:rPr>
        <w:t>以三中台架构为核心形成财政的统一智慧中枢平台，对应用层提供统一的业务微服务、大数据资源服务及公共技术支撑。</w:t>
      </w:r>
    </w:p>
    <w:p w14:paraId="682AAEF4">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b/>
          <w:sz w:val="24"/>
          <w:szCs w:val="24"/>
        </w:rPr>
        <w:t>技术中台：</w:t>
      </w:r>
      <w:r>
        <w:rPr>
          <w:rFonts w:hint="eastAsia" w:ascii="Times New Roman" w:hAnsi="Times New Roman" w:cs="Times New Roman"/>
          <w:sz w:val="24"/>
          <w:szCs w:val="24"/>
        </w:rPr>
        <w:t>主要包含身份认证、日志管理、权限管理、规则引擎、表单中心、流程中心、报表服务、文件服务、消息服务、统一门户、任务管理等微服务。</w:t>
      </w:r>
    </w:p>
    <w:p w14:paraId="339A3A9C">
      <w:pPr>
        <w:snapToGrid w:val="0"/>
        <w:spacing w:line="360" w:lineRule="auto"/>
        <w:ind w:firstLine="560"/>
        <w:jc w:val="left"/>
        <w:rPr>
          <w:rFonts w:ascii="宋体" w:hAnsi="宋体" w:cs="Times New Roman"/>
          <w:sz w:val="24"/>
          <w:szCs w:val="24"/>
        </w:rPr>
      </w:pPr>
      <w:r>
        <w:rPr>
          <w:rFonts w:hint="eastAsia" w:ascii="Times New Roman" w:hAnsi="Times New Roman" w:cs="Times New Roman"/>
          <w:b/>
          <w:sz w:val="24"/>
          <w:szCs w:val="24"/>
        </w:rPr>
        <w:t>业务中台</w:t>
      </w:r>
      <w:r>
        <w:rPr>
          <w:rFonts w:hint="eastAsia" w:ascii="Times New Roman" w:hAnsi="Times New Roman" w:cs="Times New Roman"/>
          <w:sz w:val="24"/>
          <w:szCs w:val="24"/>
        </w:rPr>
        <w:t>：</w:t>
      </w:r>
      <w:r>
        <w:rPr>
          <w:rFonts w:hint="eastAsia" w:ascii="宋体" w:hAnsi="宋体" w:cs="Times New Roman"/>
          <w:sz w:val="24"/>
          <w:szCs w:val="24"/>
        </w:rPr>
        <w:t>将智慧财政系统的业务域按分布式架构技术要求拆分成一系列的服务，前台通过调用服务以及对服务的编排实现智慧财政的前端应用。</w:t>
      </w:r>
    </w:p>
    <w:p w14:paraId="270BB697">
      <w:pPr>
        <w:snapToGrid w:val="0"/>
        <w:spacing w:line="360" w:lineRule="auto"/>
        <w:ind w:firstLine="598" w:firstLineChars="248"/>
        <w:jc w:val="left"/>
        <w:rPr>
          <w:rFonts w:ascii="宋体" w:hAnsi="宋体" w:cs="Times New Roman"/>
          <w:sz w:val="24"/>
          <w:szCs w:val="24"/>
        </w:rPr>
      </w:pPr>
      <w:r>
        <w:rPr>
          <w:rFonts w:hint="eastAsia" w:ascii="Times New Roman" w:hAnsi="Times New Roman" w:cs="Times New Roman"/>
          <w:b/>
          <w:sz w:val="24"/>
          <w:szCs w:val="24"/>
        </w:rPr>
        <w:t>数据中台：</w:t>
      </w:r>
      <w:r>
        <w:rPr>
          <w:rFonts w:hint="eastAsia" w:ascii="宋体" w:hAnsi="宋体" w:cs="Times New Roman"/>
          <w:sz w:val="24"/>
          <w:szCs w:val="24"/>
        </w:rPr>
        <w:t>按照统一数据标准和统计口径，实现对海量数据进行采集、计算、存储、加工、建模、分析、展现。</w:t>
      </w:r>
    </w:p>
    <w:p w14:paraId="2E8008BF">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一套一体化应用</w:t>
      </w:r>
    </w:p>
    <w:p w14:paraId="7FE443EF">
      <w:pPr>
        <w:tabs>
          <w:tab w:val="left" w:pos="0"/>
        </w:tabs>
        <w:spacing w:before="163" w:beforeLines="50" w:after="163" w:afterLines="50" w:line="360" w:lineRule="auto"/>
        <w:ind w:firstLine="480" w:firstLineChars="200"/>
        <w:contextualSpacing/>
        <w:rPr>
          <w:rFonts w:ascii="宋体" w:hAnsi="宋体"/>
          <w:sz w:val="24"/>
          <w:szCs w:val="24"/>
        </w:rPr>
      </w:pPr>
      <w:r>
        <w:rPr>
          <w:rFonts w:hint="eastAsia" w:ascii="宋体" w:hAnsi="宋体"/>
          <w:sz w:val="24"/>
          <w:szCs w:val="24"/>
        </w:rPr>
        <w:t>以统一门户管理、收入管理、资金管理、支出管理、基建项目管理等为主线，构建智慧财政应用系统。</w:t>
      </w:r>
    </w:p>
    <w:p w14:paraId="0004BFD5">
      <w:pPr>
        <w:tabs>
          <w:tab w:val="left" w:pos="0"/>
        </w:tabs>
        <w:spacing w:before="163" w:beforeLines="50" w:after="163" w:afterLines="50" w:line="360" w:lineRule="auto"/>
        <w:ind w:firstLine="482" w:firstLineChars="200"/>
        <w:contextualSpacing/>
        <w:rPr>
          <w:rFonts w:ascii="宋体" w:hAnsi="宋体"/>
          <w:sz w:val="24"/>
          <w:szCs w:val="24"/>
        </w:rPr>
      </w:pPr>
      <w:r>
        <w:rPr>
          <w:rFonts w:hint="eastAsia" w:ascii="宋体" w:hAnsi="宋体"/>
          <w:b/>
          <w:sz w:val="24"/>
          <w:szCs w:val="24"/>
        </w:rPr>
        <w:t>统一门户管理。</w:t>
      </w:r>
      <w:r>
        <w:rPr>
          <w:rFonts w:hint="eastAsia" w:ascii="宋体" w:hAnsi="宋体"/>
          <w:sz w:val="24"/>
          <w:szCs w:val="24"/>
        </w:rPr>
        <w:t>提供系统统一登录入口，包括单点登录、</w:t>
      </w:r>
      <w:r>
        <w:rPr>
          <w:rFonts w:ascii="宋体" w:hAnsi="宋体"/>
          <w:sz w:val="24"/>
          <w:szCs w:val="24"/>
        </w:rPr>
        <w:t>CA身份认证、统一用户管理、统一待办事项、静态系统链接集成等。</w:t>
      </w:r>
    </w:p>
    <w:p w14:paraId="20AB2C33">
      <w:pPr>
        <w:spacing w:line="360" w:lineRule="auto"/>
        <w:ind w:firstLine="482" w:firstLineChars="200"/>
        <w:rPr>
          <w:rFonts w:ascii="宋体" w:hAnsi="宋体"/>
          <w:sz w:val="24"/>
          <w:szCs w:val="24"/>
        </w:rPr>
      </w:pPr>
      <w:r>
        <w:rPr>
          <w:rFonts w:hint="eastAsia" w:ascii="宋体" w:hAnsi="宋体"/>
          <w:b/>
          <w:sz w:val="24"/>
          <w:szCs w:val="24"/>
        </w:rPr>
        <w:t>基础资料库。</w:t>
      </w:r>
      <w:r>
        <w:rPr>
          <w:rFonts w:hint="eastAsia" w:ascii="宋体" w:hAnsi="宋体"/>
          <w:sz w:val="24"/>
          <w:szCs w:val="24"/>
        </w:rPr>
        <w:t>包括基础信息库、政策法规库、支出标准库、电子档案库等模块。</w:t>
      </w:r>
    </w:p>
    <w:p w14:paraId="5EB6DF10">
      <w:pPr>
        <w:spacing w:line="360" w:lineRule="auto"/>
        <w:ind w:firstLine="482" w:firstLineChars="200"/>
        <w:rPr>
          <w:rFonts w:ascii="宋体" w:hAnsi="宋体"/>
          <w:sz w:val="24"/>
          <w:szCs w:val="24"/>
        </w:rPr>
      </w:pPr>
      <w:r>
        <w:rPr>
          <w:rFonts w:hint="eastAsia" w:ascii="宋体" w:hAnsi="宋体"/>
          <w:b/>
          <w:sz w:val="24"/>
          <w:szCs w:val="24"/>
        </w:rPr>
        <w:t>收入管理。</w:t>
      </w:r>
      <w:r>
        <w:rPr>
          <w:rFonts w:hint="eastAsia" w:ascii="宋体" w:hAnsi="宋体"/>
          <w:sz w:val="24"/>
          <w:szCs w:val="24"/>
        </w:rPr>
        <w:t>包括收入执行管理、企业跟踪服务、招商服务支持、上下级体制管理等模块，将收入管理向前端延伸，实现财源监控更精细、企业服务更精准、招商支撑更有力。</w:t>
      </w:r>
    </w:p>
    <w:p w14:paraId="3A3EB2F2">
      <w:pPr>
        <w:spacing w:line="360" w:lineRule="auto"/>
        <w:ind w:firstLine="482" w:firstLineChars="200"/>
        <w:rPr>
          <w:rFonts w:ascii="宋体" w:hAnsi="宋体"/>
          <w:sz w:val="24"/>
          <w:szCs w:val="24"/>
        </w:rPr>
      </w:pPr>
      <w:r>
        <w:rPr>
          <w:rFonts w:hint="eastAsia" w:ascii="宋体" w:hAnsi="宋体"/>
          <w:b/>
          <w:sz w:val="24"/>
          <w:szCs w:val="24"/>
        </w:rPr>
        <w:t>资金管理。</w:t>
      </w:r>
      <w:r>
        <w:rPr>
          <w:rFonts w:hint="eastAsia" w:ascii="宋体" w:hAnsi="宋体"/>
          <w:sz w:val="24"/>
          <w:szCs w:val="24"/>
        </w:rPr>
        <w:t>包括库款管理、财政存量资金管理、预算单位实有账户资金管理等模块，实现各类资金的统筹管理，加强资金的动态监控和预警分析，提高财政资金使用效益。</w:t>
      </w:r>
    </w:p>
    <w:p w14:paraId="1D6A7E4C">
      <w:pPr>
        <w:spacing w:line="360" w:lineRule="auto"/>
        <w:ind w:firstLine="482" w:firstLineChars="200"/>
        <w:rPr>
          <w:rFonts w:ascii="宋体" w:hAnsi="宋体"/>
          <w:sz w:val="24"/>
          <w:szCs w:val="24"/>
        </w:rPr>
      </w:pPr>
      <w:r>
        <w:rPr>
          <w:rFonts w:hint="eastAsia" w:ascii="宋体" w:hAnsi="宋体"/>
          <w:b/>
          <w:sz w:val="24"/>
          <w:szCs w:val="24"/>
        </w:rPr>
        <w:t>支出管理。</w:t>
      </w:r>
      <w:r>
        <w:rPr>
          <w:rFonts w:hint="eastAsia" w:ascii="宋体" w:hAnsi="宋体"/>
          <w:sz w:val="24"/>
          <w:szCs w:val="24"/>
        </w:rPr>
        <w:t>包括政策法规库、电子档案库、财力管理、决算和报告管理、绩效管理、预算管理一体化融合及智能化提升、账户管理、工资统发、预算单位财务报销电子化、内控管理、电子会计档案等模块。</w:t>
      </w:r>
    </w:p>
    <w:p w14:paraId="7928795E">
      <w:pPr>
        <w:spacing w:line="360" w:lineRule="auto"/>
        <w:ind w:firstLine="482" w:firstLineChars="200"/>
        <w:rPr>
          <w:rFonts w:ascii="宋体" w:hAnsi="宋体"/>
          <w:sz w:val="24"/>
          <w:szCs w:val="24"/>
        </w:rPr>
      </w:pPr>
      <w:r>
        <w:rPr>
          <w:rFonts w:hint="eastAsia" w:ascii="宋体" w:hAnsi="宋体"/>
          <w:b/>
          <w:sz w:val="24"/>
          <w:szCs w:val="24"/>
        </w:rPr>
        <w:t>基建管理。</w:t>
      </w:r>
      <w:r>
        <w:rPr>
          <w:rFonts w:hint="eastAsia" w:ascii="宋体" w:hAnsi="宋体"/>
          <w:sz w:val="24"/>
          <w:szCs w:val="24"/>
        </w:rPr>
        <w:t>包括基建管理系统、征拆管理系统、土地类资产出让、债务情况管理等模块，实现基建项目全生命周期成本管理，全面掌握资金使用动态情况、建成后资产情况。汇总大宗采购、地产品采购、建筑行业成本数据等，进行采购数据分析决策。汇总征收标准、安置房空置与使用情况，分析征拆资金情况、征拆标准等。</w:t>
      </w:r>
    </w:p>
    <w:p w14:paraId="676D573F">
      <w:pPr>
        <w:spacing w:line="360" w:lineRule="auto"/>
        <w:ind w:firstLine="482" w:firstLineChars="200"/>
        <w:rPr>
          <w:rFonts w:ascii="宋体" w:hAnsi="宋体"/>
          <w:sz w:val="24"/>
          <w:szCs w:val="24"/>
        </w:rPr>
      </w:pPr>
      <w:r>
        <w:rPr>
          <w:rFonts w:hint="eastAsia" w:ascii="宋体" w:hAnsi="宋体"/>
          <w:b/>
          <w:sz w:val="24"/>
          <w:szCs w:val="24"/>
        </w:rPr>
        <w:t>债务管理。</w:t>
      </w:r>
      <w:r>
        <w:rPr>
          <w:rFonts w:hint="eastAsia" w:ascii="宋体" w:hAnsi="宋体"/>
          <w:sz w:val="24"/>
          <w:szCs w:val="24"/>
        </w:rPr>
        <w:t>包括限额管理、发行管理、使用管理、还本付息管理、风险管理等。</w:t>
      </w:r>
    </w:p>
    <w:p w14:paraId="76CEA0E3">
      <w:pPr>
        <w:spacing w:line="360" w:lineRule="auto"/>
        <w:ind w:firstLine="482" w:firstLineChars="200"/>
        <w:rPr>
          <w:rFonts w:ascii="宋体" w:hAnsi="宋体"/>
          <w:sz w:val="24"/>
          <w:szCs w:val="24"/>
        </w:rPr>
      </w:pPr>
      <w:r>
        <w:rPr>
          <w:rFonts w:hint="eastAsia" w:ascii="宋体" w:hAnsi="宋体"/>
          <w:b/>
          <w:sz w:val="24"/>
          <w:szCs w:val="24"/>
        </w:rPr>
        <w:t>政府采购管理。</w:t>
      </w:r>
      <w:r>
        <w:rPr>
          <w:rFonts w:hint="eastAsia" w:ascii="宋体" w:hAnsi="宋体"/>
          <w:sz w:val="24"/>
          <w:szCs w:val="24"/>
        </w:rPr>
        <w:t>包括大</w:t>
      </w:r>
      <w:r>
        <w:rPr>
          <w:rFonts w:ascii="宋体" w:hAnsi="宋体"/>
          <w:sz w:val="24"/>
          <w:szCs w:val="24"/>
        </w:rPr>
        <w:t>宗货物</w:t>
      </w:r>
      <w:r>
        <w:rPr>
          <w:rFonts w:hint="eastAsia" w:ascii="宋体" w:hAnsi="宋体"/>
          <w:sz w:val="24"/>
          <w:szCs w:val="24"/>
        </w:rPr>
        <w:t>政府采购、公共资源配置等。</w:t>
      </w:r>
    </w:p>
    <w:p w14:paraId="45128ABB">
      <w:pPr>
        <w:spacing w:line="360" w:lineRule="auto"/>
        <w:ind w:firstLine="482" w:firstLineChars="200"/>
        <w:rPr>
          <w:rFonts w:ascii="宋体" w:hAnsi="宋体"/>
          <w:sz w:val="24"/>
          <w:szCs w:val="24"/>
        </w:rPr>
      </w:pPr>
      <w:r>
        <w:rPr>
          <w:rFonts w:hint="eastAsia" w:ascii="宋体" w:hAnsi="宋体"/>
          <w:b/>
          <w:sz w:val="24"/>
          <w:szCs w:val="24"/>
        </w:rPr>
        <w:t>应用智能辅助。</w:t>
      </w:r>
      <w:r>
        <w:rPr>
          <w:rFonts w:hint="eastAsia" w:ascii="宋体" w:hAnsi="宋体"/>
          <w:sz w:val="24"/>
          <w:szCs w:val="24"/>
        </w:rPr>
        <w:t>包括领导驾驶舱、智能客服、一键智能搜索、流程智能化机器人、智能业务知识库等。</w:t>
      </w:r>
    </w:p>
    <w:p w14:paraId="56AB8361">
      <w:pPr>
        <w:spacing w:line="360" w:lineRule="auto"/>
        <w:ind w:firstLine="482" w:firstLineChars="200"/>
        <w:rPr>
          <w:rFonts w:ascii="宋体" w:hAnsi="宋体"/>
          <w:sz w:val="24"/>
          <w:szCs w:val="24"/>
        </w:rPr>
      </w:pPr>
      <w:r>
        <w:rPr>
          <w:rFonts w:hint="eastAsia" w:ascii="宋体" w:hAnsi="宋体"/>
          <w:b/>
          <w:sz w:val="24"/>
          <w:szCs w:val="24"/>
        </w:rPr>
        <w:t>移动业务综合管理。</w:t>
      </w:r>
      <w:r>
        <w:rPr>
          <w:rFonts w:hint="eastAsia" w:ascii="宋体" w:hAnsi="宋体"/>
          <w:sz w:val="24"/>
          <w:szCs w:val="24"/>
        </w:rPr>
        <w:t>对接收入管理、资金管理、支出管理、基建项目、大数据分析等系统，实现相关业务处理及数据分析查看的移动化办理、查阅。</w:t>
      </w:r>
    </w:p>
    <w:p w14:paraId="08A751B0">
      <w:pPr>
        <w:spacing w:line="360" w:lineRule="auto"/>
        <w:ind w:firstLine="482" w:firstLineChars="200"/>
        <w:rPr>
          <w:rFonts w:ascii="宋体" w:hAnsi="宋体"/>
          <w:sz w:val="24"/>
          <w:szCs w:val="24"/>
        </w:rPr>
      </w:pPr>
      <w:r>
        <w:rPr>
          <w:rFonts w:hint="eastAsia" w:ascii="宋体" w:hAnsi="宋体"/>
          <w:b/>
          <w:sz w:val="24"/>
          <w:szCs w:val="24"/>
        </w:rPr>
        <w:t>与内外部系统对接。</w:t>
      </w:r>
      <w:r>
        <w:rPr>
          <w:rFonts w:hint="eastAsia" w:ascii="宋体" w:hAnsi="宋体"/>
          <w:sz w:val="24"/>
          <w:szCs w:val="24"/>
        </w:rPr>
        <w:t>与内部系统对接，包括与非税系统、采购系统、资产系统、债务系统、产业扶持系统、财税库银横向联网系统等对接。与外部系统对接，包括与第三方单位会计核算系统对接；与发改委项目库、建设局、审计局等不少于十个部门的业务系统对接；与信用厦门、法人库等系统对接。</w:t>
      </w:r>
    </w:p>
    <w:p w14:paraId="7BECD882">
      <w:pPr>
        <w:spacing w:line="360" w:lineRule="auto"/>
        <w:ind w:firstLine="482" w:firstLineChars="200"/>
        <w:rPr>
          <w:rFonts w:ascii="宋体" w:hAnsi="宋体"/>
          <w:sz w:val="24"/>
          <w:szCs w:val="24"/>
        </w:rPr>
      </w:pPr>
      <w:r>
        <w:rPr>
          <w:rFonts w:hint="eastAsia" w:ascii="宋体" w:hAnsi="宋体"/>
          <w:b/>
          <w:sz w:val="24"/>
          <w:szCs w:val="24"/>
        </w:rPr>
        <w:t>弹窗提醒。</w:t>
      </w:r>
      <w:r>
        <w:rPr>
          <w:rFonts w:hint="eastAsia" w:ascii="宋体" w:hAnsi="宋体"/>
          <w:sz w:val="24"/>
          <w:szCs w:val="24"/>
        </w:rPr>
        <w:t>弹窗提醒各个模块更新情况，自动提醒长期未更新的模块。</w:t>
      </w:r>
    </w:p>
    <w:p w14:paraId="755DEE1C">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三大保障体系</w:t>
      </w:r>
    </w:p>
    <w:p w14:paraId="5F89A775">
      <w:pPr>
        <w:snapToGrid w:val="0"/>
        <w:spacing w:line="360" w:lineRule="auto"/>
        <w:ind w:firstLine="560"/>
        <w:jc w:val="left"/>
        <w:rPr>
          <w:rFonts w:ascii="Times New Roman" w:hAnsi="Times New Roman" w:cs="Times New Roman"/>
          <w:b/>
          <w:sz w:val="24"/>
          <w:szCs w:val="24"/>
        </w:rPr>
      </w:pPr>
      <w:r>
        <w:rPr>
          <w:rFonts w:hint="eastAsia" w:ascii="Times New Roman" w:hAnsi="Times New Roman" w:cs="Times New Roman"/>
          <w:b/>
          <w:sz w:val="24"/>
          <w:szCs w:val="24"/>
        </w:rPr>
        <w:t>一是建设标准规范体系。</w:t>
      </w:r>
      <w:r>
        <w:rPr>
          <w:rFonts w:hint="eastAsia" w:ascii="宋体" w:hAnsi="宋体" w:cs="Times New Roman"/>
          <w:sz w:val="24"/>
          <w:szCs w:val="24"/>
        </w:rPr>
        <w:t>遵循财政部《业务规范》和《技术标准》，</w:t>
      </w:r>
      <w:r>
        <w:rPr>
          <w:rFonts w:ascii="宋体" w:hAnsi="宋体" w:cs="Times New Roman"/>
          <w:sz w:val="24"/>
          <w:szCs w:val="24"/>
        </w:rPr>
        <w:t>结合</w:t>
      </w:r>
      <w:r>
        <w:rPr>
          <w:rFonts w:hint="eastAsia" w:ascii="宋体" w:hAnsi="宋体" w:cs="Times New Roman"/>
          <w:sz w:val="24"/>
          <w:szCs w:val="24"/>
        </w:rPr>
        <w:t>厦门财政</w:t>
      </w:r>
      <w:r>
        <w:rPr>
          <w:rFonts w:ascii="宋体" w:hAnsi="宋体" w:cs="Times New Roman"/>
          <w:sz w:val="24"/>
          <w:szCs w:val="24"/>
        </w:rPr>
        <w:t>现有标准规范体系，对各项标准规范的合理性和可行性进行修订，拾遗补阙，建立起联系紧密、相互协调、层次分明、满足需求的标准体系并贯彻实施</w:t>
      </w:r>
      <w:r>
        <w:rPr>
          <w:rFonts w:hint="eastAsia" w:ascii="宋体" w:hAnsi="宋体" w:cs="Times New Roman"/>
          <w:sz w:val="24"/>
          <w:szCs w:val="24"/>
        </w:rPr>
        <w:t>，用于指导和规范全市财政信息化建设和管理。</w:t>
      </w:r>
    </w:p>
    <w:p w14:paraId="2BFFEDAC">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b/>
          <w:sz w:val="24"/>
          <w:szCs w:val="24"/>
        </w:rPr>
        <w:t>二是建设安全防控体系</w:t>
      </w:r>
      <w:r>
        <w:rPr>
          <w:rFonts w:hint="eastAsia" w:ascii="Times New Roman" w:hAnsi="Times New Roman" w:cs="Times New Roman"/>
          <w:sz w:val="24"/>
          <w:szCs w:val="24"/>
        </w:rPr>
        <w:t>。做好物理安全、网络安全、应用安全、数据安全等全方位的安全防控体系建设，建立全市财政信息网络安全监测和通报机制，监测和收集系统安全状况。</w:t>
      </w:r>
    </w:p>
    <w:p w14:paraId="66C85C72">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b/>
          <w:sz w:val="24"/>
          <w:szCs w:val="24"/>
        </w:rPr>
        <w:t>三是建设</w:t>
      </w:r>
      <w:r>
        <w:rPr>
          <w:rFonts w:ascii="Times New Roman" w:hAnsi="Times New Roman" w:cs="Times New Roman"/>
          <w:b/>
          <w:sz w:val="24"/>
          <w:szCs w:val="24"/>
        </w:rPr>
        <w:t>IT</w:t>
      </w:r>
      <w:r>
        <w:rPr>
          <w:rFonts w:hint="eastAsia" w:ascii="Times New Roman" w:hAnsi="Times New Roman" w:cs="Times New Roman"/>
          <w:b/>
          <w:sz w:val="24"/>
          <w:szCs w:val="24"/>
        </w:rPr>
        <w:t>运维服务体系</w:t>
      </w:r>
      <w:r>
        <w:rPr>
          <w:rFonts w:hint="eastAsia" w:ascii="Times New Roman" w:hAnsi="Times New Roman" w:cs="Times New Roman"/>
          <w:sz w:val="24"/>
          <w:szCs w:val="24"/>
        </w:rPr>
        <w:t>。建立与集中部署模式相适应的集约高效运维服务体系，规范运维行为、提升运维效率，确保系统安全、稳定运行。建设</w:t>
      </w:r>
      <w:r>
        <w:rPr>
          <w:rFonts w:ascii="Times New Roman" w:hAnsi="Times New Roman" w:cs="Times New Roman"/>
          <w:sz w:val="24"/>
          <w:szCs w:val="24"/>
        </w:rPr>
        <w:t>IT</w:t>
      </w:r>
      <w:r>
        <w:rPr>
          <w:rFonts w:hint="eastAsia" w:ascii="Times New Roman" w:hAnsi="Times New Roman" w:cs="Times New Roman"/>
          <w:sz w:val="24"/>
          <w:szCs w:val="24"/>
        </w:rPr>
        <w:t>运维服务管理平台，逐步形成以智能客服中心为窗口、以统一运维监控平台为支撑、以制度规范为保障的运维管理模式，全面提升运维服务水平。</w:t>
      </w:r>
    </w:p>
    <w:p w14:paraId="2D1495D0">
      <w:pPr>
        <w:widowControl/>
        <w:spacing w:before="75" w:after="75"/>
        <w:jc w:val="left"/>
        <w:outlineLvl w:val="0"/>
        <w:rPr>
          <w:rFonts w:ascii="宋体" w:hAnsi="宋体" w:cs="宋体"/>
          <w:b/>
          <w:kern w:val="0"/>
          <w:sz w:val="24"/>
          <w:szCs w:val="24"/>
        </w:rPr>
      </w:pPr>
      <w:r>
        <w:rPr>
          <w:rFonts w:hint="eastAsia" w:ascii="Arial" w:hAnsi="Arial" w:cs="Arial"/>
          <w:b/>
          <w:kern w:val="0"/>
          <w:sz w:val="24"/>
          <w:szCs w:val="24"/>
        </w:rPr>
        <w:t>二、技术要求</w:t>
      </w:r>
    </w:p>
    <w:p w14:paraId="444F5656">
      <w:pPr>
        <w:snapToGrid w:val="0"/>
        <w:spacing w:line="360" w:lineRule="auto"/>
        <w:ind w:firstLine="560"/>
        <w:jc w:val="left"/>
        <w:rPr>
          <w:rFonts w:ascii="Times New Roman" w:hAnsi="Times New Roman" w:cs="Times New Roman"/>
          <w:kern w:val="0"/>
          <w:sz w:val="24"/>
          <w:szCs w:val="24"/>
        </w:rPr>
      </w:pPr>
    </w:p>
    <w:p w14:paraId="5FEBDDBC">
      <w:pPr>
        <w:pStyle w:val="3"/>
        <w:ind w:left="0" w:firstLine="0"/>
      </w:pPr>
      <w:r>
        <w:rPr>
          <w:rFonts w:hint="eastAsia"/>
        </w:rPr>
        <w:t>项目建设需求</w:t>
      </w:r>
    </w:p>
    <w:p w14:paraId="3119566D">
      <w:pPr>
        <w:pStyle w:val="4"/>
        <w:rPr>
          <w:color w:val="auto"/>
        </w:rPr>
      </w:pPr>
      <w:r>
        <w:rPr>
          <w:rFonts w:hint="eastAsia"/>
          <w:color w:val="auto"/>
        </w:rPr>
        <w:t>项目总集成服务需求</w:t>
      </w:r>
    </w:p>
    <w:p w14:paraId="66B58B8B">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总集成服务围绕项目建设目标，完成业务分析与集成设计、基础设施集成与环境保障、总集成高级支持服务、项目集成与管控等工作，在项目建设中输出相关的方法、团队、标准、技术和经验。</w:t>
      </w:r>
    </w:p>
    <w:p w14:paraId="68DDF68D">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业务分析与集成需求</w:t>
      </w:r>
    </w:p>
    <w:p w14:paraId="7E083060">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现状调研与需求分析</w:t>
      </w:r>
    </w:p>
    <w:p w14:paraId="1DFB4C57">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对现有的业务、应用、数据、技术和基础环境等内容开展现状调研工作，并在调研基础之上开展需求分析，明确项目建设的集成需求，梳理清楚各应用系统之间的关联关系、差异关系、重复关系，最终形成项目需求报告。</w:t>
      </w:r>
    </w:p>
    <w:p w14:paraId="38D2FF29">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集成方案设计</w:t>
      </w:r>
    </w:p>
    <w:p w14:paraId="09E3DFFE">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针对项目的需求以及架构设计成果，完成本项目的集成设计，核心是明确各系统之间的集成规范、集成技术与集成接口，集成设计方案要充分考虑和预算管理一体化系统的集成整合。</w:t>
      </w:r>
    </w:p>
    <w:p w14:paraId="430771DF">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集成开发与工具需求</w:t>
      </w:r>
    </w:p>
    <w:p w14:paraId="0449C88A">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基于集成方案设计的成果，组织所有系统承建商制定集成实施方案，明确各应用系统的项目进度、上线批次和时间，同时组织各方进行集成开发工作。提供相应的集成开发工具，确保集成开发工作的统一执行与高效协同。</w:t>
      </w:r>
    </w:p>
    <w:p w14:paraId="5601D7A7">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集成联调测试</w:t>
      </w:r>
    </w:p>
    <w:p w14:paraId="7B561B8B">
      <w:pPr>
        <w:snapToGrid w:val="0"/>
        <w:spacing w:line="360" w:lineRule="auto"/>
        <w:ind w:firstLine="480" w:firstLineChars="200"/>
        <w:rPr>
          <w:rFonts w:ascii="宋体" w:hAnsi="宋体" w:cs="Times New Roman"/>
          <w:sz w:val="24"/>
          <w:szCs w:val="24"/>
        </w:rPr>
      </w:pPr>
      <w:r>
        <w:rPr>
          <w:rFonts w:ascii="宋体" w:hAnsi="宋体" w:cs="Times New Roman"/>
          <w:sz w:val="24"/>
          <w:szCs w:val="24"/>
        </w:rPr>
        <w:t>制定联调测试方案</w:t>
      </w:r>
      <w:r>
        <w:rPr>
          <w:rFonts w:hint="eastAsia" w:ascii="宋体" w:hAnsi="宋体" w:cs="Times New Roman"/>
          <w:sz w:val="24"/>
          <w:szCs w:val="24"/>
        </w:rPr>
        <w:t>，</w:t>
      </w:r>
      <w:r>
        <w:rPr>
          <w:rFonts w:ascii="宋体" w:hAnsi="宋体" w:cs="Times New Roman"/>
          <w:sz w:val="24"/>
          <w:szCs w:val="24"/>
        </w:rPr>
        <w:t>搭建联调测试模拟环境</w:t>
      </w:r>
      <w:r>
        <w:rPr>
          <w:rFonts w:hint="eastAsia" w:ascii="宋体" w:hAnsi="宋体" w:cs="Times New Roman"/>
          <w:sz w:val="24"/>
          <w:szCs w:val="24"/>
        </w:rPr>
        <w:t>，组织系统承建商分别安装部署各自应用系统，组织测试环境的联调测试、性能和符合性测试，验证各个系统间关联关系接口的正确性、系统间功能调用的稳定性、数据传输的准确性，最终对各系统开发的集成接口进行确认，汇总成联调测试报告。</w:t>
      </w:r>
    </w:p>
    <w:p w14:paraId="196AD633">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上线试运行与推广</w:t>
      </w:r>
    </w:p>
    <w:p w14:paraId="61C7429D">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制定项目上线试运行与推广方案，明确上线的组织协调、推广方案、应急预案、上线运维和支持等各方面的问题，确保能够顺利平稳地上线运行。同时，负责组织和协调应用系统承建商部署生产环境，组织进行生产环境验证，保障系统上线和全市（含</w:t>
      </w:r>
      <w:r>
        <w:rPr>
          <w:rFonts w:ascii="宋体" w:hAnsi="宋体" w:cs="Times New Roman"/>
          <w:sz w:val="24"/>
          <w:szCs w:val="24"/>
        </w:rPr>
        <w:t>各</w:t>
      </w:r>
      <w:r>
        <w:rPr>
          <w:rFonts w:hint="eastAsia" w:ascii="宋体" w:hAnsi="宋体" w:cs="Times New Roman"/>
          <w:sz w:val="24"/>
          <w:szCs w:val="24"/>
        </w:rPr>
        <w:t>区、</w:t>
      </w:r>
      <w:r>
        <w:rPr>
          <w:rFonts w:ascii="宋体" w:hAnsi="宋体" w:cs="Times New Roman"/>
          <w:sz w:val="24"/>
          <w:szCs w:val="24"/>
        </w:rPr>
        <w:t>管委</w:t>
      </w:r>
      <w:r>
        <w:rPr>
          <w:rFonts w:hint="eastAsia" w:ascii="宋体" w:hAnsi="宋体" w:cs="Times New Roman"/>
          <w:sz w:val="24"/>
          <w:szCs w:val="24"/>
        </w:rPr>
        <w:t>会</w:t>
      </w:r>
      <w:r>
        <w:rPr>
          <w:rFonts w:ascii="宋体" w:hAnsi="宋体" w:cs="Times New Roman"/>
          <w:sz w:val="24"/>
          <w:szCs w:val="24"/>
        </w:rPr>
        <w:t>）</w:t>
      </w:r>
      <w:r>
        <w:rPr>
          <w:rFonts w:hint="eastAsia" w:ascii="宋体" w:hAnsi="宋体" w:cs="Times New Roman"/>
          <w:sz w:val="24"/>
          <w:szCs w:val="24"/>
        </w:rPr>
        <w:t>推广工作的顺利开展。</w:t>
      </w:r>
    </w:p>
    <w:p w14:paraId="652E87D8">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基础设施集成与保障需求</w:t>
      </w:r>
    </w:p>
    <w:p w14:paraId="1205B53A">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云平台集成</w:t>
      </w:r>
    </w:p>
    <w:p w14:paraId="01DBB3BB">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需要涵盖</w:t>
      </w:r>
      <w:r>
        <w:rPr>
          <w:rFonts w:ascii="宋体" w:hAnsi="宋体" w:cs="Times New Roman"/>
          <w:sz w:val="24"/>
          <w:szCs w:val="24"/>
        </w:rPr>
        <w:t>PAAS层、SAAS</w:t>
      </w:r>
      <w:r>
        <w:rPr>
          <w:rFonts w:hint="eastAsia" w:ascii="宋体" w:hAnsi="宋体" w:cs="Times New Roman"/>
          <w:sz w:val="24"/>
          <w:szCs w:val="24"/>
        </w:rPr>
        <w:t>层，同时需要明确云平台集成的具体工作流程与实施方案。</w:t>
      </w:r>
    </w:p>
    <w:p w14:paraId="37756AAB">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安全集成</w:t>
      </w:r>
    </w:p>
    <w:p w14:paraId="7E848B68">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制定安全集成方案，并做好云平台环境下的安全实施与保障。同时，配合完成相应的安全管理及测评等相关工作。承担商用密码应用安全建设及评估工作，确保通过评估。</w:t>
      </w:r>
    </w:p>
    <w:p w14:paraId="1B2C21BE">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运维保障</w:t>
      </w:r>
    </w:p>
    <w:p w14:paraId="550A9BA5">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提供云平台、应用系统、数据、安全等各个层面的运维保障机制和实施方案，确保系统稳定运行。</w:t>
      </w:r>
    </w:p>
    <w:p w14:paraId="6BBB5DCD">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总集成高级支持服务需求</w:t>
      </w:r>
    </w:p>
    <w:p w14:paraId="176C3D5D">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业务应用软件开发标准</w:t>
      </w:r>
    </w:p>
    <w:p w14:paraId="56081314">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负责组织制定项目的集成与开发原则、规范、标准，作为指导业务应用软件开发商选择与验收的重要依据，包括应用集成要求、技术架构要求、非功能特性要求等。</w:t>
      </w:r>
    </w:p>
    <w:p w14:paraId="214A2DFA">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云平台软件支持服务</w:t>
      </w:r>
    </w:p>
    <w:p w14:paraId="3074552D">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提供中间件、数据库、大数据、人工智能、安全等相关软件产品的高级技术支持服务。</w:t>
      </w:r>
    </w:p>
    <w:p w14:paraId="0027B0DF">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软件定制化开发服务</w:t>
      </w:r>
    </w:p>
    <w:p w14:paraId="2DFB6D2A">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提供相应云平台软件的定制化开发支持服务，包括但不限于软件定制化配置服务、软件定制化改造服务（软件定制开发、与其它系统对接的接口开发服务</w:t>
      </w:r>
      <w:r>
        <w:rPr>
          <w:rFonts w:ascii="宋体" w:hAnsi="宋体" w:cs="Times New Roman"/>
          <w:sz w:val="24"/>
          <w:szCs w:val="24"/>
        </w:rPr>
        <w:t>）</w:t>
      </w:r>
      <w:r>
        <w:rPr>
          <w:rFonts w:hint="eastAsia" w:ascii="宋体" w:hAnsi="宋体" w:cs="Times New Roman"/>
          <w:sz w:val="24"/>
          <w:szCs w:val="24"/>
        </w:rPr>
        <w:t>、管理和监控接口对接服务等。</w:t>
      </w:r>
    </w:p>
    <w:p w14:paraId="4AA583A0">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微服务拆分和支持服务</w:t>
      </w:r>
    </w:p>
    <w:p w14:paraId="55BC788B">
      <w:pPr>
        <w:snapToGrid w:val="0"/>
        <w:spacing w:line="360" w:lineRule="auto"/>
        <w:ind w:firstLine="480" w:firstLineChars="200"/>
        <w:rPr>
          <w:rFonts w:ascii="宋体" w:hAnsi="宋体" w:cs="Times New Roman"/>
          <w:sz w:val="24"/>
          <w:szCs w:val="24"/>
        </w:rPr>
      </w:pPr>
      <w:r>
        <w:rPr>
          <w:rFonts w:ascii="宋体" w:hAnsi="宋体" w:cs="Times New Roman"/>
          <w:sz w:val="24"/>
          <w:szCs w:val="24"/>
        </w:rPr>
        <w:t>从微服务设计方法上对软件供应商进行</w:t>
      </w:r>
      <w:r>
        <w:rPr>
          <w:rFonts w:hint="eastAsia" w:ascii="宋体" w:hAnsi="宋体" w:cs="Times New Roman"/>
          <w:sz w:val="24"/>
          <w:szCs w:val="24"/>
        </w:rPr>
        <w:t>赋能，</w:t>
      </w:r>
      <w:r>
        <w:rPr>
          <w:rFonts w:ascii="宋体" w:hAnsi="宋体" w:cs="Times New Roman"/>
          <w:sz w:val="24"/>
          <w:szCs w:val="24"/>
        </w:rPr>
        <w:t>实现合理微服务识别和服务边界划分。</w:t>
      </w:r>
      <w:r>
        <w:rPr>
          <w:rFonts w:hint="eastAsia" w:ascii="宋体" w:hAnsi="宋体" w:cs="Times New Roman"/>
          <w:sz w:val="24"/>
          <w:szCs w:val="24"/>
        </w:rPr>
        <w:t>在微服务运行上线时，预先制订支持方案，</w:t>
      </w:r>
      <w:r>
        <w:rPr>
          <w:rFonts w:ascii="宋体" w:hAnsi="宋体" w:cs="Times New Roman"/>
          <w:sz w:val="24"/>
          <w:szCs w:val="24"/>
        </w:rPr>
        <w:t>保障微服务稳定运行。</w:t>
      </w:r>
    </w:p>
    <w:p w14:paraId="4A51CBF2">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用户体验设计服务</w:t>
      </w:r>
    </w:p>
    <w:p w14:paraId="0C903C2F">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提供本项目的用户体验设计服务，包括用户体验设计标准规范、系统的用户体验设计、用户体验设计的评价与度量服务等。</w:t>
      </w:r>
    </w:p>
    <w:p w14:paraId="7DCB7967">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培训服务</w:t>
      </w:r>
    </w:p>
    <w:p w14:paraId="4B2B1D06">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提供本项目的培训服务，服务的内容包括项目架构培训、应用系统使用培训、云平台产品培训等。</w:t>
      </w:r>
    </w:p>
    <w:p w14:paraId="6D0C3065">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安全保障服务</w:t>
      </w:r>
    </w:p>
    <w:p w14:paraId="16ED7FA8">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提供本项目的安全保障服务，服务内容包括安全驻场服务、安全评估、密码应用、渗透测试、安全防护、攻防演练、安全咨询和安全培训等。</w:t>
      </w:r>
    </w:p>
    <w:p w14:paraId="6CD35E60">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演练和专项保障服务</w:t>
      </w:r>
    </w:p>
    <w:p w14:paraId="7A5D6BA4">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提供本项目的演练和专项保障服务，服务内容包括日常演练、专家巡检、专项活动保障、容灾演练等。</w:t>
      </w:r>
    </w:p>
    <w:p w14:paraId="7BCFF4F9">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项目集成与管控需求</w:t>
      </w:r>
    </w:p>
    <w:p w14:paraId="0798DD49">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组织管理</w:t>
      </w:r>
    </w:p>
    <w:p w14:paraId="4A5870E6">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负责项目的组织协调与管理。</w:t>
      </w:r>
    </w:p>
    <w:p w14:paraId="2592B6D8">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项目管理</w:t>
      </w:r>
    </w:p>
    <w:p w14:paraId="090E321A">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制定实施全过程的管理制度与规范，内容包括但不限于项目进度和里程碑管理、项目风险和问题管理、项目沟通管理、项目变更管理、项目质量管理、项目评审管理、项目配置管理、项目验收、结项管理、应用厂商管理等。</w:t>
      </w:r>
    </w:p>
    <w:p w14:paraId="040A83FE">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架构管控</w:t>
      </w:r>
    </w:p>
    <w:p w14:paraId="517B0F81">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确保项目所有子系统的架构设计遵从和符合统一总体架构，参照需求规划和详细设计方案输出的设计成果，对业务应用系统的设计方案进行评审。</w:t>
      </w:r>
    </w:p>
    <w:p w14:paraId="10C58014">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整体测试管理</w:t>
      </w:r>
    </w:p>
    <w:p w14:paraId="14D71749">
      <w:pPr>
        <w:snapToGrid w:val="0"/>
        <w:spacing w:line="360" w:lineRule="auto"/>
        <w:ind w:firstLine="560"/>
        <w:jc w:val="left"/>
        <w:rPr>
          <w:rFonts w:ascii="Times New Roman" w:hAnsi="Times New Roman" w:cs="Times New Roman"/>
          <w:sz w:val="24"/>
          <w:szCs w:val="28"/>
        </w:rPr>
      </w:pPr>
      <w:r>
        <w:rPr>
          <w:rFonts w:hint="eastAsia" w:ascii="宋体" w:hAnsi="宋体" w:cs="Times New Roman"/>
          <w:sz w:val="24"/>
          <w:szCs w:val="24"/>
        </w:rPr>
        <w:t>组织编写集成测试验收方案，在各应用系统完成开发和部署后，将进行系统的集成测试、性能测试及验收测试，全部测试通过后方可正式上线。</w:t>
      </w:r>
    </w:p>
    <w:p w14:paraId="56EF1199">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项目验收</w:t>
      </w:r>
    </w:p>
    <w:p w14:paraId="2D2C7676">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对项目的总体终验负总责。对验收中发现的问题，提出有效解决办法，并完成处理。</w:t>
      </w:r>
    </w:p>
    <w:p w14:paraId="6C57E837">
      <w:pPr>
        <w:pStyle w:val="4"/>
        <w:rPr>
          <w:color w:val="auto"/>
        </w:rPr>
      </w:pPr>
      <w:r>
        <w:rPr>
          <w:rFonts w:hint="eastAsia"/>
          <w:color w:val="auto"/>
        </w:rPr>
        <w:t>项目需求规划与详细设计服务需求</w:t>
      </w:r>
    </w:p>
    <w:p w14:paraId="0CBE8242">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蓝图规划需求</w:t>
      </w:r>
    </w:p>
    <w:p w14:paraId="70F86E59">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通过调研分析财政当前现状和未来发展诉求</w:t>
      </w:r>
      <w:r>
        <w:rPr>
          <w:rFonts w:ascii="宋体" w:hAnsi="宋体" w:cs="Times New Roman"/>
          <w:sz w:val="24"/>
          <w:szCs w:val="24"/>
          <w:lang w:eastAsia="zh-TW"/>
        </w:rPr>
        <w:t>，</w:t>
      </w:r>
      <w:r>
        <w:rPr>
          <w:rFonts w:hint="eastAsia" w:ascii="宋体" w:hAnsi="宋体" w:cs="Times New Roman"/>
          <w:sz w:val="24"/>
          <w:szCs w:val="24"/>
        </w:rPr>
        <w:t>了解财政目前的业务管理现状、问题与需求，梳理财政业务流程，明确系统建设的诉求与目标，</w:t>
      </w:r>
      <w:r>
        <w:rPr>
          <w:rFonts w:ascii="宋体" w:hAnsi="宋体" w:cs="Times New Roman"/>
          <w:sz w:val="24"/>
          <w:szCs w:val="24"/>
          <w:lang w:eastAsia="zh-TW"/>
        </w:rPr>
        <w:t>提出改进建议，设计整体蓝图，</w:t>
      </w:r>
      <w:r>
        <w:rPr>
          <w:rFonts w:hint="eastAsia" w:ascii="宋体" w:hAnsi="宋体" w:cs="Times New Roman"/>
          <w:sz w:val="24"/>
          <w:szCs w:val="24"/>
        </w:rPr>
        <w:t>制定财政信息化策略</w:t>
      </w:r>
      <w:r>
        <w:rPr>
          <w:rFonts w:ascii="宋体" w:hAnsi="宋体" w:cs="Times New Roman"/>
          <w:sz w:val="24"/>
          <w:szCs w:val="24"/>
        </w:rPr>
        <w:t>,</w:t>
      </w:r>
      <w:r>
        <w:t xml:space="preserve"> </w:t>
      </w:r>
      <w:r>
        <w:rPr>
          <w:rFonts w:hint="eastAsia" w:ascii="宋体" w:hAnsi="宋体" w:cs="Times New Roman"/>
          <w:sz w:val="24"/>
          <w:szCs w:val="24"/>
        </w:rPr>
        <w:t>制定厦门财政总体蓝图和未来几年智慧财政的建设路标和实施路径。</w:t>
      </w:r>
    </w:p>
    <w:p w14:paraId="44D29D7B">
      <w:pPr>
        <w:pStyle w:val="5"/>
        <w:rPr>
          <w:color w:val="auto"/>
        </w:rPr>
      </w:pPr>
      <w:r>
        <w:rPr>
          <w:rFonts w:hint="eastAsia"/>
          <w:color w:val="auto"/>
        </w:rPr>
        <w:t>总体架构设计需求</w:t>
      </w:r>
    </w:p>
    <w:p w14:paraId="53A17D5D">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总体架构设计覆盖范围为智慧财政整体需求，包括但不限于收入管理、资金管理、支出管理、资产管理、基建管理、债务管理、基础资料库、内部行政管理、移动业务综合管理、应用智能辅助功能等。主要需求包括如下内容：</w:t>
      </w:r>
    </w:p>
    <w:p w14:paraId="3C1704DE">
      <w:pPr>
        <w:snapToGrid w:val="0"/>
        <w:spacing w:line="360" w:lineRule="auto"/>
        <w:ind w:left="482"/>
        <w:rPr>
          <w:rFonts w:ascii="宋体" w:hAnsi="宋体" w:cs="Times New Roman"/>
          <w:sz w:val="24"/>
          <w:szCs w:val="24"/>
        </w:rPr>
      </w:pPr>
      <w:r>
        <w:rPr>
          <w:rFonts w:ascii="宋体" w:hAnsi="宋体" w:cs="Times New Roman"/>
          <w:b/>
          <w:sz w:val="24"/>
          <w:szCs w:val="24"/>
        </w:rPr>
        <w:t>高阶流程设计：</w:t>
      </w:r>
      <w:r>
        <w:rPr>
          <w:rFonts w:ascii="宋体" w:hAnsi="宋体" w:cs="Times New Roman"/>
          <w:sz w:val="24"/>
          <w:szCs w:val="24"/>
        </w:rPr>
        <w:t>分析核心业务流程，对业务域、过程、流程进行总体设计。</w:t>
      </w:r>
    </w:p>
    <w:p w14:paraId="3766CD79">
      <w:pPr>
        <w:snapToGrid w:val="0"/>
        <w:spacing w:line="360" w:lineRule="auto"/>
        <w:ind w:left="482"/>
        <w:rPr>
          <w:rFonts w:ascii="宋体" w:hAnsi="宋体" w:cs="Times New Roman"/>
          <w:sz w:val="24"/>
          <w:szCs w:val="24"/>
        </w:rPr>
      </w:pPr>
      <w:r>
        <w:rPr>
          <w:rFonts w:ascii="宋体" w:hAnsi="宋体" w:cs="Times New Roman"/>
          <w:b/>
          <w:sz w:val="24"/>
          <w:szCs w:val="24"/>
        </w:rPr>
        <w:t>业务架构设计：</w:t>
      </w:r>
      <w:r>
        <w:rPr>
          <w:rFonts w:ascii="宋体" w:hAnsi="宋体" w:cs="Times New Roman"/>
          <w:sz w:val="24"/>
          <w:szCs w:val="24"/>
        </w:rPr>
        <w:t>设计业务管理流程，打通流程断点</w:t>
      </w:r>
      <w:r>
        <w:rPr>
          <w:rFonts w:hint="eastAsia" w:ascii="宋体" w:hAnsi="宋体" w:cs="Times New Roman"/>
          <w:sz w:val="24"/>
          <w:szCs w:val="24"/>
        </w:rPr>
        <w:t>，细化到</w:t>
      </w:r>
      <w:r>
        <w:rPr>
          <w:rFonts w:ascii="宋体" w:hAnsi="宋体" w:cs="Times New Roman"/>
          <w:sz w:val="24"/>
          <w:szCs w:val="24"/>
        </w:rPr>
        <w:t>L5。</w:t>
      </w:r>
    </w:p>
    <w:p w14:paraId="29B1C41C">
      <w:pPr>
        <w:snapToGrid w:val="0"/>
        <w:spacing w:line="360" w:lineRule="auto"/>
        <w:ind w:left="482"/>
        <w:rPr>
          <w:rFonts w:ascii="宋体" w:hAnsi="宋体" w:cs="Times New Roman"/>
          <w:sz w:val="24"/>
          <w:szCs w:val="24"/>
        </w:rPr>
      </w:pPr>
      <w:r>
        <w:rPr>
          <w:rFonts w:ascii="宋体" w:hAnsi="宋体" w:cs="Times New Roman"/>
          <w:b/>
          <w:sz w:val="24"/>
          <w:szCs w:val="24"/>
        </w:rPr>
        <w:t>应用架构设计：</w:t>
      </w:r>
      <w:r>
        <w:rPr>
          <w:rFonts w:ascii="宋体" w:hAnsi="宋体" w:cs="Times New Roman"/>
          <w:sz w:val="24"/>
          <w:szCs w:val="24"/>
        </w:rPr>
        <w:t>明确应用功能模块，理清功能边界</w:t>
      </w:r>
      <w:r>
        <w:rPr>
          <w:rFonts w:hint="eastAsia" w:ascii="宋体" w:hAnsi="宋体" w:cs="Times New Roman"/>
          <w:sz w:val="24"/>
          <w:szCs w:val="24"/>
        </w:rPr>
        <w:t>，细化到</w:t>
      </w:r>
      <w:r>
        <w:rPr>
          <w:rFonts w:ascii="宋体" w:hAnsi="宋体" w:cs="Times New Roman"/>
          <w:sz w:val="24"/>
          <w:szCs w:val="24"/>
        </w:rPr>
        <w:t>L5，以及规划前中后台。</w:t>
      </w:r>
    </w:p>
    <w:p w14:paraId="3E17F5DA">
      <w:pPr>
        <w:snapToGrid w:val="0"/>
        <w:spacing w:line="360" w:lineRule="auto"/>
        <w:ind w:left="482"/>
        <w:rPr>
          <w:rFonts w:ascii="宋体" w:hAnsi="宋体" w:cs="Times New Roman"/>
          <w:sz w:val="24"/>
          <w:szCs w:val="24"/>
        </w:rPr>
      </w:pPr>
      <w:r>
        <w:rPr>
          <w:rFonts w:ascii="宋体" w:hAnsi="宋体" w:cs="Times New Roman"/>
          <w:b/>
          <w:sz w:val="24"/>
          <w:szCs w:val="24"/>
        </w:rPr>
        <w:t>数据架构设计：</w:t>
      </w:r>
      <w:r>
        <w:rPr>
          <w:rFonts w:ascii="宋体" w:hAnsi="宋体" w:cs="Times New Roman"/>
          <w:sz w:val="24"/>
          <w:szCs w:val="24"/>
        </w:rPr>
        <w:t>设计数据标准、设计数据分布架构、数据流、数据质量以及相</w:t>
      </w:r>
    </w:p>
    <w:p w14:paraId="3A4CA8D5">
      <w:pPr>
        <w:snapToGrid w:val="0"/>
        <w:spacing w:line="360" w:lineRule="auto"/>
        <w:ind w:firstLine="480"/>
        <w:rPr>
          <w:rFonts w:ascii="宋体" w:hAnsi="宋体" w:cs="Times New Roman"/>
          <w:sz w:val="24"/>
          <w:szCs w:val="24"/>
        </w:rPr>
      </w:pPr>
      <w:r>
        <w:rPr>
          <w:rFonts w:ascii="宋体" w:hAnsi="宋体" w:cs="Times New Roman"/>
          <w:sz w:val="24"/>
          <w:szCs w:val="24"/>
        </w:rPr>
        <w:t>关的管控工具</w:t>
      </w:r>
      <w:r>
        <w:rPr>
          <w:rFonts w:hint="eastAsia" w:ascii="宋体" w:hAnsi="宋体" w:cs="Times New Roman"/>
          <w:sz w:val="24"/>
          <w:szCs w:val="24"/>
        </w:rPr>
        <w:t>，细化到</w:t>
      </w:r>
      <w:r>
        <w:rPr>
          <w:rFonts w:ascii="宋体" w:hAnsi="宋体" w:cs="Times New Roman"/>
          <w:sz w:val="24"/>
          <w:szCs w:val="24"/>
        </w:rPr>
        <w:t>L5。</w:t>
      </w:r>
    </w:p>
    <w:p w14:paraId="11B59575">
      <w:pPr>
        <w:snapToGrid w:val="0"/>
        <w:spacing w:line="360" w:lineRule="auto"/>
        <w:ind w:firstLine="482" w:firstLineChars="200"/>
        <w:rPr>
          <w:rFonts w:ascii="宋体" w:hAnsi="宋体" w:cs="Times New Roman"/>
          <w:sz w:val="24"/>
          <w:szCs w:val="24"/>
        </w:rPr>
      </w:pPr>
      <w:r>
        <w:rPr>
          <w:rFonts w:ascii="宋体" w:hAnsi="宋体" w:cs="Times New Roman"/>
          <w:b/>
          <w:sz w:val="24"/>
          <w:szCs w:val="24"/>
        </w:rPr>
        <w:t>技术架构设计：</w:t>
      </w:r>
      <w:r>
        <w:rPr>
          <w:rFonts w:ascii="宋体" w:hAnsi="宋体" w:cs="Times New Roman"/>
          <w:sz w:val="24"/>
          <w:szCs w:val="24"/>
        </w:rPr>
        <w:t>采用全面解耦原则对业务和技术进行分层架构设计，定义各层</w:t>
      </w:r>
    </w:p>
    <w:p w14:paraId="0BC95DB4">
      <w:pPr>
        <w:snapToGrid w:val="0"/>
        <w:spacing w:line="360" w:lineRule="auto"/>
        <w:ind w:firstLine="480"/>
        <w:rPr>
          <w:rFonts w:ascii="宋体" w:hAnsi="宋体" w:cs="Times New Roman"/>
          <w:sz w:val="24"/>
          <w:szCs w:val="24"/>
        </w:rPr>
      </w:pPr>
      <w:r>
        <w:rPr>
          <w:rFonts w:ascii="宋体" w:hAnsi="宋体" w:cs="Times New Roman"/>
          <w:sz w:val="24"/>
          <w:szCs w:val="24"/>
        </w:rPr>
        <w:t>能力，规划系统部署。</w:t>
      </w:r>
    </w:p>
    <w:p w14:paraId="1BBD2666">
      <w:pPr>
        <w:snapToGrid w:val="0"/>
        <w:spacing w:line="360" w:lineRule="auto"/>
        <w:ind w:left="482"/>
        <w:rPr>
          <w:rFonts w:ascii="宋体" w:hAnsi="宋体" w:cs="Times New Roman"/>
          <w:sz w:val="24"/>
          <w:szCs w:val="24"/>
        </w:rPr>
      </w:pPr>
      <w:r>
        <w:rPr>
          <w:rFonts w:hint="eastAsia" w:ascii="宋体" w:hAnsi="宋体" w:cs="Times New Roman"/>
          <w:b/>
          <w:sz w:val="24"/>
          <w:szCs w:val="24"/>
        </w:rPr>
        <w:t>中枢平台设计：</w:t>
      </w:r>
      <w:r>
        <w:rPr>
          <w:rFonts w:hint="eastAsia" w:ascii="宋体" w:hAnsi="宋体" w:cs="Times New Roman"/>
          <w:sz w:val="24"/>
          <w:szCs w:val="24"/>
        </w:rPr>
        <w:t>设计项目的业务中台、数据中台和技术中台。</w:t>
      </w:r>
    </w:p>
    <w:p w14:paraId="205C29EC">
      <w:pPr>
        <w:snapToGrid w:val="0"/>
        <w:spacing w:line="360" w:lineRule="auto"/>
        <w:ind w:left="482"/>
        <w:rPr>
          <w:rFonts w:ascii="宋体" w:hAnsi="宋体" w:cs="Times New Roman"/>
          <w:sz w:val="24"/>
          <w:szCs w:val="24"/>
        </w:rPr>
      </w:pPr>
      <w:r>
        <w:rPr>
          <w:rFonts w:ascii="宋体" w:hAnsi="宋体" w:cs="Times New Roman"/>
          <w:b/>
          <w:sz w:val="24"/>
          <w:szCs w:val="24"/>
        </w:rPr>
        <w:t>安全架构设计：</w:t>
      </w:r>
      <w:r>
        <w:rPr>
          <w:rFonts w:ascii="宋体" w:hAnsi="宋体" w:cs="Times New Roman"/>
          <w:sz w:val="24"/>
          <w:szCs w:val="24"/>
        </w:rPr>
        <w:t>对网络安全、数据安全、业务风控、内容安全、身份安全、</w:t>
      </w:r>
      <w:r>
        <w:rPr>
          <w:rFonts w:hint="eastAsia" w:ascii="宋体" w:hAnsi="宋体" w:cs="Times New Roman"/>
          <w:sz w:val="24"/>
          <w:szCs w:val="24"/>
        </w:rPr>
        <w:t>密码安全</w:t>
      </w:r>
      <w:r>
        <w:rPr>
          <w:rFonts w:ascii="宋体" w:hAnsi="宋体" w:cs="Times New Roman"/>
          <w:sz w:val="24"/>
          <w:szCs w:val="24"/>
        </w:rPr>
        <w:t>等进行整体架构的设计</w:t>
      </w:r>
      <w:r>
        <w:rPr>
          <w:rFonts w:hint="eastAsia" w:ascii="宋体" w:hAnsi="宋体" w:cs="Times New Roman"/>
          <w:sz w:val="24"/>
          <w:szCs w:val="24"/>
        </w:rPr>
        <w:t>，</w:t>
      </w:r>
      <w:r>
        <w:rPr>
          <w:rFonts w:ascii="宋体" w:hAnsi="宋体" w:cs="Times New Roman"/>
          <w:sz w:val="24"/>
          <w:szCs w:val="24"/>
        </w:rPr>
        <w:t>包括设计安全组织架构与责任划分、安全策略、安全管理制度。</w:t>
      </w:r>
    </w:p>
    <w:p w14:paraId="50730D5E">
      <w:pPr>
        <w:snapToGrid w:val="0"/>
        <w:spacing w:line="360" w:lineRule="auto"/>
        <w:ind w:left="482"/>
        <w:rPr>
          <w:rFonts w:ascii="宋体" w:hAnsi="宋体" w:cs="Times New Roman"/>
          <w:sz w:val="24"/>
          <w:szCs w:val="24"/>
        </w:rPr>
      </w:pPr>
      <w:r>
        <w:rPr>
          <w:rFonts w:ascii="宋体" w:hAnsi="宋体" w:cs="Times New Roman"/>
          <w:b/>
          <w:sz w:val="24"/>
          <w:szCs w:val="24"/>
        </w:rPr>
        <w:t>运维架构设计：</w:t>
      </w:r>
      <w:r>
        <w:rPr>
          <w:rFonts w:ascii="宋体" w:hAnsi="宋体" w:cs="Times New Roman"/>
          <w:sz w:val="24"/>
          <w:szCs w:val="24"/>
        </w:rPr>
        <w:t>对运维职责、集中监控报警体系、配置管理、ITSM流程进行</w:t>
      </w:r>
    </w:p>
    <w:p w14:paraId="53B2928C">
      <w:pPr>
        <w:snapToGrid w:val="0"/>
        <w:spacing w:line="360" w:lineRule="auto"/>
        <w:ind w:firstLine="480"/>
        <w:rPr>
          <w:rFonts w:ascii="宋体" w:hAnsi="宋体" w:cs="Times New Roman"/>
          <w:sz w:val="24"/>
          <w:szCs w:val="24"/>
        </w:rPr>
      </w:pPr>
      <w:r>
        <w:rPr>
          <w:rFonts w:ascii="宋体" w:hAnsi="宋体" w:cs="Times New Roman"/>
          <w:sz w:val="24"/>
          <w:szCs w:val="24"/>
        </w:rPr>
        <w:t>整体设计</w:t>
      </w:r>
      <w:r>
        <w:rPr>
          <w:rFonts w:hint="eastAsia" w:ascii="宋体" w:hAnsi="宋体" w:cs="Times New Roman"/>
          <w:sz w:val="24"/>
          <w:szCs w:val="24"/>
        </w:rPr>
        <w:t>，</w:t>
      </w:r>
      <w:r>
        <w:rPr>
          <w:rFonts w:ascii="宋体" w:hAnsi="宋体" w:cs="Times New Roman"/>
          <w:sz w:val="24"/>
          <w:szCs w:val="24"/>
        </w:rPr>
        <w:t>包括设计运维组织架构与责任划分、运维流程、运维系统。</w:t>
      </w:r>
    </w:p>
    <w:p w14:paraId="4416E3D8">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管控体系设计需求</w:t>
      </w:r>
    </w:p>
    <w:p w14:paraId="12D96DDB">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管控体系设计需求包括如下主要内容：</w:t>
      </w:r>
    </w:p>
    <w:p w14:paraId="7D9520B0">
      <w:pPr>
        <w:snapToGrid w:val="0"/>
        <w:spacing w:line="360" w:lineRule="auto"/>
        <w:ind w:left="482"/>
        <w:rPr>
          <w:rFonts w:ascii="宋体" w:hAnsi="宋体" w:cs="Times New Roman"/>
          <w:sz w:val="24"/>
          <w:szCs w:val="24"/>
        </w:rPr>
      </w:pPr>
      <w:r>
        <w:rPr>
          <w:rFonts w:ascii="宋体" w:hAnsi="宋体" w:cs="Times New Roman"/>
          <w:b/>
          <w:sz w:val="24"/>
          <w:szCs w:val="24"/>
        </w:rPr>
        <w:t>工程管控体系：</w:t>
      </w:r>
      <w:r>
        <w:rPr>
          <w:rFonts w:ascii="宋体" w:hAnsi="宋体" w:cs="Times New Roman"/>
          <w:sz w:val="24"/>
          <w:szCs w:val="24"/>
        </w:rPr>
        <w:t>包括工程管控组织、项目管理流程方法工具、档案管理，对工</w:t>
      </w:r>
    </w:p>
    <w:p w14:paraId="1F93D2E6">
      <w:pPr>
        <w:snapToGrid w:val="0"/>
        <w:spacing w:line="360" w:lineRule="auto"/>
        <w:ind w:firstLine="480"/>
        <w:rPr>
          <w:rFonts w:ascii="宋体" w:hAnsi="宋体" w:cs="Times New Roman"/>
          <w:sz w:val="24"/>
          <w:szCs w:val="24"/>
        </w:rPr>
      </w:pPr>
      <w:r>
        <w:rPr>
          <w:rFonts w:ascii="宋体" w:hAnsi="宋体" w:cs="Times New Roman"/>
          <w:sz w:val="24"/>
          <w:szCs w:val="24"/>
        </w:rPr>
        <w:t>程成果、交付物风险等进行设计。</w:t>
      </w:r>
    </w:p>
    <w:p w14:paraId="76C72310">
      <w:pPr>
        <w:snapToGrid w:val="0"/>
        <w:spacing w:line="360" w:lineRule="auto"/>
        <w:ind w:left="482"/>
        <w:rPr>
          <w:rFonts w:ascii="宋体" w:hAnsi="宋体" w:cs="Times New Roman"/>
          <w:sz w:val="24"/>
          <w:szCs w:val="24"/>
        </w:rPr>
      </w:pPr>
      <w:r>
        <w:rPr>
          <w:rFonts w:ascii="宋体" w:hAnsi="宋体" w:cs="Times New Roman"/>
          <w:b/>
          <w:sz w:val="24"/>
          <w:szCs w:val="24"/>
        </w:rPr>
        <w:t>项目管理体系：</w:t>
      </w:r>
      <w:r>
        <w:rPr>
          <w:rFonts w:ascii="宋体" w:hAnsi="宋体" w:cs="Times New Roman"/>
          <w:sz w:val="24"/>
          <w:szCs w:val="24"/>
        </w:rPr>
        <w:t>对项目过程的</w:t>
      </w:r>
      <w:r>
        <w:rPr>
          <w:rFonts w:hint="eastAsia" w:ascii="宋体" w:hAnsi="宋体" w:cs="Times New Roman"/>
          <w:sz w:val="24"/>
          <w:szCs w:val="24"/>
        </w:rPr>
        <w:t>主要</w:t>
      </w:r>
      <w:r>
        <w:rPr>
          <w:rFonts w:ascii="宋体" w:hAnsi="宋体" w:cs="Times New Roman"/>
          <w:sz w:val="24"/>
          <w:szCs w:val="24"/>
        </w:rPr>
        <w:t>领域进行体系设计。</w:t>
      </w:r>
    </w:p>
    <w:p w14:paraId="3D514BA7">
      <w:pPr>
        <w:snapToGrid w:val="0"/>
        <w:spacing w:line="360" w:lineRule="auto"/>
        <w:ind w:left="482"/>
        <w:rPr>
          <w:rFonts w:ascii="宋体" w:hAnsi="宋体" w:cs="Times New Roman"/>
          <w:sz w:val="24"/>
          <w:szCs w:val="24"/>
        </w:rPr>
      </w:pPr>
      <w:r>
        <w:rPr>
          <w:rFonts w:ascii="宋体" w:hAnsi="宋体" w:cs="Times New Roman"/>
          <w:b/>
          <w:sz w:val="24"/>
          <w:szCs w:val="24"/>
        </w:rPr>
        <w:t>项目监理体系</w:t>
      </w:r>
      <w:r>
        <w:rPr>
          <w:rFonts w:hint="eastAsia" w:ascii="宋体" w:hAnsi="宋体" w:cs="Times New Roman"/>
          <w:b/>
          <w:sz w:val="24"/>
          <w:szCs w:val="24"/>
        </w:rPr>
        <w:t>：</w:t>
      </w:r>
      <w:r>
        <w:rPr>
          <w:rFonts w:ascii="宋体" w:hAnsi="宋体" w:cs="Times New Roman"/>
          <w:sz w:val="24"/>
          <w:szCs w:val="24"/>
        </w:rPr>
        <w:t>对项目监理的过程方法进行体系设计</w:t>
      </w:r>
      <w:r>
        <w:rPr>
          <w:rFonts w:hint="eastAsia" w:ascii="宋体" w:hAnsi="宋体" w:cs="Times New Roman"/>
          <w:sz w:val="24"/>
          <w:szCs w:val="24"/>
        </w:rPr>
        <w:t>。</w:t>
      </w:r>
    </w:p>
    <w:p w14:paraId="512065D3">
      <w:pPr>
        <w:snapToGrid w:val="0"/>
        <w:spacing w:line="360" w:lineRule="auto"/>
        <w:ind w:left="482"/>
        <w:rPr>
          <w:rFonts w:ascii="宋体" w:hAnsi="宋体" w:cs="Times New Roman"/>
          <w:sz w:val="24"/>
          <w:szCs w:val="24"/>
        </w:rPr>
      </w:pPr>
      <w:r>
        <w:rPr>
          <w:rFonts w:ascii="宋体" w:hAnsi="宋体" w:cs="Times New Roman"/>
          <w:b/>
          <w:sz w:val="24"/>
          <w:szCs w:val="24"/>
        </w:rPr>
        <w:t>档案管理体系:</w:t>
      </w:r>
      <w:r>
        <w:rPr>
          <w:rFonts w:ascii="宋体" w:hAnsi="宋体" w:cs="Times New Roman"/>
          <w:sz w:val="24"/>
          <w:szCs w:val="24"/>
        </w:rPr>
        <w:t>对档案的整体管理方法进行体系设计</w:t>
      </w:r>
      <w:r>
        <w:rPr>
          <w:rFonts w:hint="eastAsia" w:ascii="宋体" w:hAnsi="宋体" w:cs="Times New Roman"/>
          <w:sz w:val="24"/>
          <w:szCs w:val="24"/>
        </w:rPr>
        <w:t>。</w:t>
      </w:r>
    </w:p>
    <w:p w14:paraId="57D8FFC9">
      <w:pPr>
        <w:pStyle w:val="4"/>
        <w:rPr>
          <w:color w:val="auto"/>
        </w:rPr>
      </w:pPr>
      <w:r>
        <w:rPr>
          <w:rFonts w:hint="eastAsia"/>
          <w:color w:val="auto"/>
        </w:rPr>
        <w:t>对创新技术的利用需求</w:t>
      </w:r>
    </w:p>
    <w:p w14:paraId="5882E5E7">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创新技术的应用需求包括但不限于如下表所示。</w:t>
      </w:r>
    </w:p>
    <w:tbl>
      <w:tblPr>
        <w:tblStyle w:val="8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10"/>
        <w:gridCol w:w="5528"/>
      </w:tblGrid>
      <w:tr w14:paraId="2A12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9D9D9"/>
          </w:tcPr>
          <w:p w14:paraId="7539FFD0">
            <w:pPr>
              <w:widowControl/>
              <w:autoSpaceDE w:val="0"/>
              <w:autoSpaceDN w:val="0"/>
              <w:adjustRightInd w:val="0"/>
              <w:snapToGrid w:val="0"/>
              <w:spacing w:before="60" w:after="120" w:line="300" w:lineRule="auto"/>
              <w:jc w:val="center"/>
              <w:textAlignment w:val="bottom"/>
              <w:rPr>
                <w:rFonts w:ascii="宋体" w:hAnsi="宋体" w:eastAsia="仿宋" w:cs="Times New Roman"/>
                <w:b/>
                <w:kern w:val="0"/>
                <w:sz w:val="24"/>
                <w:szCs w:val="24"/>
                <w:lang w:eastAsia="zh-TW"/>
              </w:rPr>
            </w:pPr>
            <w:r>
              <w:rPr>
                <w:rFonts w:hint="eastAsia" w:ascii="宋体" w:hAnsi="宋体" w:eastAsia="仿宋" w:cs="Times New Roman"/>
                <w:b/>
                <w:kern w:val="0"/>
                <w:sz w:val="24"/>
                <w:szCs w:val="24"/>
                <w:lang w:eastAsia="zh-TW"/>
              </w:rPr>
              <w:t>序号</w:t>
            </w:r>
          </w:p>
        </w:tc>
        <w:tc>
          <w:tcPr>
            <w:tcW w:w="2410" w:type="dxa"/>
            <w:shd w:val="clear" w:color="auto" w:fill="D9D9D9"/>
          </w:tcPr>
          <w:p w14:paraId="3B3521D1">
            <w:pPr>
              <w:widowControl/>
              <w:autoSpaceDE w:val="0"/>
              <w:autoSpaceDN w:val="0"/>
              <w:adjustRightInd w:val="0"/>
              <w:snapToGrid w:val="0"/>
              <w:spacing w:before="60" w:after="120" w:line="300" w:lineRule="auto"/>
              <w:jc w:val="center"/>
              <w:textAlignment w:val="bottom"/>
              <w:rPr>
                <w:rFonts w:ascii="宋体" w:hAnsi="宋体" w:eastAsia="仿宋" w:cs="Times New Roman"/>
                <w:b/>
                <w:kern w:val="0"/>
                <w:sz w:val="24"/>
                <w:szCs w:val="24"/>
                <w:lang w:eastAsia="zh-TW"/>
              </w:rPr>
            </w:pPr>
            <w:r>
              <w:rPr>
                <w:rFonts w:hint="eastAsia" w:ascii="宋体" w:hAnsi="宋体" w:eastAsia="仿宋" w:cs="Times New Roman"/>
                <w:b/>
                <w:kern w:val="0"/>
                <w:sz w:val="24"/>
                <w:szCs w:val="24"/>
                <w:lang w:eastAsia="zh-TW"/>
              </w:rPr>
              <w:t>创新技术</w:t>
            </w:r>
          </w:p>
        </w:tc>
        <w:tc>
          <w:tcPr>
            <w:tcW w:w="5528" w:type="dxa"/>
            <w:shd w:val="clear" w:color="auto" w:fill="D9D9D9"/>
          </w:tcPr>
          <w:p w14:paraId="1A0BBC75">
            <w:pPr>
              <w:widowControl/>
              <w:autoSpaceDE w:val="0"/>
              <w:autoSpaceDN w:val="0"/>
              <w:adjustRightInd w:val="0"/>
              <w:snapToGrid w:val="0"/>
              <w:spacing w:before="60" w:after="120" w:line="300" w:lineRule="auto"/>
              <w:jc w:val="center"/>
              <w:textAlignment w:val="bottom"/>
              <w:rPr>
                <w:rFonts w:ascii="宋体" w:hAnsi="宋体" w:eastAsia="仿宋" w:cs="Times New Roman"/>
                <w:b/>
                <w:kern w:val="0"/>
                <w:sz w:val="24"/>
                <w:szCs w:val="24"/>
                <w:lang w:eastAsia="zh-TW"/>
              </w:rPr>
            </w:pPr>
            <w:r>
              <w:rPr>
                <w:rFonts w:hint="eastAsia" w:ascii="宋体" w:hAnsi="宋体" w:eastAsia="仿宋" w:cs="Times New Roman"/>
                <w:b/>
                <w:kern w:val="0"/>
                <w:sz w:val="24"/>
                <w:szCs w:val="24"/>
                <w:lang w:eastAsia="zh-TW"/>
              </w:rPr>
              <w:t>利用需求</w:t>
            </w:r>
          </w:p>
        </w:tc>
      </w:tr>
      <w:tr w14:paraId="27B9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09707DC">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1</w:t>
            </w:r>
          </w:p>
        </w:tc>
        <w:tc>
          <w:tcPr>
            <w:tcW w:w="2410" w:type="dxa"/>
            <w:vAlign w:val="center"/>
          </w:tcPr>
          <w:p w14:paraId="3F9D216E">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rPr>
            </w:pPr>
            <w:r>
              <w:rPr>
                <w:rFonts w:hint="eastAsia" w:ascii="宋体" w:hAnsi="宋体" w:cs="Times New Roman"/>
                <w:kern w:val="0"/>
                <w:sz w:val="24"/>
                <w:szCs w:val="24"/>
                <w:lang w:eastAsia="zh-TW"/>
              </w:rPr>
              <w:t>智能</w:t>
            </w:r>
            <w:r>
              <w:rPr>
                <w:rFonts w:hint="eastAsia" w:ascii="宋体" w:hAnsi="宋体" w:cs="Times New Roman"/>
                <w:kern w:val="0"/>
                <w:sz w:val="24"/>
                <w:szCs w:val="24"/>
              </w:rPr>
              <w:t>客服</w:t>
            </w:r>
          </w:p>
        </w:tc>
        <w:tc>
          <w:tcPr>
            <w:tcW w:w="5528" w:type="dxa"/>
            <w:vAlign w:val="center"/>
          </w:tcPr>
          <w:p w14:paraId="7D915419">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实现在线</w:t>
            </w:r>
            <w:r>
              <w:rPr>
                <w:rFonts w:hint="eastAsia" w:ascii="宋体" w:hAnsi="宋体" w:cs="Times New Roman"/>
                <w:kern w:val="0"/>
                <w:sz w:val="24"/>
                <w:szCs w:val="24"/>
              </w:rPr>
              <w:t>智能</w:t>
            </w:r>
            <w:r>
              <w:rPr>
                <w:rFonts w:hint="eastAsia" w:ascii="宋体" w:hAnsi="宋体" w:cs="Times New Roman"/>
                <w:kern w:val="0"/>
                <w:sz w:val="24"/>
                <w:szCs w:val="24"/>
                <w:lang w:eastAsia="zh-TW"/>
              </w:rPr>
              <w:t>客服功能，提供政策咨询、业务咨询、系统使用咨询等智能化服务工作。</w:t>
            </w:r>
          </w:p>
        </w:tc>
      </w:tr>
      <w:tr w14:paraId="50C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3242134">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2</w:t>
            </w:r>
          </w:p>
        </w:tc>
        <w:tc>
          <w:tcPr>
            <w:tcW w:w="2410" w:type="dxa"/>
            <w:vAlign w:val="center"/>
          </w:tcPr>
          <w:p w14:paraId="640701E9">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在线音视频会议</w:t>
            </w:r>
          </w:p>
        </w:tc>
        <w:tc>
          <w:tcPr>
            <w:tcW w:w="5528" w:type="dxa"/>
            <w:vAlign w:val="center"/>
          </w:tcPr>
          <w:p w14:paraId="3637CAA1">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实现在线音视频会议，助力传统会议及培训在线化。</w:t>
            </w:r>
          </w:p>
        </w:tc>
      </w:tr>
      <w:tr w14:paraId="3F73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26149B">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3</w:t>
            </w:r>
          </w:p>
        </w:tc>
        <w:tc>
          <w:tcPr>
            <w:tcW w:w="2410" w:type="dxa"/>
            <w:vAlign w:val="center"/>
          </w:tcPr>
          <w:p w14:paraId="2CCADD8B">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区块链</w:t>
            </w:r>
          </w:p>
        </w:tc>
        <w:tc>
          <w:tcPr>
            <w:tcW w:w="5528" w:type="dxa"/>
            <w:vAlign w:val="center"/>
          </w:tcPr>
          <w:p w14:paraId="12CE3AA8">
            <w:pPr>
              <w:widowControl/>
              <w:autoSpaceDE w:val="0"/>
              <w:autoSpaceDN w:val="0"/>
              <w:adjustRightInd w:val="0"/>
              <w:snapToGrid w:val="0"/>
              <w:spacing w:before="60" w:after="120" w:line="300" w:lineRule="auto"/>
              <w:textAlignment w:val="bottom"/>
              <w:rPr>
                <w:rFonts w:ascii="宋体" w:hAnsi="宋体" w:cs="Times New Roman"/>
                <w:sz w:val="24"/>
                <w:szCs w:val="24"/>
              </w:rPr>
            </w:pPr>
            <w:r>
              <w:rPr>
                <w:rFonts w:hint="eastAsia" w:ascii="宋体" w:hAnsi="宋体" w:cs="Times New Roman"/>
                <w:kern w:val="0"/>
                <w:sz w:val="24"/>
                <w:szCs w:val="24"/>
                <w:lang w:eastAsia="zh-TW"/>
              </w:rPr>
              <w:t>结合区块链技术，提供财政统一的区块链基础平台，为资金的全流程追溯、数据的多方共享等提供基础支撑，项目将以基建项目的全链路追踪为区块链试点应用，探索区块链技术在财政领域的落地。</w:t>
            </w:r>
          </w:p>
        </w:tc>
      </w:tr>
      <w:tr w14:paraId="14DD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5F95F33">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4</w:t>
            </w:r>
          </w:p>
        </w:tc>
        <w:tc>
          <w:tcPr>
            <w:tcW w:w="2410" w:type="dxa"/>
            <w:vAlign w:val="center"/>
          </w:tcPr>
          <w:p w14:paraId="21A0A217">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生物识别</w:t>
            </w:r>
          </w:p>
        </w:tc>
        <w:tc>
          <w:tcPr>
            <w:tcW w:w="5528" w:type="dxa"/>
            <w:vAlign w:val="center"/>
          </w:tcPr>
          <w:p w14:paraId="290481E0">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结合生物识别技术实现实人认证，主要应用需求是在移动端或者预算单位接入端，在需要有高安全保证的业务场景中，实现通过人脸及指纹等进行身份认证。</w:t>
            </w:r>
          </w:p>
        </w:tc>
      </w:tr>
      <w:tr w14:paraId="2DAF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7D5CCAF">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5</w:t>
            </w:r>
          </w:p>
        </w:tc>
        <w:tc>
          <w:tcPr>
            <w:tcW w:w="2410" w:type="dxa"/>
            <w:vAlign w:val="center"/>
          </w:tcPr>
          <w:p w14:paraId="56400396">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OCR技术</w:t>
            </w:r>
          </w:p>
        </w:tc>
        <w:tc>
          <w:tcPr>
            <w:tcW w:w="5528" w:type="dxa"/>
            <w:vAlign w:val="center"/>
          </w:tcPr>
          <w:p w14:paraId="40CF8798">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实现对各类扫描表单及原始凭证的自动识别，并</w:t>
            </w:r>
            <w:r>
              <w:rPr>
                <w:rFonts w:hint="eastAsia" w:ascii="宋体" w:hAnsi="宋体" w:cs="Times New Roman"/>
                <w:kern w:val="0"/>
                <w:sz w:val="24"/>
                <w:szCs w:val="24"/>
              </w:rPr>
              <w:t>将</w:t>
            </w:r>
            <w:r>
              <w:rPr>
                <w:rFonts w:hint="eastAsia" w:ascii="宋体" w:hAnsi="宋体" w:cs="Times New Roman"/>
                <w:kern w:val="0"/>
                <w:sz w:val="24"/>
                <w:szCs w:val="24"/>
                <w:lang w:eastAsia="zh-TW"/>
              </w:rPr>
              <w:t>识别结果自动保存到统一电子文档库</w:t>
            </w:r>
            <w:r>
              <w:rPr>
                <w:rFonts w:hint="eastAsia" w:ascii="宋体" w:hAnsi="宋体" w:cs="Times New Roman"/>
                <w:kern w:val="0"/>
                <w:sz w:val="24"/>
                <w:szCs w:val="24"/>
              </w:rPr>
              <w:t>；实现</w:t>
            </w:r>
            <w:r>
              <w:rPr>
                <w:rFonts w:ascii="宋体" w:hAnsi="宋体" w:cs="Times New Roman"/>
                <w:kern w:val="0"/>
                <w:sz w:val="24"/>
                <w:szCs w:val="24"/>
              </w:rPr>
              <w:t>政策</w:t>
            </w:r>
            <w:r>
              <w:rPr>
                <w:rFonts w:hint="eastAsia" w:ascii="宋体" w:hAnsi="宋体" w:cs="Times New Roman"/>
                <w:kern w:val="0"/>
                <w:sz w:val="24"/>
                <w:szCs w:val="24"/>
              </w:rPr>
              <w:t>制度等</w:t>
            </w:r>
            <w:r>
              <w:rPr>
                <w:rFonts w:ascii="宋体" w:hAnsi="宋体" w:cs="Times New Roman"/>
                <w:kern w:val="0"/>
                <w:sz w:val="24"/>
                <w:szCs w:val="24"/>
              </w:rPr>
              <w:t>文件</w:t>
            </w:r>
            <w:r>
              <w:rPr>
                <w:rFonts w:hint="eastAsia" w:ascii="宋体" w:hAnsi="宋体" w:cs="Times New Roman"/>
                <w:kern w:val="0"/>
                <w:sz w:val="24"/>
                <w:szCs w:val="24"/>
              </w:rPr>
              <w:t>的</w:t>
            </w:r>
            <w:r>
              <w:rPr>
                <w:rFonts w:ascii="宋体" w:hAnsi="宋体" w:cs="Times New Roman"/>
                <w:kern w:val="0"/>
                <w:sz w:val="24"/>
                <w:szCs w:val="24"/>
              </w:rPr>
              <w:t>自动识别，</w:t>
            </w:r>
            <w:r>
              <w:rPr>
                <w:rFonts w:hint="eastAsia" w:ascii="宋体" w:hAnsi="宋体" w:cs="Times New Roman"/>
                <w:kern w:val="0"/>
                <w:sz w:val="24"/>
                <w:szCs w:val="24"/>
              </w:rPr>
              <w:t>并解析</w:t>
            </w:r>
            <w:r>
              <w:rPr>
                <w:rFonts w:ascii="宋体" w:hAnsi="宋体" w:cs="Times New Roman"/>
                <w:kern w:val="0"/>
                <w:sz w:val="24"/>
                <w:szCs w:val="24"/>
              </w:rPr>
              <w:t>为结构化数据</w:t>
            </w:r>
            <w:r>
              <w:rPr>
                <w:rFonts w:hint="eastAsia" w:ascii="宋体" w:hAnsi="宋体" w:cs="Times New Roman"/>
                <w:kern w:val="0"/>
                <w:sz w:val="24"/>
                <w:szCs w:val="24"/>
              </w:rPr>
              <w:t>等</w:t>
            </w:r>
            <w:r>
              <w:rPr>
                <w:rFonts w:hint="eastAsia" w:ascii="宋体" w:hAnsi="宋体" w:cs="Times New Roman"/>
                <w:kern w:val="0"/>
                <w:sz w:val="24"/>
                <w:szCs w:val="24"/>
                <w:lang w:eastAsia="zh-TW"/>
              </w:rPr>
              <w:t>。</w:t>
            </w:r>
          </w:p>
        </w:tc>
      </w:tr>
      <w:tr w14:paraId="4A3B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FDF1F13">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6</w:t>
            </w:r>
          </w:p>
        </w:tc>
        <w:tc>
          <w:tcPr>
            <w:tcW w:w="2410" w:type="dxa"/>
            <w:vAlign w:val="center"/>
          </w:tcPr>
          <w:p w14:paraId="538294CB">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RPA技术</w:t>
            </w:r>
          </w:p>
        </w:tc>
        <w:tc>
          <w:tcPr>
            <w:tcW w:w="5528" w:type="dxa"/>
            <w:vAlign w:val="center"/>
          </w:tcPr>
          <w:p w14:paraId="60FE673E">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ascii="宋体" w:hAnsi="宋体" w:cs="Times New Roman"/>
                <w:kern w:val="0"/>
                <w:sz w:val="24"/>
                <w:szCs w:val="24"/>
                <w:lang w:eastAsia="zh-TW"/>
              </w:rPr>
              <w:t>流程自动化机器人软件可以自动完成单调重复的流程性工作，</w:t>
            </w:r>
          </w:p>
          <w:p w14:paraId="20C9D17B">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ascii="宋体" w:hAnsi="宋体" w:cs="Times New Roman"/>
                <w:kern w:val="0"/>
                <w:sz w:val="24"/>
                <w:szCs w:val="24"/>
                <w:lang w:eastAsia="zh-TW"/>
              </w:rPr>
              <w:t>实现各个业务场景和系统的自动化连接和自动化处理。</w:t>
            </w:r>
          </w:p>
        </w:tc>
      </w:tr>
      <w:tr w14:paraId="0405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9222A35">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ascii="宋体" w:hAnsi="宋体" w:cs="Times New Roman"/>
                <w:kern w:val="0"/>
                <w:sz w:val="24"/>
                <w:szCs w:val="24"/>
                <w:lang w:eastAsia="zh-TW"/>
              </w:rPr>
              <w:t>7</w:t>
            </w:r>
          </w:p>
        </w:tc>
        <w:tc>
          <w:tcPr>
            <w:tcW w:w="2410" w:type="dxa"/>
            <w:vAlign w:val="center"/>
          </w:tcPr>
          <w:p w14:paraId="19F1D585">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rPr>
            </w:pPr>
            <w:r>
              <w:rPr>
                <w:rFonts w:hint="eastAsia" w:ascii="宋体" w:hAnsi="宋体" w:cs="Times New Roman"/>
                <w:kern w:val="0"/>
                <w:sz w:val="24"/>
                <w:szCs w:val="24"/>
                <w:lang w:eastAsia="zh-TW"/>
              </w:rPr>
              <w:t>移动</w:t>
            </w:r>
            <w:r>
              <w:rPr>
                <w:rFonts w:hint="eastAsia" w:ascii="宋体" w:hAnsi="宋体" w:cs="Times New Roman"/>
                <w:kern w:val="0"/>
                <w:sz w:val="24"/>
                <w:szCs w:val="24"/>
              </w:rPr>
              <w:t>平</w:t>
            </w:r>
            <w:r>
              <w:rPr>
                <w:rFonts w:ascii="宋体" w:hAnsi="宋体" w:cs="Times New Roman"/>
                <w:kern w:val="0"/>
                <w:sz w:val="24"/>
                <w:szCs w:val="24"/>
              </w:rPr>
              <w:t>台</w:t>
            </w:r>
          </w:p>
        </w:tc>
        <w:tc>
          <w:tcPr>
            <w:tcW w:w="5528" w:type="dxa"/>
            <w:vAlign w:val="center"/>
          </w:tcPr>
          <w:p w14:paraId="3398DA80">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提供统一的移动开发平台，在安全合规前提下实现智慧财政应用移动化</w:t>
            </w:r>
            <w:r>
              <w:rPr>
                <w:rFonts w:hint="eastAsia" w:ascii="宋体" w:hAnsi="宋体" w:cs="Times New Roman"/>
                <w:kern w:val="0"/>
                <w:sz w:val="24"/>
                <w:szCs w:val="24"/>
              </w:rPr>
              <w:t>办理。</w:t>
            </w:r>
          </w:p>
        </w:tc>
      </w:tr>
      <w:tr w14:paraId="1364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6" w:type="dxa"/>
            <w:vAlign w:val="center"/>
          </w:tcPr>
          <w:p w14:paraId="3C49AB04">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rPr>
            </w:pPr>
            <w:r>
              <w:rPr>
                <w:rFonts w:ascii="宋体" w:hAnsi="宋体" w:cs="Times New Roman"/>
                <w:kern w:val="0"/>
                <w:sz w:val="24"/>
                <w:szCs w:val="24"/>
              </w:rPr>
              <w:t>8</w:t>
            </w:r>
          </w:p>
        </w:tc>
        <w:tc>
          <w:tcPr>
            <w:tcW w:w="2410" w:type="dxa"/>
            <w:vAlign w:val="center"/>
          </w:tcPr>
          <w:p w14:paraId="618C0171">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地图</w:t>
            </w:r>
          </w:p>
        </w:tc>
        <w:tc>
          <w:tcPr>
            <w:tcW w:w="5528" w:type="dxa"/>
            <w:vAlign w:val="center"/>
          </w:tcPr>
          <w:p w14:paraId="3AAA38DC">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提供土地等地图展示。</w:t>
            </w:r>
          </w:p>
        </w:tc>
      </w:tr>
      <w:tr w14:paraId="4FCF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6" w:type="dxa"/>
            <w:vAlign w:val="center"/>
          </w:tcPr>
          <w:p w14:paraId="79CCCAD2">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rPr>
            </w:pPr>
            <w:r>
              <w:rPr>
                <w:rFonts w:ascii="宋体" w:hAnsi="宋体" w:cs="Times New Roman"/>
                <w:kern w:val="0"/>
                <w:sz w:val="24"/>
                <w:szCs w:val="24"/>
              </w:rPr>
              <w:t>9</w:t>
            </w:r>
          </w:p>
        </w:tc>
        <w:tc>
          <w:tcPr>
            <w:tcW w:w="2410" w:type="dxa"/>
            <w:vAlign w:val="center"/>
          </w:tcPr>
          <w:p w14:paraId="6ED51869">
            <w:pPr>
              <w:widowControl/>
              <w:autoSpaceDE w:val="0"/>
              <w:autoSpaceDN w:val="0"/>
              <w:adjustRightInd w:val="0"/>
              <w:snapToGrid w:val="0"/>
              <w:spacing w:before="60" w:after="120" w:line="300" w:lineRule="auto"/>
              <w:jc w:val="center"/>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知识图谱</w:t>
            </w:r>
          </w:p>
        </w:tc>
        <w:tc>
          <w:tcPr>
            <w:tcW w:w="5528" w:type="dxa"/>
            <w:vAlign w:val="center"/>
          </w:tcPr>
          <w:p w14:paraId="76411B5B">
            <w:pPr>
              <w:widowControl/>
              <w:autoSpaceDE w:val="0"/>
              <w:autoSpaceDN w:val="0"/>
              <w:adjustRightInd w:val="0"/>
              <w:snapToGrid w:val="0"/>
              <w:spacing w:before="60" w:after="120" w:line="300" w:lineRule="auto"/>
              <w:textAlignment w:val="bottom"/>
              <w:rPr>
                <w:rFonts w:ascii="宋体" w:hAnsi="宋体" w:cs="Times New Roman"/>
                <w:kern w:val="0"/>
                <w:sz w:val="24"/>
                <w:szCs w:val="24"/>
                <w:lang w:eastAsia="zh-TW"/>
              </w:rPr>
            </w:pPr>
            <w:r>
              <w:rPr>
                <w:rFonts w:hint="eastAsia" w:ascii="宋体" w:hAnsi="宋体" w:cs="Times New Roman"/>
                <w:kern w:val="0"/>
                <w:sz w:val="24"/>
                <w:szCs w:val="24"/>
                <w:lang w:eastAsia="zh-TW"/>
              </w:rPr>
              <w:t>利用可视化的图谱形象地挖掘</w:t>
            </w:r>
            <w:r>
              <w:rPr>
                <w:rFonts w:hint="eastAsia" w:ascii="宋体" w:hAnsi="宋体" w:cs="Times New Roman"/>
                <w:kern w:val="0"/>
                <w:sz w:val="24"/>
                <w:szCs w:val="24"/>
              </w:rPr>
              <w:t>、</w:t>
            </w:r>
            <w:r>
              <w:rPr>
                <w:rFonts w:hint="eastAsia" w:ascii="宋体" w:hAnsi="宋体" w:cs="Times New Roman"/>
                <w:kern w:val="0"/>
                <w:sz w:val="24"/>
                <w:szCs w:val="24"/>
                <w:lang w:eastAsia="zh-TW"/>
              </w:rPr>
              <w:t>分析</w:t>
            </w:r>
            <w:r>
              <w:rPr>
                <w:rFonts w:hint="eastAsia" w:ascii="宋体" w:hAnsi="宋体" w:cs="Times New Roman"/>
                <w:kern w:val="0"/>
                <w:sz w:val="24"/>
                <w:szCs w:val="24"/>
              </w:rPr>
              <w:t>、</w:t>
            </w:r>
            <w:r>
              <w:rPr>
                <w:rFonts w:hint="eastAsia" w:ascii="宋体" w:hAnsi="宋体" w:cs="Times New Roman"/>
                <w:kern w:val="0"/>
                <w:sz w:val="24"/>
                <w:szCs w:val="24"/>
                <w:lang w:eastAsia="zh-TW"/>
              </w:rPr>
              <w:t>构建</w:t>
            </w:r>
            <w:r>
              <w:rPr>
                <w:rFonts w:hint="eastAsia" w:ascii="宋体" w:hAnsi="宋体" w:cs="Times New Roman"/>
                <w:kern w:val="0"/>
                <w:sz w:val="24"/>
                <w:szCs w:val="24"/>
              </w:rPr>
              <w:t>、</w:t>
            </w:r>
            <w:r>
              <w:rPr>
                <w:rFonts w:hint="eastAsia" w:ascii="宋体" w:hAnsi="宋体" w:cs="Times New Roman"/>
                <w:kern w:val="0"/>
                <w:sz w:val="24"/>
                <w:szCs w:val="24"/>
                <w:lang w:eastAsia="zh-TW"/>
              </w:rPr>
              <w:t>绘制</w:t>
            </w:r>
            <w:r>
              <w:rPr>
                <w:rFonts w:hint="eastAsia" w:ascii="宋体" w:hAnsi="宋体" w:cs="Times New Roman"/>
                <w:kern w:val="0"/>
                <w:sz w:val="24"/>
                <w:szCs w:val="24"/>
              </w:rPr>
              <w:t>和</w:t>
            </w:r>
            <w:r>
              <w:rPr>
                <w:rFonts w:hint="eastAsia" w:ascii="宋体" w:hAnsi="宋体" w:cs="Times New Roman"/>
                <w:kern w:val="0"/>
                <w:sz w:val="24"/>
                <w:szCs w:val="24"/>
                <w:lang w:eastAsia="zh-TW"/>
              </w:rPr>
              <w:t>展示知识及之间的相互联系。</w:t>
            </w:r>
          </w:p>
        </w:tc>
      </w:tr>
    </w:tbl>
    <w:p w14:paraId="6C6C2AD0">
      <w:pPr>
        <w:pStyle w:val="4"/>
        <w:rPr>
          <w:color w:val="auto"/>
        </w:rPr>
      </w:pPr>
      <w:r>
        <w:rPr>
          <w:rFonts w:hint="eastAsia"/>
          <w:color w:val="auto"/>
        </w:rPr>
        <w:t>财政智慧中枢平台建设需求</w:t>
      </w:r>
    </w:p>
    <w:p w14:paraId="425D8EDF">
      <w:pPr>
        <w:pStyle w:val="5"/>
        <w:ind w:left="425"/>
        <w:rPr>
          <w:color w:val="auto"/>
        </w:rPr>
      </w:pPr>
      <w:r>
        <w:rPr>
          <w:rFonts w:hint="eastAsia"/>
          <w:color w:val="auto"/>
        </w:rPr>
        <w:t>智慧中枢平台总体需求</w:t>
      </w:r>
    </w:p>
    <w:p w14:paraId="0081541E">
      <w:pPr>
        <w:pStyle w:val="5"/>
        <w:ind w:left="425"/>
        <w:rPr>
          <w:color w:val="auto"/>
        </w:rPr>
      </w:pPr>
      <w:r>
        <w:rPr>
          <w:rFonts w:hint="eastAsia"/>
          <w:color w:val="auto"/>
        </w:rPr>
        <w:t>总体架构需求</w:t>
      </w:r>
    </w:p>
    <w:p w14:paraId="21B80360">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以财政部《基于技术标准的预算管理一体化系统开发指南》三中台架构要求为核心，构建统一智慧中枢平台，将技术中台、业务中台、数据中台基于统一技术支撑体系进行融合，面向应用层统一提供业务微服务、大数据资源服务及技术支撑。</w:t>
      </w:r>
      <w:r>
        <w:rPr>
          <w:rFonts w:ascii="宋体" w:hAnsi="宋体" w:cs="Times New Roman"/>
          <w:sz w:val="24"/>
          <w:szCs w:val="24"/>
        </w:rPr>
        <w:t xml:space="preserve"> </w:t>
      </w:r>
    </w:p>
    <w:p w14:paraId="74717C92">
      <w:pPr>
        <w:pStyle w:val="5"/>
        <w:ind w:left="425"/>
        <w:rPr>
          <w:color w:val="auto"/>
        </w:rPr>
      </w:pPr>
      <w:r>
        <w:rPr>
          <w:rFonts w:hint="eastAsia"/>
          <w:color w:val="auto"/>
        </w:rPr>
        <w:t>微服务管理框架需求</w:t>
      </w:r>
    </w:p>
    <w:p w14:paraId="68828FC9">
      <w:pPr>
        <w:snapToGrid w:val="0"/>
        <w:spacing w:line="360" w:lineRule="auto"/>
        <w:ind w:firstLine="480"/>
        <w:jc w:val="left"/>
        <w:rPr>
          <w:rFonts w:ascii="Times New Roman" w:hAnsi="Times New Roman" w:cs="Times New Roman"/>
          <w:sz w:val="24"/>
          <w:szCs w:val="28"/>
        </w:rPr>
      </w:pPr>
      <w:r>
        <w:rPr>
          <w:rFonts w:hint="eastAsia" w:ascii="Times New Roman" w:hAnsi="Times New Roman" w:cs="Times New Roman"/>
          <w:sz w:val="24"/>
          <w:szCs w:val="28"/>
        </w:rPr>
        <w:t>三中台将基于微服务管理</w:t>
      </w:r>
      <w:r>
        <w:rPr>
          <w:rFonts w:hint="eastAsia" w:ascii="宋体" w:hAnsi="宋体" w:cs="Times New Roman"/>
          <w:sz w:val="24"/>
          <w:szCs w:val="24"/>
        </w:rPr>
        <w:t>框架</w:t>
      </w:r>
      <w:r>
        <w:rPr>
          <w:rFonts w:hint="eastAsia" w:ascii="Times New Roman" w:hAnsi="Times New Roman" w:cs="Times New Roman"/>
          <w:sz w:val="24"/>
          <w:szCs w:val="28"/>
        </w:rPr>
        <w:t>实现，微服务框架的功能需求主要包括：</w:t>
      </w:r>
    </w:p>
    <w:p w14:paraId="3C174166">
      <w:pPr>
        <w:snapToGrid w:val="0"/>
        <w:spacing w:line="360" w:lineRule="auto"/>
        <w:ind w:firstLine="480"/>
        <w:jc w:val="left"/>
        <w:rPr>
          <w:rFonts w:ascii="Times New Roman" w:hAnsi="Times New Roman" w:cs="Times New Roman"/>
          <w:sz w:val="24"/>
          <w:szCs w:val="28"/>
        </w:rPr>
      </w:pPr>
      <w:r>
        <w:rPr>
          <w:rFonts w:hint="eastAsia" w:ascii="Times New Roman" w:hAnsi="Times New Roman" w:cs="Times New Roman"/>
          <w:sz w:val="24"/>
          <w:szCs w:val="28"/>
        </w:rPr>
        <w:t>微服务统一管理：需要通过</w:t>
      </w:r>
      <w:r>
        <w:rPr>
          <w:rFonts w:hint="eastAsia" w:ascii="等线" w:hAnsi="等线" w:cs="Times New Roman"/>
          <w:sz w:val="24"/>
          <w:szCs w:val="24"/>
        </w:rPr>
        <w:t>服务总线实现了服务的注册、发布、授权以及统一管理。</w:t>
      </w:r>
    </w:p>
    <w:p w14:paraId="350DCE78">
      <w:pPr>
        <w:snapToGrid w:val="0"/>
        <w:spacing w:line="360" w:lineRule="auto"/>
        <w:ind w:firstLine="480" w:firstLineChars="200"/>
        <w:rPr>
          <w:rFonts w:ascii="宋体" w:hAnsi="宋体" w:cs="Times New Roman"/>
          <w:sz w:val="24"/>
          <w:szCs w:val="24"/>
        </w:rPr>
      </w:pPr>
      <w:r>
        <w:rPr>
          <w:rFonts w:hint="eastAsia" w:ascii="Times New Roman" w:hAnsi="Times New Roman" w:cs="Times New Roman"/>
          <w:sz w:val="24"/>
          <w:szCs w:val="28"/>
        </w:rPr>
        <w:t>微服务注册与发布：</w:t>
      </w:r>
      <w:r>
        <w:rPr>
          <w:rFonts w:hint="eastAsia" w:ascii="宋体" w:hAnsi="宋体" w:cs="Times New Roman"/>
          <w:sz w:val="24"/>
          <w:szCs w:val="24"/>
        </w:rPr>
        <w:t>新建</w:t>
      </w:r>
      <w:r>
        <w:rPr>
          <w:rFonts w:ascii="宋体" w:hAnsi="宋体" w:cs="Times New Roman"/>
          <w:sz w:val="24"/>
          <w:szCs w:val="24"/>
        </w:rPr>
        <w:t>的</w:t>
      </w:r>
      <w:r>
        <w:rPr>
          <w:rFonts w:hint="eastAsia" w:ascii="宋体" w:hAnsi="宋体" w:cs="Times New Roman"/>
          <w:sz w:val="24"/>
          <w:szCs w:val="24"/>
        </w:rPr>
        <w:t>微服务可以在该功能中进行注册，并</w:t>
      </w:r>
      <w:r>
        <w:rPr>
          <w:rFonts w:ascii="宋体" w:hAnsi="宋体" w:cs="Times New Roman"/>
          <w:sz w:val="24"/>
          <w:szCs w:val="24"/>
        </w:rPr>
        <w:t>进行服务</w:t>
      </w:r>
      <w:r>
        <w:rPr>
          <w:rFonts w:hint="eastAsia" w:ascii="宋体" w:hAnsi="宋体" w:cs="Times New Roman"/>
          <w:sz w:val="24"/>
          <w:szCs w:val="24"/>
        </w:rPr>
        <w:t>发布让服务生效。</w:t>
      </w:r>
    </w:p>
    <w:p w14:paraId="07C5F10D">
      <w:pPr>
        <w:snapToGrid w:val="0"/>
        <w:spacing w:line="360" w:lineRule="auto"/>
        <w:ind w:firstLine="480"/>
        <w:jc w:val="left"/>
        <w:rPr>
          <w:rFonts w:ascii="Times New Roman" w:hAnsi="Times New Roman" w:cs="Times New Roman"/>
          <w:sz w:val="24"/>
          <w:szCs w:val="28"/>
        </w:rPr>
      </w:pPr>
      <w:r>
        <w:rPr>
          <w:rFonts w:hint="eastAsia" w:ascii="Times New Roman" w:hAnsi="Times New Roman" w:cs="Times New Roman"/>
          <w:sz w:val="24"/>
          <w:szCs w:val="28"/>
        </w:rPr>
        <w:t>微服务授权管理：微服务发布以后，需要通过授权机制将微服务针对前端业务模块进行授权，授权以后的模块才可以调用该微服务。</w:t>
      </w:r>
    </w:p>
    <w:p w14:paraId="39D57659">
      <w:pPr>
        <w:pStyle w:val="5"/>
        <w:ind w:left="425"/>
        <w:rPr>
          <w:color w:val="auto"/>
        </w:rPr>
      </w:pPr>
      <w:r>
        <w:rPr>
          <w:rFonts w:hint="eastAsia"/>
          <w:color w:val="auto"/>
        </w:rPr>
        <w:t>业务中台设计需求</w:t>
      </w:r>
    </w:p>
    <w:p w14:paraId="594CB0F1">
      <w:pPr>
        <w:snapToGrid w:val="0"/>
        <w:spacing w:line="360" w:lineRule="auto"/>
        <w:ind w:firstLine="480" w:firstLineChars="200"/>
        <w:rPr>
          <w:rFonts w:ascii="等线" w:hAnsi="等线" w:cs="Times New Roman"/>
          <w:sz w:val="24"/>
          <w:szCs w:val="24"/>
        </w:rPr>
      </w:pPr>
      <w:r>
        <w:rPr>
          <w:rFonts w:hint="eastAsia" w:ascii="等线" w:hAnsi="等线" w:cs="Times New Roman"/>
          <w:sz w:val="24"/>
          <w:szCs w:val="24"/>
        </w:rPr>
        <w:t>需要按照财政部《基于技术标准的预算管理一体化系统开发指南》的定义，将智慧财政系统的业务域按分布式架构技术要求拆分成一系列的服务，前台通过调用服务以及对服务的编排实现财政业务。</w:t>
      </w:r>
    </w:p>
    <w:p w14:paraId="59B1F2A8">
      <w:pPr>
        <w:snapToGrid w:val="0"/>
        <w:spacing w:line="360" w:lineRule="auto"/>
        <w:ind w:firstLine="480" w:firstLineChars="200"/>
        <w:rPr>
          <w:rFonts w:ascii="等线" w:hAnsi="等线" w:cs="Times New Roman"/>
          <w:sz w:val="24"/>
          <w:szCs w:val="24"/>
        </w:rPr>
      </w:pPr>
      <w:r>
        <w:rPr>
          <w:rFonts w:hint="eastAsia" w:ascii="等线" w:hAnsi="等线" w:cs="Times New Roman"/>
          <w:sz w:val="24"/>
          <w:szCs w:val="24"/>
        </w:rPr>
        <w:t>业务中台的拆分必须涵盖预算管理一体化及智慧财政主要的核心业务域，包括并不限于：基础信息管理、项目库管理、收入管理、资金管理、预算编制、国库支付、核算、决算和财报、绩效、财力管理、内控管理、电子会计档案、基建管理、债务管理、公共服务中心等。</w:t>
      </w:r>
    </w:p>
    <w:p w14:paraId="7CBC99F1">
      <w:pPr>
        <w:pStyle w:val="5"/>
        <w:ind w:left="425"/>
        <w:rPr>
          <w:color w:val="auto"/>
        </w:rPr>
      </w:pPr>
      <w:r>
        <w:rPr>
          <w:rFonts w:hint="eastAsia"/>
          <w:color w:val="auto"/>
        </w:rPr>
        <w:t>数据中台设计需求</w:t>
      </w:r>
    </w:p>
    <w:p w14:paraId="43F0EE11">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数据中台需要按照统一数据标准和统计口径，实现对海量数据进行采集、计算、存储、加工、建模、分析、展现，成为数据落地到数据资源池的统一路径以及将数据推送到数据应用的唯一通道。</w:t>
      </w:r>
    </w:p>
    <w:p w14:paraId="2F8543EE">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数据中台建设需要将财政内生、外延数据统一规划并进行规范存储，以应用角度进行多维建模；根据财政部《技术标准》建立数据治理、数据资产管理、数据智能标签等数据管控功能；提供查询报表、智能分析、智能检索、预警预测等多种数据应用方式；利用数据应用相关技术对财政数据进行深度应用，实现决策支持应用。</w:t>
      </w:r>
    </w:p>
    <w:p w14:paraId="677457E7">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数据中台的财政内生数据资源池需要包括但不限于如下数据：项目库、基础信息库、收入、资金、</w:t>
      </w:r>
      <w:r>
        <w:rPr>
          <w:rFonts w:ascii="宋体" w:hAnsi="宋体" w:cs="Times New Roman"/>
          <w:sz w:val="24"/>
          <w:szCs w:val="24"/>
        </w:rPr>
        <w:t>部门预算、预算指标、国库集中支付、部门决算、政府采购、非税收入、行政事业单位资产管理、</w:t>
      </w:r>
      <w:r>
        <w:rPr>
          <w:rFonts w:hint="eastAsia" w:ascii="宋体" w:hAnsi="宋体" w:cs="Times New Roman"/>
          <w:sz w:val="24"/>
          <w:szCs w:val="24"/>
        </w:rPr>
        <w:t>债务、基建、</w:t>
      </w:r>
      <w:r>
        <w:rPr>
          <w:rFonts w:ascii="宋体" w:hAnsi="宋体" w:cs="Times New Roman"/>
          <w:sz w:val="24"/>
          <w:szCs w:val="24"/>
        </w:rPr>
        <w:t>oa、财政收支旬月报</w:t>
      </w:r>
      <w:r>
        <w:rPr>
          <w:rFonts w:hint="eastAsia" w:ascii="宋体" w:hAnsi="宋体" w:cs="Times New Roman"/>
          <w:sz w:val="24"/>
          <w:szCs w:val="24"/>
        </w:rPr>
        <w:t>、产业扶持</w:t>
      </w:r>
      <w:r>
        <w:rPr>
          <w:rFonts w:ascii="宋体" w:hAnsi="宋体" w:cs="Times New Roman"/>
          <w:sz w:val="24"/>
          <w:szCs w:val="24"/>
        </w:rPr>
        <w:t>等各类业务</w:t>
      </w:r>
      <w:r>
        <w:rPr>
          <w:rFonts w:hint="eastAsia" w:ascii="宋体" w:hAnsi="宋体" w:cs="Times New Roman"/>
          <w:sz w:val="24"/>
          <w:szCs w:val="24"/>
        </w:rPr>
        <w:t>数据。</w:t>
      </w:r>
    </w:p>
    <w:p w14:paraId="537258FE">
      <w:pPr>
        <w:snapToGrid w:val="0"/>
        <w:spacing w:line="360" w:lineRule="auto"/>
        <w:ind w:firstLine="480"/>
        <w:jc w:val="left"/>
        <w:rPr>
          <w:rFonts w:ascii="宋体" w:hAnsi="宋体"/>
        </w:rPr>
      </w:pPr>
      <w:r>
        <w:rPr>
          <w:rFonts w:hint="eastAsia" w:ascii="宋体" w:hAnsi="宋体" w:cs="Times New Roman"/>
          <w:sz w:val="24"/>
          <w:szCs w:val="24"/>
        </w:rPr>
        <w:t>数据中台的外生数据资源池包括但不仅限于如下数据：从</w:t>
      </w:r>
      <w:r>
        <w:rPr>
          <w:rFonts w:ascii="宋体" w:hAnsi="宋体" w:cs="Times New Roman"/>
          <w:sz w:val="24"/>
          <w:szCs w:val="24"/>
        </w:rPr>
        <w:t>互联网获取与财政管理相关数据资源，</w:t>
      </w:r>
      <w:r>
        <w:rPr>
          <w:rFonts w:hint="eastAsia" w:ascii="宋体" w:hAnsi="宋体" w:cs="Times New Roman"/>
          <w:sz w:val="24"/>
          <w:szCs w:val="24"/>
        </w:rPr>
        <w:t>以及</w:t>
      </w:r>
      <w:r>
        <w:rPr>
          <w:rFonts w:ascii="宋体" w:hAnsi="宋体" w:cs="Times New Roman"/>
          <w:sz w:val="24"/>
          <w:szCs w:val="24"/>
        </w:rPr>
        <w:t>与</w:t>
      </w:r>
      <w:r>
        <w:rPr>
          <w:rFonts w:hint="eastAsia" w:ascii="宋体" w:hAnsi="宋体" w:cs="Times New Roman"/>
          <w:bCs/>
          <w:kern w:val="0"/>
          <w:sz w:val="24"/>
          <w:szCs w:val="24"/>
        </w:rPr>
        <w:t>人社、编办、发改委、建设局、</w:t>
      </w:r>
      <w:r>
        <w:rPr>
          <w:rFonts w:ascii="宋体" w:hAnsi="宋体" w:cs="Times New Roman"/>
          <w:sz w:val="24"/>
          <w:szCs w:val="24"/>
        </w:rPr>
        <w:t>税务</w:t>
      </w:r>
      <w:r>
        <w:rPr>
          <w:rFonts w:hint="eastAsia" w:ascii="宋体" w:hAnsi="宋体" w:cs="Times New Roman"/>
          <w:sz w:val="24"/>
          <w:szCs w:val="24"/>
        </w:rPr>
        <w:t>局</w:t>
      </w:r>
      <w:r>
        <w:rPr>
          <w:rFonts w:ascii="宋体" w:hAnsi="宋体" w:cs="Times New Roman"/>
          <w:sz w:val="24"/>
          <w:szCs w:val="24"/>
        </w:rPr>
        <w:t>、</w:t>
      </w:r>
      <w:r>
        <w:rPr>
          <w:rFonts w:hint="eastAsia" w:ascii="宋体" w:hAnsi="宋体" w:cs="Times New Roman"/>
          <w:sz w:val="24"/>
          <w:szCs w:val="24"/>
        </w:rPr>
        <w:t>市场监督管理局</w:t>
      </w:r>
      <w:r>
        <w:rPr>
          <w:rFonts w:ascii="宋体" w:hAnsi="宋体" w:cs="Times New Roman"/>
          <w:sz w:val="24"/>
          <w:szCs w:val="24"/>
        </w:rPr>
        <w:t>、海关、统计</w:t>
      </w:r>
      <w:r>
        <w:rPr>
          <w:rFonts w:hint="eastAsia" w:ascii="宋体" w:hAnsi="宋体" w:cs="Times New Roman"/>
          <w:sz w:val="24"/>
          <w:szCs w:val="24"/>
        </w:rPr>
        <w:t>局、工信局、科技局、教育局、卫健委、自然资源和规划局、审计局</w:t>
      </w:r>
      <w:r>
        <w:rPr>
          <w:rFonts w:ascii="宋体" w:hAnsi="宋体" w:cs="Times New Roman"/>
          <w:sz w:val="24"/>
          <w:szCs w:val="24"/>
        </w:rPr>
        <w:t>等外部单位在公共基础信息、业务管理数据等方面的横向</w:t>
      </w:r>
      <w:r>
        <w:rPr>
          <w:rFonts w:hint="eastAsia" w:ascii="宋体" w:hAnsi="宋体" w:cs="Times New Roman"/>
          <w:sz w:val="24"/>
          <w:szCs w:val="24"/>
        </w:rPr>
        <w:t>共享数据</w:t>
      </w:r>
      <w:r>
        <w:rPr>
          <w:rFonts w:ascii="宋体" w:hAnsi="宋体" w:cs="Times New Roman"/>
          <w:sz w:val="24"/>
          <w:szCs w:val="24"/>
        </w:rPr>
        <w:t>。</w:t>
      </w:r>
    </w:p>
    <w:p w14:paraId="7626FC5F">
      <w:pPr>
        <w:snapToGrid w:val="0"/>
        <w:spacing w:line="360" w:lineRule="auto"/>
        <w:ind w:firstLine="480"/>
        <w:jc w:val="left"/>
        <w:rPr>
          <w:rFonts w:ascii="宋体" w:hAnsi="宋体"/>
        </w:rPr>
      </w:pPr>
      <w:r>
        <w:rPr>
          <w:rFonts w:hint="eastAsia" w:ascii="宋体" w:hAnsi="宋体" w:cs="Times New Roman"/>
          <w:sz w:val="24"/>
          <w:szCs w:val="24"/>
        </w:rPr>
        <w:t>数据中台包括但不限于数据治理平台（元数据管理、数据标准管理、数据采集管理、数据质量管理、数据安全系统、数据服务管理等）、数据资产平台（数据资产编目、数据共享编目、数据资产检索、数据资产应用、数据资产分析等）、数据智能标签系统（标签中心、标签工厂、</w:t>
      </w:r>
      <w:bookmarkStart w:id="1" w:name="_Toc536201331"/>
      <w:bookmarkStart w:id="2" w:name="_Toc2342238"/>
      <w:bookmarkStart w:id="3" w:name="_Toc528247690"/>
      <w:r>
        <w:rPr>
          <w:rFonts w:hint="eastAsia" w:ascii="宋体" w:hAnsi="宋体" w:cs="Times New Roman"/>
          <w:sz w:val="24"/>
          <w:szCs w:val="24"/>
        </w:rPr>
        <w:t>标签计量</w:t>
      </w:r>
      <w:bookmarkEnd w:id="1"/>
      <w:bookmarkEnd w:id="2"/>
      <w:bookmarkEnd w:id="3"/>
      <w:r>
        <w:rPr>
          <w:rFonts w:hint="eastAsia" w:ascii="宋体" w:hAnsi="宋体" w:cs="Times New Roman"/>
          <w:sz w:val="24"/>
          <w:szCs w:val="24"/>
        </w:rPr>
        <w:t>、</w:t>
      </w:r>
      <w:bookmarkStart w:id="4" w:name="_Toc528247691"/>
      <w:bookmarkStart w:id="5" w:name="_Toc2342239"/>
      <w:bookmarkStart w:id="6" w:name="_Toc536201332"/>
      <w:r>
        <w:rPr>
          <w:rFonts w:hint="eastAsia" w:ascii="宋体" w:hAnsi="宋体" w:cs="Times New Roman"/>
          <w:sz w:val="24"/>
          <w:szCs w:val="24"/>
        </w:rPr>
        <w:t>分析引擎</w:t>
      </w:r>
      <w:bookmarkEnd w:id="4"/>
      <w:bookmarkEnd w:id="5"/>
      <w:bookmarkEnd w:id="6"/>
      <w:r>
        <w:rPr>
          <w:rFonts w:hint="eastAsia" w:ascii="宋体" w:hAnsi="宋体" w:cs="Times New Roman"/>
          <w:sz w:val="24"/>
          <w:szCs w:val="24"/>
        </w:rPr>
        <w:t>、</w:t>
      </w:r>
      <w:bookmarkStart w:id="7" w:name="_Toc2342241"/>
      <w:bookmarkStart w:id="8" w:name="_Toc536201334"/>
      <w:bookmarkStart w:id="9" w:name="_Toc528247693"/>
      <w:r>
        <w:rPr>
          <w:rFonts w:hint="eastAsia" w:ascii="宋体" w:hAnsi="宋体" w:cs="Times New Roman"/>
          <w:sz w:val="24"/>
          <w:szCs w:val="24"/>
        </w:rPr>
        <w:t>标签同步</w:t>
      </w:r>
      <w:bookmarkEnd w:id="7"/>
      <w:bookmarkEnd w:id="8"/>
      <w:bookmarkEnd w:id="9"/>
      <w:r>
        <w:rPr>
          <w:rFonts w:hint="eastAsia" w:ascii="宋体" w:hAnsi="宋体" w:cs="Times New Roman"/>
          <w:sz w:val="24"/>
          <w:szCs w:val="24"/>
        </w:rPr>
        <w:t>等）、数据资源池总体规划（财政内生数据资源池、财政外生数据资源池）、数据治理服务（数据清洗服务、专题库构建、数据模型设计）。</w:t>
      </w:r>
    </w:p>
    <w:p w14:paraId="1D813FFE">
      <w:pPr>
        <w:pStyle w:val="5"/>
        <w:ind w:left="425"/>
        <w:rPr>
          <w:color w:val="auto"/>
        </w:rPr>
      </w:pPr>
      <w:r>
        <w:rPr>
          <w:rFonts w:hint="eastAsia"/>
          <w:color w:val="auto"/>
        </w:rPr>
        <w:t>技术中台设计需求</w:t>
      </w:r>
    </w:p>
    <w:p w14:paraId="41C35962">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技术中台需对整个应用运行的公共基础组件进行抽象提炼，实现面向所有财政应用的公共服务组件，这些公共的基础服务组件要求采用松耦合的服务结构，解决系统互连互通问题，提高业务、服务、数据的复用性和互操作性。</w:t>
      </w:r>
    </w:p>
    <w:p w14:paraId="6DF9FDBE">
      <w:pPr>
        <w:snapToGrid w:val="0"/>
        <w:spacing w:line="360" w:lineRule="auto"/>
        <w:ind w:firstLine="480"/>
        <w:jc w:val="left"/>
        <w:rPr>
          <w:rFonts w:ascii="Times New Roman" w:hAnsi="Times New Roman" w:cs="Times New Roman"/>
          <w:sz w:val="24"/>
          <w:szCs w:val="24"/>
        </w:rPr>
      </w:pPr>
      <w:r>
        <w:rPr>
          <w:rFonts w:hint="eastAsia" w:ascii="Times New Roman" w:hAnsi="Times New Roman" w:cs="Times New Roman"/>
          <w:sz w:val="24"/>
          <w:szCs w:val="24"/>
        </w:rPr>
        <w:t>技术中台的建设需要包括但不仅限于如下微服务：用户中心、认证中心、日志中心、权限中心、签章中心、规则引擎、表单中心、工作流引擎、报表中心、文件中心、智能搜索中心、消息服务、统一门户、任务调度中心等。</w:t>
      </w:r>
    </w:p>
    <w:p w14:paraId="152EAFD1">
      <w:pPr>
        <w:pStyle w:val="4"/>
        <w:rPr>
          <w:color w:val="auto"/>
        </w:rPr>
      </w:pPr>
      <w:r>
        <w:rPr>
          <w:rFonts w:hint="eastAsia"/>
          <w:color w:val="auto"/>
        </w:rPr>
        <w:t>应用系统建设需求</w:t>
      </w:r>
    </w:p>
    <w:p w14:paraId="003E5605">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统一门户功能需求</w:t>
      </w:r>
    </w:p>
    <w:p w14:paraId="42E1BFE7">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统一门户实现业务系统应用集成和数据集成展示，支持门户界面自定义，具体包括实现单点登录、</w:t>
      </w:r>
      <w:r>
        <w:rPr>
          <w:rFonts w:ascii="Times New Roman" w:hAnsi="Times New Roman" w:cs="Times New Roman"/>
          <w:sz w:val="24"/>
          <w:szCs w:val="28"/>
        </w:rPr>
        <w:t>CA</w:t>
      </w:r>
      <w:r>
        <w:rPr>
          <w:rFonts w:hint="eastAsia" w:ascii="Times New Roman" w:hAnsi="Times New Roman" w:cs="Times New Roman"/>
          <w:sz w:val="24"/>
          <w:szCs w:val="28"/>
        </w:rPr>
        <w:t>身份认证、统一用户管理、统一待办事项、静态系统链接集成、信息发布等。</w:t>
      </w:r>
    </w:p>
    <w:p w14:paraId="007D7A70">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单点登录</w:t>
      </w:r>
    </w:p>
    <w:p w14:paraId="43305CAB">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实现用户只需要登录一次就可以访问所有拥有权限的应用系统。</w:t>
      </w:r>
    </w:p>
    <w:p w14:paraId="61817164">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ascii="Arial" w:hAnsi="Arial" w:cs="Times New Roman"/>
          <w:b/>
          <w:bCs/>
          <w:sz w:val="28"/>
        </w:rPr>
        <w:t>CA</w:t>
      </w:r>
      <w:r>
        <w:rPr>
          <w:rFonts w:hint="eastAsia" w:ascii="Arial" w:hAnsi="Arial" w:cs="Times New Roman"/>
          <w:b/>
          <w:bCs/>
          <w:sz w:val="28"/>
        </w:rPr>
        <w:t>身份认证</w:t>
      </w:r>
    </w:p>
    <w:p w14:paraId="0445F24A">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用户登录门户时，借助</w:t>
      </w:r>
      <w:r>
        <w:rPr>
          <w:rFonts w:ascii="Times New Roman" w:hAnsi="Times New Roman" w:cs="Times New Roman"/>
          <w:sz w:val="24"/>
          <w:szCs w:val="28"/>
        </w:rPr>
        <w:t>CA</w:t>
      </w:r>
      <w:r>
        <w:rPr>
          <w:rFonts w:hint="eastAsia" w:ascii="Times New Roman" w:hAnsi="Times New Roman" w:cs="Times New Roman"/>
          <w:sz w:val="24"/>
          <w:szCs w:val="28"/>
        </w:rPr>
        <w:t>身份认证系统、密码服务和密钥管理系统，通过使用数字证书和相关技术在系统内部加强用户操作的安全性、可靠性。</w:t>
      </w:r>
    </w:p>
    <w:p w14:paraId="486889A2">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用户管理</w:t>
      </w:r>
    </w:p>
    <w:p w14:paraId="263A73B3">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统一一个用户在不同业务系统中的账号，对日常中的用户维护统一管理。</w:t>
      </w:r>
    </w:p>
    <w:p w14:paraId="56F1B893">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待办事项</w:t>
      </w:r>
    </w:p>
    <w:p w14:paraId="31BF0CC4">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该功能实现用户成功登录后将待办、已办事项进行统一直观展现。通过待办事项，用户可以清楚的了解要处理的工作，方便后续进行业务处理。对临期和超期的事项需要给出相应的提醒功能，通过短信、邮件及即时通讯等功能发送到代办人手中。上一步操作人也可以催办处理，催办信息可通过相应的渠道发送到当前处理人。</w:t>
      </w:r>
    </w:p>
    <w:p w14:paraId="74CDE264">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权限管理</w:t>
      </w:r>
    </w:p>
    <w:p w14:paraId="54752334">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该功能通过权限</w:t>
      </w:r>
      <w:r>
        <w:rPr>
          <w:rFonts w:ascii="宋体" w:hAnsi="宋体" w:cs="Times New Roman"/>
          <w:kern w:val="0"/>
          <w:sz w:val="24"/>
          <w:szCs w:val="24"/>
        </w:rPr>
        <w:t>设置</w:t>
      </w:r>
      <w:r>
        <w:rPr>
          <w:rFonts w:hint="eastAsia" w:ascii="宋体" w:hAnsi="宋体" w:cs="Times New Roman"/>
          <w:kern w:val="0"/>
          <w:sz w:val="24"/>
          <w:szCs w:val="24"/>
        </w:rPr>
        <w:t>，实现对不同用户访问资源的有效控制。</w:t>
      </w:r>
    </w:p>
    <w:p w14:paraId="7ECA30EE">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信息发布</w:t>
      </w:r>
    </w:p>
    <w:p w14:paraId="4D68392F">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该功能实现新闻类、政策类、互动类、下载类等不同类型内容的发布，方便使用者对相关通知、公告、新闻、政策等信息的及时了解，以及相应表格等文档的下载利用。</w:t>
      </w:r>
    </w:p>
    <w:p w14:paraId="33AFAEFA">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静态系统链接集成</w:t>
      </w:r>
    </w:p>
    <w:p w14:paraId="0513506E">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该功能支持把一些常用的链接集成到门户中来，用户通过点击相应链接即可登录相应的系统。</w:t>
      </w:r>
    </w:p>
    <w:p w14:paraId="6A1FB8A0">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日志管理</w:t>
      </w:r>
    </w:p>
    <w:p w14:paraId="529DF8B7">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该功能通过业务操作日志查看各用户操作记录，包括用户账号、操作事项及内容、时间、设备信息等。</w:t>
      </w:r>
    </w:p>
    <w:p w14:paraId="028D0419">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业务系统配置</w:t>
      </w:r>
    </w:p>
    <w:p w14:paraId="4C81861E">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该功能可增加、删除纳入统一门户的业务系统，并配置业务系统信息，便于日后的扩展。具体功能包括业务系统注册、业务系统的授权、接口管理等。</w:t>
      </w:r>
    </w:p>
    <w:p w14:paraId="08205458">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门户页面管理</w:t>
      </w:r>
    </w:p>
    <w:p w14:paraId="7ED45897">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该功能主要实现信息栏目管理、版面布局管理、友情链接管理、信息引用管理、信息排序管理、资料下载管理等功能。</w:t>
      </w:r>
    </w:p>
    <w:p w14:paraId="711A6245">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基础资料库需求</w:t>
      </w:r>
    </w:p>
    <w:p w14:paraId="09E08EE2">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基础信息库</w:t>
      </w:r>
    </w:p>
    <w:p w14:paraId="4A7CA549">
      <w:pPr>
        <w:pStyle w:val="2573"/>
        <w:ind w:firstLine="120" w:firstLineChars="50"/>
      </w:pPr>
      <w:r>
        <w:rPr>
          <w:rFonts w:hint="eastAsia"/>
        </w:rPr>
        <w:t>基础信息库是支撑智慧财政运转的基础和前提，对各类基础信息进行统一的管理和维护，方便各业务环节对基础信息的共享共用。基础信息包括单位信息、人员信息、资产信息、支出标准、政府收支分类科目、会计科目、政府非税收入项目信息、政府采购基础信息、账户信息和财政区划等。</w:t>
      </w:r>
    </w:p>
    <w:p w14:paraId="6D3D78F9">
      <w:pPr>
        <w:pStyle w:val="423"/>
        <w:spacing w:beforeLines="0" w:afterLines="0"/>
        <w:ind w:firstLine="480"/>
        <w:jc w:val="left"/>
      </w:pPr>
      <w:r>
        <w:t>1.单位信息管理：对纳入预算管理的各类单位信息的动态管理，包含单位信息登记、变更、审核；</w:t>
      </w:r>
    </w:p>
    <w:p w14:paraId="3F411429">
      <w:pPr>
        <w:pStyle w:val="423"/>
        <w:spacing w:beforeLines="0" w:afterLines="0"/>
        <w:ind w:firstLine="480"/>
        <w:jc w:val="left"/>
      </w:pPr>
      <w:r>
        <w:t>2.人员信息管理：对单位各类人员信息的动态管理，实现与外部单位（人社、编办等)系统人事数据的同步，可进行人员信息登记、变更、审核；</w:t>
      </w:r>
    </w:p>
    <w:p w14:paraId="717753EE">
      <w:pPr>
        <w:pStyle w:val="423"/>
        <w:spacing w:beforeLines="0" w:afterLines="0"/>
        <w:ind w:firstLine="480"/>
        <w:jc w:val="left"/>
      </w:pPr>
      <w:r>
        <w:t>3.资产信息管理：与资产管理系统对接，实现单位各类资产卡片信息的同步与</w:t>
      </w:r>
      <w:r>
        <w:rPr>
          <w:rFonts w:hint="eastAsia"/>
        </w:rPr>
        <w:t>查询；</w:t>
      </w:r>
    </w:p>
    <w:p w14:paraId="23891C1C">
      <w:pPr>
        <w:pStyle w:val="423"/>
        <w:spacing w:beforeLines="0" w:afterLines="0"/>
        <w:ind w:firstLine="480"/>
        <w:jc w:val="left"/>
      </w:pPr>
      <w:r>
        <w:t>4.地方政府债务信息管理：</w:t>
      </w:r>
      <w:r>
        <w:rPr>
          <w:rFonts w:hint="eastAsia"/>
        </w:rPr>
        <w:t>实现政府债务信息的同步与查询；</w:t>
      </w:r>
    </w:p>
    <w:p w14:paraId="6E93CF3E">
      <w:pPr>
        <w:pStyle w:val="423"/>
        <w:spacing w:beforeLines="0" w:afterLines="0"/>
        <w:ind w:firstLine="480"/>
        <w:jc w:val="left"/>
      </w:pPr>
      <w:r>
        <w:t>5.</w:t>
      </w:r>
      <w:r>
        <w:rPr>
          <w:rFonts w:hint="eastAsia"/>
        </w:rPr>
        <w:t>支出标准管理：实现对财政支出法定标准、固定标准和暂定标准的动态维护与审核；</w:t>
      </w:r>
    </w:p>
    <w:p w14:paraId="30063675">
      <w:pPr>
        <w:pStyle w:val="423"/>
        <w:spacing w:beforeLines="0" w:afterLines="0"/>
        <w:ind w:firstLine="480"/>
        <w:jc w:val="left"/>
      </w:pPr>
      <w:r>
        <w:t>6.</w:t>
      </w:r>
      <w:r>
        <w:rPr>
          <w:rFonts w:hint="eastAsia"/>
        </w:rPr>
        <w:t>绩效指标管理：实现绩效指标信息的同步与查询；</w:t>
      </w:r>
    </w:p>
    <w:p w14:paraId="4386E179">
      <w:pPr>
        <w:pStyle w:val="423"/>
        <w:spacing w:beforeLines="0" w:afterLines="0"/>
        <w:ind w:firstLine="480"/>
        <w:jc w:val="left"/>
      </w:pPr>
      <w:r>
        <w:t>7.</w:t>
      </w:r>
      <w:r>
        <w:rPr>
          <w:rFonts w:hint="eastAsia"/>
        </w:rPr>
        <w:t>政府收支分类科目管理：接收并可维护、查询财政部统一下发的收支分类科目；</w:t>
      </w:r>
    </w:p>
    <w:p w14:paraId="0CA750F5">
      <w:pPr>
        <w:pStyle w:val="423"/>
        <w:spacing w:beforeLines="0" w:afterLines="0"/>
        <w:ind w:firstLine="480"/>
        <w:jc w:val="left"/>
      </w:pPr>
      <w:r>
        <w:t>8.</w:t>
      </w:r>
      <w:r>
        <w:rPr>
          <w:rFonts w:hint="eastAsia"/>
        </w:rPr>
        <w:t>会计科目管理：接收并可维护、查询财政部统一下发的财政总预算会计科目、单位会计科目、预算指标账会计科目；</w:t>
      </w:r>
    </w:p>
    <w:p w14:paraId="1C16145E">
      <w:pPr>
        <w:pStyle w:val="423"/>
        <w:spacing w:beforeLines="0" w:afterLines="0"/>
        <w:ind w:firstLine="480"/>
        <w:jc w:val="left"/>
      </w:pPr>
      <w:r>
        <w:t>9.</w:t>
      </w:r>
      <w:r>
        <w:rPr>
          <w:rFonts w:hint="eastAsia"/>
        </w:rPr>
        <w:t>政府非税收入项目管理：与非税收入管理系统对接，实现非税收入项目信息的同步与查询；</w:t>
      </w:r>
    </w:p>
    <w:p w14:paraId="374DA2DA">
      <w:pPr>
        <w:pStyle w:val="423"/>
        <w:spacing w:beforeLines="0" w:afterLines="0"/>
        <w:ind w:firstLine="480"/>
        <w:jc w:val="left"/>
      </w:pPr>
      <w:r>
        <w:t>10.</w:t>
      </w:r>
      <w:r>
        <w:rPr>
          <w:rFonts w:hint="eastAsia"/>
        </w:rPr>
        <w:t>政府采购基础信息管理：接收</w:t>
      </w:r>
      <w:r>
        <w:t>财政部政府采购</w:t>
      </w:r>
      <w:r>
        <w:rPr>
          <w:rFonts w:hint="eastAsia"/>
        </w:rPr>
        <w:t>品</w:t>
      </w:r>
      <w:r>
        <w:t>目等信息</w:t>
      </w:r>
      <w:r>
        <w:rPr>
          <w:rFonts w:hint="eastAsia"/>
        </w:rPr>
        <w:t>，</w:t>
      </w:r>
      <w:r>
        <w:t>并</w:t>
      </w:r>
      <w:r>
        <w:rPr>
          <w:rFonts w:hint="eastAsia"/>
        </w:rPr>
        <w:t>与福建</w:t>
      </w:r>
      <w:r>
        <w:t>省</w:t>
      </w:r>
      <w:r>
        <w:rPr>
          <w:rFonts w:hint="eastAsia"/>
        </w:rPr>
        <w:t>政府采购管理系统（厦门</w:t>
      </w:r>
      <w:r>
        <w:t>）</w:t>
      </w:r>
      <w:r>
        <w:rPr>
          <w:rFonts w:hint="eastAsia"/>
        </w:rPr>
        <w:t>对接，实现政府采购基础信息的同步与查询；</w:t>
      </w:r>
    </w:p>
    <w:p w14:paraId="39A1C21A">
      <w:pPr>
        <w:pStyle w:val="423"/>
        <w:spacing w:beforeLines="0" w:afterLines="0"/>
        <w:ind w:firstLine="480"/>
        <w:jc w:val="left"/>
      </w:pPr>
      <w:r>
        <w:t>11.</w:t>
      </w:r>
      <w:r>
        <w:rPr>
          <w:rFonts w:hint="eastAsia"/>
        </w:rPr>
        <w:t>账户信息管理：实现账户信息的同步与查询；</w:t>
      </w:r>
    </w:p>
    <w:p w14:paraId="23A48617">
      <w:pPr>
        <w:pStyle w:val="423"/>
        <w:spacing w:beforeLines="0" w:afterLines="0"/>
        <w:ind w:firstLine="480"/>
        <w:jc w:val="left"/>
      </w:pPr>
      <w:r>
        <w:t>12.</w:t>
      </w:r>
      <w:r>
        <w:rPr>
          <w:rFonts w:hint="eastAsia"/>
        </w:rPr>
        <w:t>财政区划管理：接收并可维护、查询财政部统一下发的财政区划信息；</w:t>
      </w:r>
    </w:p>
    <w:p w14:paraId="2449F5FD">
      <w:pPr>
        <w:pStyle w:val="423"/>
        <w:spacing w:beforeLines="0" w:afterLines="0"/>
        <w:ind w:firstLine="480"/>
        <w:jc w:val="left"/>
      </w:pPr>
      <w:r>
        <w:t>13.</w:t>
      </w:r>
      <w:r>
        <w:rPr>
          <w:rFonts w:hint="eastAsia"/>
        </w:rPr>
        <w:t>园区信息：园区名称、地理空间信息、财政体制，以便按地址划分企业所属园区、税收分成比例，汇总园区税收等信息；</w:t>
      </w:r>
    </w:p>
    <w:p w14:paraId="76CCE0B9">
      <w:pPr>
        <w:pStyle w:val="423"/>
        <w:spacing w:beforeLines="0" w:afterLines="0"/>
        <w:ind w:firstLine="480"/>
        <w:jc w:val="left"/>
      </w:pPr>
      <w:r>
        <w:t>14.</w:t>
      </w:r>
      <w:r>
        <w:rPr>
          <w:rFonts w:hint="eastAsia"/>
        </w:rPr>
        <w:t>第三方信息管理：接收、维护、查询来自统计局、人行、发改、国资委（重点生产经营指标统计数据）等各行业主管部门等对外公开数据，用于提升基础数据运用价值。通过企业社会信用编码作为唯一识别号进行信息关联管理。</w:t>
      </w:r>
    </w:p>
    <w:p w14:paraId="72352247">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支出标准库</w:t>
      </w:r>
    </w:p>
    <w:p w14:paraId="5F52525E">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通过与</w:t>
      </w:r>
      <w:r>
        <w:rPr>
          <w:rFonts w:ascii="宋体" w:hAnsi="宋体" w:cs="Times New Roman"/>
          <w:bCs/>
          <w:sz w:val="24"/>
          <w:szCs w:val="24"/>
        </w:rPr>
        <w:t>OA</w:t>
      </w:r>
      <w:r>
        <w:rPr>
          <w:rFonts w:hint="eastAsia" w:ascii="宋体" w:hAnsi="宋体" w:cs="Times New Roman"/>
          <w:bCs/>
          <w:sz w:val="24"/>
          <w:szCs w:val="24"/>
        </w:rPr>
        <w:t>系统连接、定期从互联网抓取、导入现有支出标准、人工维护等手段动态获取各类支出标准，如法律法规、中央、省和我市财政部门及业务主管部门、国内其他地区制定的各类支出标准。建立法定标准、固定标准和暂定标准库。</w:t>
      </w:r>
    </w:p>
    <w:p w14:paraId="4FDA16FB">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相关支出标准根据设置的规则自动按领域进行归集整理，实现动态管理与查询，作为预算编制和预算执行的依据。对我市制定的支出标准合理性进行综合对比分析。</w:t>
      </w:r>
    </w:p>
    <w:p w14:paraId="00C32685">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政策法规库</w:t>
      </w:r>
    </w:p>
    <w:p w14:paraId="25D807E6">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建立税收政策法规库、非税收入政策库（按收入科目列示）对上争取税政政策案例库，为收入执行管理提供政策支持。</w:t>
      </w:r>
    </w:p>
    <w:p w14:paraId="64DA7FF2">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通过与</w:t>
      </w:r>
      <w:r>
        <w:rPr>
          <w:rFonts w:ascii="宋体" w:hAnsi="宋体" w:cs="Times New Roman"/>
          <w:bCs/>
          <w:sz w:val="24"/>
          <w:szCs w:val="24"/>
        </w:rPr>
        <w:t>OA</w:t>
      </w:r>
      <w:r>
        <w:rPr>
          <w:rFonts w:hint="eastAsia" w:ascii="宋体" w:hAnsi="宋体" w:cs="Times New Roman"/>
          <w:bCs/>
          <w:sz w:val="24"/>
          <w:szCs w:val="24"/>
        </w:rPr>
        <w:t>系统连接、定期从互联网抓取、人工维护等手段动态获取各类政策、制度文件。</w:t>
      </w:r>
    </w:p>
    <w:p w14:paraId="7ACB105B">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相关政策制度文件根据设置的规则自动按领域进行归集整理，实现动态管理与查询。</w:t>
      </w:r>
    </w:p>
    <w:p w14:paraId="53500908">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能够基于人工智能及机器学习技术，对各类政策法规库进行</w:t>
      </w:r>
      <w:r>
        <w:rPr>
          <w:rFonts w:ascii="宋体" w:hAnsi="宋体" w:cs="Times New Roman"/>
          <w:bCs/>
          <w:sz w:val="24"/>
          <w:szCs w:val="24"/>
        </w:rPr>
        <w:t>OCR</w:t>
      </w:r>
      <w:r>
        <w:rPr>
          <w:rFonts w:hint="eastAsia" w:ascii="宋体" w:hAnsi="宋体" w:cs="Times New Roman"/>
          <w:bCs/>
          <w:sz w:val="24"/>
          <w:szCs w:val="24"/>
        </w:rPr>
        <w:t>识别、智能结构化解析，自动提取政策核心要素包括但不仅限于：政策摘要、政策适用对象、政策有效期限、政策与支出项目及项目支出标准的关联等，并提供政府法规的全文检索功能。</w:t>
      </w:r>
    </w:p>
    <w:p w14:paraId="43281941">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基于政策库为依据，建立政府保障事项清单，包括产业扶持清单、政府民生保障清单、投资项目清单，明确保障边界。</w:t>
      </w:r>
    </w:p>
    <w:p w14:paraId="2669F257">
      <w:pPr>
        <w:keepNext/>
        <w:keepLines/>
        <w:numPr>
          <w:ilvl w:val="3"/>
          <w:numId w:val="1"/>
        </w:numPr>
        <w:adjustRightInd w:val="0"/>
        <w:snapToGrid w:val="0"/>
        <w:spacing w:line="360" w:lineRule="auto"/>
        <w:ind w:left="0" w:firstLine="562" w:firstLineChars="200"/>
        <w:jc w:val="left"/>
        <w:outlineLvl w:val="3"/>
        <w:rPr>
          <w:bCs/>
          <w:sz w:val="28"/>
        </w:rPr>
      </w:pPr>
      <w:r>
        <w:rPr>
          <w:rFonts w:hint="eastAsia" w:ascii="Arial" w:hAnsi="Arial" w:cs="Times New Roman"/>
          <w:b/>
          <w:bCs/>
          <w:sz w:val="28"/>
        </w:rPr>
        <w:t>电子档案库管理</w:t>
      </w:r>
    </w:p>
    <w:p w14:paraId="4A9D4617">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电子档案库提供相应的安全防护手段、分布式的文件存储机制，高效快速的文件检索手段，面向所有业务系统，提供电子文件共享，需要实现如下功能：</w:t>
      </w:r>
    </w:p>
    <w:p w14:paraId="27E87E13">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1.</w:t>
      </w:r>
      <w:r>
        <w:rPr>
          <w:rFonts w:hint="eastAsia" w:ascii="宋体" w:hAnsi="宋体" w:cs="Times New Roman"/>
          <w:bCs/>
          <w:sz w:val="24"/>
          <w:szCs w:val="24"/>
        </w:rPr>
        <w:t>针对业务系统提供的标准接口服务：业务系统可调用公开的接口进行电子文件的存储和查阅</w:t>
      </w:r>
    </w:p>
    <w:p w14:paraId="66D4236D">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2.</w:t>
      </w:r>
      <w:r>
        <w:rPr>
          <w:rFonts w:hint="eastAsia" w:ascii="宋体" w:hAnsi="宋体" w:cs="Times New Roman"/>
          <w:bCs/>
          <w:sz w:val="24"/>
          <w:szCs w:val="24"/>
        </w:rPr>
        <w:t>符合国产化版式文件的转换功能：把相关电子文件统一转换为符合国标的</w:t>
      </w:r>
      <w:r>
        <w:rPr>
          <w:rFonts w:ascii="宋体" w:hAnsi="宋体" w:cs="Times New Roman"/>
          <w:bCs/>
          <w:sz w:val="24"/>
          <w:szCs w:val="24"/>
        </w:rPr>
        <w:t>OFD</w:t>
      </w:r>
      <w:r>
        <w:rPr>
          <w:rFonts w:hint="eastAsia" w:ascii="宋体" w:hAnsi="宋体" w:cs="Times New Roman"/>
          <w:bCs/>
          <w:sz w:val="24"/>
          <w:szCs w:val="24"/>
        </w:rPr>
        <w:t>版式文件，可以定义不同的电子文件模板格式，适应不同的使用场景，如电子合同、电子发票、电子公文等。</w:t>
      </w:r>
    </w:p>
    <w:p w14:paraId="5407C310">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收入管理需求</w:t>
      </w:r>
    </w:p>
    <w:p w14:paraId="1C13A928">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收入管理功能，主要是基于各类收入相关数据的分析、统计及预警，投标人需要明确数据来源、数据采集方式及更新频率，并基于数据中台提出收入管理数据库的构建思路，并在收入管理数据库的基础上，实现如下的收入管理分析功能：</w:t>
      </w:r>
    </w:p>
    <w:p w14:paraId="62705C0B">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收入执行管理</w:t>
      </w:r>
    </w:p>
    <w:p w14:paraId="10890BB1">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财政收入分析主要从预算收入角度出发进行多维度、多层级的分析，在直观掌握本市全盘财政收入的基础上，细分统计维度，便于财政部门对相关的收入结构进行调整，保障地区性收入稳步增长。主要功能需求包括如下：</w:t>
      </w:r>
    </w:p>
    <w:p w14:paraId="7F8FC94A">
      <w:pPr>
        <w:snapToGrid w:val="0"/>
        <w:spacing w:line="360" w:lineRule="auto"/>
        <w:ind w:firstLine="482" w:firstLineChars="200"/>
        <w:rPr>
          <w:rFonts w:ascii="宋体" w:hAnsi="宋体" w:cs="Times New Roman"/>
          <w:sz w:val="24"/>
          <w:szCs w:val="24"/>
        </w:rPr>
      </w:pPr>
      <w:r>
        <w:rPr>
          <w:rFonts w:ascii="宋体" w:hAnsi="宋体" w:cs="Times New Roman"/>
          <w:b/>
          <w:sz w:val="24"/>
          <w:szCs w:val="24"/>
        </w:rPr>
        <w:t>1.收入执行分析</w:t>
      </w:r>
    </w:p>
    <w:p w14:paraId="7B334DB1">
      <w:pPr>
        <w:snapToGrid w:val="0"/>
        <w:spacing w:line="360" w:lineRule="auto"/>
        <w:ind w:firstLine="482" w:firstLineChars="200"/>
        <w:rPr>
          <w:rFonts w:ascii="宋体" w:hAnsi="宋体" w:cs="Times New Roman"/>
          <w:sz w:val="24"/>
          <w:szCs w:val="24"/>
        </w:rPr>
      </w:pPr>
      <w:r>
        <w:rPr>
          <w:rFonts w:hint="eastAsia" w:ascii="宋体" w:hAnsi="宋体" w:cs="Times New Roman"/>
          <w:b/>
          <w:sz w:val="24"/>
          <w:szCs w:val="24"/>
        </w:rPr>
        <w:t>一般公共预算</w:t>
      </w:r>
      <w:r>
        <w:rPr>
          <w:rFonts w:hint="eastAsia" w:ascii="宋体" w:hAnsi="宋体" w:cs="Times New Roman"/>
          <w:sz w:val="24"/>
          <w:szCs w:val="24"/>
        </w:rPr>
        <w:t>：分析口径包括但不限于：①分区域、分税种、分行业、分级次、分企业类型数据；②非税收入，包括保障房、安置房、配建房、政府经营性资产数据；③减税降费数据；④园区收入管理，</w:t>
      </w:r>
      <w:r>
        <w:rPr>
          <w:rFonts w:ascii="宋体" w:hAnsi="宋体" w:cs="Times New Roman"/>
          <w:sz w:val="24"/>
          <w:szCs w:val="24"/>
        </w:rPr>
        <w:fldChar w:fldCharType="begin"/>
      </w:r>
      <w:r>
        <w:rPr>
          <w:rFonts w:ascii="宋体" w:hAnsi="宋体" w:cs="Times New Roman"/>
          <w:sz w:val="24"/>
          <w:szCs w:val="24"/>
        </w:rPr>
        <w:instrText xml:space="preserve">= 5 \* GB3</w:instrText>
      </w:r>
      <w:r>
        <w:rPr>
          <w:rFonts w:ascii="宋体" w:hAnsi="宋体" w:cs="Times New Roman"/>
          <w:sz w:val="24"/>
          <w:szCs w:val="24"/>
        </w:rPr>
        <w:fldChar w:fldCharType="separate"/>
      </w:r>
      <w:r>
        <w:rPr>
          <w:rFonts w:hint="eastAsia" w:ascii="宋体" w:hAnsi="宋体" w:cs="Times New Roman"/>
          <w:sz w:val="24"/>
          <w:szCs w:val="24"/>
        </w:rPr>
        <w:t>⑤</w:t>
      </w:r>
      <w:r>
        <w:rPr>
          <w:rFonts w:ascii="宋体" w:hAnsi="宋体" w:cs="Times New Roman"/>
          <w:sz w:val="24"/>
          <w:szCs w:val="24"/>
        </w:rPr>
        <w:fldChar w:fldCharType="end"/>
      </w:r>
      <w:r>
        <w:rPr>
          <w:rFonts w:hint="eastAsia" w:ascii="宋体" w:hAnsi="宋体" w:cs="Times New Roman"/>
          <w:sz w:val="24"/>
          <w:szCs w:val="24"/>
        </w:rPr>
        <w:t>宏观经济数据。</w:t>
      </w:r>
    </w:p>
    <w:p w14:paraId="32324536">
      <w:pPr>
        <w:snapToGrid w:val="0"/>
        <w:spacing w:line="360" w:lineRule="auto"/>
        <w:ind w:firstLine="482" w:firstLineChars="200"/>
        <w:rPr>
          <w:rFonts w:ascii="宋体" w:hAnsi="宋体" w:cs="Times New Roman"/>
          <w:sz w:val="24"/>
          <w:szCs w:val="24"/>
        </w:rPr>
      </w:pPr>
      <w:r>
        <w:rPr>
          <w:rFonts w:hint="eastAsia" w:ascii="宋体" w:hAnsi="宋体" w:cs="Times New Roman"/>
          <w:b/>
          <w:sz w:val="24"/>
          <w:szCs w:val="24"/>
        </w:rPr>
        <w:t>政府性基金预算</w:t>
      </w:r>
      <w:r>
        <w:rPr>
          <w:rFonts w:hint="eastAsia" w:ascii="宋体" w:hAnsi="宋体" w:cs="Times New Roman"/>
          <w:sz w:val="24"/>
          <w:szCs w:val="24"/>
        </w:rPr>
        <w:t>：分析口径包括但不限于：①已过市土管会地块基础信息：②土地挂牌出让、收入入库和在途信息；③政府性基金收入入库情况；④房地产开发项目生命周期管理的税收入库情况。</w:t>
      </w:r>
    </w:p>
    <w:p w14:paraId="293B435D">
      <w:pPr>
        <w:snapToGrid w:val="0"/>
        <w:spacing w:line="360" w:lineRule="auto"/>
        <w:ind w:firstLine="482" w:firstLineChars="200"/>
        <w:rPr>
          <w:rFonts w:ascii="宋体" w:hAnsi="宋体" w:cs="Times New Roman"/>
          <w:sz w:val="24"/>
          <w:szCs w:val="24"/>
        </w:rPr>
      </w:pPr>
      <w:r>
        <w:rPr>
          <w:rFonts w:hint="eastAsia" w:ascii="宋体" w:hAnsi="宋体" w:cs="Times New Roman"/>
          <w:b/>
          <w:sz w:val="24"/>
          <w:szCs w:val="24"/>
        </w:rPr>
        <w:t>国有企业经营预算</w:t>
      </w:r>
      <w:r>
        <w:rPr>
          <w:rFonts w:hint="eastAsia" w:ascii="宋体" w:hAnsi="宋体" w:cs="Times New Roman"/>
          <w:sz w:val="24"/>
          <w:szCs w:val="24"/>
        </w:rPr>
        <w:t>：分析口径包括但不限于：①企业经营和税收数据；②企业对外投资；③企业融资信息，含永续债、融资成本等信息；④市内外机构数据、国资上缴收益核算。</w:t>
      </w:r>
    </w:p>
    <w:p w14:paraId="3F808C6E">
      <w:pPr>
        <w:snapToGrid w:val="0"/>
        <w:spacing w:line="360" w:lineRule="auto"/>
        <w:ind w:firstLine="482" w:firstLineChars="200"/>
        <w:rPr>
          <w:rFonts w:ascii="宋体" w:hAnsi="宋体" w:cs="Times New Roman"/>
          <w:sz w:val="24"/>
          <w:szCs w:val="24"/>
        </w:rPr>
      </w:pPr>
      <w:r>
        <w:rPr>
          <w:rFonts w:hint="eastAsia" w:ascii="宋体" w:hAnsi="宋体" w:cs="Times New Roman"/>
          <w:b/>
          <w:sz w:val="24"/>
          <w:szCs w:val="24"/>
        </w:rPr>
        <w:t>社会保障基金预算</w:t>
      </w:r>
      <w:r>
        <w:rPr>
          <w:rFonts w:hint="eastAsia" w:ascii="宋体" w:hAnsi="宋体" w:cs="Times New Roman"/>
          <w:sz w:val="24"/>
          <w:szCs w:val="24"/>
        </w:rPr>
        <w:t>：分析口径包括但不限于：①分险种入库情况；②财政补助情况；③企业社保缴纳人数和金额。</w:t>
      </w:r>
    </w:p>
    <w:p w14:paraId="6E60FF40">
      <w:pPr>
        <w:snapToGrid w:val="0"/>
        <w:spacing w:line="360" w:lineRule="auto"/>
        <w:ind w:firstLine="482" w:firstLineChars="200"/>
        <w:rPr>
          <w:rFonts w:ascii="宋体" w:hAnsi="宋体" w:cs="Times New Roman"/>
          <w:sz w:val="24"/>
          <w:szCs w:val="24"/>
        </w:rPr>
      </w:pPr>
      <w:r>
        <w:rPr>
          <w:rFonts w:ascii="宋体" w:hAnsi="宋体" w:cs="Times New Roman"/>
          <w:b/>
          <w:sz w:val="24"/>
          <w:szCs w:val="24"/>
        </w:rPr>
        <w:t>2.收入分析提示</w:t>
      </w:r>
    </w:p>
    <w:p w14:paraId="21D001C6">
      <w:pPr>
        <w:snapToGrid w:val="0"/>
        <w:spacing w:line="360" w:lineRule="auto"/>
        <w:ind w:firstLine="480" w:firstLineChars="200"/>
        <w:rPr>
          <w:rFonts w:ascii="宋体" w:hAnsi="宋体" w:cs="Times New Roman"/>
          <w:b/>
          <w:sz w:val="24"/>
          <w:szCs w:val="24"/>
        </w:rPr>
      </w:pPr>
      <w:r>
        <w:rPr>
          <w:rFonts w:hint="eastAsia" w:ascii="宋体" w:hAnsi="宋体" w:cs="Times New Roman"/>
          <w:sz w:val="24"/>
          <w:szCs w:val="24"/>
        </w:rPr>
        <w:t>收入分析口径包括但不限于：月度收入执行基本情况分析</w:t>
      </w:r>
      <w:r>
        <w:rPr>
          <w:rFonts w:hint="eastAsia" w:ascii="宋体" w:hAnsi="宋体" w:cs="Times New Roman"/>
          <w:b/>
          <w:sz w:val="24"/>
          <w:szCs w:val="24"/>
        </w:rPr>
        <w:t>，</w:t>
      </w:r>
      <w:r>
        <w:rPr>
          <w:rFonts w:hint="eastAsia" w:ascii="宋体" w:hAnsi="宋体" w:cs="Times New Roman"/>
          <w:sz w:val="24"/>
          <w:szCs w:val="24"/>
        </w:rPr>
        <w:t>收入增减变动影响因素分析</w:t>
      </w:r>
      <w:r>
        <w:rPr>
          <w:rFonts w:hint="eastAsia" w:ascii="宋体" w:hAnsi="宋体" w:cs="Times New Roman"/>
          <w:b/>
          <w:sz w:val="24"/>
          <w:szCs w:val="24"/>
        </w:rPr>
        <w:t>，</w:t>
      </w:r>
      <w:r>
        <w:rPr>
          <w:rFonts w:hint="eastAsia" w:ascii="宋体" w:hAnsi="宋体" w:cs="Times New Roman"/>
          <w:sz w:val="24"/>
          <w:szCs w:val="24"/>
        </w:rPr>
        <w:t>税源分布情况分析，行业税收数据变动与行业经济数据异常提示，土地收入缴款、契税缴纳、房地产清算到期提醒，国资上缴与国企利润不匹配提示，可供出让的经营性资产提示，</w:t>
      </w:r>
      <w:r>
        <w:rPr>
          <w:rFonts w:hint="eastAsia" w:ascii="Times New Roman" w:hAnsi="Times New Roman" w:cs="Times New Roman"/>
          <w:sz w:val="24"/>
          <w:szCs w:val="28"/>
        </w:rPr>
        <w:t>企业社保缴交数据异常变动。</w:t>
      </w:r>
    </w:p>
    <w:p w14:paraId="489553B6">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企业跟踪服务</w:t>
      </w:r>
    </w:p>
    <w:p w14:paraId="36B1A0BA">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企业跟踪服务需求主要包括如下：</w:t>
      </w:r>
    </w:p>
    <w:p w14:paraId="19057BB9">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1.企业一户式信息管理</w:t>
      </w:r>
    </w:p>
    <w:p w14:paraId="039D3ACF">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企业画像：</w:t>
      </w:r>
      <w:r>
        <w:rPr>
          <w:rFonts w:hint="eastAsia" w:ascii="宋体" w:hAnsi="宋体" w:cs="Times New Roman"/>
          <w:kern w:val="0"/>
          <w:sz w:val="24"/>
          <w:szCs w:val="24"/>
        </w:rPr>
        <w:t>支持为企业贴标签，为后续分类查询管理做基础，各项信息通过菜单方式展现。</w:t>
      </w:r>
    </w:p>
    <w:p w14:paraId="3FED9AFF">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企业概况：</w:t>
      </w:r>
      <w:r>
        <w:rPr>
          <w:rFonts w:hint="eastAsia" w:ascii="宋体" w:hAnsi="宋体" w:cs="Times New Roman"/>
          <w:kern w:val="0"/>
          <w:sz w:val="24"/>
          <w:szCs w:val="24"/>
        </w:rPr>
        <w:t>包括基本信息、投资人信息、股权结构、对外投资信息、人员信息、空间数据电子地图，行业（工业或非工业，便于后续体制执行），招商部门（便于后续监管及招商奖励划分）、企业所处园区或行政区，及税收中央、市、区分成比例等。</w:t>
      </w:r>
    </w:p>
    <w:p w14:paraId="77E8120B">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企业收入类信息：</w:t>
      </w:r>
      <w:r>
        <w:rPr>
          <w:rFonts w:hint="eastAsia" w:ascii="宋体" w:hAnsi="宋体" w:cs="Times New Roman"/>
          <w:kern w:val="0"/>
          <w:sz w:val="24"/>
          <w:szCs w:val="24"/>
        </w:rPr>
        <w:t>包括税收收入（当期分税种入库数、历年入库数、退税数等）、非税收入、国资收入、社保信息、水电信息、员工信息等。</w:t>
      </w:r>
    </w:p>
    <w:p w14:paraId="15E8179D">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企业支出类信息：</w:t>
      </w:r>
      <w:r>
        <w:rPr>
          <w:rFonts w:hint="eastAsia" w:ascii="宋体" w:hAnsi="宋体" w:cs="Times New Roman"/>
          <w:kern w:val="0"/>
          <w:sz w:val="24"/>
          <w:szCs w:val="24"/>
        </w:rPr>
        <w:t>如扶持信息。</w:t>
      </w:r>
    </w:p>
    <w:p w14:paraId="12F471AA">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2.企业分户查询</w:t>
      </w:r>
    </w:p>
    <w:p w14:paraId="17C0AB82">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可以链接企业营收数据和支出数据，达到分户查询目的。</w:t>
      </w:r>
    </w:p>
    <w:p w14:paraId="20717817">
      <w:pPr>
        <w:tabs>
          <w:tab w:val="left" w:pos="0"/>
        </w:tabs>
        <w:snapToGrid w:val="0"/>
        <w:spacing w:before="163" w:beforeLines="50" w:after="163" w:afterLines="50"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3.重点企业跟踪</w:t>
      </w:r>
    </w:p>
    <w:p w14:paraId="1E61334E">
      <w:pPr>
        <w:tabs>
          <w:tab w:val="left" w:pos="0"/>
        </w:tabs>
        <w:snapToGrid w:val="0"/>
        <w:spacing w:before="163" w:beforeLines="50" w:after="163" w:afterLines="50"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重点企业跟踪口径包括如下：亿元龙头企业、三高企业、高新技术企业、总部企业、重点商贸企业、股权投资企业、上市和上市后备企业、航空维修、生物医药、疫情防控等。</w:t>
      </w:r>
    </w:p>
    <w:p w14:paraId="18FBC734">
      <w:pPr>
        <w:tabs>
          <w:tab w:val="left" w:pos="0"/>
        </w:tabs>
        <w:snapToGrid w:val="0"/>
        <w:spacing w:before="163" w:beforeLines="50" w:after="163" w:afterLines="50" w:line="360" w:lineRule="auto"/>
        <w:ind w:firstLine="482" w:firstLineChars="200"/>
        <w:contextualSpacing/>
        <w:rPr>
          <w:rFonts w:ascii="宋体" w:hAnsi="宋体" w:cs="Times New Roman"/>
          <w:b/>
          <w:bCs/>
          <w:kern w:val="0"/>
          <w:sz w:val="24"/>
          <w:szCs w:val="24"/>
        </w:rPr>
      </w:pPr>
      <w:r>
        <w:rPr>
          <w:rFonts w:ascii="宋体" w:hAnsi="宋体" w:cs="Times New Roman"/>
          <w:b/>
          <w:bCs/>
          <w:kern w:val="0"/>
          <w:sz w:val="24"/>
          <w:szCs w:val="24"/>
        </w:rPr>
        <w:t>4.市区企业走访</w:t>
      </w:r>
    </w:p>
    <w:p w14:paraId="73B3BC6A">
      <w:pPr>
        <w:tabs>
          <w:tab w:val="left" w:pos="0"/>
        </w:tabs>
        <w:snapToGrid w:val="0"/>
        <w:spacing w:before="163" w:beforeLines="50" w:after="163" w:afterLines="50" w:line="360" w:lineRule="auto"/>
        <w:ind w:firstLine="480" w:firstLineChars="200"/>
        <w:contextualSpacing/>
        <w:rPr>
          <w:rFonts w:ascii="宋体" w:hAnsi="宋体" w:cs="Times New Roman"/>
          <w:bCs/>
          <w:kern w:val="0"/>
          <w:sz w:val="24"/>
          <w:szCs w:val="24"/>
        </w:rPr>
      </w:pPr>
      <w:r>
        <w:rPr>
          <w:rFonts w:hint="eastAsia" w:ascii="宋体" w:hAnsi="宋体" w:cs="Times New Roman"/>
          <w:bCs/>
          <w:kern w:val="0"/>
          <w:sz w:val="24"/>
          <w:szCs w:val="24"/>
        </w:rPr>
        <w:t>市区企业走访功能包括：走访台账、企业诉求、处理建议、办理情况。</w:t>
      </w:r>
    </w:p>
    <w:p w14:paraId="47556DAC">
      <w:pPr>
        <w:tabs>
          <w:tab w:val="left" w:pos="0"/>
        </w:tabs>
        <w:snapToGrid w:val="0"/>
        <w:spacing w:before="163" w:beforeLines="50" w:after="163" w:afterLines="50" w:line="360" w:lineRule="auto"/>
        <w:ind w:firstLine="482" w:firstLineChars="200"/>
        <w:contextualSpacing/>
        <w:rPr>
          <w:rFonts w:ascii="宋体" w:hAnsi="宋体" w:cs="Times New Roman"/>
          <w:b/>
          <w:bCs/>
          <w:kern w:val="0"/>
          <w:sz w:val="24"/>
          <w:szCs w:val="24"/>
        </w:rPr>
      </w:pPr>
      <w:r>
        <w:rPr>
          <w:rFonts w:ascii="宋体" w:hAnsi="宋体" w:cs="Times New Roman"/>
          <w:b/>
          <w:bCs/>
          <w:kern w:val="0"/>
          <w:sz w:val="24"/>
          <w:szCs w:val="24"/>
        </w:rPr>
        <w:t>5.预警提示</w:t>
      </w:r>
    </w:p>
    <w:p w14:paraId="19248BFB">
      <w:pPr>
        <w:tabs>
          <w:tab w:val="left" w:pos="0"/>
        </w:tabs>
        <w:snapToGrid w:val="0"/>
        <w:spacing w:before="163" w:beforeLines="50" w:after="163" w:afterLines="50" w:line="360" w:lineRule="auto"/>
        <w:ind w:firstLine="480" w:firstLineChars="200"/>
        <w:contextualSpacing/>
        <w:rPr>
          <w:rFonts w:ascii="宋体" w:hAnsi="宋体" w:cs="Times New Roman"/>
          <w:kern w:val="0"/>
          <w:sz w:val="24"/>
          <w:szCs w:val="24"/>
        </w:rPr>
      </w:pPr>
      <w:r>
        <w:rPr>
          <w:rFonts w:hint="eastAsia" w:ascii="宋体" w:hAnsi="宋体" w:cs="Times New Roman"/>
          <w:bCs/>
          <w:kern w:val="0"/>
          <w:sz w:val="24"/>
          <w:szCs w:val="24"/>
        </w:rPr>
        <w:t>预警提示包括：企业搬迁、企业发票领取异常、企业营收和税收变动不匹配、企业税负低于行业平均、企业扶持超过税收等。</w:t>
      </w:r>
    </w:p>
    <w:p w14:paraId="28E60C73">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招商服务支持</w:t>
      </w:r>
    </w:p>
    <w:p w14:paraId="12D65787">
      <w:pPr>
        <w:tabs>
          <w:tab w:val="left" w:pos="0"/>
        </w:tabs>
        <w:snapToGrid w:val="0"/>
        <w:spacing w:line="360" w:lineRule="auto"/>
        <w:ind w:firstLine="482" w:firstLineChars="200"/>
        <w:contextualSpacing/>
        <w:rPr>
          <w:rFonts w:ascii="宋体" w:hAnsi="宋体" w:cs="Times New Roman"/>
          <w:b/>
          <w:kern w:val="0"/>
          <w:sz w:val="24"/>
          <w:szCs w:val="24"/>
        </w:rPr>
      </w:pPr>
      <w:r>
        <w:rPr>
          <w:rFonts w:ascii="宋体" w:hAnsi="宋体" w:cs="Times New Roman"/>
          <w:b/>
          <w:kern w:val="0"/>
          <w:sz w:val="24"/>
          <w:szCs w:val="24"/>
        </w:rPr>
        <w:t>1.招商数据库</w:t>
      </w:r>
    </w:p>
    <w:p w14:paraId="4506BD0D">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建立上市企业（含营收、利润、税收）和我市产业政策库，支持对数据库按照自定义口径的查询及分析统计。</w:t>
      </w:r>
    </w:p>
    <w:p w14:paraId="271519CA">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2.已落地项目管理</w:t>
      </w:r>
    </w:p>
    <w:p w14:paraId="293B746A">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对已落地的项目进行信息化管理，主要内容包括：签约政策、企业注册、营收贡献、纳税履约情况、所在区定期跟踪走访情况。</w:t>
      </w:r>
    </w:p>
    <w:p w14:paraId="371D1784">
      <w:pPr>
        <w:tabs>
          <w:tab w:val="left" w:pos="0"/>
        </w:tabs>
        <w:snapToGrid w:val="0"/>
        <w:spacing w:line="360" w:lineRule="auto"/>
        <w:ind w:firstLine="482" w:firstLineChars="200"/>
        <w:contextualSpacing/>
        <w:rPr>
          <w:rFonts w:ascii="宋体" w:hAnsi="宋体" w:cs="Times New Roman"/>
          <w:b/>
          <w:kern w:val="0"/>
          <w:sz w:val="24"/>
          <w:szCs w:val="24"/>
        </w:rPr>
      </w:pPr>
      <w:r>
        <w:rPr>
          <w:rFonts w:ascii="宋体" w:hAnsi="宋体" w:cs="Times New Roman"/>
          <w:b/>
          <w:kern w:val="0"/>
          <w:sz w:val="24"/>
          <w:szCs w:val="24"/>
        </w:rPr>
        <w:t>3.在谈项目管理</w:t>
      </w:r>
    </w:p>
    <w:p w14:paraId="3D6A85FE">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对在谈项目进行信息化管理，主要内容包括：项目情况、项目评估（结合上市企业数据把关企业贡献、智能提供可适用政策）、市政府会议纪要等。</w:t>
      </w:r>
    </w:p>
    <w:p w14:paraId="61657579">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上下级体制管理</w:t>
      </w:r>
    </w:p>
    <w:p w14:paraId="31561EB6">
      <w:pPr>
        <w:tabs>
          <w:tab w:val="left" w:pos="0"/>
        </w:tabs>
        <w:snapToGrid w:val="0"/>
        <w:spacing w:line="360" w:lineRule="auto"/>
        <w:ind w:firstLine="482" w:firstLineChars="200"/>
        <w:contextualSpacing/>
        <w:rPr>
          <w:rFonts w:ascii="宋体" w:hAnsi="宋体" w:cs="Times New Roman"/>
          <w:b/>
          <w:kern w:val="0"/>
          <w:sz w:val="24"/>
          <w:szCs w:val="24"/>
        </w:rPr>
      </w:pPr>
      <w:r>
        <w:rPr>
          <w:rFonts w:ascii="宋体" w:hAnsi="宋体" w:cs="Times New Roman"/>
          <w:b/>
          <w:kern w:val="0"/>
          <w:sz w:val="24"/>
          <w:szCs w:val="24"/>
        </w:rPr>
        <w:t>1.现行财政体制政策库</w:t>
      </w:r>
    </w:p>
    <w:p w14:paraId="6451F0A6">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中央、市、区收入分成体制：</w:t>
      </w:r>
      <w:r>
        <w:rPr>
          <w:rFonts w:hint="eastAsia" w:ascii="宋体" w:hAnsi="宋体" w:cs="Times New Roman"/>
          <w:kern w:val="0"/>
          <w:sz w:val="24"/>
          <w:szCs w:val="24"/>
        </w:rPr>
        <w:t>主要包括：①不同税种税收分成比例；②不同非税收入各级分成比例；③留抵退税、出口退税等不同退税负担机制。</w:t>
      </w:r>
    </w:p>
    <w:p w14:paraId="410A3306">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我市现行财政体制政策：</w:t>
      </w:r>
      <w:r>
        <w:rPr>
          <w:rFonts w:hint="eastAsia" w:ascii="宋体" w:hAnsi="宋体" w:cs="Times New Roman"/>
          <w:kern w:val="0"/>
          <w:sz w:val="24"/>
          <w:szCs w:val="24"/>
        </w:rPr>
        <w:t>主要包括：①不同税种税收分成比例；②不同非税收入各级分成比例；③分行政区、分园区列示；④市集中企业名单；⑤重大项目扶持分担机制。</w:t>
      </w:r>
    </w:p>
    <w:p w14:paraId="2566DCA6">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其他省市现行财政体制政策：</w:t>
      </w:r>
      <w:r>
        <w:rPr>
          <w:rFonts w:hint="eastAsia" w:ascii="宋体" w:hAnsi="宋体" w:cs="Times New Roman"/>
          <w:kern w:val="0"/>
          <w:sz w:val="24"/>
          <w:szCs w:val="24"/>
        </w:rPr>
        <w:t>主要包括省市分成税种和比例等。</w:t>
      </w:r>
    </w:p>
    <w:p w14:paraId="38C9CCBE">
      <w:pPr>
        <w:tabs>
          <w:tab w:val="left" w:pos="0"/>
        </w:tabs>
        <w:snapToGrid w:val="0"/>
        <w:spacing w:line="360" w:lineRule="auto"/>
        <w:ind w:firstLine="482" w:firstLineChars="200"/>
        <w:contextualSpacing/>
        <w:rPr>
          <w:rFonts w:ascii="宋体" w:hAnsi="宋体" w:cs="Times New Roman"/>
          <w:b/>
          <w:kern w:val="0"/>
          <w:sz w:val="24"/>
          <w:szCs w:val="24"/>
        </w:rPr>
      </w:pPr>
      <w:r>
        <w:rPr>
          <w:rFonts w:ascii="宋体" w:hAnsi="宋体" w:cs="Times New Roman"/>
          <w:b/>
          <w:kern w:val="0"/>
          <w:sz w:val="24"/>
          <w:szCs w:val="24"/>
        </w:rPr>
        <w:t>2.市区收入执行分析</w:t>
      </w:r>
    </w:p>
    <w:p w14:paraId="178671AA">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一般公共预算分析：</w:t>
      </w:r>
      <w:r>
        <w:rPr>
          <w:rFonts w:hint="eastAsia" w:ascii="宋体" w:hAnsi="宋体" w:cs="Times New Roman"/>
          <w:kern w:val="0"/>
          <w:sz w:val="24"/>
          <w:szCs w:val="24"/>
        </w:rPr>
        <w:t>分析口径包括但不仅限于①分税种、分级次年初预算数据、实际执行数据；②各区、各镇街主要招商载体情况，如园区（园区规划、地理空间信息、企业数量、行业、税收等）、楼宇经济情况等，如有条件，可请物业公司提供企业实际经营地佐证；③各园区跨区招商情况。</w:t>
      </w:r>
    </w:p>
    <w:p w14:paraId="55CE8A70">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政府性基金预算：</w:t>
      </w:r>
      <w:r>
        <w:rPr>
          <w:rFonts w:hint="eastAsia" w:ascii="宋体" w:hAnsi="宋体" w:cs="Times New Roman"/>
          <w:kern w:val="0"/>
          <w:sz w:val="24"/>
          <w:szCs w:val="24"/>
        </w:rPr>
        <w:t>分析口径包括但不仅限于年初预算数据、实际执行数据，土地征拆成本，市区土地收益划分，异常变动预警等</w:t>
      </w:r>
    </w:p>
    <w:p w14:paraId="7FC3167D">
      <w:pPr>
        <w:tabs>
          <w:tab w:val="left" w:pos="0"/>
        </w:tabs>
        <w:snapToGrid w:val="0"/>
        <w:spacing w:line="360" w:lineRule="auto"/>
        <w:ind w:firstLine="482" w:firstLineChars="200"/>
        <w:contextualSpacing/>
        <w:rPr>
          <w:rFonts w:ascii="宋体" w:hAnsi="宋体" w:cs="Times New Roman"/>
          <w:b/>
          <w:kern w:val="0"/>
          <w:sz w:val="24"/>
          <w:szCs w:val="24"/>
        </w:rPr>
      </w:pPr>
      <w:r>
        <w:rPr>
          <w:rFonts w:ascii="宋体" w:hAnsi="宋体" w:cs="Times New Roman"/>
          <w:b/>
          <w:kern w:val="0"/>
          <w:sz w:val="24"/>
          <w:szCs w:val="24"/>
        </w:rPr>
        <w:t>3.</w:t>
      </w:r>
      <w:r>
        <w:rPr>
          <w:rFonts w:hint="eastAsia" w:ascii="宋体" w:hAnsi="宋体" w:cs="Times New Roman"/>
          <w:b/>
          <w:kern w:val="0"/>
          <w:sz w:val="24"/>
          <w:szCs w:val="24"/>
        </w:rPr>
        <w:t>更库结算</w:t>
      </w:r>
    </w:p>
    <w:p w14:paraId="60CCD9F8">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异议申请核实处理：</w:t>
      </w:r>
      <w:r>
        <w:rPr>
          <w:rFonts w:hint="eastAsia" w:ascii="宋体" w:hAnsi="宋体" w:cs="Times New Roman"/>
          <w:kern w:val="0"/>
          <w:sz w:val="24"/>
          <w:szCs w:val="24"/>
        </w:rPr>
        <w:t>根据企业地址等信息自动划分企业所属园区，市区分成比例，同时为各区提供异议申请，与工商库等数据库自动校对功能。</w:t>
      </w:r>
    </w:p>
    <w:p w14:paraId="1AB34144">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收入更库自动审核：</w:t>
      </w:r>
      <w:r>
        <w:rPr>
          <w:rFonts w:hint="eastAsia" w:ascii="宋体" w:hAnsi="宋体" w:cs="Times New Roman"/>
          <w:kern w:val="0"/>
          <w:sz w:val="24"/>
          <w:szCs w:val="24"/>
        </w:rPr>
        <w:t>主要功能包括①园区及特殊企业更库：分园区、分金库、分时段、分税种汇总企业税收；②限售股更库：分证券机构、分金库、分时段汇总企业个税，自动核对扶持兑现信息，允许各区在已兑现额度内申请更库金额；③跨区搬迁和跨区经营企业自动核对、计算结算金额；④国库利息更库等数据。</w:t>
      </w:r>
    </w:p>
    <w:p w14:paraId="0969281C">
      <w:pPr>
        <w:tabs>
          <w:tab w:val="left" w:pos="0"/>
        </w:tabs>
        <w:snapToGrid w:val="0"/>
        <w:spacing w:line="360" w:lineRule="auto"/>
        <w:ind w:firstLine="482" w:firstLineChars="200"/>
        <w:contextualSpacing/>
        <w:rPr>
          <w:rFonts w:ascii="宋体" w:hAnsi="宋体" w:cs="Times New Roman"/>
          <w:kern w:val="0"/>
          <w:sz w:val="24"/>
          <w:szCs w:val="24"/>
        </w:rPr>
      </w:pPr>
      <w:r>
        <w:rPr>
          <w:rFonts w:hint="eastAsia" w:ascii="宋体" w:hAnsi="宋体" w:cs="Times New Roman"/>
          <w:b/>
          <w:kern w:val="0"/>
          <w:sz w:val="24"/>
          <w:szCs w:val="24"/>
        </w:rPr>
        <w:t>企业扶持自动结算：</w:t>
      </w:r>
      <w:r>
        <w:rPr>
          <w:rFonts w:hint="eastAsia" w:ascii="宋体" w:hAnsi="宋体" w:cs="Times New Roman"/>
          <w:kern w:val="0"/>
          <w:sz w:val="24"/>
          <w:szCs w:val="24"/>
        </w:rPr>
        <w:t>主要功能包括分区划、分政策、分级次、分时间段汇总各区兑现企业扶持，并自动核对扶持分担方式和企业税收分成比例，自动生成市区负担金额。</w:t>
      </w:r>
    </w:p>
    <w:p w14:paraId="6BDAB12A">
      <w:pPr>
        <w:tabs>
          <w:tab w:val="left" w:pos="0"/>
        </w:tabs>
        <w:snapToGrid w:val="0"/>
        <w:spacing w:line="360" w:lineRule="auto"/>
        <w:ind w:firstLine="482" w:firstLineChars="200"/>
        <w:contextualSpacing/>
        <w:rPr>
          <w:rFonts w:ascii="宋体" w:hAnsi="宋体" w:cs="Times New Roman"/>
          <w:b/>
          <w:kern w:val="0"/>
          <w:sz w:val="24"/>
          <w:szCs w:val="24"/>
        </w:rPr>
      </w:pPr>
      <w:r>
        <w:rPr>
          <w:rFonts w:ascii="宋体" w:hAnsi="宋体" w:cs="Times New Roman"/>
          <w:b/>
          <w:kern w:val="0"/>
          <w:sz w:val="24"/>
          <w:szCs w:val="24"/>
        </w:rPr>
        <w:t>4.异常数据预警</w:t>
      </w:r>
    </w:p>
    <w:p w14:paraId="10791274">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主要预警包括但不仅限于如下内容：各区、各镇街重点纳税企业及税收异常变动情况，各区地方级</w:t>
      </w:r>
      <w:r>
        <w:rPr>
          <w:rFonts w:ascii="宋体" w:hAnsi="宋体" w:cs="Times New Roman"/>
          <w:kern w:val="0"/>
          <w:sz w:val="24"/>
          <w:szCs w:val="24"/>
        </w:rPr>
        <w:t>200万元以上企业搬迁预警，企业入库区划和分成比例异常企业预警，多次搬迁或扶持金额异常波动的企业预算。</w:t>
      </w:r>
    </w:p>
    <w:p w14:paraId="12D7F754">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资金管理需求</w:t>
      </w:r>
    </w:p>
    <w:p w14:paraId="25649FD3">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库款管理</w:t>
      </w:r>
    </w:p>
    <w:p w14:paraId="2B7FBDF7">
      <w:pPr>
        <w:tabs>
          <w:tab w:val="left" w:pos="0"/>
        </w:tabs>
        <w:snapToGrid w:val="0"/>
        <w:spacing w:before="163" w:beforeLines="50" w:after="163" w:afterLines="50"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对国库库款进行统筹管理，并实现动态测算库款合理区间、国库现金量预测、库款支付能力、库款保障水平自动监控预警等功能。</w:t>
      </w:r>
    </w:p>
    <w:p w14:paraId="0C23A96C">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1.社保费统筹功能：</w:t>
      </w:r>
      <w:r>
        <w:rPr>
          <w:rFonts w:hint="eastAsia" w:ascii="宋体" w:hAnsi="宋体" w:cs="Times New Roman"/>
          <w:kern w:val="0"/>
          <w:sz w:val="24"/>
          <w:szCs w:val="24"/>
        </w:rPr>
        <w:t>税务征收的社保费直接缴入金库统筹管理、使用，进行分账核算。</w:t>
      </w:r>
    </w:p>
    <w:p w14:paraId="2ADC13A1">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2.库款合理区间动态测算功能：</w:t>
      </w:r>
      <w:r>
        <w:rPr>
          <w:rFonts w:hint="eastAsia" w:ascii="宋体" w:hAnsi="宋体" w:cs="Times New Roman"/>
          <w:kern w:val="0"/>
          <w:sz w:val="24"/>
          <w:szCs w:val="24"/>
        </w:rPr>
        <w:t>根据我市支出特征，测算库款上下限和最优库款规模。</w:t>
      </w:r>
    </w:p>
    <w:p w14:paraId="1E177C0D">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3.国库现金流量预测：</w:t>
      </w:r>
      <w:r>
        <w:rPr>
          <w:rFonts w:hint="eastAsia" w:ascii="宋体" w:hAnsi="宋体" w:cs="Times New Roman"/>
          <w:kern w:val="0"/>
          <w:sz w:val="24"/>
          <w:szCs w:val="24"/>
        </w:rPr>
        <w:t>实现从预算指标账、财政总预算会计账、税收模块、非税收入模块、土地出让收入模块，自动获取财政收支数、上下级资金调度、债务收支情况、国库现金定存到期情况、存量资金使用情况</w:t>
      </w:r>
      <w:r>
        <w:rPr>
          <w:rFonts w:ascii="宋体" w:hAnsi="宋体" w:cs="Times New Roman"/>
          <w:kern w:val="0"/>
          <w:sz w:val="24"/>
          <w:szCs w:val="24"/>
        </w:rPr>
        <w:t>,进行国库现金流量预测。</w:t>
      </w:r>
    </w:p>
    <w:p w14:paraId="54061386">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4.库款支付能力分析功能：</w:t>
      </w:r>
      <w:r>
        <w:rPr>
          <w:rFonts w:hint="eastAsia" w:ascii="宋体" w:hAnsi="宋体" w:cs="Times New Roman"/>
          <w:kern w:val="0"/>
          <w:sz w:val="24"/>
          <w:szCs w:val="24"/>
        </w:rPr>
        <w:t>按月分析根据国库现金流量预测情况、收支执行情况，分析每月库款支付能力，合理安排支出。</w:t>
      </w:r>
    </w:p>
    <w:p w14:paraId="68E201B9">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5.库款保障水平自动监控、预警功能：</w:t>
      </w:r>
      <w:r>
        <w:rPr>
          <w:rFonts w:hint="eastAsia" w:ascii="宋体" w:hAnsi="宋体" w:cs="Times New Roman"/>
          <w:kern w:val="0"/>
          <w:sz w:val="24"/>
          <w:szCs w:val="24"/>
        </w:rPr>
        <w:t>对接人行获取数据，对市、区级库款情况进行监控，当库款保障水平较低时，按库款保障水平倍数给予不同级别的预警提示，确保“三保”等资金支出需要。</w:t>
      </w:r>
    </w:p>
    <w:p w14:paraId="037E78AB">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财政专户资金管理</w:t>
      </w:r>
    </w:p>
    <w:p w14:paraId="1C426455">
      <w:pPr>
        <w:tabs>
          <w:tab w:val="left" w:pos="0"/>
        </w:tabs>
        <w:snapToGrid w:val="0"/>
        <w:spacing w:before="163" w:beforeLines="50" w:after="163" w:afterLines="50"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财政专户资金管理包括专户统筹管理及自动对账管理。</w:t>
      </w:r>
    </w:p>
    <w:p w14:paraId="7BA716E7">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1.财政专户资金统筹管理功能：</w:t>
      </w:r>
      <w:r>
        <w:rPr>
          <w:rFonts w:hint="eastAsia" w:ascii="宋体" w:hAnsi="宋体" w:cs="Times New Roman"/>
          <w:kern w:val="0"/>
          <w:sz w:val="24"/>
          <w:szCs w:val="24"/>
        </w:rPr>
        <w:t>除粮食风险基金和社保基金有专门管理要求外，将财政专户资金归集到一个专户统筹管理形成资金池统筹使用，提高资金综合效益</w:t>
      </w:r>
      <w:r>
        <w:rPr>
          <w:rFonts w:ascii="宋体" w:hAnsi="宋体" w:cs="Times New Roman"/>
          <w:kern w:val="0"/>
          <w:sz w:val="24"/>
          <w:szCs w:val="24"/>
        </w:rPr>
        <w:t>,系统支持对账户资金的分账核算，并参照国库集中支付流程实现集中支付，并纳入动态监控范围。</w:t>
      </w:r>
    </w:p>
    <w:p w14:paraId="7DF71B7A">
      <w:pPr>
        <w:tabs>
          <w:tab w:val="left" w:pos="0"/>
        </w:tabs>
        <w:snapToGrid w:val="0"/>
        <w:spacing w:line="360" w:lineRule="auto"/>
        <w:ind w:firstLine="482" w:firstLineChars="200"/>
        <w:contextualSpacing/>
        <w:rPr>
          <w:rFonts w:ascii="宋体" w:hAnsi="宋体" w:cs="Times New Roman"/>
          <w:kern w:val="0"/>
          <w:sz w:val="24"/>
          <w:szCs w:val="24"/>
        </w:rPr>
      </w:pPr>
      <w:r>
        <w:rPr>
          <w:rFonts w:ascii="宋体" w:hAnsi="宋体" w:cs="Times New Roman"/>
          <w:b/>
          <w:kern w:val="0"/>
          <w:sz w:val="24"/>
          <w:szCs w:val="24"/>
        </w:rPr>
        <w:t>2.自动对账功能：</w:t>
      </w:r>
      <w:r>
        <w:rPr>
          <w:rFonts w:hint="eastAsia" w:ascii="宋体" w:hAnsi="宋体" w:cs="Times New Roman"/>
          <w:kern w:val="0"/>
          <w:sz w:val="24"/>
          <w:szCs w:val="24"/>
        </w:rPr>
        <w:t>实现与各银行联网，实现财政专户资金支付电子化，各银行将财政专户的收、支、余信息及时发送财政，自动进行对账。</w:t>
      </w:r>
    </w:p>
    <w:p w14:paraId="7F87002A">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财政存量资金管理功能</w:t>
      </w:r>
    </w:p>
    <w:p w14:paraId="7BBC535B">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建立财政存量资金台账，变动情况动态实时掌握，能够对财政存量资金进行自定义口径的统计查询，并支持设置监控规则对存量资金进行监控预警。</w:t>
      </w:r>
    </w:p>
    <w:p w14:paraId="290FC3F3">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预算单位实有账户资金管理</w:t>
      </w:r>
    </w:p>
    <w:p w14:paraId="22E2D32E">
      <w:pPr>
        <w:tabs>
          <w:tab w:val="left" w:pos="0"/>
        </w:tabs>
        <w:snapToGrid w:val="0"/>
        <w:spacing w:line="360" w:lineRule="auto"/>
        <w:ind w:firstLine="482" w:firstLineChars="200"/>
        <w:contextualSpacing/>
        <w:rPr>
          <w:rFonts w:ascii="宋体" w:hAnsi="宋体" w:cs="Times New Roman"/>
          <w:b/>
          <w:kern w:val="0"/>
          <w:sz w:val="24"/>
          <w:szCs w:val="24"/>
        </w:rPr>
      </w:pPr>
      <w:r>
        <w:rPr>
          <w:rFonts w:ascii="宋体" w:hAnsi="宋体" w:cs="Times New Roman"/>
          <w:b/>
          <w:kern w:val="0"/>
          <w:sz w:val="24"/>
          <w:szCs w:val="24"/>
        </w:rPr>
        <w:t>1.单位实有账户资金统筹管理功能</w:t>
      </w:r>
    </w:p>
    <w:p w14:paraId="1650E234">
      <w:pPr>
        <w:tabs>
          <w:tab w:val="left" w:pos="0"/>
        </w:tabs>
        <w:snapToGrid w:val="0"/>
        <w:spacing w:before="163" w:beforeLines="50" w:after="163" w:afterLines="50"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将预算单位实有账户归集到财政专户，按单位设置虚拟账户分账核算。</w:t>
      </w:r>
    </w:p>
    <w:p w14:paraId="30DE01D0">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资金使用参照集中支付流程办理，以预算指标和各单位虚拟子账户实际存款余额双重控制资金支付，实现资金支付全流程电子化</w:t>
      </w:r>
      <w:r>
        <w:rPr>
          <w:rFonts w:ascii="宋体" w:hAnsi="宋体" w:cs="Times New Roman"/>
          <w:kern w:val="0"/>
          <w:sz w:val="24"/>
          <w:szCs w:val="24"/>
        </w:rPr>
        <w:t>,不改变预算单位的资金使用权、所有权、财务管理权和会计核算权,并纳入动态监控范围。</w:t>
      </w:r>
    </w:p>
    <w:p w14:paraId="33AFC092">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部分未归集到财政专户的单位实有账户资金在智慧财政系统实现电子化支付。</w:t>
      </w:r>
    </w:p>
    <w:p w14:paraId="1B399268">
      <w:pPr>
        <w:tabs>
          <w:tab w:val="left" w:pos="0"/>
        </w:tabs>
        <w:snapToGrid w:val="0"/>
        <w:spacing w:line="360" w:lineRule="auto"/>
        <w:ind w:firstLine="482" w:firstLineChars="200"/>
        <w:contextualSpacing/>
        <w:rPr>
          <w:rFonts w:ascii="宋体" w:hAnsi="宋体" w:cs="Times New Roman"/>
          <w:b/>
          <w:kern w:val="0"/>
          <w:sz w:val="24"/>
          <w:szCs w:val="24"/>
        </w:rPr>
      </w:pPr>
      <w:r>
        <w:rPr>
          <w:rFonts w:ascii="宋体" w:hAnsi="宋体" w:cs="Times New Roman"/>
          <w:b/>
          <w:kern w:val="0"/>
          <w:sz w:val="24"/>
          <w:szCs w:val="24"/>
        </w:rPr>
        <w:t>2.银行存款自动对账功能</w:t>
      </w:r>
    </w:p>
    <w:p w14:paraId="1F0358DD">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财政系统实现与各银行联网，各银行将财政专户及各单位虚拟子账户、单位实有资金账户的收、支、余信息及时发送财政和预算单位，自动进行对账。</w:t>
      </w:r>
    </w:p>
    <w:p w14:paraId="26A0C688">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补贴资金管理功能</w:t>
      </w:r>
    </w:p>
    <w:p w14:paraId="0E472381">
      <w:pPr>
        <w:spacing w:line="360" w:lineRule="auto"/>
        <w:ind w:firstLine="480" w:firstLineChars="200"/>
        <w:rPr>
          <w:rFonts w:ascii="宋体" w:hAnsi="宋体" w:cs="Times New Roman"/>
          <w:kern w:val="0"/>
          <w:sz w:val="24"/>
          <w:szCs w:val="24"/>
        </w:rPr>
      </w:pPr>
      <w:r>
        <w:rPr>
          <w:rFonts w:hint="eastAsia" w:ascii="宋体" w:hAnsi="宋体" w:cs="Times New Roman"/>
          <w:kern w:val="0"/>
          <w:sz w:val="24"/>
          <w:szCs w:val="24"/>
        </w:rPr>
        <w:t>建立财政补贴资金台账功能，支持手工维护、数据导入或自动从国库支付系统取数据，掌握补贴资金的最终流向，实现“横向到边、纵向到底”，避免政策重叠交叉。</w:t>
      </w:r>
    </w:p>
    <w:p w14:paraId="08FA734C">
      <w:pPr>
        <w:keepNext/>
        <w:keepLines/>
        <w:numPr>
          <w:ilvl w:val="2"/>
          <w:numId w:val="1"/>
        </w:numPr>
        <w:adjustRightInd w:val="0"/>
        <w:snapToGrid w:val="0"/>
        <w:spacing w:before="240" w:after="240" w:line="360" w:lineRule="auto"/>
        <w:ind w:left="425"/>
        <w:jc w:val="left"/>
        <w:outlineLvl w:val="2"/>
        <w:rPr>
          <w:rFonts w:ascii="Arial" w:hAnsi="Arial" w:cs="Times New Roman"/>
          <w:b/>
          <w:bCs/>
          <w:sz w:val="30"/>
          <w:szCs w:val="24"/>
        </w:rPr>
      </w:pPr>
      <w:r>
        <w:rPr>
          <w:rFonts w:hint="eastAsia" w:ascii="Arial" w:hAnsi="Arial" w:cs="Times New Roman"/>
          <w:b/>
          <w:bCs/>
          <w:sz w:val="30"/>
          <w:szCs w:val="24"/>
        </w:rPr>
        <w:t>支出管理需求</w:t>
      </w:r>
    </w:p>
    <w:p w14:paraId="037A093C">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支出管理主要是在财政部预算管理一体化建设要求的基础上，根据厦门财政的个性化需求进行扩展，主要需求包括账户管理、工资统发、财力管理、决算和财报、绩效管理、预算单位财务报销电子化、财务管理分析、直属管理数据分析应用、财政内控管理、电子会计档案、预算管理一体化融合及智能化提升。</w:t>
      </w:r>
    </w:p>
    <w:p w14:paraId="321C0F3F">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账户管理</w:t>
      </w:r>
    </w:p>
    <w:p w14:paraId="55072D83">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实现财政和预算单位银行账户的开立、变更、撤销网上审批和备案，涵盖财政、预算单位、与财政有拨款关系单位的银行账户具体信息，并与人行账户管理系统和财政实拨拨款模块对接，从源头上对财政和预算单位所有银行账户严格依规设置、使用和管理。</w:t>
      </w:r>
    </w:p>
    <w:p w14:paraId="5C555D05">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工资统发</w:t>
      </w:r>
    </w:p>
    <w:p w14:paraId="5799C446">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实现工资数据网上申报，与主管部门、编办、组织部、人社局、银行、税务、公积金中心对接，实行网上联审或系统自动比对相关数据，实现工资统一发放及个人所得税、社保、公积金代扣代缴的全流程电子化。以预算指标控制工资发放，增人增资等因素导致指标不足时系统自动追加临时指标。预算单位从人员信息模块自动提取生成工资统发数据上报财政，经主管部门、编办、组织部、人社局、税务联合审批提交财政复核后，自动生成当月工资汇总数据；系统自动按银行、资金类别归集相关数据，由财政直接支付到各代理银行、税务账户，并将清分及代扣代缴明细数据发送到各代理银行、税务及公积金中心，支付回单及支付明细数据返回财政和预算单位自动生成记账凭证进行会计核算。</w:t>
      </w:r>
    </w:p>
    <w:p w14:paraId="04D992F7">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财力管理</w:t>
      </w:r>
    </w:p>
    <w:p w14:paraId="43F1737F">
      <w:pPr>
        <w:widowControl/>
        <w:snapToGrid w:val="0"/>
        <w:spacing w:line="360" w:lineRule="auto"/>
        <w:ind w:firstLine="480"/>
        <w:jc w:val="left"/>
        <w:rPr>
          <w:rFonts w:ascii="宋体" w:hAnsi="宋体" w:cs="Times New Roman"/>
          <w:bCs/>
          <w:kern w:val="0"/>
          <w:sz w:val="24"/>
          <w:szCs w:val="24"/>
        </w:rPr>
      </w:pPr>
      <w:r>
        <w:rPr>
          <w:rFonts w:hint="eastAsia" w:ascii="宋体" w:hAnsi="宋体" w:cs="Times New Roman"/>
          <w:bCs/>
          <w:kern w:val="0"/>
          <w:sz w:val="24"/>
          <w:szCs w:val="24"/>
        </w:rPr>
        <w:t>财力管理需要根据收入、上级转移支付、债务额度、上年结余、对区补助等财政内生数据，并结合税务部门、自然资源部门、国资委等部门提供的数据，自动测算可用财力，形成财力明细台账，并根据变动情况实时更新，作为控制预算编制和预算执行的依据。财力管理主要分为下年度财力测算管理、年度财力平衡管理、中长期财政可承受能力评估三个模块。</w:t>
      </w:r>
    </w:p>
    <w:p w14:paraId="52670BEF">
      <w:pPr>
        <w:widowControl/>
        <w:snapToGrid w:val="0"/>
        <w:spacing w:line="360" w:lineRule="auto"/>
        <w:ind w:firstLine="422"/>
        <w:jc w:val="left"/>
        <w:rPr>
          <w:rFonts w:ascii="宋体" w:hAnsi="宋体" w:cs="宋体"/>
          <w:kern w:val="0"/>
          <w:sz w:val="24"/>
          <w:szCs w:val="24"/>
        </w:rPr>
      </w:pPr>
      <w:r>
        <w:rPr>
          <w:rFonts w:hint="eastAsia" w:ascii="宋体" w:hAnsi="宋体" w:cs="Times New Roman"/>
          <w:bCs/>
          <w:kern w:val="0"/>
          <w:sz w:val="24"/>
          <w:szCs w:val="24"/>
        </w:rPr>
        <w:t>下年度财力测算管理：主要是根据财政部门、税务部门、自然资源部门、国资部门等数据自动测算下年度可用财力情况，形成财力明细台账，并自动分析与以往年度相比变动情况，为下年度预算编制提供依据。</w:t>
      </w:r>
    </w:p>
    <w:p w14:paraId="504BC588">
      <w:pPr>
        <w:widowControl/>
        <w:snapToGrid w:val="0"/>
        <w:spacing w:line="360" w:lineRule="auto"/>
        <w:ind w:firstLine="482"/>
        <w:jc w:val="left"/>
        <w:rPr>
          <w:rFonts w:ascii="宋体" w:hAnsi="宋体" w:cs="Times New Roman"/>
          <w:bCs/>
          <w:kern w:val="0"/>
          <w:sz w:val="24"/>
          <w:szCs w:val="24"/>
        </w:rPr>
      </w:pPr>
      <w:r>
        <w:rPr>
          <w:rFonts w:hint="eastAsia" w:ascii="宋体" w:hAnsi="宋体" w:cs="Times New Roman"/>
          <w:bCs/>
          <w:kern w:val="0"/>
          <w:sz w:val="24"/>
          <w:szCs w:val="24"/>
        </w:rPr>
        <w:t>年度财力平衡管理：主要是根据上级转移支付、债务额度以及预算执行情况，实时更新可用财力变动情况，并根据历史数据及项目库项目相关情况，测算当年财力平衡情况，为预算执行提供依据。</w:t>
      </w:r>
    </w:p>
    <w:p w14:paraId="7F0B92B4">
      <w:pPr>
        <w:widowControl/>
        <w:snapToGrid w:val="0"/>
        <w:spacing w:line="360" w:lineRule="auto"/>
        <w:ind w:firstLine="422"/>
        <w:jc w:val="left"/>
        <w:rPr>
          <w:rFonts w:ascii="宋体" w:hAnsi="宋体" w:cs="Times New Roman"/>
          <w:bCs/>
          <w:kern w:val="0"/>
          <w:sz w:val="24"/>
          <w:szCs w:val="24"/>
        </w:rPr>
      </w:pPr>
      <w:r>
        <w:rPr>
          <w:rFonts w:hint="eastAsia" w:ascii="宋体" w:hAnsi="宋体" w:cs="Times New Roman"/>
          <w:bCs/>
          <w:kern w:val="0"/>
          <w:sz w:val="24"/>
          <w:szCs w:val="24"/>
        </w:rPr>
        <w:t>中长期财政可承受能力评估：根据宏观经济形势预测财政收入和财力增长情况，结合项目库现有项目资金需求以及新生成的重大项目情况，对中长期财政可承受能力进行评估。</w:t>
      </w:r>
    </w:p>
    <w:p w14:paraId="440DDFC0">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决算和报告管理</w:t>
      </w:r>
    </w:p>
    <w:p w14:paraId="1198FA9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财政总决算包含总决算报表和总决算报告，编审对象为各级财政部门，数据来源于财政部门总预算会计、基础信息和预算指标账。业务流程为下级财政部门完成总决算报表和报告的编制后，需上报上级财政部门，上级财政部门需汇总并审核下级财政总决算报表和报告。实现财政总决算与其他决算、结算单相关数据系统的衔接对应。如从预算指标账提取预算数、调整预算数、结转结余数以及反映预算调整过程的数据；总预算会计账提取收支决算数、资产负债情况等；基础信息管理提取单位信息、人员信息等。支持辅助生成财政总决算报表，并向财政部统一的决算系统进行数据交互。</w:t>
      </w:r>
    </w:p>
    <w:p w14:paraId="46EEA17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具体功能要求如下：</w:t>
      </w:r>
    </w:p>
    <w:p w14:paraId="13CAA5D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w:t>
      </w:r>
      <w:r>
        <w:rPr>
          <w:rFonts w:hint="eastAsia" w:ascii="宋体" w:hAnsi="宋体" w:cs="Times New Roman"/>
          <w:bCs/>
          <w:sz w:val="24"/>
          <w:szCs w:val="24"/>
        </w:rPr>
        <w:t>）生成决算报表数据</w:t>
      </w:r>
    </w:p>
    <w:p w14:paraId="5B0A9A4A">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系统从预算指标账、总预算会计账、结算单等数据中抽取，生成财政总决算报表数据。</w:t>
      </w:r>
    </w:p>
    <w:p w14:paraId="32C6B400">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2</w:t>
      </w:r>
      <w:r>
        <w:rPr>
          <w:rFonts w:hint="eastAsia" w:ascii="宋体" w:hAnsi="宋体" w:cs="Times New Roman"/>
          <w:bCs/>
          <w:sz w:val="24"/>
          <w:szCs w:val="24"/>
        </w:rPr>
        <w:t>）填报决算报表数据</w:t>
      </w:r>
    </w:p>
    <w:p w14:paraId="6664501C">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用户手工填报报表数据。</w:t>
      </w:r>
    </w:p>
    <w:p w14:paraId="3F28646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3</w:t>
      </w:r>
      <w:r>
        <w:rPr>
          <w:rFonts w:hint="eastAsia" w:ascii="宋体" w:hAnsi="宋体" w:cs="Times New Roman"/>
          <w:bCs/>
          <w:sz w:val="24"/>
          <w:szCs w:val="24"/>
        </w:rPr>
        <w:t>）生成财政总决算报表</w:t>
      </w:r>
    </w:p>
    <w:p w14:paraId="03E2602A">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按照决算编制要求生成决算报表</w:t>
      </w:r>
    </w:p>
    <w:p w14:paraId="44F84B4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4</w:t>
      </w:r>
      <w:r>
        <w:rPr>
          <w:rFonts w:hint="eastAsia" w:ascii="宋体" w:hAnsi="宋体" w:cs="Times New Roman"/>
          <w:bCs/>
          <w:sz w:val="24"/>
          <w:szCs w:val="24"/>
        </w:rPr>
        <w:t>）编写财政总决算文本</w:t>
      </w:r>
    </w:p>
    <w:p w14:paraId="566201BA">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系统根据财政总决算编制要求生成文本模板，财政用户根据模板补充完善文本内容。</w:t>
      </w:r>
    </w:p>
    <w:p w14:paraId="66B390E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5</w:t>
      </w:r>
      <w:r>
        <w:rPr>
          <w:rFonts w:hint="eastAsia" w:ascii="宋体" w:hAnsi="宋体" w:cs="Times New Roman"/>
          <w:bCs/>
          <w:sz w:val="24"/>
          <w:szCs w:val="24"/>
        </w:rPr>
        <w:t>）上报本级总决算报告</w:t>
      </w:r>
    </w:p>
    <w:p w14:paraId="76EBAFA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财政总决算文本经本级财政审核无误，并与总会计账核对一致后，将电子数据按照财政部要求通过系统上报至财政部。</w:t>
      </w:r>
    </w:p>
    <w:p w14:paraId="195E6C9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6</w:t>
      </w:r>
      <w:r>
        <w:rPr>
          <w:rFonts w:hint="eastAsia" w:ascii="宋体" w:hAnsi="宋体" w:cs="Times New Roman"/>
          <w:bCs/>
          <w:sz w:val="24"/>
          <w:szCs w:val="24"/>
        </w:rPr>
        <w:t>）汇总下级财政总决算报告</w:t>
      </w:r>
    </w:p>
    <w:p w14:paraId="38D4FBB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上级财政接收到下级财政总决算电子数据后在系统进行审核，审核不通过的予以退回。上级财政将审核通过的下级财政总决算数据及本级财政总决算数据进行汇总，生成汇总电子数据。</w:t>
      </w:r>
    </w:p>
    <w:p w14:paraId="28DCA9D6">
      <w:pPr>
        <w:pStyle w:val="7"/>
        <w:spacing w:before="120" w:after="120"/>
        <w:ind w:left="709"/>
        <w:rPr>
          <w:b w:val="0"/>
        </w:rPr>
      </w:pPr>
      <w:r>
        <w:rPr>
          <w:rFonts w:hint="eastAsia"/>
        </w:rPr>
        <w:t>部门决算</w:t>
      </w:r>
    </w:p>
    <w:p w14:paraId="5FB7299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部门决算报表数据来源于单位的基础信息、单位会计核算和预算指标会计核算，编审对象包括单位、部门和财政部门。单位完成报表编制后，需上报决算报表至主管部门，主管部门在汇总所属单位决算报表的同时，需完成本级报表的编制和汇总工作，最终审核形成本部门的决算报表上报至财政部门。财政部门汇总各部门决算报表并进行审核，审核通过后批复部门决算。从单位会计账、预算指标账提取财务数据、预算数据、从基础信息管理模块提取资产、人员信息，辅助生成单位决算报表数据；支持辅助生成单位决算报表，并向财政部统一的决算系统进行数据交互。具体功能要求如下：</w:t>
      </w:r>
    </w:p>
    <w:p w14:paraId="0B02E4C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w:t>
      </w:r>
      <w:r>
        <w:rPr>
          <w:rFonts w:hint="eastAsia" w:ascii="宋体" w:hAnsi="宋体" w:cs="Times New Roman"/>
          <w:bCs/>
          <w:sz w:val="24"/>
          <w:szCs w:val="24"/>
        </w:rPr>
        <w:t>）生成报表数据</w:t>
      </w:r>
    </w:p>
    <w:p w14:paraId="689C0D7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系统从单位会计账、预算指标账提取财务数据、预算数据、从基础信息管理模块提取资产、人员信息，自动生成单位决算报表数据。</w:t>
      </w:r>
    </w:p>
    <w:p w14:paraId="58985A52">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2</w:t>
      </w:r>
      <w:r>
        <w:rPr>
          <w:rFonts w:hint="eastAsia" w:ascii="宋体" w:hAnsi="宋体" w:cs="Times New Roman"/>
          <w:bCs/>
          <w:sz w:val="24"/>
          <w:szCs w:val="24"/>
        </w:rPr>
        <w:t>）填报报表数据</w:t>
      </w:r>
    </w:p>
    <w:p w14:paraId="4C2F157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用户手工填报决算报表数据。</w:t>
      </w:r>
    </w:p>
    <w:p w14:paraId="106CAC9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3</w:t>
      </w:r>
      <w:r>
        <w:rPr>
          <w:rFonts w:hint="eastAsia" w:ascii="宋体" w:hAnsi="宋体" w:cs="Times New Roman"/>
          <w:bCs/>
          <w:sz w:val="24"/>
          <w:szCs w:val="24"/>
        </w:rPr>
        <w:t>）生成单位决算报表</w:t>
      </w:r>
    </w:p>
    <w:p w14:paraId="211DECCC">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系统按照决算编制格式生成单位决算报表。</w:t>
      </w:r>
    </w:p>
    <w:p w14:paraId="059CF80F">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4</w:t>
      </w:r>
      <w:r>
        <w:rPr>
          <w:rFonts w:hint="eastAsia" w:ascii="宋体" w:hAnsi="宋体" w:cs="Times New Roman"/>
          <w:bCs/>
          <w:sz w:val="24"/>
          <w:szCs w:val="24"/>
        </w:rPr>
        <w:t>）上报单位决算报表</w:t>
      </w:r>
    </w:p>
    <w:p w14:paraId="1E4FA6D2">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单位将经审核无误的电子数据通过系统上报至部门。</w:t>
      </w:r>
    </w:p>
    <w:p w14:paraId="1EE656B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5</w:t>
      </w:r>
      <w:r>
        <w:rPr>
          <w:rFonts w:hint="eastAsia" w:ascii="宋体" w:hAnsi="宋体" w:cs="Times New Roman"/>
          <w:bCs/>
          <w:sz w:val="24"/>
          <w:szCs w:val="24"/>
        </w:rPr>
        <w:t>）审核单位决算报表</w:t>
      </w:r>
    </w:p>
    <w:p w14:paraId="468C653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部门审核下级单位决算报表，审核不通过的要退回到单位进行调整，审核时部门通过预算管理一体化系统提取该单位会计账数据与决算数据进行对比，账表不符的不予通过。</w:t>
      </w:r>
    </w:p>
    <w:p w14:paraId="55401AA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6</w:t>
      </w:r>
      <w:r>
        <w:rPr>
          <w:rFonts w:hint="eastAsia" w:ascii="宋体" w:hAnsi="宋体" w:cs="Times New Roman"/>
          <w:bCs/>
          <w:sz w:val="24"/>
          <w:szCs w:val="24"/>
        </w:rPr>
        <w:t>）汇总单位决算报表</w:t>
      </w:r>
    </w:p>
    <w:p w14:paraId="6F245BC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将本部门所属单位的决算报表按决算编制要求进行汇总，如汇总过程中发现单位决算报表数据有问题则仍需要退回单位进行修改。</w:t>
      </w:r>
    </w:p>
    <w:p w14:paraId="5671CF5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7</w:t>
      </w:r>
      <w:r>
        <w:rPr>
          <w:rFonts w:hint="eastAsia" w:ascii="宋体" w:hAnsi="宋体" w:cs="Times New Roman"/>
          <w:bCs/>
          <w:sz w:val="24"/>
          <w:szCs w:val="24"/>
        </w:rPr>
        <w:t>）生成部门决算</w:t>
      </w:r>
    </w:p>
    <w:p w14:paraId="4C42DBC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按部门决算编制要求生成部门决算报表。</w:t>
      </w:r>
    </w:p>
    <w:p w14:paraId="61AB71E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8</w:t>
      </w:r>
      <w:r>
        <w:rPr>
          <w:rFonts w:hint="eastAsia" w:ascii="宋体" w:hAnsi="宋体" w:cs="Times New Roman"/>
          <w:bCs/>
          <w:sz w:val="24"/>
          <w:szCs w:val="24"/>
        </w:rPr>
        <w:t>）上报部门决算报表</w:t>
      </w:r>
    </w:p>
    <w:p w14:paraId="3C6AF4C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将本部门审核后的决算报表电子数据通过系统上报到本级财政。</w:t>
      </w:r>
    </w:p>
    <w:p w14:paraId="0F312DB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9</w:t>
      </w:r>
      <w:r>
        <w:rPr>
          <w:rFonts w:hint="eastAsia" w:ascii="宋体" w:hAnsi="宋体" w:cs="Times New Roman"/>
          <w:bCs/>
          <w:sz w:val="24"/>
          <w:szCs w:val="24"/>
        </w:rPr>
        <w:t>）接收部门决算</w:t>
      </w:r>
    </w:p>
    <w:p w14:paraId="25DE5A60">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本级财政接收部门上报的决算报表。</w:t>
      </w:r>
    </w:p>
    <w:p w14:paraId="7CD3A2E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10</w:t>
      </w:r>
      <w:r>
        <w:rPr>
          <w:rFonts w:hint="eastAsia" w:ascii="宋体" w:hAnsi="宋体" w:cs="Times New Roman"/>
          <w:bCs/>
          <w:sz w:val="24"/>
          <w:szCs w:val="24"/>
        </w:rPr>
        <w:t>）审核部门决算</w:t>
      </w:r>
    </w:p>
    <w:p w14:paraId="14CA813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本级财政审核接收到的部门决算报表，审核不通过要将部门决算报表退回，部门收到退回的决算报表后，要将需要调整数据的单位报表退回到单位，单位收到退回的决算报表后依据审核意见进行相应数据调整。调整完毕重新进行决算报表生成、上报的流程。</w:t>
      </w:r>
    </w:p>
    <w:p w14:paraId="2739E5FF">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11</w:t>
      </w:r>
      <w:r>
        <w:rPr>
          <w:rFonts w:hint="eastAsia" w:ascii="宋体" w:hAnsi="宋体" w:cs="Times New Roman"/>
          <w:bCs/>
          <w:sz w:val="24"/>
          <w:szCs w:val="24"/>
        </w:rPr>
        <w:t>）编写部门决算文本：系统自动生成决算分析文本模板，财政部门和预算单位根据模板补充完善文本内容。</w:t>
      </w:r>
    </w:p>
    <w:p w14:paraId="2C62641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12</w:t>
      </w:r>
      <w:r>
        <w:rPr>
          <w:rFonts w:hint="eastAsia" w:ascii="宋体" w:hAnsi="宋体" w:cs="Times New Roman"/>
          <w:bCs/>
          <w:sz w:val="24"/>
          <w:szCs w:val="24"/>
        </w:rPr>
        <w:t>）批复部门决算</w:t>
      </w:r>
    </w:p>
    <w:p w14:paraId="70D1024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自动生成部门决算批复模板和表格。各级决算经批准后，财政部门在二十日内向本级各部门批复决算。各部门在接到本级政府财政部门批复的本部门决算后十五日内向所属单位批复决算。</w:t>
      </w:r>
    </w:p>
    <w:p w14:paraId="11272F18">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13</w:t>
      </w:r>
      <w:r>
        <w:rPr>
          <w:rFonts w:hint="eastAsia" w:ascii="宋体" w:hAnsi="宋体" w:cs="Times New Roman"/>
          <w:bCs/>
          <w:sz w:val="24"/>
          <w:szCs w:val="24"/>
        </w:rPr>
        <w:t>）公开部门决算：自动生成部门决算公开模板和表格，各部门在财政部门批复后二十日内向社会公开部门决算，各基层单位在主管部门批复决算后，按照规定的时间内向社会公开部门决算。</w:t>
      </w:r>
    </w:p>
    <w:p w14:paraId="57F22EAC">
      <w:pPr>
        <w:pStyle w:val="7"/>
        <w:spacing w:before="120" w:after="120"/>
        <w:ind w:left="709"/>
        <w:rPr>
          <w:b w:val="0"/>
        </w:rPr>
      </w:pPr>
      <w:r>
        <w:rPr>
          <w:rFonts w:hint="eastAsia"/>
        </w:rPr>
        <w:t>财务报告</w:t>
      </w:r>
    </w:p>
    <w:p w14:paraId="292BE766">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政府部门财务报告</w:t>
      </w:r>
    </w:p>
    <w:p w14:paraId="6763364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政府部门财务报告以权责发生制为基础，由政府部门编制，主要反映本部门资产负债、收入费用等财务状况和运行情况。政府部门财务报告包括财务报表和财务分析等。从单位会计核算系统提取数据；根据财政部门财务报告编制指南的格式要求，辅助生成单位财务报表。具体功能要求如下：</w:t>
      </w:r>
    </w:p>
    <w:p w14:paraId="24E5148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w:t>
      </w:r>
      <w:r>
        <w:rPr>
          <w:rFonts w:hint="eastAsia" w:ascii="宋体" w:hAnsi="宋体" w:cs="Times New Roman"/>
          <w:bCs/>
          <w:sz w:val="24"/>
          <w:szCs w:val="24"/>
        </w:rPr>
        <w:t>）生成报表数据</w:t>
      </w:r>
    </w:p>
    <w:p w14:paraId="7F3F9AE2">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系统依据核对无误的财务会计核算结果自动生成本单位的资产负债表、收入费用表及反映报表项目明细信息的各种附表。相关资产明细信息从资产管理系统取数，并与会计帐核对一致。</w:t>
      </w:r>
    </w:p>
    <w:p w14:paraId="31DC2F8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2</w:t>
      </w:r>
      <w:r>
        <w:rPr>
          <w:rFonts w:hint="eastAsia" w:ascii="宋体" w:hAnsi="宋体" w:cs="Times New Roman"/>
          <w:bCs/>
          <w:sz w:val="24"/>
          <w:szCs w:val="24"/>
        </w:rPr>
        <w:t>）填报报表数据</w:t>
      </w:r>
    </w:p>
    <w:p w14:paraId="38F7720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如果受网络、核算系统输出数据规范、单位会计核算明细程度等技术因素制约，不能自动从单位会计账簿取数生成单位财务报表，用户可手工填报单位财务报表。也可在自动生成报表的基础上，手工修改。</w:t>
      </w:r>
    </w:p>
    <w:p w14:paraId="2BF58F1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3</w:t>
      </w:r>
      <w:r>
        <w:rPr>
          <w:rFonts w:hint="eastAsia" w:ascii="宋体" w:hAnsi="宋体" w:cs="Times New Roman"/>
          <w:bCs/>
          <w:sz w:val="24"/>
          <w:szCs w:val="24"/>
        </w:rPr>
        <w:t>）生成单位财务报表</w:t>
      </w:r>
    </w:p>
    <w:p w14:paraId="4DE3A649">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系统根据政府部门财务报告编制指南的格式要求，生成单位财务报表，并执行表内、表间数据的一致性、合理性校验。</w:t>
      </w:r>
    </w:p>
    <w:p w14:paraId="003EFFDC">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4</w:t>
      </w:r>
      <w:r>
        <w:rPr>
          <w:rFonts w:hint="eastAsia" w:ascii="宋体" w:hAnsi="宋体" w:cs="Times New Roman"/>
          <w:bCs/>
          <w:sz w:val="24"/>
          <w:szCs w:val="24"/>
        </w:rPr>
        <w:t>）编写单位财务报告</w:t>
      </w:r>
    </w:p>
    <w:p w14:paraId="550D3E11">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根据政府部门财务报告编制指南的格式要求，提供部门财务报告模板，结合单位财务报表数据，生成单位财务报告草稿。用户以草稿为基础编写单位财务报告，对特殊事项进行补充说明，编制财务分析，确保报告的真实性、准确性、完整性、规范性。</w:t>
      </w:r>
    </w:p>
    <w:p w14:paraId="78C6CC7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5</w:t>
      </w:r>
      <w:r>
        <w:rPr>
          <w:rFonts w:hint="eastAsia" w:ascii="宋体" w:hAnsi="宋体" w:cs="Times New Roman"/>
          <w:bCs/>
          <w:sz w:val="24"/>
          <w:szCs w:val="24"/>
        </w:rPr>
        <w:t>）上报单位财务报告</w:t>
      </w:r>
    </w:p>
    <w:p w14:paraId="16A8C0CA">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单位自行审核后将本单位财务报告上报本部门上级单位审核。</w:t>
      </w:r>
    </w:p>
    <w:p w14:paraId="3EBCFD90">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6</w:t>
      </w:r>
      <w:r>
        <w:rPr>
          <w:rFonts w:hint="eastAsia" w:ascii="宋体" w:hAnsi="宋体" w:cs="Times New Roman"/>
          <w:bCs/>
          <w:sz w:val="24"/>
          <w:szCs w:val="24"/>
        </w:rPr>
        <w:t>）审核单位财务报告</w:t>
      </w:r>
    </w:p>
    <w:p w14:paraId="77698BD1">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上级单位或部门审核下级单位上报的财务报告，对审核不通过的报告，要填写审核意见，并将单位财务报告退回。单位收到退回的报告后，依据审核意见进行相应必要的报表数据调整；调整完毕再次执行报表生成、报告编写、上报操作。</w:t>
      </w:r>
    </w:p>
    <w:p w14:paraId="0F5088F2">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7</w:t>
      </w:r>
      <w:r>
        <w:rPr>
          <w:rFonts w:hint="eastAsia" w:ascii="宋体" w:hAnsi="宋体" w:cs="Times New Roman"/>
          <w:bCs/>
          <w:sz w:val="24"/>
          <w:szCs w:val="24"/>
        </w:rPr>
        <w:t>）编制抵销分录</w:t>
      </w:r>
    </w:p>
    <w:p w14:paraId="431223A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根据单位财务报表，将待抵销的债权债务、收入费用等业务或事项匹配展示，经部门业务人员确认后，由系统自动生成抵销分录。如果由于单位数据错误造成应抵未抵的情况，要将单位财务报表退回到单位，由单位调整数据再次上报，然后进行抵销。</w:t>
      </w:r>
    </w:p>
    <w:p w14:paraId="6ADB208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8</w:t>
      </w:r>
      <w:r>
        <w:rPr>
          <w:rFonts w:hint="eastAsia" w:ascii="宋体" w:hAnsi="宋体" w:cs="Times New Roman"/>
          <w:bCs/>
          <w:sz w:val="24"/>
          <w:szCs w:val="24"/>
        </w:rPr>
        <w:t>）生成政府部门财务报表</w:t>
      </w:r>
    </w:p>
    <w:p w14:paraId="2FE0885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上级单位汇总本级和下属单位财务报表数据，处理抵销分录对于合并报表的影响，并执行表内、表间数据的一致性、合理性校验。主管部门编制的合并财务报表，即部门财务报表。</w:t>
      </w:r>
    </w:p>
    <w:p w14:paraId="7B6A6A1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9</w:t>
      </w:r>
      <w:r>
        <w:rPr>
          <w:rFonts w:hint="eastAsia" w:ascii="宋体" w:hAnsi="宋体" w:cs="Times New Roman"/>
          <w:bCs/>
          <w:sz w:val="24"/>
          <w:szCs w:val="24"/>
        </w:rPr>
        <w:t>）编写政府部门财务报告</w:t>
      </w:r>
    </w:p>
    <w:p w14:paraId="2C8912C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根据政府部门财务报告编制指南的格式要求，提供部门财务报告模板，结合部门财务报表数据，生成部门财务报告草稿。用户以草稿为基础编写部门财务报告，对特殊事项进行补充说明，编写财务分析，确保报告的真实性、准确性、完整性、规范性。</w:t>
      </w:r>
    </w:p>
    <w:p w14:paraId="01D2DE0F">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10</w:t>
      </w:r>
      <w:r>
        <w:rPr>
          <w:rFonts w:hint="eastAsia" w:ascii="宋体" w:hAnsi="宋体" w:cs="Times New Roman"/>
          <w:bCs/>
          <w:sz w:val="24"/>
          <w:szCs w:val="24"/>
        </w:rPr>
        <w:t>）上报政府部门财务报告</w:t>
      </w:r>
    </w:p>
    <w:p w14:paraId="5A64240F">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部门将审核无误的政府部门财务报告上报至本级财政。</w:t>
      </w:r>
    </w:p>
    <w:p w14:paraId="10F861D2">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11</w:t>
      </w:r>
      <w:r>
        <w:rPr>
          <w:rFonts w:hint="eastAsia" w:ascii="宋体" w:hAnsi="宋体" w:cs="Times New Roman"/>
          <w:bCs/>
          <w:sz w:val="24"/>
          <w:szCs w:val="24"/>
        </w:rPr>
        <w:t>）审核政府部门财务报告</w:t>
      </w:r>
    </w:p>
    <w:p w14:paraId="5A5AC7E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本级财政根据业务要求对政府部门财务报告进行审核。对审核不通过的报告，填写审核意见，并将部门财务报告退回。部门收到退回的报告后，依据审核意见进行相应必要的报表数据调整；调整完毕再次执行报表生成、报告编写、上报操作。</w:t>
      </w:r>
    </w:p>
    <w:p w14:paraId="71779C56">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本级政府综合财务报告</w:t>
      </w:r>
    </w:p>
    <w:p w14:paraId="568F5CE4">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政府综合财务报告以权责发生制为基础，由各级政府财政部门编制，主要反映政府整体财务状况、运行情况和财政中长期可持续性等信息。政府综合财务报告具体包括财务报表、政府财政经济分析和政府财政财务管理情况。支持从总预算会计系统提取相关数据并辅助生成报表；具体功能要求如下：</w:t>
      </w:r>
    </w:p>
    <w:p w14:paraId="0F99BF7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w:t>
      </w:r>
      <w:r>
        <w:rPr>
          <w:rFonts w:hint="eastAsia" w:ascii="宋体" w:hAnsi="宋体" w:cs="Times New Roman"/>
          <w:bCs/>
          <w:sz w:val="24"/>
          <w:szCs w:val="24"/>
        </w:rPr>
        <w:t>）填报财政总预算会计报表数据</w:t>
      </w:r>
    </w:p>
    <w:p w14:paraId="44A168B0">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财政用户从总预算会计账取数将总预算会计报表等数据填报到系统中。</w:t>
      </w:r>
    </w:p>
    <w:p w14:paraId="2AD84254">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2</w:t>
      </w:r>
      <w:r>
        <w:rPr>
          <w:rFonts w:hint="eastAsia" w:ascii="宋体" w:hAnsi="宋体" w:cs="Times New Roman"/>
          <w:bCs/>
          <w:sz w:val="24"/>
          <w:szCs w:val="24"/>
        </w:rPr>
        <w:t>）接收其他报表数据</w:t>
      </w:r>
    </w:p>
    <w:p w14:paraId="70749B0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系统接收土地储备资金财务报表、物资储备资金会计报表、政府投资企业决算报表等报表数据。</w:t>
      </w:r>
    </w:p>
    <w:p w14:paraId="0092457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3</w:t>
      </w:r>
      <w:r>
        <w:rPr>
          <w:rFonts w:hint="eastAsia" w:ascii="宋体" w:hAnsi="宋体" w:cs="Times New Roman"/>
          <w:bCs/>
          <w:sz w:val="24"/>
          <w:szCs w:val="24"/>
        </w:rPr>
        <w:t>）接收政府部门财务报表</w:t>
      </w:r>
    </w:p>
    <w:p w14:paraId="563350B0">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系统接收本级财政所属部门上报的政府部门财务报表。</w:t>
      </w:r>
    </w:p>
    <w:p w14:paraId="5D6164C4">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4</w:t>
      </w:r>
      <w:r>
        <w:rPr>
          <w:rFonts w:hint="eastAsia" w:ascii="宋体" w:hAnsi="宋体" w:cs="Times New Roman"/>
          <w:bCs/>
          <w:sz w:val="24"/>
          <w:szCs w:val="24"/>
        </w:rPr>
        <w:t>）编制抵销分录</w:t>
      </w:r>
    </w:p>
    <w:p w14:paraId="7B65E5AF">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系统自动提取同级政府部门间、本级财政与部门之间、财政内部的待抵销事项，财政用户确认无误后进行生成抵销分录，也可手工编制抵销分录。</w:t>
      </w:r>
    </w:p>
    <w:p w14:paraId="11C0C36F">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5</w:t>
      </w:r>
      <w:r>
        <w:rPr>
          <w:rFonts w:hint="eastAsia" w:ascii="宋体" w:hAnsi="宋体" w:cs="Times New Roman"/>
          <w:bCs/>
          <w:sz w:val="24"/>
          <w:szCs w:val="24"/>
        </w:rPr>
        <w:t>）编制调整分录</w:t>
      </w:r>
    </w:p>
    <w:p w14:paraId="62EF6572">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用户按照编报指南的“抵销调整事项清单”编制调整分录。主要包括：基于财政总预算会计报表，将部分收入支出调整为相应的收入费用；基于政府投资企业决算报表，调整财政总预算会计尚未核算的政府持有股权的企业股权投资及相关收益；基于收入调整总额与费用调整总额的差额，调整净资产。</w:t>
      </w:r>
    </w:p>
    <w:p w14:paraId="7BA58F1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6</w:t>
      </w:r>
      <w:r>
        <w:rPr>
          <w:rFonts w:hint="eastAsia" w:ascii="宋体" w:hAnsi="宋体" w:cs="Times New Roman"/>
          <w:bCs/>
          <w:sz w:val="24"/>
          <w:szCs w:val="24"/>
        </w:rPr>
        <w:t>）生成政府综合财务报表</w:t>
      </w:r>
    </w:p>
    <w:p w14:paraId="2440C8DC">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依据被合并主体报表（包括：政府部门财务报表、财政总预算会计报表、土地储备资金财务报表、物资储备资金会计报表）与综合报表的对应关系，汇总被合并主体报表数据，并处理抵销分录、调整分录对综合报表数据的影响，生成政府综合财务报表，并执行表内、表间数据的一致性、合理性校验。</w:t>
      </w:r>
    </w:p>
    <w:p w14:paraId="3FC512C8">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7</w:t>
      </w:r>
      <w:r>
        <w:rPr>
          <w:rFonts w:hint="eastAsia" w:ascii="宋体" w:hAnsi="宋体" w:cs="Times New Roman"/>
          <w:bCs/>
          <w:sz w:val="24"/>
          <w:szCs w:val="24"/>
        </w:rPr>
        <w:t>）编写政府综合财务报告</w:t>
      </w:r>
    </w:p>
    <w:p w14:paraId="74634B44">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根据政府综合财务报告编制指南的格式要求，提供政府综合财务报告模板，结合政府综合财务报表数据，生成政府综合财务报告草稿。用户以草稿为基础编写政府综合财务报告，对特殊事项进行补充说明，编写政府财政经济分析和政府财政财务管理情况，确保报告的真实性、准确性、完整性、规范性。</w:t>
      </w:r>
    </w:p>
    <w:p w14:paraId="39074BE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8</w:t>
      </w:r>
      <w:r>
        <w:rPr>
          <w:rFonts w:hint="eastAsia" w:ascii="宋体" w:hAnsi="宋体" w:cs="Times New Roman"/>
          <w:bCs/>
          <w:sz w:val="24"/>
          <w:szCs w:val="24"/>
        </w:rPr>
        <w:t>）上报政府综合财务报告</w:t>
      </w:r>
    </w:p>
    <w:p w14:paraId="497980E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本级财政将审核无误的政府综合财务报告按照财政部要求上报至财政部。</w:t>
      </w:r>
    </w:p>
    <w:p w14:paraId="1F185C2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9</w:t>
      </w:r>
      <w:r>
        <w:rPr>
          <w:rFonts w:hint="eastAsia" w:ascii="宋体" w:hAnsi="宋体" w:cs="Times New Roman"/>
          <w:bCs/>
          <w:sz w:val="24"/>
          <w:szCs w:val="24"/>
        </w:rPr>
        <w:t>）审核下级政府综合财务报告</w:t>
      </w:r>
    </w:p>
    <w:p w14:paraId="1A2400A8">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上级财政根据相关要求审核下级财政的政府综合财务报告。对审核不通过的报告，要填写审核意见，并将综合财务报告退回下级财政。下级收到退回的报告后，依据审核意见进行相应必要的报表数据调整；调整完毕再次执行报表生成、报告编写、上报操作。</w:t>
      </w:r>
    </w:p>
    <w:p w14:paraId="5CBF432F">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地方政府综合财务报告</w:t>
      </w:r>
    </w:p>
    <w:p w14:paraId="2F49987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地方政府综合财务报告是将本级政府及所辖各级政府的综合财务报表进行合并，编制反映本地区政府整体财务状况、运行情况和财政中长期可持续性等信息的政府综合财务报告。地方政府综合财务报告包括财务报表、政府财政经济分析和财政财务管理情况。根据政府财务报告编制指南的格式要求，辅助生成地方政府综合财务报告，为报送财政部提供基础。具体功能要求如下：</w:t>
      </w:r>
    </w:p>
    <w:p w14:paraId="0F1403F6">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w:t>
      </w:r>
      <w:r>
        <w:rPr>
          <w:rFonts w:hint="eastAsia" w:ascii="宋体" w:hAnsi="宋体" w:cs="Times New Roman"/>
          <w:bCs/>
          <w:sz w:val="24"/>
          <w:szCs w:val="24"/>
        </w:rPr>
        <w:t>）接收下级政府综合财务报告</w:t>
      </w:r>
    </w:p>
    <w:p w14:paraId="7A87741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上级财政接收下级财政上报的政府综合财务报告。</w:t>
      </w:r>
    </w:p>
    <w:p w14:paraId="415E8F0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2</w:t>
      </w:r>
      <w:r>
        <w:rPr>
          <w:rFonts w:hint="eastAsia" w:ascii="宋体" w:hAnsi="宋体" w:cs="Times New Roman"/>
          <w:bCs/>
          <w:sz w:val="24"/>
          <w:szCs w:val="24"/>
        </w:rPr>
        <w:t>）编制抵销分录</w:t>
      </w:r>
    </w:p>
    <w:p w14:paraId="32713C9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系统自动提取不同政府财政之间、政府部门与非同级政府财政之间、非同级政府部门之间的待抵销事项（包括债权债务和收入费用等），由财政用户确认无误后生成抵销分录。用户也可手工编制抵销分录。</w:t>
      </w:r>
    </w:p>
    <w:p w14:paraId="079698B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3</w:t>
      </w:r>
      <w:r>
        <w:rPr>
          <w:rFonts w:hint="eastAsia" w:ascii="宋体" w:hAnsi="宋体" w:cs="Times New Roman"/>
          <w:bCs/>
          <w:sz w:val="24"/>
          <w:szCs w:val="24"/>
        </w:rPr>
        <w:t>）生成地方政府综合财务报表</w:t>
      </w:r>
    </w:p>
    <w:p w14:paraId="40263AE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系统汇总本级政府和下级政府综合财务报表数据，并处理抵销分录对合并报表的影响，生成地方政府综合财务报表。</w:t>
      </w:r>
    </w:p>
    <w:p w14:paraId="47888584">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4</w:t>
      </w:r>
      <w:r>
        <w:rPr>
          <w:rFonts w:hint="eastAsia" w:ascii="宋体" w:hAnsi="宋体" w:cs="Times New Roman"/>
          <w:bCs/>
          <w:sz w:val="24"/>
          <w:szCs w:val="24"/>
        </w:rPr>
        <w:t>）编制地方政府综合财务报告</w:t>
      </w:r>
    </w:p>
    <w:p w14:paraId="65BD4B1C">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根据政府综合财务报告编制指南的格式要求，提供地方政府综合财务报告模板，结合地方政府综合财务报表数据，生成地方政府综合财务报告草稿。用户以草稿为基础编写地方政府综合财务报告，对特殊事项进行补充说明，编写地方政府财政经济分析和政府财政财务管理情况，确保报告的真实性、准确性、完整性、规范性。</w:t>
      </w:r>
    </w:p>
    <w:p w14:paraId="308A8997">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5</w:t>
      </w:r>
      <w:r>
        <w:rPr>
          <w:rFonts w:hint="eastAsia" w:ascii="宋体" w:hAnsi="宋体" w:cs="Times New Roman"/>
          <w:bCs/>
          <w:sz w:val="24"/>
          <w:szCs w:val="24"/>
        </w:rPr>
        <w:t>）上报地方政府综合财务报告</w:t>
      </w:r>
    </w:p>
    <w:p w14:paraId="3B2710F4">
      <w:pPr>
        <w:widowControl/>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区财政将本级财政审核通过的地方政府综合财务报告上报至市财政，最终由市级财政按照财政部要求通过系统上报至财政部。</w:t>
      </w:r>
    </w:p>
    <w:p w14:paraId="67B926EE">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绩效管理</w:t>
      </w:r>
    </w:p>
    <w:p w14:paraId="6834BC7B">
      <w:pPr>
        <w:snapToGri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绩效管理主要包括如下功能：</w:t>
      </w:r>
    </w:p>
    <w:p w14:paraId="7DE27ED3">
      <w:pPr>
        <w:snapToGri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绩效信息库管理：建立分行业分领域的绩效指标库，实现绩效目标智能匹配推荐、智能审核；建立第三方机构库和专家库；建立绩效管理优秀案例库，支持相关信息复用。</w:t>
      </w:r>
    </w:p>
    <w:p w14:paraId="61E976D8">
      <w:pPr>
        <w:snapToGri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绩效目标管理：项目入库及申报预算时必须同步填报绩效目标，包括年度目标和长期目标。</w:t>
      </w:r>
    </w:p>
    <w:p w14:paraId="24338E8B">
      <w:pPr>
        <w:snapToGri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绩效事中管理：将管理规则嵌入预算支出全流程，绩效管理模块与项目库、预算编制、执行等模块全面对接，对绩效进行全面的事中管理。</w:t>
      </w:r>
    </w:p>
    <w:p w14:paraId="4D732290">
      <w:pPr>
        <w:snapToGri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绩效实施监控预警管理：预算执行中自动对绩效目标完成度进行实时监控预警：对绩效运行与目标偏离较大的，要求单位进行整改，或采取收回预算、扣减下年度预算等措施。</w:t>
      </w:r>
    </w:p>
    <w:p w14:paraId="0B050EF3">
      <w:pPr>
        <w:snapToGri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绩效事后管理：对事后绩效评价结果有效运用，相关评价结果反馈至项目库、预算编制等模块，作为项目排序、预算安排的重要依据。</w:t>
      </w:r>
    </w:p>
    <w:p w14:paraId="5FEBD08A">
      <w:pPr>
        <w:snapToGri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项目绩效画像：对项目绩效目标申报、运行、评价等情况进行全景展示。</w:t>
      </w:r>
    </w:p>
    <w:p w14:paraId="1A24C321">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预算单位财务报销电子化</w:t>
      </w:r>
    </w:p>
    <w:p w14:paraId="7E90FD3E">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预算单位财务报销电子化的需求主要是按照财务开支有关制度规定，规范预算单位财务报销审批要素、审批程序及业务流程，统一预算单位财务开支报销审批模板，开发与公务卡支持系统、国库集中支付系统相衔接的预算单位财务支出报销系统，实现预算单位财务报销业务的规范化、标准化、信息化管理。</w:t>
      </w:r>
    </w:p>
    <w:p w14:paraId="2E587BAA">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模块提供</w:t>
      </w:r>
      <w:r>
        <w:rPr>
          <w:rFonts w:ascii="宋体" w:hAnsi="宋体" w:cs="Times New Roman"/>
          <w:bCs/>
          <w:sz w:val="24"/>
          <w:szCs w:val="24"/>
        </w:rPr>
        <w:t>OCR</w:t>
      </w:r>
      <w:r>
        <w:rPr>
          <w:rFonts w:hint="eastAsia" w:ascii="宋体" w:hAnsi="宋体" w:cs="Times New Roman"/>
          <w:bCs/>
          <w:sz w:val="24"/>
          <w:szCs w:val="24"/>
        </w:rPr>
        <w:t>和</w:t>
      </w:r>
      <w:r>
        <w:rPr>
          <w:rFonts w:ascii="宋体" w:hAnsi="宋体" w:cs="Times New Roman"/>
          <w:bCs/>
          <w:sz w:val="24"/>
          <w:szCs w:val="24"/>
        </w:rPr>
        <w:t>NLP</w:t>
      </w:r>
      <w:r>
        <w:rPr>
          <w:rFonts w:hint="eastAsia" w:ascii="宋体" w:hAnsi="宋体" w:cs="Times New Roman"/>
          <w:bCs/>
          <w:sz w:val="24"/>
          <w:szCs w:val="24"/>
        </w:rPr>
        <w:t>技术识别预算单位各种标准化的原始凭证票据，如火车票、机票行程单、增值税发票等。通过提取关键词，辅助录入和智能审核，解决纸质单据凭证数量多、样式杂、来源乱所造成的审核难、效率低、效果差问题。</w:t>
      </w:r>
    </w:p>
    <w:p w14:paraId="423C98A4">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单位报销系统与预算单位财务报销对接。</w:t>
      </w:r>
    </w:p>
    <w:p w14:paraId="67C8D1D4">
      <w:pPr>
        <w:keepNext/>
        <w:keepLines/>
        <w:numPr>
          <w:ilvl w:val="3"/>
          <w:numId w:val="1"/>
        </w:numPr>
        <w:adjustRightInd w:val="0"/>
        <w:snapToGrid w:val="0"/>
        <w:spacing w:line="360" w:lineRule="auto"/>
        <w:ind w:left="0" w:firstLine="562" w:firstLineChars="200"/>
        <w:jc w:val="left"/>
        <w:outlineLvl w:val="3"/>
        <w:rPr>
          <w:bCs/>
          <w:sz w:val="28"/>
        </w:rPr>
      </w:pPr>
      <w:r>
        <w:rPr>
          <w:rFonts w:hint="eastAsia" w:ascii="Arial" w:hAnsi="Arial" w:cs="Times New Roman"/>
          <w:b/>
          <w:bCs/>
          <w:sz w:val="28"/>
        </w:rPr>
        <w:t>财务管理分析</w:t>
      </w:r>
    </w:p>
    <w:p w14:paraId="33435BAA">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提供统计查询、实时预警、会计监督、自动识别、真实性核查、一致性检查、分析展现和分类处理等业务管理功能。</w:t>
      </w:r>
    </w:p>
    <w:p w14:paraId="30301025">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统计查询主要以报表查询为主，抽取财务报销系统、国库集中支付系统、会计核算平台的数据，实现对预算单位的预算执行情况表、收入支出查询表、三公经费查询表、公务卡明细、日常费用报销等各类数据的查询和追溯。系统支持对报表进行自定义定制，满足自定义报表进行统一的加工、管理、展示。</w:t>
      </w:r>
    </w:p>
    <w:p w14:paraId="28A80998">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实时预警是指根据财务管理制度要求，设置相应的预警分类、规则予以监控。</w:t>
      </w:r>
    </w:p>
    <w:p w14:paraId="6F133423">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会计监督对预算单位原始凭证、会计账簿、财务报告、财务收支、实物进行全方位查询监督，实时或分步查询预算单位会计凭证、账簿、收入支出表、辅助项目情况表等。可进行“报表</w:t>
      </w:r>
      <w:r>
        <w:rPr>
          <w:rFonts w:ascii="宋体" w:hAnsi="宋体" w:cs="Times New Roman"/>
          <w:bCs/>
          <w:sz w:val="24"/>
          <w:szCs w:val="24"/>
        </w:rPr>
        <w:t>-账簿-凭证”的穿透式查询定位。</w:t>
      </w:r>
    </w:p>
    <w:p w14:paraId="3A4646DD">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通过计算机人工智能方式，实现对虚假凭证、违规报销、可疑支付进行自动识别并列示。</w:t>
      </w:r>
    </w:p>
    <w:p w14:paraId="787C2BD4">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真实性核查主要用于对单位财务和预算执行、决算数据不一致情况进行核查，主要包括三个方面原始凭证真实性、纸质签名真实性、电子签名真实性的核查和认证。</w:t>
      </w:r>
    </w:p>
    <w:p w14:paraId="5A5F5155">
      <w:pPr>
        <w:snapToGrid w:val="0"/>
        <w:spacing w:line="360" w:lineRule="auto"/>
        <w:ind w:firstLine="480"/>
        <w:jc w:val="left"/>
        <w:rPr>
          <w:rFonts w:hint="eastAsia" w:ascii="宋体" w:hAnsi="宋体" w:cs="Times New Roman"/>
          <w:bCs/>
          <w:sz w:val="24"/>
          <w:szCs w:val="24"/>
        </w:rPr>
      </w:pPr>
      <w:r>
        <w:rPr>
          <w:rFonts w:hint="eastAsia" w:ascii="宋体" w:hAnsi="宋体" w:cs="Times New Roman"/>
          <w:bCs/>
          <w:sz w:val="24"/>
          <w:szCs w:val="24"/>
        </w:rPr>
        <w:t>一致性核查包括支出与核算是否一致、账簿和报表、实物与账务是否一致。</w:t>
      </w:r>
    </w:p>
    <w:p w14:paraId="0FB60986">
      <w:pPr>
        <w:snapToGrid w:val="0"/>
        <w:spacing w:line="360" w:lineRule="auto"/>
        <w:ind w:firstLine="480" w:firstLineChars="200"/>
        <w:jc w:val="left"/>
        <w:rPr>
          <w:rFonts w:ascii="Arial" w:hAnsi="Arial" w:cs="Times New Roman"/>
          <w:b/>
          <w:bCs/>
          <w:sz w:val="30"/>
          <w:szCs w:val="24"/>
        </w:rPr>
      </w:pPr>
      <w:r>
        <w:rPr>
          <w:rFonts w:hint="eastAsia" w:ascii="宋体" w:hAnsi="宋体" w:cs="Times New Roman"/>
          <w:bCs/>
          <w:sz w:val="24"/>
          <w:szCs w:val="24"/>
        </w:rPr>
        <w:t>分类处置主要是对监督审查过程中记录的问题进行处理的操作，根据不同类型，设置分类处置操作流程。</w:t>
      </w:r>
    </w:p>
    <w:p w14:paraId="0A70A4C5">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电子会计档案</w:t>
      </w:r>
    </w:p>
    <w:p w14:paraId="08FDF5A0">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国库集中支付电子化改革完成后在资金支付环节所有业务均实现了电子化处理，但账务环节作为资金业务的终点，目前还是依靠打印纸质单据方式传递和保存，对于账务单据的查询、输出、传递、归档等带来诸多不便。为此，需构建电子会计档案管理系统，将会计资料进行全电子化管理，实现无纸化核算。</w:t>
      </w:r>
    </w:p>
    <w:p w14:paraId="42D2A744">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电子会计档案管理系统应符合《会计档案管理办法》</w:t>
      </w:r>
      <w:r>
        <w:rPr>
          <w:rFonts w:ascii="宋体" w:hAnsi="宋体" w:cs="Times New Roman"/>
          <w:bCs/>
          <w:sz w:val="24"/>
          <w:szCs w:val="24"/>
        </w:rPr>
        <w:t xml:space="preserve"> (</w:t>
      </w:r>
      <w:r>
        <w:rPr>
          <w:rFonts w:hint="eastAsia" w:ascii="宋体" w:hAnsi="宋体" w:cs="Times New Roman"/>
          <w:bCs/>
          <w:sz w:val="24"/>
          <w:szCs w:val="24"/>
        </w:rPr>
        <w:t>中华人民共和国财政部国家档案局令第</w:t>
      </w:r>
      <w:r>
        <w:rPr>
          <w:rFonts w:ascii="宋体" w:hAnsi="宋体" w:cs="Times New Roman"/>
          <w:bCs/>
          <w:sz w:val="24"/>
          <w:szCs w:val="24"/>
        </w:rPr>
        <w:t>79</w:t>
      </w:r>
      <w:r>
        <w:rPr>
          <w:rFonts w:hint="eastAsia" w:ascii="宋体" w:hAnsi="宋体" w:cs="Times New Roman"/>
          <w:bCs/>
          <w:sz w:val="24"/>
          <w:szCs w:val="24"/>
        </w:rPr>
        <w:t>号</w:t>
      </w:r>
      <w:r>
        <w:rPr>
          <w:rFonts w:ascii="宋体" w:hAnsi="宋体" w:cs="Times New Roman"/>
          <w:bCs/>
          <w:sz w:val="24"/>
          <w:szCs w:val="24"/>
        </w:rPr>
        <w:t xml:space="preserve">) </w:t>
      </w:r>
      <w:r>
        <w:rPr>
          <w:rFonts w:hint="eastAsia" w:ascii="宋体" w:hAnsi="宋体" w:cs="Times New Roman"/>
          <w:bCs/>
          <w:sz w:val="24"/>
          <w:szCs w:val="24"/>
        </w:rPr>
        <w:t>规定，能够有效接收、管理、利用电子会计档案</w:t>
      </w:r>
      <w:r>
        <w:rPr>
          <w:rFonts w:ascii="宋体" w:hAnsi="宋体" w:cs="Times New Roman"/>
          <w:bCs/>
          <w:sz w:val="24"/>
          <w:szCs w:val="24"/>
        </w:rPr>
        <w:t>,</w:t>
      </w:r>
      <w:r>
        <w:rPr>
          <w:rFonts w:hint="eastAsia" w:ascii="宋体" w:hAnsi="宋体" w:cs="Times New Roman"/>
          <w:bCs/>
          <w:sz w:val="24"/>
          <w:szCs w:val="24"/>
        </w:rPr>
        <w:t>符合电子档案的长期保管要求</w:t>
      </w:r>
      <w:r>
        <w:rPr>
          <w:rFonts w:ascii="宋体" w:hAnsi="宋体" w:cs="Times New Roman"/>
          <w:bCs/>
          <w:sz w:val="24"/>
          <w:szCs w:val="24"/>
        </w:rPr>
        <w:t>,</w:t>
      </w:r>
      <w:r>
        <w:rPr>
          <w:rFonts w:hint="eastAsia" w:ascii="宋体" w:hAnsi="宋体" w:cs="Times New Roman"/>
          <w:bCs/>
          <w:sz w:val="24"/>
          <w:szCs w:val="24"/>
        </w:rPr>
        <w:t>并建立了电子会计档案与相关联的其他纸质会计档案的检索关系。从外部接收的电子会计资料附有符合《中华人民共和国电子签名法》规定的电子签名的</w:t>
      </w:r>
      <w:r>
        <w:rPr>
          <w:rFonts w:ascii="宋体" w:hAnsi="宋体" w:cs="Times New Roman"/>
          <w:bCs/>
          <w:sz w:val="24"/>
          <w:szCs w:val="24"/>
        </w:rPr>
        <w:t>,</w:t>
      </w:r>
      <w:r>
        <w:rPr>
          <w:rFonts w:hint="eastAsia" w:ascii="宋体" w:hAnsi="宋体" w:cs="Times New Roman"/>
          <w:bCs/>
          <w:sz w:val="24"/>
          <w:szCs w:val="24"/>
        </w:rPr>
        <w:t>可仅以电子形式归档保存</w:t>
      </w:r>
      <w:r>
        <w:rPr>
          <w:rFonts w:ascii="宋体" w:hAnsi="宋体" w:cs="Times New Roman"/>
          <w:bCs/>
          <w:sz w:val="24"/>
          <w:szCs w:val="24"/>
        </w:rPr>
        <w:t>,</w:t>
      </w:r>
      <w:r>
        <w:rPr>
          <w:rFonts w:hint="eastAsia" w:ascii="宋体" w:hAnsi="宋体" w:cs="Times New Roman"/>
          <w:bCs/>
          <w:sz w:val="24"/>
          <w:szCs w:val="24"/>
        </w:rPr>
        <w:t>形成电子会计档案。包含但不限以下功能：首先，电子会计档案管理系统需实现与电子凭证库的无缝对接，对各类的电子凭证进行存储，随时在线查看、调阅各类电子凭证。</w:t>
      </w:r>
    </w:p>
    <w:p w14:paraId="5BCA7AA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其次，电子会计档案管理系统需提供标准的记账接口，供会计核算系统衔接使用。全部的会计凭证信息均可从接口调取，配置统一的机制凭证模板，实现自动生成记账凭证。同时，会计核算系统通过接口可查阅追溯原始凭证。</w:t>
      </w:r>
    </w:p>
    <w:p w14:paraId="65EFF03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最后，电子会计档案管理系统需安全存储会计凭证、原始凭证、会计报表等数据，提供纸质附件扫描入库保存功能；并对数据进行签章、关联、归档、显示、打印、查看等功能，提供档案移交离线文件及阅读器，实现对离线档案的查看、验签等。具体功能要求如下：</w:t>
      </w:r>
    </w:p>
    <w:p w14:paraId="4C50D7DC">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w:t>
      </w:r>
      <w:r>
        <w:rPr>
          <w:rFonts w:hint="eastAsia" w:ascii="宋体" w:hAnsi="宋体" w:cs="Times New Roman"/>
          <w:bCs/>
          <w:sz w:val="24"/>
          <w:szCs w:val="24"/>
        </w:rPr>
        <w:t>）系统配置</w:t>
      </w:r>
    </w:p>
    <w:p w14:paraId="09DCADD8">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系统需提供配置功能，要求包括接收配置、系统模式配置和账套维护功能。</w:t>
      </w:r>
    </w:p>
    <w:p w14:paraId="18BAC347">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2</w:t>
      </w:r>
      <w:r>
        <w:rPr>
          <w:rFonts w:hint="eastAsia" w:ascii="宋体" w:hAnsi="宋体" w:cs="Times New Roman"/>
          <w:bCs/>
          <w:sz w:val="24"/>
          <w:szCs w:val="24"/>
        </w:rPr>
        <w:t>）纸质凭证整理</w:t>
      </w:r>
    </w:p>
    <w:p w14:paraId="2035F590">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系统需提供纸质凭证整理功能，要求具备纸质凭证整理功能和新增纸质凭证功能。</w:t>
      </w:r>
    </w:p>
    <w:p w14:paraId="7BC3A804">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3</w:t>
      </w:r>
      <w:r>
        <w:rPr>
          <w:rFonts w:hint="eastAsia" w:ascii="宋体" w:hAnsi="宋体" w:cs="Times New Roman"/>
          <w:bCs/>
          <w:sz w:val="24"/>
          <w:szCs w:val="24"/>
        </w:rPr>
        <w:t>）电子凭证整理</w:t>
      </w:r>
    </w:p>
    <w:p w14:paraId="59956B9F">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系统需提供电子凭证整理功能，要求可以自动同步某一天的数据，也可以手动同步某一天的数据。要求提供电子凭证预览。</w:t>
      </w:r>
    </w:p>
    <w:p w14:paraId="2B9213A3">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4</w:t>
      </w:r>
      <w:r>
        <w:rPr>
          <w:rFonts w:hint="eastAsia" w:ascii="宋体" w:hAnsi="宋体" w:cs="Times New Roman"/>
          <w:bCs/>
          <w:sz w:val="24"/>
          <w:szCs w:val="24"/>
        </w:rPr>
        <w:t>）账簿报表整理</w:t>
      </w:r>
    </w:p>
    <w:p w14:paraId="53860B66">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系统需提供账簿报表整理功能，要求可以支持批量上传、文件预览和删除。并在上传后对文件进行电子签名。</w:t>
      </w:r>
    </w:p>
    <w:p w14:paraId="6184CD43">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5</w:t>
      </w:r>
      <w:r>
        <w:rPr>
          <w:rFonts w:hint="eastAsia" w:ascii="宋体" w:hAnsi="宋体" w:cs="Times New Roman"/>
          <w:bCs/>
          <w:sz w:val="24"/>
          <w:szCs w:val="24"/>
        </w:rPr>
        <w:t>）原始凭证监管</w:t>
      </w:r>
    </w:p>
    <w:p w14:paraId="07046774">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系统需提供原始凭证监管功能。要求列表显示已同步没有关联关系的原始凭证。要求可选择对应数据进行剔除，可以将原始凭证放到剔除列表。</w:t>
      </w:r>
    </w:p>
    <w:p w14:paraId="2CEC9B24">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6</w:t>
      </w:r>
      <w:r>
        <w:rPr>
          <w:rFonts w:hint="eastAsia" w:ascii="宋体" w:hAnsi="宋体" w:cs="Times New Roman"/>
          <w:bCs/>
          <w:sz w:val="24"/>
          <w:szCs w:val="24"/>
        </w:rPr>
        <w:t>）记账凭证监管</w:t>
      </w:r>
    </w:p>
    <w:p w14:paraId="567905F6">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系统需提供记账凭证监管功能。要求列表显示记账凭证的关联关系</w:t>
      </w:r>
      <w:r>
        <w:rPr>
          <w:rFonts w:ascii="宋体" w:hAnsi="宋体" w:cs="Times New Roman"/>
          <w:bCs/>
          <w:sz w:val="24"/>
          <w:szCs w:val="24"/>
        </w:rPr>
        <w:t>(</w:t>
      </w:r>
      <w:r>
        <w:rPr>
          <w:rFonts w:hint="eastAsia" w:ascii="宋体" w:hAnsi="宋体" w:cs="Times New Roman"/>
          <w:bCs/>
          <w:sz w:val="24"/>
          <w:szCs w:val="24"/>
        </w:rPr>
        <w:t>没有原始凭证</w:t>
      </w:r>
      <w:r>
        <w:rPr>
          <w:rFonts w:ascii="宋体" w:hAnsi="宋体" w:cs="Times New Roman"/>
          <w:bCs/>
          <w:sz w:val="24"/>
          <w:szCs w:val="24"/>
        </w:rPr>
        <w:t>),</w:t>
      </w:r>
      <w:r>
        <w:rPr>
          <w:rFonts w:hint="eastAsia" w:ascii="宋体" w:hAnsi="宋体" w:cs="Times New Roman"/>
          <w:bCs/>
          <w:sz w:val="24"/>
          <w:szCs w:val="24"/>
        </w:rPr>
        <w:t>要求可进行关联关系删除。要求可以从凭证库将对应的原始凭证同步到电子会计档案系统中。</w:t>
      </w:r>
    </w:p>
    <w:p w14:paraId="7E5DD852">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7</w:t>
      </w:r>
      <w:r>
        <w:rPr>
          <w:rFonts w:hint="eastAsia" w:ascii="宋体" w:hAnsi="宋体" w:cs="Times New Roman"/>
          <w:bCs/>
          <w:sz w:val="24"/>
          <w:szCs w:val="24"/>
        </w:rPr>
        <w:t>）原始凭证同步</w:t>
      </w:r>
    </w:p>
    <w:p w14:paraId="178B2F65">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系统需提供原始凭证同步功能。要求可以将本年度未同步的原始凭证附件同步到电子会计档案中。可以提供跳转到电子凭证整理功能。</w:t>
      </w:r>
    </w:p>
    <w:p w14:paraId="4D4608E5">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8</w:t>
      </w:r>
      <w:r>
        <w:rPr>
          <w:rFonts w:hint="eastAsia" w:ascii="宋体" w:hAnsi="宋体" w:cs="Times New Roman"/>
          <w:bCs/>
          <w:sz w:val="24"/>
          <w:szCs w:val="24"/>
        </w:rPr>
        <w:t>）处（科）室档案整理</w:t>
      </w:r>
    </w:p>
    <w:p w14:paraId="7FDBE166">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系统需提供处（科）室档案整理功能。要求该功能可以上传保存一些指标文件之类的文件，以供查阅。</w:t>
      </w:r>
    </w:p>
    <w:p w14:paraId="04820E41">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9</w:t>
      </w:r>
      <w:r>
        <w:rPr>
          <w:rFonts w:hint="eastAsia" w:ascii="宋体" w:hAnsi="宋体" w:cs="Times New Roman"/>
          <w:bCs/>
          <w:sz w:val="24"/>
          <w:szCs w:val="24"/>
        </w:rPr>
        <w:t>）记账凭证检查及归档</w:t>
      </w:r>
    </w:p>
    <w:p w14:paraId="1F211C5E">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系统需提供处（科）室档案整理及归档功能。要求具备记账凭证凭证检查（对记账凭证及其关联关系进行人工核查，可提供预览）、记账凭证归档、记账凭证已归档和撤销归档等功能。</w:t>
      </w:r>
    </w:p>
    <w:p w14:paraId="421F71AC">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10</w:t>
      </w:r>
      <w:r>
        <w:rPr>
          <w:rFonts w:hint="eastAsia" w:ascii="宋体" w:hAnsi="宋体" w:cs="Times New Roman"/>
          <w:bCs/>
          <w:sz w:val="24"/>
          <w:szCs w:val="24"/>
        </w:rPr>
        <w:t>）会计报表归档</w:t>
      </w:r>
    </w:p>
    <w:p w14:paraId="18D9CBB8">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系统需提供会计报表归档功能。要求具备会计报表归档、会计报表未归档、会计报表已归档和撤销归档功能。</w:t>
      </w:r>
    </w:p>
    <w:p w14:paraId="55E95100">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11</w:t>
      </w:r>
      <w:r>
        <w:rPr>
          <w:rFonts w:hint="eastAsia" w:ascii="宋体" w:hAnsi="宋体" w:cs="Times New Roman"/>
          <w:bCs/>
          <w:sz w:val="24"/>
          <w:szCs w:val="24"/>
        </w:rPr>
        <w:t>）会计账簿归档</w:t>
      </w:r>
    </w:p>
    <w:p w14:paraId="7916E16B">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系统需提供会计账簿归档功能。要求具备会计报账簿归档、会计账簿未归档、会计账簿已归档和撤销归档功能。</w:t>
      </w:r>
    </w:p>
    <w:p w14:paraId="2DE36C50">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12</w:t>
      </w:r>
      <w:r>
        <w:rPr>
          <w:rFonts w:hint="eastAsia" w:ascii="宋体" w:hAnsi="宋体" w:cs="Times New Roman"/>
          <w:bCs/>
          <w:sz w:val="24"/>
          <w:szCs w:val="24"/>
        </w:rPr>
        <w:t>）档案查询功能</w:t>
      </w:r>
    </w:p>
    <w:p w14:paraId="081B7A93">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系统需提供档案查询功能。要求具备会计凭证查询、会计报表查询、会计账簿查询、原始凭证查询和处（科）室档案查询功能。可根据账套、年度、月份、凭证号等要素信息进行筛选查询，并提供电子预览。</w:t>
      </w:r>
    </w:p>
    <w:p w14:paraId="530ECC29">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13</w:t>
      </w:r>
      <w:r>
        <w:rPr>
          <w:rFonts w:hint="eastAsia" w:ascii="宋体" w:hAnsi="宋体" w:cs="Times New Roman"/>
          <w:bCs/>
          <w:sz w:val="24"/>
          <w:szCs w:val="24"/>
        </w:rPr>
        <w:t>）档案移交和档案借阅</w:t>
      </w:r>
    </w:p>
    <w:p w14:paraId="65A586B7">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系统需提供档案移交和档案借阅功能。档案移交功能可根据账套、年度筛选要移交的数据。档案借阅要求提供在线模式和离线模式两种。</w:t>
      </w:r>
    </w:p>
    <w:p w14:paraId="3128463D">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14</w:t>
      </w:r>
      <w:r>
        <w:rPr>
          <w:rFonts w:hint="eastAsia" w:ascii="宋体" w:hAnsi="宋体" w:cs="Times New Roman"/>
          <w:bCs/>
          <w:sz w:val="24"/>
          <w:szCs w:val="24"/>
        </w:rPr>
        <w:t>）离线文件阅读器</w:t>
      </w:r>
    </w:p>
    <w:p w14:paraId="63DBAAD2">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系统需提供离线文件阅读器功能。要求具备离线文件生成（</w:t>
      </w:r>
      <w:r>
        <w:rPr>
          <w:rFonts w:ascii="宋体" w:hAnsi="宋体" w:cs="Times New Roman"/>
          <w:bCs/>
          <w:sz w:val="24"/>
          <w:szCs w:val="24"/>
        </w:rPr>
        <w:t>PDF</w:t>
      </w:r>
      <w:r>
        <w:rPr>
          <w:rFonts w:hint="eastAsia" w:ascii="宋体" w:hAnsi="宋体" w:cs="Times New Roman"/>
          <w:bCs/>
          <w:sz w:val="24"/>
          <w:szCs w:val="24"/>
        </w:rPr>
        <w:t>等）、查看、离线查询和离线验签功能。</w:t>
      </w:r>
    </w:p>
    <w:p w14:paraId="0DAA809B">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15</w:t>
      </w:r>
      <w:r>
        <w:rPr>
          <w:rFonts w:hint="eastAsia" w:ascii="宋体" w:hAnsi="宋体" w:cs="Times New Roman"/>
          <w:bCs/>
          <w:sz w:val="24"/>
          <w:szCs w:val="24"/>
        </w:rPr>
        <w:t>）会计电子档案管理库服务</w:t>
      </w:r>
    </w:p>
    <w:p w14:paraId="5ED91180">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系统需提供会计电子档案管理库服务模块。要求该模块负责统一采集读取存储电子会计档案和预算单位会计电子档案系统历年所产生的所有档案数据，包括原始凭证、电子业务单据、电子支付凭证、电子记账凭证、电子账簿、电子报表、电子附件、档案移交清册等内容。后续可以进行扩展建设，添加数据初步处理和分析功能。</w:t>
      </w:r>
    </w:p>
    <w:p w14:paraId="3E38E2BB">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财政内控管理系统</w:t>
      </w:r>
    </w:p>
    <w:p w14:paraId="765E4013">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将财政监督评价和内控要求融入财政管理运行全流程，嵌入预算编制、执行全过程，认真梳理各业务处室的风险点，建立健全风险控制机制。通过系统关键岗位设置、业务流程办理、过程效能提醒、办理时间要求、风险监控等功能，实现内部控制、日常监督管理程序化、常态化。</w:t>
      </w:r>
    </w:p>
    <w:p w14:paraId="14C63BE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具体功能要求如下：</w:t>
      </w:r>
    </w:p>
    <w:p w14:paraId="1897EB0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对每个工作流程的业务重点、风险点设置预警提示，按照一般、中等、重大三级设置风险提示，其中：一般风险由相关处室自行处理，中等风险由相关处室会同专项风险管理牵头处室处理，重大风险由局内控办提出处理意见报内控领导小组。专项风险管理牵头处室、监督处可以查询相关业务办理情况、预警提示及处理情况，同时设置汇总、分析功能，以便对风险进行评估分析，提出处理意见和整改措施。</w:t>
      </w:r>
    </w:p>
    <w:p w14:paraId="032021FC">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2）各处室内控岗位设置及人员变化情况、重点业务审批权限通过系统报备内控办；同时将审计、人大、巡视和内部检查等发现存在的内控管理方面问题作为风险点嵌入系统，以便落实整改。</w:t>
      </w:r>
    </w:p>
    <w:p w14:paraId="4F9E9C7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3）建立年度内控考评模块。将年度内控考核评价指标嵌入智慧财政系统，各单位通过系统进行考评，提高考评工作效率。</w:t>
      </w:r>
    </w:p>
    <w:p w14:paraId="560D17E1">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4）将专项资金信用系统嵌入智慧财政系统，记录市级及以上财政或审计等有权机关认定的财政专项资金失信失范行为，实现信用负面清单信息共享。</w:t>
      </w:r>
    </w:p>
    <w:p w14:paraId="6C4F399F">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5）具备自动催办功能。</w:t>
      </w:r>
    </w:p>
    <w:p w14:paraId="74C67159">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6</w:t>
      </w:r>
      <w:r>
        <w:rPr>
          <w:rFonts w:hint="eastAsia" w:ascii="宋体" w:hAnsi="宋体" w:cs="Times New Roman"/>
          <w:bCs/>
          <w:sz w:val="24"/>
          <w:szCs w:val="24"/>
        </w:rPr>
        <w:t>）控制规则设置</w:t>
      </w:r>
    </w:p>
    <w:p w14:paraId="4BFFA1F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①岗位控制规则设置</w:t>
      </w:r>
    </w:p>
    <w:p w14:paraId="3A1CC71D">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根据内控制度的规范和要求，需在系统中设置不相容岗位分离原则，如录入岗和审核岗，出纳岗和会计岗等。</w:t>
      </w:r>
    </w:p>
    <w:p w14:paraId="054A862C">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②授权控制规则设置</w:t>
      </w:r>
    </w:p>
    <w:p w14:paraId="19EED37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根据内控制度的规范和要求，需在系统中设置授权控制规则，建立与组织机构、财政业务及管理相适应的内部授权管理体系，明确授权主体、范围与权限，规范授权管理与监督程序，科学分配权力，确保各单位及关键岗位人员在授权范围内开展工作。</w:t>
      </w:r>
    </w:p>
    <w:p w14:paraId="7E340110">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③流程控制规则设置</w:t>
      </w:r>
    </w:p>
    <w:p w14:paraId="5555A29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根据内控制度的规范和要求，需在系统中设置流程控制管理。通过系统实现所有控制在流程中解决，实现指标流、资金流、业务流的流程统一，形成顺向相互支撑、有效制衡，逆向真实反馈、有效监督的完整体系。</w:t>
      </w:r>
    </w:p>
    <w:p w14:paraId="070D593C">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7</w:t>
      </w:r>
      <w:r>
        <w:rPr>
          <w:rFonts w:hint="eastAsia" w:ascii="宋体" w:hAnsi="宋体" w:cs="Times New Roman"/>
          <w:bCs/>
          <w:sz w:val="24"/>
          <w:szCs w:val="24"/>
        </w:rPr>
        <w:t>）内部控制管理（业务办理风险控制）</w:t>
      </w:r>
    </w:p>
    <w:p w14:paraId="3F82A0D4">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①流程控制</w:t>
      </w:r>
    </w:p>
    <w:p w14:paraId="70F3E96E">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根据设置的流程、效能、时间、风控等控制规则，检查系统中存在违反规则的设置情况，列出违反规则的单位、部门、岗位和人员情况，财政用户可在系统中推送消息，通知用户予以调整和改正。</w:t>
      </w:r>
    </w:p>
    <w:p w14:paraId="16DA6DC5">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8</w:t>
      </w:r>
      <w:r>
        <w:rPr>
          <w:rFonts w:hint="eastAsia" w:ascii="宋体" w:hAnsi="宋体" w:cs="Times New Roman"/>
          <w:bCs/>
          <w:sz w:val="24"/>
          <w:szCs w:val="24"/>
        </w:rPr>
        <w:t>）内控检查报告</w:t>
      </w:r>
    </w:p>
    <w:p w14:paraId="4C50232B">
      <w:pPr>
        <w:autoSpaceDE w:val="0"/>
        <w:autoSpaceDN w:val="0"/>
        <w:adjustRightIn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根据设置的控制规则，设置相应的报告模板，系统检查存在违反规则的流程设置情况，在报告中按照业务和事项，列出违反规则的单位、部门、岗位和人员情况。</w:t>
      </w:r>
    </w:p>
    <w:p w14:paraId="30B1E79A">
      <w:pPr>
        <w:spacing w:line="360" w:lineRule="auto"/>
        <w:ind w:firstLine="480" w:firstLineChars="200"/>
        <w:rPr>
          <w:rFonts w:ascii="宋体" w:hAnsi="宋体" w:cs="Times New Roman"/>
          <w:bCs/>
          <w:sz w:val="24"/>
          <w:szCs w:val="24"/>
        </w:rPr>
      </w:pPr>
    </w:p>
    <w:p w14:paraId="640ECD12">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支出管理数据分析应用</w:t>
      </w:r>
    </w:p>
    <w:p w14:paraId="10831D16">
      <w:pPr>
        <w:pStyle w:val="7"/>
        <w:spacing w:before="120" w:after="120"/>
        <w:ind w:left="709"/>
        <w:rPr>
          <w:b w:val="0"/>
        </w:rPr>
      </w:pPr>
      <w:r>
        <w:rPr>
          <w:rFonts w:hint="eastAsia"/>
        </w:rPr>
        <w:t>项目全过程画像</w:t>
      </w:r>
    </w:p>
    <w:p w14:paraId="76455A59">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以预算项目为出发点，通过整合预算项目支出数据，各预算单位等项目过程数据，主要从基本信息、预算编制、预算执行、绩效评价、政府采购、资产信息、项目过程、异常行为八个维度刻画项目支出的全景画像，并形成项目名片的标签信息页面概览。将项目管理流和资金流结合起来，勾勒项目从立项到结项管理全流程以及财政资金拨付轨迹，提供完善的预算项目情报分析，及时监控预算项目执行情况，发现过程中的问题及风险，为项目预算编制提供数据支撑，便于各支出科室和各预算单位对所管辖项目进行全面执行监控。</w:t>
      </w:r>
    </w:p>
    <w:p w14:paraId="540F7349">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1.</w:t>
      </w:r>
      <w:r>
        <w:rPr>
          <w:rFonts w:hint="eastAsia" w:ascii="宋体" w:hAnsi="宋体" w:cs="Times New Roman"/>
          <w:bCs/>
          <w:sz w:val="24"/>
          <w:szCs w:val="24"/>
        </w:rPr>
        <w:t>基本信息：展示项目的基本信息情况，包括项目名称、项目金额、资金性质、功能科目、所属业务处室、所属部门、预算来源、财政年度、申报日期等。</w:t>
      </w:r>
    </w:p>
    <w:p w14:paraId="6C0836F4">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2.</w:t>
      </w:r>
      <w:r>
        <w:rPr>
          <w:rFonts w:hint="eastAsia" w:ascii="宋体" w:hAnsi="宋体" w:cs="Times New Roman"/>
          <w:bCs/>
          <w:sz w:val="24"/>
          <w:szCs w:val="24"/>
        </w:rPr>
        <w:t>预算编制：展示项目编制的信息情况，包括项目名称、项目金额、资金性质、功能科目、经济分类、所属部门、预算来源、申报日期等。</w:t>
      </w:r>
    </w:p>
    <w:p w14:paraId="6C3B9638">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3.</w:t>
      </w:r>
      <w:r>
        <w:rPr>
          <w:rFonts w:hint="eastAsia" w:ascii="宋体" w:hAnsi="宋体" w:cs="Times New Roman"/>
          <w:bCs/>
          <w:sz w:val="24"/>
          <w:szCs w:val="24"/>
        </w:rPr>
        <w:t>预算执行：展示项目执行的情况，包括项目名称、项目金额、资金性质、功能科目、经济分类、所属部门、预算来源、预算追加</w:t>
      </w:r>
      <w:r>
        <w:rPr>
          <w:rFonts w:ascii="宋体" w:hAnsi="宋体" w:cs="Times New Roman"/>
          <w:bCs/>
          <w:sz w:val="24"/>
          <w:szCs w:val="24"/>
        </w:rPr>
        <w:t>(</w:t>
      </w:r>
      <w:r>
        <w:rPr>
          <w:rFonts w:hint="eastAsia" w:ascii="宋体" w:hAnsi="宋体" w:cs="Times New Roman"/>
          <w:bCs/>
          <w:sz w:val="24"/>
          <w:szCs w:val="24"/>
        </w:rPr>
        <w:t>减</w:t>
      </w:r>
      <w:r>
        <w:rPr>
          <w:rFonts w:ascii="宋体" w:hAnsi="宋体" w:cs="Times New Roman"/>
          <w:bCs/>
          <w:sz w:val="24"/>
          <w:szCs w:val="24"/>
        </w:rPr>
        <w:t>)</w:t>
      </w:r>
      <w:r>
        <w:rPr>
          <w:rFonts w:hint="eastAsia" w:ascii="宋体" w:hAnsi="宋体" w:cs="Times New Roman"/>
          <w:bCs/>
          <w:sz w:val="24"/>
          <w:szCs w:val="24"/>
        </w:rPr>
        <w:t>、拨款金额、支出执行进度、支付凭证信息、支付方式等。</w:t>
      </w:r>
    </w:p>
    <w:p w14:paraId="221A6227">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4.</w:t>
      </w:r>
      <w:r>
        <w:rPr>
          <w:rFonts w:hint="eastAsia" w:ascii="宋体" w:hAnsi="宋体" w:cs="Times New Roman"/>
          <w:bCs/>
          <w:sz w:val="24"/>
          <w:szCs w:val="24"/>
        </w:rPr>
        <w:t>绩效评价：展示项目执行的绩效评价情况，包括项目名称、项目金额、资金性质、功能科目、经济分类、所属部门、绩效目标、调整绩效目标、自评年份、专家考评年份、专家考评、综合考评等。</w:t>
      </w:r>
    </w:p>
    <w:p w14:paraId="584D613F">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5.</w:t>
      </w:r>
      <w:r>
        <w:rPr>
          <w:rFonts w:hint="eastAsia" w:ascii="宋体" w:hAnsi="宋体" w:cs="Times New Roman"/>
          <w:bCs/>
          <w:sz w:val="24"/>
          <w:szCs w:val="24"/>
        </w:rPr>
        <w:t>政府采购：展示项目采购的情况，包括项目名称、采购计划、采购预算、支付方式、采购形式、申请采购方式、审核情况、合同编号、合同名称、合同签订日期、乙方名称、合同金额、合同有效期等。</w:t>
      </w:r>
    </w:p>
    <w:p w14:paraId="7508A083">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6.</w:t>
      </w:r>
      <w:r>
        <w:rPr>
          <w:rFonts w:hint="eastAsia" w:ascii="宋体" w:hAnsi="宋体" w:cs="Times New Roman"/>
          <w:bCs/>
          <w:sz w:val="24"/>
          <w:szCs w:val="24"/>
        </w:rPr>
        <w:t>资产信息：展示项目资产信息的情况，包括项目名称、资产类型、资产名称、负债资产、行政负债资产、存量资产、车辆资产、人员情况、无形资产等。</w:t>
      </w:r>
    </w:p>
    <w:p w14:paraId="02229626">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7.</w:t>
      </w:r>
      <w:r>
        <w:rPr>
          <w:rFonts w:hint="eastAsia" w:ascii="宋体" w:hAnsi="宋体" w:cs="Times New Roman"/>
          <w:bCs/>
          <w:sz w:val="24"/>
          <w:szCs w:val="24"/>
        </w:rPr>
        <w:t>项目过程：展示项目过程的情况，包括项目名称、项目编制时间、项目立项时间、项目采购时间、项目执行支付时间、项目验收时间等。</w:t>
      </w:r>
    </w:p>
    <w:p w14:paraId="1C2D4325">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8.</w:t>
      </w:r>
      <w:r>
        <w:rPr>
          <w:rFonts w:hint="eastAsia" w:ascii="宋体" w:hAnsi="宋体" w:cs="Times New Roman"/>
          <w:bCs/>
          <w:sz w:val="24"/>
          <w:szCs w:val="24"/>
        </w:rPr>
        <w:t>异常行为：展示项目执行过程存在的异常情况，包括项目名称、支付异常、乙方异常状况、项目交付异常等。</w:t>
      </w:r>
    </w:p>
    <w:p w14:paraId="30132DAC">
      <w:pPr>
        <w:pStyle w:val="7"/>
        <w:spacing w:before="120" w:after="120"/>
        <w:ind w:left="709"/>
        <w:rPr>
          <w:b w:val="0"/>
        </w:rPr>
      </w:pPr>
      <w:r>
        <w:rPr>
          <w:rFonts w:hint="eastAsia"/>
        </w:rPr>
        <w:t>预算执行分析管理</w:t>
      </w:r>
    </w:p>
    <w:p w14:paraId="34846353">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1.</w:t>
      </w:r>
      <w:r>
        <w:rPr>
          <w:rFonts w:hint="eastAsia" w:ascii="宋体" w:hAnsi="宋体" w:cs="Times New Roman"/>
          <w:bCs/>
          <w:sz w:val="24"/>
          <w:szCs w:val="24"/>
        </w:rPr>
        <w:t>部门画像管理：规划财政部门一户式的信息体系，以预算单位为源头，集中展现预算单位方方面面的信息，包括单位基本信息（如单位人员信息、单位资产信息等）、财政业务信息（如资金拨付、资金使用、项目信息、决算信息等）。</w:t>
      </w:r>
    </w:p>
    <w:p w14:paraId="440C89DA">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2.</w:t>
      </w:r>
      <w:r>
        <w:rPr>
          <w:rFonts w:hint="eastAsia" w:ascii="宋体" w:hAnsi="宋体" w:cs="Times New Roman"/>
          <w:bCs/>
          <w:sz w:val="24"/>
          <w:szCs w:val="24"/>
        </w:rPr>
        <w:t>财政资金去向全过程跟踪管理：通过项目名称、文号、拨付对象等信息，查询项目或资金的预算来源、部门或区财政分配情况、执行情况、拨付对象、核算情况等全过程信息。</w:t>
      </w:r>
    </w:p>
    <w:p w14:paraId="55971094">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3.</w:t>
      </w:r>
      <w:r>
        <w:rPr>
          <w:rFonts w:hint="eastAsia" w:ascii="宋体" w:hAnsi="宋体" w:cs="Times New Roman"/>
          <w:bCs/>
          <w:sz w:val="24"/>
          <w:szCs w:val="24"/>
        </w:rPr>
        <w:t>预算执行智能监控管理：通过对各类项目的预算编制数、拨款数、招标合同金额、企业申请扶持资金与税收、三公经费目标数等指标维度进行对比分析，制定预警提示阀值，对异常的项目、预算单位、申请财政资金对象进行智能监控。</w:t>
      </w:r>
    </w:p>
    <w:p w14:paraId="47B7F270">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4.</w:t>
      </w:r>
      <w:r>
        <w:rPr>
          <w:rFonts w:hint="eastAsia" w:ascii="宋体" w:hAnsi="宋体" w:cs="Times New Roman"/>
          <w:bCs/>
          <w:sz w:val="24"/>
          <w:szCs w:val="24"/>
        </w:rPr>
        <w:t>支出政策效果智能分析管理：按照各专项支出项目资金，包括支农、教育、扶持资金、精准扶贫资金等，分析不同政策性项目执行后的政策效果情况。通过分类收集资金申请对象，申请资金下达后的收入、利润、产量、税收、研发投入、固定资产投入、融资等方面变化进行分析，反映政策效果。</w:t>
      </w:r>
    </w:p>
    <w:p w14:paraId="65B2A610">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5.</w:t>
      </w:r>
      <w:r>
        <w:rPr>
          <w:rFonts w:hint="eastAsia" w:ascii="宋体" w:hAnsi="宋体" w:cs="Times New Roman"/>
          <w:bCs/>
          <w:sz w:val="24"/>
          <w:szCs w:val="24"/>
        </w:rPr>
        <w:t>资金直达管理：财政资金跟踪至最末端的企业、个人，分析财政资金实际使用进度和效益。</w:t>
      </w:r>
    </w:p>
    <w:p w14:paraId="5D1A6292">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6.</w:t>
      </w:r>
      <w:r>
        <w:rPr>
          <w:rFonts w:hint="eastAsia" w:ascii="宋体" w:hAnsi="宋体" w:cs="Times New Roman"/>
          <w:bCs/>
          <w:sz w:val="24"/>
          <w:szCs w:val="24"/>
        </w:rPr>
        <w:t>扶持政策直接触达：通过与相关部门系统连接，及时将财政扶持政策推送给符合条件的企业、个人。</w:t>
      </w:r>
    </w:p>
    <w:p w14:paraId="42AA853D">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bookmarkStart w:id="10" w:name="_Toc58951033"/>
      <w:bookmarkEnd w:id="10"/>
      <w:bookmarkStart w:id="11" w:name="_Toc58951031"/>
      <w:bookmarkEnd w:id="11"/>
      <w:bookmarkStart w:id="12" w:name="_Toc58951030"/>
      <w:bookmarkEnd w:id="12"/>
      <w:bookmarkStart w:id="13" w:name="_Toc58951032"/>
      <w:bookmarkEnd w:id="13"/>
      <w:bookmarkStart w:id="14" w:name="_Toc58951027"/>
      <w:bookmarkEnd w:id="14"/>
      <w:bookmarkStart w:id="15" w:name="_Toc58951028"/>
      <w:bookmarkEnd w:id="15"/>
      <w:bookmarkStart w:id="16" w:name="_Toc58951029"/>
      <w:bookmarkEnd w:id="16"/>
      <w:bookmarkStart w:id="17" w:name="_Toc58951026"/>
      <w:bookmarkEnd w:id="17"/>
      <w:r>
        <w:rPr>
          <w:rFonts w:hint="eastAsia" w:ascii="Arial" w:hAnsi="Arial" w:cs="Times New Roman"/>
          <w:b/>
          <w:bCs/>
          <w:sz w:val="28"/>
        </w:rPr>
        <w:t>预算管理一体化融合及智能化提升需求</w:t>
      </w:r>
    </w:p>
    <w:p w14:paraId="34C02CB8">
      <w:pPr>
        <w:keepNext/>
        <w:numPr>
          <w:ilvl w:val="4"/>
          <w:numId w:val="1"/>
        </w:numPr>
        <w:adjustRightInd w:val="0"/>
        <w:snapToGrid w:val="0"/>
        <w:spacing w:before="120" w:after="120" w:line="360" w:lineRule="auto"/>
        <w:ind w:left="0" w:firstLine="602" w:firstLineChars="200"/>
        <w:jc w:val="left"/>
        <w:outlineLvl w:val="4"/>
        <w:rPr>
          <w:rFonts w:ascii="Arial" w:hAnsi="Arial" w:cs="Times New Roman"/>
          <w:b/>
          <w:bCs/>
          <w:sz w:val="30"/>
          <w:szCs w:val="24"/>
        </w:rPr>
      </w:pPr>
      <w:r>
        <w:rPr>
          <w:rFonts w:hint="eastAsia" w:ascii="Arial" w:hAnsi="Arial" w:cs="Times New Roman"/>
          <w:b/>
          <w:bCs/>
          <w:sz w:val="30"/>
          <w:szCs w:val="24"/>
        </w:rPr>
        <w:t>基于技术中台的融合及提升需求</w:t>
      </w:r>
    </w:p>
    <w:p w14:paraId="30BEAE98">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基于智慧中枢技术中台提供的身份认证、日志管理、权限管理、规则引擎、表单中心、工作流引擎、报表服务、文件服务、消息服务、统一门户、任务管理等微服务，对预算管理一体化系统进行融合及功能提升，融合完成后，预算管理一体化通过调用技术中台实现相应技术支撑。</w:t>
      </w:r>
    </w:p>
    <w:p w14:paraId="42A99B9B">
      <w:pPr>
        <w:keepNext/>
        <w:numPr>
          <w:ilvl w:val="4"/>
          <w:numId w:val="1"/>
        </w:numPr>
        <w:adjustRightInd w:val="0"/>
        <w:snapToGrid w:val="0"/>
        <w:spacing w:before="120" w:after="120" w:line="360" w:lineRule="auto"/>
        <w:ind w:left="0" w:firstLine="602" w:firstLineChars="200"/>
        <w:jc w:val="left"/>
        <w:outlineLvl w:val="4"/>
        <w:rPr>
          <w:rFonts w:ascii="Arial" w:hAnsi="Arial" w:cs="Times New Roman"/>
          <w:b/>
          <w:bCs/>
          <w:sz w:val="30"/>
          <w:szCs w:val="24"/>
        </w:rPr>
      </w:pPr>
      <w:r>
        <w:rPr>
          <w:rFonts w:hint="eastAsia" w:ascii="Arial" w:hAnsi="Arial" w:cs="Times New Roman"/>
          <w:b/>
          <w:bCs/>
          <w:sz w:val="30"/>
          <w:szCs w:val="24"/>
        </w:rPr>
        <w:t>基于业务中台的融合及提升需求</w:t>
      </w:r>
    </w:p>
    <w:p w14:paraId="7836A163">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基于智慧中枢业务中台提供的业务共享微服务，对预算管理一体化的业务模块进行融合及功能提升，融合完成后，预算管理一体化系统通过调用业务中台业务微服务实现业务模块功能。</w:t>
      </w:r>
    </w:p>
    <w:p w14:paraId="3EFBD1F9">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基础信息中台融合及智能化提升需求</w:t>
      </w:r>
    </w:p>
    <w:p w14:paraId="2B45BA73">
      <w:pPr>
        <w:tabs>
          <w:tab w:val="left" w:pos="0"/>
        </w:tabs>
        <w:snapToGrid w:val="0"/>
        <w:spacing w:before="163" w:beforeLines="50" w:after="163" w:afterLines="50" w:line="360" w:lineRule="auto"/>
        <w:ind w:firstLine="480" w:firstLineChars="200"/>
        <w:contextualSpacing/>
        <w:jc w:val="left"/>
        <w:rPr>
          <w:rFonts w:ascii="宋体" w:hAnsi="宋体" w:cs="Times New Roman"/>
          <w:bCs/>
          <w:sz w:val="24"/>
          <w:szCs w:val="24"/>
        </w:rPr>
      </w:pPr>
      <w:r>
        <w:rPr>
          <w:rFonts w:hint="eastAsia" w:ascii="宋体" w:hAnsi="宋体" w:cs="Times New Roman"/>
          <w:bCs/>
          <w:sz w:val="24"/>
          <w:szCs w:val="24"/>
        </w:rPr>
        <w:t>通过业务中台提供的微服务对预算管理一体化的基础信息进行融合，主要包模块包括：单位信息、人员信息、资产信息、政府收支分类科目、支出标准、会计科目、政府非税收入项目信息、政府采购基础信息、账户信息、财政区划、绩效指标和地方政府债券信息等基础信息。并在此基础上，针对智慧财政的个性化需求，基础信息管理功能提升需求如下：</w:t>
      </w:r>
    </w:p>
    <w:p w14:paraId="3430D31B">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1.</w:t>
      </w:r>
      <w:r>
        <w:rPr>
          <w:rFonts w:hint="eastAsia" w:ascii="宋体" w:hAnsi="宋体" w:cs="Times New Roman"/>
          <w:bCs/>
          <w:sz w:val="24"/>
          <w:szCs w:val="24"/>
        </w:rPr>
        <w:t>实现财政、部门、单位根据各自职责，按照相关文件、管理要求，分别维护各类基础信息，并完成信息的申请、报送、审核、更新等相关工作；</w:t>
      </w:r>
    </w:p>
    <w:p w14:paraId="67782FA8">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2.</w:t>
      </w:r>
      <w:r>
        <w:rPr>
          <w:rFonts w:hint="eastAsia" w:ascii="宋体" w:hAnsi="宋体" w:cs="Times New Roman"/>
          <w:bCs/>
          <w:sz w:val="24"/>
          <w:szCs w:val="24"/>
        </w:rPr>
        <w:t>实现基础信息的常态化、跨年滚动管理；</w:t>
      </w:r>
    </w:p>
    <w:p w14:paraId="6C1C53CF">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3.</w:t>
      </w:r>
      <w:r>
        <w:rPr>
          <w:rFonts w:hint="eastAsia" w:ascii="宋体" w:hAnsi="宋体" w:cs="Times New Roman"/>
          <w:bCs/>
          <w:sz w:val="24"/>
          <w:szCs w:val="24"/>
        </w:rPr>
        <w:t>基础信息管理对预算编制、工资发放等系统开放共享，为预算编制的基本支出、预算单位的工资发放等提供基础信息；</w:t>
      </w:r>
    </w:p>
    <w:p w14:paraId="51D58E4A">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4.</w:t>
      </w:r>
      <w:r>
        <w:rPr>
          <w:rFonts w:hint="eastAsia" w:ascii="宋体" w:hAnsi="宋体" w:cs="Times New Roman"/>
          <w:bCs/>
          <w:sz w:val="24"/>
          <w:szCs w:val="24"/>
        </w:rPr>
        <w:t>与组织、编制、人社等部门系统的衔接，为自动获取相关基础信息提供支持。</w:t>
      </w:r>
    </w:p>
    <w:p w14:paraId="5659A27A">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项目库管理中台融合及智能化提升需求</w:t>
      </w:r>
    </w:p>
    <w:p w14:paraId="1CE5F79B">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融合业务中台提供的项目库相关业务微服务，实现项目库基于中台微服务的构建，并在基础上实现如下智能化提升功能需求：</w:t>
      </w:r>
    </w:p>
    <w:p w14:paraId="0C9506C9">
      <w:pPr>
        <w:tabs>
          <w:tab w:val="left" w:pos="0"/>
        </w:tabs>
        <w:snapToGrid w:val="0"/>
        <w:spacing w:before="163" w:beforeLines="50" w:after="163" w:afterLines="50" w:line="360" w:lineRule="auto"/>
        <w:ind w:firstLine="556" w:firstLineChars="232"/>
        <w:contextualSpacing/>
        <w:jc w:val="left"/>
        <w:rPr>
          <w:rFonts w:ascii="宋体" w:hAnsi="宋体" w:cs="Times New Roman"/>
          <w:bCs/>
          <w:sz w:val="24"/>
          <w:szCs w:val="24"/>
        </w:rPr>
      </w:pPr>
      <w:r>
        <w:rPr>
          <w:rFonts w:ascii="宋体" w:hAnsi="宋体" w:cs="Times New Roman"/>
          <w:bCs/>
          <w:sz w:val="24"/>
          <w:szCs w:val="24"/>
        </w:rPr>
        <w:t>1.</w:t>
      </w:r>
      <w:r>
        <w:rPr>
          <w:rFonts w:hint="eastAsia" w:ascii="宋体" w:hAnsi="宋体" w:cs="Times New Roman"/>
          <w:bCs/>
          <w:sz w:val="24"/>
          <w:szCs w:val="24"/>
        </w:rPr>
        <w:t>建立全市项目库，支持市、区两级财政对项目的管理要求；通过部门、财政等审核的项目作为预算储备项目纳入项目库；</w:t>
      </w:r>
    </w:p>
    <w:p w14:paraId="12CEB1B4">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2.</w:t>
      </w:r>
      <w:r>
        <w:rPr>
          <w:rFonts w:hint="eastAsia" w:ascii="宋体" w:hAnsi="宋体" w:cs="Times New Roman"/>
          <w:bCs/>
          <w:sz w:val="24"/>
          <w:szCs w:val="24"/>
        </w:rPr>
        <w:t>支持项目申报、审核、预算编制、预算执行的全生命周期管理，实现项目的全流程、跨级次、跨年度、多种资金来源等多维度的全面追踪和分析；</w:t>
      </w:r>
    </w:p>
    <w:p w14:paraId="5D567945">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3.</w:t>
      </w:r>
      <w:r>
        <w:rPr>
          <w:rFonts w:hint="eastAsia" w:ascii="宋体" w:hAnsi="宋体" w:cs="Times New Roman"/>
          <w:bCs/>
          <w:sz w:val="24"/>
          <w:szCs w:val="24"/>
        </w:rPr>
        <w:t>支持项目的跨年、跨区的滚动项目信息存储、检索和数据共享；</w:t>
      </w:r>
    </w:p>
    <w:p w14:paraId="6201D041">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 xml:space="preserve">4. </w:t>
      </w:r>
      <w:r>
        <w:rPr>
          <w:rFonts w:hint="eastAsia" w:ascii="宋体" w:hAnsi="宋体" w:cs="Times New Roman"/>
          <w:bCs/>
          <w:sz w:val="24"/>
          <w:szCs w:val="24"/>
        </w:rPr>
        <w:t>实现项目库对预算编制、预算执行、预算绩效、资产管理、政府采购等系统开放共享，促进一体化业务管理贯通；</w:t>
      </w:r>
    </w:p>
    <w:p w14:paraId="35398DA2">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5.</w:t>
      </w:r>
      <w:r>
        <w:rPr>
          <w:rFonts w:hint="eastAsia" w:ascii="宋体" w:hAnsi="宋体" w:cs="Times New Roman"/>
          <w:bCs/>
          <w:sz w:val="24"/>
          <w:szCs w:val="24"/>
        </w:rPr>
        <w:t>支持根据单位、人员、资产、支出标准、法规政策等基础信息，动态测算生成基本支出项目的机制；</w:t>
      </w:r>
    </w:p>
    <w:p w14:paraId="2CAC1FF1">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6.</w:t>
      </w:r>
      <w:r>
        <w:rPr>
          <w:rFonts w:hint="eastAsia" w:ascii="宋体" w:hAnsi="宋体" w:cs="Times New Roman"/>
          <w:bCs/>
          <w:sz w:val="24"/>
          <w:szCs w:val="24"/>
        </w:rPr>
        <w:t>支持转移支付项目的上下级项目库对接；</w:t>
      </w:r>
    </w:p>
    <w:p w14:paraId="43927741">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7.</w:t>
      </w:r>
      <w:r>
        <w:rPr>
          <w:rFonts w:hint="eastAsia" w:ascii="宋体" w:hAnsi="宋体" w:cs="Times New Roman"/>
          <w:bCs/>
          <w:sz w:val="24"/>
          <w:szCs w:val="24"/>
        </w:rPr>
        <w:t>支持预算项目申报同时设定项目绩效目标；</w:t>
      </w:r>
    </w:p>
    <w:p w14:paraId="016ED359">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8.</w:t>
      </w:r>
      <w:r>
        <w:rPr>
          <w:rFonts w:hint="eastAsia" w:ascii="宋体" w:hAnsi="宋体" w:cs="Times New Roman"/>
          <w:bCs/>
          <w:sz w:val="24"/>
          <w:szCs w:val="24"/>
        </w:rPr>
        <w:t>与政策法规库关联，项目申报时可直接查看关联政策法规库法规，并生成项目申报的政策依据</w:t>
      </w:r>
      <w:r>
        <w:rPr>
          <w:rFonts w:ascii="宋体" w:hAnsi="宋体" w:cs="Times New Roman"/>
          <w:bCs/>
          <w:sz w:val="24"/>
          <w:szCs w:val="24"/>
        </w:rPr>
        <w:t>;</w:t>
      </w:r>
    </w:p>
    <w:p w14:paraId="7F05E9DA">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9.</w:t>
      </w:r>
      <w:r>
        <w:rPr>
          <w:rFonts w:hint="eastAsia" w:ascii="宋体" w:hAnsi="宋体" w:cs="Times New Roman"/>
          <w:bCs/>
          <w:sz w:val="24"/>
          <w:szCs w:val="24"/>
        </w:rPr>
        <w:t>建立项目标签库，各单位可在项目任意环节打标记，实现项目按各管理维度标签进行统计分析</w:t>
      </w:r>
      <w:r>
        <w:rPr>
          <w:rFonts w:ascii="宋体" w:hAnsi="宋体" w:cs="Times New Roman"/>
          <w:bCs/>
          <w:sz w:val="24"/>
          <w:szCs w:val="24"/>
        </w:rPr>
        <w:t>;</w:t>
      </w:r>
    </w:p>
    <w:p w14:paraId="7A1F4018">
      <w:pPr>
        <w:snapToGrid w:val="0"/>
        <w:spacing w:before="163" w:after="163" w:line="360" w:lineRule="auto"/>
        <w:ind w:firstLine="560"/>
        <w:jc w:val="left"/>
        <w:rPr>
          <w:rFonts w:ascii="宋体" w:hAnsi="宋体" w:cs="Times New Roman"/>
          <w:bCs/>
          <w:sz w:val="24"/>
          <w:szCs w:val="24"/>
        </w:rPr>
      </w:pPr>
      <w:r>
        <w:rPr>
          <w:rFonts w:ascii="宋体" w:hAnsi="宋体" w:cs="Times New Roman"/>
          <w:bCs/>
          <w:sz w:val="24"/>
          <w:szCs w:val="24"/>
        </w:rPr>
        <w:t>10.</w:t>
      </w:r>
      <w:r>
        <w:rPr>
          <w:rFonts w:hint="eastAsia" w:ascii="宋体" w:hAnsi="宋体" w:cs="Times New Roman"/>
          <w:bCs/>
          <w:sz w:val="24"/>
          <w:szCs w:val="24"/>
        </w:rPr>
        <w:t>自动形成政府投资项目清单</w:t>
      </w:r>
      <w:r>
        <w:rPr>
          <w:rFonts w:ascii="宋体" w:hAnsi="宋体" w:cs="Times New Roman"/>
          <w:bCs/>
          <w:sz w:val="24"/>
          <w:szCs w:val="24"/>
        </w:rPr>
        <w:t>;</w:t>
      </w:r>
    </w:p>
    <w:p w14:paraId="1EADD95B">
      <w:pPr>
        <w:tabs>
          <w:tab w:val="left" w:pos="0"/>
        </w:tabs>
        <w:snapToGrid w:val="0"/>
        <w:spacing w:before="163" w:beforeLines="50" w:after="163" w:afterLines="50" w:line="360" w:lineRule="auto"/>
        <w:ind w:firstLine="556" w:firstLineChars="232"/>
        <w:contextualSpacing/>
        <w:jc w:val="left"/>
        <w:rPr>
          <w:rFonts w:ascii="宋体" w:hAnsi="宋体" w:cs="Times New Roman"/>
          <w:bCs/>
          <w:sz w:val="24"/>
          <w:szCs w:val="24"/>
        </w:rPr>
      </w:pPr>
      <w:r>
        <w:rPr>
          <w:rFonts w:ascii="宋体" w:hAnsi="宋体" w:cs="Times New Roman"/>
          <w:bCs/>
          <w:sz w:val="24"/>
          <w:szCs w:val="24"/>
        </w:rPr>
        <w:t>11.</w:t>
      </w:r>
      <w:r>
        <w:rPr>
          <w:rFonts w:hint="eastAsia" w:ascii="宋体" w:hAnsi="宋体" w:cs="Times New Roman"/>
          <w:bCs/>
          <w:sz w:val="24"/>
          <w:szCs w:val="24"/>
        </w:rPr>
        <w:t>与发改等部门系统对接，接入基建项目信息；</w:t>
      </w:r>
    </w:p>
    <w:p w14:paraId="1716C67A">
      <w:pPr>
        <w:snapToGrid w:val="0"/>
        <w:spacing w:before="163" w:after="163" w:line="360" w:lineRule="auto"/>
        <w:ind w:firstLine="560"/>
        <w:jc w:val="left"/>
        <w:rPr>
          <w:rFonts w:ascii="宋体" w:hAnsi="宋体" w:cs="Times New Roman"/>
          <w:bCs/>
          <w:sz w:val="24"/>
          <w:szCs w:val="24"/>
        </w:rPr>
      </w:pPr>
      <w:r>
        <w:rPr>
          <w:rFonts w:ascii="宋体" w:hAnsi="宋体" w:cs="Times New Roman"/>
          <w:bCs/>
          <w:sz w:val="24"/>
          <w:szCs w:val="24"/>
        </w:rPr>
        <w:t>12.</w:t>
      </w:r>
      <w:r>
        <w:rPr>
          <w:rFonts w:hint="eastAsia" w:ascii="宋体" w:hAnsi="宋体" w:cs="Times New Roman"/>
          <w:bCs/>
          <w:sz w:val="24"/>
          <w:szCs w:val="24"/>
        </w:rPr>
        <w:t>自动测算未来几年支出需求：根据项目库项目总投资、建设周期、已付款金额、合同约定的付款节点等信息进行测算</w:t>
      </w:r>
      <w:r>
        <w:rPr>
          <w:rFonts w:ascii="宋体" w:hAnsi="宋体" w:cs="Times New Roman"/>
          <w:bCs/>
          <w:sz w:val="24"/>
          <w:szCs w:val="24"/>
        </w:rPr>
        <w:t>;</w:t>
      </w:r>
    </w:p>
    <w:p w14:paraId="504C6E49">
      <w:pPr>
        <w:snapToGrid w:val="0"/>
        <w:spacing w:before="163" w:after="163" w:line="360" w:lineRule="auto"/>
        <w:ind w:firstLine="560"/>
        <w:jc w:val="left"/>
        <w:rPr>
          <w:rFonts w:ascii="宋体" w:hAnsi="宋体" w:cs="Times New Roman"/>
          <w:bCs/>
          <w:sz w:val="24"/>
          <w:szCs w:val="24"/>
        </w:rPr>
      </w:pPr>
      <w:r>
        <w:rPr>
          <w:rFonts w:ascii="宋体" w:hAnsi="宋体" w:cs="Times New Roman"/>
          <w:bCs/>
          <w:sz w:val="24"/>
          <w:szCs w:val="24"/>
        </w:rPr>
        <w:t>13.</w:t>
      </w:r>
      <w:r>
        <w:rPr>
          <w:rFonts w:hint="eastAsia" w:ascii="宋体" w:hAnsi="宋体" w:cs="Times New Roman"/>
          <w:bCs/>
          <w:sz w:val="24"/>
          <w:szCs w:val="24"/>
        </w:rPr>
        <w:t>自动对项目进行跨部门排序：根据项目决策层级、是否属于重大重点项目、是否已招投标或开工、往年执行效果等，自动进行排序</w:t>
      </w:r>
      <w:r>
        <w:rPr>
          <w:rFonts w:ascii="宋体" w:hAnsi="宋体" w:cs="Times New Roman"/>
          <w:bCs/>
          <w:sz w:val="24"/>
          <w:szCs w:val="24"/>
        </w:rPr>
        <w:t>;</w:t>
      </w:r>
    </w:p>
    <w:p w14:paraId="70F84C32">
      <w:pPr>
        <w:tabs>
          <w:tab w:val="left" w:pos="0"/>
        </w:tabs>
        <w:snapToGrid w:val="0"/>
        <w:spacing w:before="163" w:beforeLines="50" w:after="163" w:afterLines="50" w:line="360" w:lineRule="auto"/>
        <w:ind w:firstLine="600" w:firstLineChars="250"/>
        <w:contextualSpacing/>
        <w:jc w:val="left"/>
        <w:rPr>
          <w:rFonts w:ascii="宋体" w:hAnsi="宋体" w:cs="Times New Roman"/>
          <w:bCs/>
          <w:sz w:val="24"/>
          <w:szCs w:val="24"/>
        </w:rPr>
      </w:pPr>
      <w:r>
        <w:rPr>
          <w:rFonts w:ascii="宋体" w:hAnsi="宋体" w:cs="Times New Roman"/>
          <w:bCs/>
          <w:sz w:val="24"/>
          <w:szCs w:val="24"/>
        </w:rPr>
        <w:t>14.</w:t>
      </w:r>
      <w:r>
        <w:rPr>
          <w:rFonts w:hint="eastAsia" w:ascii="宋体" w:hAnsi="宋体" w:cs="Times New Roman"/>
          <w:bCs/>
          <w:sz w:val="24"/>
          <w:szCs w:val="24"/>
        </w:rPr>
        <w:t>项目全过程画像：通过项目名称即可查询项目决策生成、招投标、预算安排、预算执行、形成资产等全过程信息。</w:t>
      </w:r>
    </w:p>
    <w:p w14:paraId="66445D9A">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预算编制管理中台融合及智能化提升需求</w:t>
      </w:r>
    </w:p>
    <w:p w14:paraId="3A5DFB04">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融合业务中台提供的预算编制相关业务微服务，实现预算编制模块基于中台的构建，并基于该基础实现如下的智能化提升功能需求：</w:t>
      </w:r>
    </w:p>
    <w:p w14:paraId="26B9F3AD">
      <w:pPr>
        <w:snapToGrid w:val="0"/>
        <w:spacing w:before="163" w:after="163" w:line="360" w:lineRule="auto"/>
        <w:ind w:firstLine="360" w:firstLineChars="15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1</w:t>
      </w:r>
      <w:r>
        <w:rPr>
          <w:rFonts w:hint="eastAsia" w:ascii="宋体" w:hAnsi="宋体" w:cs="Times New Roman"/>
          <w:bCs/>
          <w:sz w:val="24"/>
          <w:szCs w:val="24"/>
        </w:rPr>
        <w:t>）智能预算编报：根据项目库项目及历史执行数据情况，自动向部门推送当年有资金需求的项目清单，并按照相关支出标准及合同约定，自动测算预算申报金额。</w:t>
      </w:r>
    </w:p>
    <w:p w14:paraId="0A5EBD2A">
      <w:pPr>
        <w:snapToGrid w:val="0"/>
        <w:spacing w:before="163" w:after="163" w:line="360" w:lineRule="auto"/>
        <w:ind w:firstLine="540" w:firstLineChars="225"/>
        <w:jc w:val="left"/>
        <w:rPr>
          <w:rFonts w:ascii="宋体" w:hAnsi="宋体" w:cs="Times New Roman"/>
          <w:bCs/>
          <w:sz w:val="24"/>
          <w:szCs w:val="24"/>
        </w:rPr>
      </w:pPr>
      <w:r>
        <w:rPr>
          <w:rFonts w:ascii="宋体" w:hAnsi="宋体" w:cs="Times New Roman"/>
          <w:bCs/>
          <w:sz w:val="24"/>
          <w:szCs w:val="24"/>
        </w:rPr>
        <w:t>(2)</w:t>
      </w:r>
      <w:r>
        <w:rPr>
          <w:rFonts w:hint="eastAsia" w:ascii="宋体" w:hAnsi="宋体" w:cs="Times New Roman"/>
          <w:bCs/>
          <w:sz w:val="24"/>
          <w:szCs w:val="24"/>
        </w:rPr>
        <w:t>智能预算审核：根据相关支出标准、各部门人员、资产数量、项目周期、合同价、合同付款约定、项目历史预算执行情况，自动审核测算项目当年实际资金需求。</w:t>
      </w:r>
    </w:p>
    <w:p w14:paraId="6F5C855A">
      <w:pPr>
        <w:snapToGrid w:val="0"/>
        <w:spacing w:before="163" w:after="163"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3</w:t>
      </w:r>
      <w:r>
        <w:rPr>
          <w:rFonts w:hint="eastAsia" w:ascii="宋体" w:hAnsi="宋体" w:cs="Times New Roman"/>
          <w:bCs/>
          <w:sz w:val="24"/>
          <w:szCs w:val="24"/>
        </w:rPr>
        <w:t>）预算自动压减：对上年支出进度未达到要求的项目，自动按照一定比例压减预算。</w:t>
      </w:r>
    </w:p>
    <w:p w14:paraId="47A2D402">
      <w:pPr>
        <w:snapToGrid w:val="0"/>
        <w:spacing w:before="163" w:after="163"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w:t>
      </w:r>
      <w:r>
        <w:rPr>
          <w:rFonts w:ascii="宋体" w:hAnsi="宋体" w:cs="Times New Roman"/>
          <w:bCs/>
          <w:sz w:val="24"/>
          <w:szCs w:val="24"/>
        </w:rPr>
        <w:t>4</w:t>
      </w:r>
      <w:r>
        <w:rPr>
          <w:rFonts w:hint="eastAsia" w:ascii="宋体" w:hAnsi="宋体" w:cs="Times New Roman"/>
          <w:bCs/>
          <w:sz w:val="24"/>
          <w:szCs w:val="24"/>
        </w:rPr>
        <w:t>）基于数据智能的零基预算编制机制建设：根据厦门零基预算的编制要求，建立基于数据智能的零基预算编制机制。</w:t>
      </w:r>
    </w:p>
    <w:p w14:paraId="08513914">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预算批复中台融合及智能化提升需求</w:t>
      </w:r>
    </w:p>
    <w:p w14:paraId="5542C60A">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融合业务中台提供的预算批复相关业务微服务，实现预算批复模块基于中台的构建，具体涉及的功能包括：</w:t>
      </w:r>
    </w:p>
    <w:p w14:paraId="203D0D9F">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1.</w:t>
      </w:r>
      <w:r>
        <w:rPr>
          <w:rFonts w:hint="eastAsia" w:ascii="宋体" w:hAnsi="宋体" w:cs="Times New Roman"/>
          <w:bCs/>
          <w:sz w:val="24"/>
          <w:szCs w:val="24"/>
        </w:rPr>
        <w:t>政府预算批准。包括：生成政府预算草案、提交人大审批、自动登记预算指标账、生成指标等；</w:t>
      </w:r>
    </w:p>
    <w:p w14:paraId="703C3A72">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2.</w:t>
      </w:r>
      <w:r>
        <w:rPr>
          <w:rFonts w:hint="eastAsia" w:ascii="宋体" w:hAnsi="宋体" w:cs="Times New Roman"/>
          <w:bCs/>
          <w:sz w:val="24"/>
          <w:szCs w:val="24"/>
        </w:rPr>
        <w:t>转移支付的预算下达。包括：生成转移支付预算指标、核销提前下达指标、细化分解下达转移支付待分指标等；</w:t>
      </w:r>
    </w:p>
    <w:p w14:paraId="2117424D">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3.</w:t>
      </w:r>
      <w:r>
        <w:rPr>
          <w:rFonts w:hint="eastAsia" w:ascii="宋体" w:hAnsi="宋体" w:cs="Times New Roman"/>
          <w:bCs/>
          <w:sz w:val="24"/>
          <w:szCs w:val="24"/>
        </w:rPr>
        <w:t>部门的预算批复。包括：批复部门预算、部门接收财政批复的部门批复预算、批复单位预算、预算单位接收上级批复的本单位批复预算、生成部门预算指标、登记预算指标账等；</w:t>
      </w:r>
    </w:p>
    <w:p w14:paraId="188445A7">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4.</w:t>
      </w:r>
      <w:r>
        <w:rPr>
          <w:rFonts w:hint="eastAsia" w:ascii="宋体" w:hAnsi="宋体" w:cs="Times New Roman"/>
          <w:bCs/>
          <w:sz w:val="24"/>
          <w:szCs w:val="24"/>
        </w:rPr>
        <w:t>政府预算公开。经地方人大或其常务委员会批准的预算、预算调整的报告及报表在规定时间内向社会公开；</w:t>
      </w:r>
    </w:p>
    <w:p w14:paraId="2CBD3060">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5.</w:t>
      </w:r>
      <w:r>
        <w:rPr>
          <w:rFonts w:hint="eastAsia" w:ascii="宋体" w:hAnsi="宋体" w:cs="Times New Roman"/>
          <w:bCs/>
          <w:sz w:val="24"/>
          <w:szCs w:val="24"/>
        </w:rPr>
        <w:t>部门预算公开。经财政部门批复的部门预算及报表，以及各部门所属单位的预算及报表，各部门、各单位在规定时间内向社会公开；</w:t>
      </w:r>
    </w:p>
    <w:p w14:paraId="66DBB31F">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6.</w:t>
      </w:r>
      <w:r>
        <w:rPr>
          <w:rFonts w:hint="eastAsia" w:ascii="宋体" w:hAnsi="宋体" w:cs="Times New Roman"/>
          <w:bCs/>
          <w:sz w:val="24"/>
          <w:szCs w:val="24"/>
        </w:rPr>
        <w:t>支持预算批复过程中的相关控制规则控制，登记预算指标账等。</w:t>
      </w:r>
    </w:p>
    <w:p w14:paraId="4F0BD653">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预算调整和调剂中台融合及智能化提升需求</w:t>
      </w:r>
    </w:p>
    <w:p w14:paraId="5D29FE52">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融合业务中台提供的预算调整和调剂相关业务微服务，实现预算调整和调剂模块的基于中台的构建，主要涉及的功能包括如下：</w:t>
      </w:r>
    </w:p>
    <w:p w14:paraId="5509DA50">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1.</w:t>
      </w:r>
      <w:r>
        <w:rPr>
          <w:rFonts w:hint="eastAsia" w:ascii="宋体" w:hAnsi="宋体" w:cs="Times New Roman"/>
          <w:bCs/>
          <w:sz w:val="24"/>
          <w:szCs w:val="24"/>
        </w:rPr>
        <w:t>政府预算调整。包括：财政部门编制预算调整方案、本级政府审批、本级人大常委会审批、登记指标信息等；</w:t>
      </w:r>
    </w:p>
    <w:p w14:paraId="3AC78326">
      <w:pPr>
        <w:snapToGrid w:val="0"/>
        <w:spacing w:line="360" w:lineRule="auto"/>
        <w:ind w:firstLine="560"/>
        <w:jc w:val="left"/>
        <w:rPr>
          <w:rFonts w:ascii="宋体" w:hAnsi="宋体" w:cs="Times New Roman"/>
          <w:bCs/>
          <w:sz w:val="24"/>
          <w:szCs w:val="24"/>
        </w:rPr>
      </w:pPr>
      <w:r>
        <w:rPr>
          <w:rFonts w:ascii="宋体" w:hAnsi="宋体" w:cs="Times New Roman"/>
          <w:bCs/>
          <w:sz w:val="24"/>
          <w:szCs w:val="24"/>
        </w:rPr>
        <w:t>2.</w:t>
      </w:r>
      <w:r>
        <w:rPr>
          <w:rFonts w:hint="eastAsia" w:ascii="宋体" w:hAnsi="宋体" w:cs="Times New Roman"/>
          <w:bCs/>
          <w:sz w:val="24"/>
          <w:szCs w:val="24"/>
        </w:rPr>
        <w:t>转移支付预算调剂。包括：上级下达转移支付调剂指标、本级执行中接收上级下达的转移支付预算，相应生成本级转移支付预算调剂指标、按规定用途细化使用、增加本级部门预算或对下转移支付支出、增加专项上解支出、调整指标科目或项目、报上级财政部门审批、生成转移支付调剂指标、下达转移支付指标等；</w:t>
      </w:r>
    </w:p>
    <w:p w14:paraId="60CE3129">
      <w:pPr>
        <w:snapToGrid w:val="0"/>
        <w:spacing w:line="360" w:lineRule="auto"/>
        <w:ind w:firstLine="480"/>
        <w:jc w:val="left"/>
        <w:rPr>
          <w:rFonts w:ascii="宋体" w:hAnsi="宋体" w:cs="Times New Roman"/>
          <w:bCs/>
          <w:sz w:val="24"/>
          <w:szCs w:val="24"/>
        </w:rPr>
      </w:pPr>
      <w:r>
        <w:rPr>
          <w:rFonts w:ascii="宋体" w:hAnsi="宋体" w:cs="Times New Roman"/>
          <w:bCs/>
          <w:sz w:val="24"/>
          <w:szCs w:val="24"/>
        </w:rPr>
        <w:t>3.</w:t>
      </w:r>
      <w:r>
        <w:rPr>
          <w:rFonts w:hint="eastAsia" w:ascii="宋体" w:hAnsi="宋体" w:cs="Times New Roman"/>
          <w:bCs/>
          <w:sz w:val="24"/>
          <w:szCs w:val="24"/>
        </w:rPr>
        <w:t>部门预算调剂。包括：单位提出预算调剂申请、部门对单位提出的在部门预算限额以内涉及政府预算支出经济分类同一类级科目下不同款及科目情况变化的调剂申请进行审批、财政部门备案、部门对单位提出的在预算限额以内涉及支出功能分类类、款、项科目和政府预算支出经济分类类级科目情况变化的调剂申请以及在人员类项目间、运转类项目间、特定目标类项目间的调剂申请进行审核、政府批准等；</w:t>
      </w:r>
    </w:p>
    <w:p w14:paraId="318F9335">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预算执行中台中台融合及智能化提升需求</w:t>
      </w:r>
    </w:p>
    <w:p w14:paraId="1840F6AA">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融合业务中台提供的预算执行相关业务微服务，实现预算执行模块基于中台的构建，具体模块包括如下：收入预算执行、预算指标管理、国库集中支付管理、财政专户资金管理、实拨管理、单位资金管理、转移支付执行管理、公务卡管理、账户管理、大宗货物政府采购计划、动态监控、预算执行报表等。</w:t>
      </w:r>
    </w:p>
    <w:p w14:paraId="504FE8FD">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会计核算中台融合及智能化提升需求</w:t>
      </w:r>
    </w:p>
    <w:p w14:paraId="3A8EF713">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打通财务核算系统与财政各业务系统、各报表系统，使各项业务之间能够有效的协同控制，各项财务信息得到充分共享。</w:t>
      </w:r>
    </w:p>
    <w:p w14:paraId="2F45F713">
      <w:pPr>
        <w:snapToGrid w:val="0"/>
        <w:spacing w:line="360" w:lineRule="auto"/>
        <w:ind w:firstLine="480"/>
        <w:jc w:val="left"/>
        <w:rPr>
          <w:rFonts w:ascii="宋体" w:hAnsi="宋体" w:cs="Times New Roman"/>
          <w:bCs/>
          <w:sz w:val="24"/>
          <w:szCs w:val="24"/>
        </w:rPr>
      </w:pPr>
      <w:r>
        <w:rPr>
          <w:rFonts w:hint="eastAsia" w:ascii="宋体" w:hAnsi="宋体" w:cs="Times New Roman"/>
          <w:bCs/>
          <w:sz w:val="24"/>
          <w:szCs w:val="24"/>
        </w:rPr>
        <w:t>融合业务中台提供的会计核算相关业务微服务，实现会计核算模块基于中台的构建，主要包括：总预算会计、预算指标账会计、单位会计等，并在此基础上，实现如下的智能化提升功能需求：</w:t>
      </w:r>
    </w:p>
    <w:p w14:paraId="4D5D3333">
      <w:pPr>
        <w:tabs>
          <w:tab w:val="left" w:pos="0"/>
        </w:tabs>
        <w:snapToGrid w:val="0"/>
        <w:spacing w:before="163" w:beforeLines="50" w:after="163" w:afterLines="50" w:line="360" w:lineRule="auto"/>
        <w:ind w:firstLine="480" w:firstLineChars="200"/>
        <w:contextualSpacing/>
        <w:jc w:val="left"/>
        <w:rPr>
          <w:rFonts w:ascii="宋体" w:hAnsi="宋体" w:cs="Times New Roman"/>
          <w:bCs/>
          <w:sz w:val="24"/>
          <w:szCs w:val="24"/>
        </w:rPr>
      </w:pPr>
      <w:r>
        <w:rPr>
          <w:rFonts w:hint="eastAsia" w:ascii="宋体" w:hAnsi="宋体" w:cs="Times New Roman"/>
          <w:bCs/>
          <w:sz w:val="24"/>
          <w:szCs w:val="24"/>
        </w:rPr>
        <w:t>统一查询统计：各预算单位、各区核算情况实时掌握。</w:t>
      </w:r>
    </w:p>
    <w:p w14:paraId="3CFF33FF">
      <w:pPr>
        <w:tabs>
          <w:tab w:val="left" w:pos="0"/>
        </w:tabs>
        <w:snapToGrid w:val="0"/>
        <w:spacing w:before="163" w:beforeLines="50" w:after="163" w:afterLines="50" w:line="360" w:lineRule="auto"/>
        <w:ind w:firstLine="480" w:firstLineChars="200"/>
        <w:contextualSpacing/>
        <w:jc w:val="left"/>
        <w:rPr>
          <w:rFonts w:ascii="宋体" w:hAnsi="宋体" w:cs="Times New Roman"/>
          <w:bCs/>
          <w:sz w:val="24"/>
          <w:szCs w:val="24"/>
        </w:rPr>
      </w:pPr>
      <w:r>
        <w:rPr>
          <w:rFonts w:hint="eastAsia" w:ascii="宋体" w:hAnsi="宋体" w:cs="Times New Roman"/>
          <w:bCs/>
          <w:sz w:val="24"/>
          <w:szCs w:val="24"/>
        </w:rPr>
        <w:t>自动模板管理：会计分录、会计报表、资产卡片、资产报表等根据国库支付凭证、政府采购记录等信息和设定的规则、模板自动生成。</w:t>
      </w:r>
    </w:p>
    <w:p w14:paraId="0B881D5C">
      <w:pPr>
        <w:tabs>
          <w:tab w:val="left" w:pos="0"/>
        </w:tabs>
        <w:snapToGrid w:val="0"/>
        <w:spacing w:before="163" w:beforeLines="50" w:after="163" w:afterLines="50" w:line="360" w:lineRule="auto"/>
        <w:ind w:firstLine="480" w:firstLineChars="200"/>
        <w:contextualSpacing/>
        <w:jc w:val="left"/>
        <w:rPr>
          <w:rFonts w:ascii="宋体" w:hAnsi="宋体" w:cs="Times New Roman"/>
          <w:bCs/>
          <w:sz w:val="24"/>
          <w:szCs w:val="24"/>
        </w:rPr>
      </w:pPr>
      <w:r>
        <w:rPr>
          <w:rFonts w:hint="eastAsia" w:ascii="宋体" w:hAnsi="宋体" w:cs="Times New Roman"/>
          <w:bCs/>
          <w:sz w:val="24"/>
          <w:szCs w:val="24"/>
        </w:rPr>
        <w:t>与电子档案库对接：能够实现与电子凭证库的对接，相关原始凭证通过自动导入、扫描、</w:t>
      </w:r>
      <w:r>
        <w:rPr>
          <w:rFonts w:ascii="宋体" w:hAnsi="宋体" w:cs="Times New Roman"/>
          <w:bCs/>
          <w:sz w:val="24"/>
          <w:szCs w:val="24"/>
        </w:rPr>
        <w:t>OCR</w:t>
      </w:r>
      <w:r>
        <w:rPr>
          <w:rFonts w:hint="eastAsia" w:ascii="宋体" w:hAnsi="宋体" w:cs="Times New Roman"/>
          <w:bCs/>
          <w:sz w:val="24"/>
          <w:szCs w:val="24"/>
        </w:rPr>
        <w:t>（文字识别）等方式电子化，并通过唯一编码进行关联，电子凭证自动归档、自动生成存储目录、同步记录纸质档案存储位置。</w:t>
      </w:r>
    </w:p>
    <w:p w14:paraId="4B197C09">
      <w:pPr>
        <w:tabs>
          <w:tab w:val="left" w:pos="0"/>
        </w:tabs>
        <w:snapToGrid w:val="0"/>
        <w:spacing w:before="163" w:beforeLines="50" w:after="163" w:afterLines="50" w:line="360" w:lineRule="auto"/>
        <w:ind w:firstLine="480" w:firstLineChars="200"/>
        <w:contextualSpacing/>
        <w:jc w:val="left"/>
        <w:rPr>
          <w:rFonts w:ascii="宋体" w:hAnsi="宋体" w:cs="Times New Roman"/>
          <w:bCs/>
          <w:sz w:val="24"/>
          <w:szCs w:val="24"/>
        </w:rPr>
      </w:pPr>
      <w:r>
        <w:rPr>
          <w:rFonts w:hint="eastAsia" w:ascii="宋体" w:hAnsi="宋体" w:cs="Times New Roman"/>
          <w:bCs/>
          <w:sz w:val="24"/>
          <w:szCs w:val="24"/>
        </w:rPr>
        <w:t>自动对账管理：通过与人行、商业银行、上下级财政和预算单位系统连接，实现自动对账。</w:t>
      </w:r>
    </w:p>
    <w:p w14:paraId="3EEF1D12">
      <w:pPr>
        <w:keepNext/>
        <w:numPr>
          <w:ilvl w:val="4"/>
          <w:numId w:val="1"/>
        </w:numPr>
        <w:adjustRightInd w:val="0"/>
        <w:snapToGrid w:val="0"/>
        <w:spacing w:before="120" w:after="120" w:line="360" w:lineRule="auto"/>
        <w:ind w:left="0" w:firstLine="602" w:firstLineChars="200"/>
        <w:jc w:val="left"/>
        <w:outlineLvl w:val="4"/>
        <w:rPr>
          <w:rFonts w:ascii="Arial" w:hAnsi="Arial" w:cs="Times New Roman"/>
          <w:b/>
          <w:bCs/>
          <w:sz w:val="30"/>
          <w:szCs w:val="24"/>
        </w:rPr>
      </w:pPr>
      <w:r>
        <w:rPr>
          <w:rFonts w:hint="eastAsia" w:ascii="Arial" w:hAnsi="Arial" w:cs="Times New Roman"/>
          <w:b/>
          <w:bCs/>
          <w:sz w:val="30"/>
          <w:szCs w:val="24"/>
        </w:rPr>
        <w:t>与统一门户及智能辅助功能融合需求</w:t>
      </w:r>
    </w:p>
    <w:p w14:paraId="785E1A51">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与智慧财政新建统一门户的融合需求</w:t>
      </w:r>
    </w:p>
    <w:p w14:paraId="15DCE843">
      <w:pPr>
        <w:snapToGrid w:val="0"/>
        <w:spacing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融合预算管理一体化系统门户与智慧财政统一门户，实现应用集成和数据集成展示，支持门户界面自定义，具体包括实现单点登录、</w:t>
      </w:r>
      <w:r>
        <w:rPr>
          <w:rFonts w:ascii="宋体" w:hAnsi="宋体" w:cs="Times New Roman"/>
          <w:bCs/>
          <w:sz w:val="24"/>
          <w:szCs w:val="24"/>
        </w:rPr>
        <w:t>CA</w:t>
      </w:r>
      <w:r>
        <w:rPr>
          <w:rFonts w:hint="eastAsia" w:ascii="宋体" w:hAnsi="宋体" w:cs="Times New Roman"/>
          <w:bCs/>
          <w:sz w:val="24"/>
          <w:szCs w:val="24"/>
        </w:rPr>
        <w:t>身份认证、统一用户管理、统一待办事项、信息发布等。</w:t>
      </w:r>
    </w:p>
    <w:p w14:paraId="66C13018">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与智能客服的融合需求</w:t>
      </w:r>
    </w:p>
    <w:p w14:paraId="1E6936DE">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融合预算管理一体化系统与智能客服，实现在业务办理过程中，随时调用智能客服机器人进行智能化业务办理咨询，并能够实现智能客服对当前咨询任务业务场景的自动识别。</w:t>
      </w:r>
    </w:p>
    <w:p w14:paraId="522AD778">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与智能业务知识库的融合需求</w:t>
      </w:r>
    </w:p>
    <w:p w14:paraId="75BF63D8">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融合预算管理一体化系统与智能业务知识库，实现在业务办理工程中，可以动态调用智能业务知识库。</w:t>
      </w:r>
    </w:p>
    <w:p w14:paraId="67F71F75">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与基础信息变动自动留痕的融合需求</w:t>
      </w:r>
    </w:p>
    <w:p w14:paraId="5974B24C">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融合预算管理一体化系统与基础信息变动自动留痕，实现预算单位、科目、项目类别等基础信息及统计口径的变更自动留痕操作。</w:t>
      </w:r>
    </w:p>
    <w:p w14:paraId="3C6B369F">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与智能工作日志的融合需求</w:t>
      </w:r>
    </w:p>
    <w:p w14:paraId="181D8E7B">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融合预算管理一体化系统与智能工作日志，实现业务办理工程中对用户的业务办理过程数据自动采集的目标。</w:t>
      </w:r>
    </w:p>
    <w:p w14:paraId="164C0900">
      <w:pPr>
        <w:keepNext/>
        <w:keepLines/>
        <w:numPr>
          <w:ilvl w:val="5"/>
          <w:numId w:val="1"/>
        </w:numPr>
        <w:snapToGrid w:val="0"/>
        <w:spacing w:before="120" w:after="120" w:line="360" w:lineRule="auto"/>
        <w:ind w:firstLine="482" w:firstLineChars="200"/>
        <w:jc w:val="left"/>
        <w:outlineLvl w:val="5"/>
        <w:rPr>
          <w:rFonts w:ascii="Arial" w:hAnsi="Arial" w:cs="Times New Roman"/>
          <w:b/>
          <w:bCs/>
          <w:sz w:val="24"/>
          <w:szCs w:val="24"/>
        </w:rPr>
      </w:pPr>
      <w:r>
        <w:rPr>
          <w:rFonts w:hint="eastAsia" w:ascii="Arial" w:hAnsi="Arial" w:cs="Times New Roman"/>
          <w:b/>
          <w:bCs/>
          <w:sz w:val="24"/>
          <w:szCs w:val="24"/>
        </w:rPr>
        <w:t>与智能可视化向导的融合需求</w:t>
      </w:r>
    </w:p>
    <w:p w14:paraId="0ABEF98C">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融合预算管理一体化系统与智能可视化向导，实现在业务办理过程中的可视化智能化用户向导功能。</w:t>
      </w:r>
    </w:p>
    <w:p w14:paraId="6C456637">
      <w:pPr>
        <w:keepNext/>
        <w:numPr>
          <w:ilvl w:val="4"/>
          <w:numId w:val="1"/>
        </w:numPr>
        <w:adjustRightInd w:val="0"/>
        <w:snapToGrid w:val="0"/>
        <w:spacing w:before="120" w:after="120" w:line="360" w:lineRule="auto"/>
        <w:ind w:left="0" w:firstLine="602" w:firstLineChars="200"/>
        <w:jc w:val="left"/>
        <w:outlineLvl w:val="4"/>
        <w:rPr>
          <w:rFonts w:ascii="Arial" w:hAnsi="Arial" w:cs="Times New Roman"/>
          <w:b/>
          <w:bCs/>
          <w:sz w:val="30"/>
          <w:szCs w:val="24"/>
        </w:rPr>
      </w:pPr>
      <w:r>
        <w:rPr>
          <w:rFonts w:hint="eastAsia" w:ascii="Arial" w:hAnsi="Arial" w:cs="Times New Roman"/>
          <w:b/>
          <w:bCs/>
          <w:sz w:val="30"/>
          <w:szCs w:val="24"/>
        </w:rPr>
        <w:t>与移动业务综合管理系统的融合需求</w:t>
      </w:r>
    </w:p>
    <w:p w14:paraId="2E4D7E49">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融合预算管理一体化系统与移动业务综合管理系统，实现预算管理一体化主要业务审批流程的移动化处理。</w:t>
      </w:r>
    </w:p>
    <w:p w14:paraId="67D4C983">
      <w:pPr>
        <w:keepNext/>
        <w:numPr>
          <w:ilvl w:val="4"/>
          <w:numId w:val="1"/>
        </w:numPr>
        <w:adjustRightInd w:val="0"/>
        <w:snapToGrid w:val="0"/>
        <w:spacing w:before="120" w:after="120" w:line="360" w:lineRule="auto"/>
        <w:ind w:left="0" w:firstLine="602" w:firstLineChars="200"/>
        <w:jc w:val="left"/>
        <w:outlineLvl w:val="4"/>
        <w:rPr>
          <w:rFonts w:ascii="Arial" w:hAnsi="Arial" w:cs="Times New Roman"/>
          <w:b/>
          <w:bCs/>
          <w:sz w:val="30"/>
          <w:szCs w:val="24"/>
        </w:rPr>
      </w:pPr>
      <w:r>
        <w:rPr>
          <w:rFonts w:hint="eastAsia" w:ascii="Arial" w:hAnsi="Arial" w:cs="Times New Roman"/>
          <w:b/>
          <w:bCs/>
          <w:sz w:val="30"/>
          <w:szCs w:val="24"/>
        </w:rPr>
        <w:t>与全国预算管理数据汇总系统对接调整需求</w:t>
      </w:r>
    </w:p>
    <w:p w14:paraId="12733BAC">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在预算管理一体化系统与智慧财政系统融合后，确保智慧财政系统与全国预算管理数据汇总系统对接通畅。</w:t>
      </w:r>
    </w:p>
    <w:p w14:paraId="55F1C776">
      <w:pPr>
        <w:keepNext/>
        <w:numPr>
          <w:ilvl w:val="4"/>
          <w:numId w:val="1"/>
        </w:numPr>
        <w:adjustRightInd w:val="0"/>
        <w:snapToGrid w:val="0"/>
        <w:spacing w:before="120" w:after="120" w:line="360" w:lineRule="auto"/>
        <w:ind w:left="0" w:firstLine="602" w:firstLineChars="200"/>
        <w:jc w:val="left"/>
        <w:outlineLvl w:val="4"/>
        <w:rPr>
          <w:rFonts w:ascii="Arial" w:hAnsi="Arial" w:cs="Times New Roman"/>
          <w:b/>
          <w:bCs/>
          <w:sz w:val="30"/>
          <w:szCs w:val="24"/>
        </w:rPr>
      </w:pPr>
      <w:r>
        <w:rPr>
          <w:rFonts w:hint="eastAsia" w:ascii="Arial" w:hAnsi="Arial" w:cs="Times New Roman"/>
          <w:b/>
          <w:bCs/>
          <w:sz w:val="30"/>
          <w:szCs w:val="24"/>
        </w:rPr>
        <w:t>分布式数据库迁移及适配需求</w:t>
      </w:r>
    </w:p>
    <w:p w14:paraId="26DEE45E">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提出预算管理一体化系统迁移到分布式数据库的详细方案。</w:t>
      </w:r>
    </w:p>
    <w:p w14:paraId="4815ABF5">
      <w:pPr>
        <w:keepNext/>
        <w:numPr>
          <w:ilvl w:val="4"/>
          <w:numId w:val="1"/>
        </w:numPr>
        <w:adjustRightInd w:val="0"/>
        <w:snapToGrid w:val="0"/>
        <w:spacing w:before="120" w:after="120" w:line="360" w:lineRule="auto"/>
        <w:ind w:left="0" w:firstLine="602" w:firstLineChars="200"/>
        <w:jc w:val="left"/>
        <w:outlineLvl w:val="4"/>
        <w:rPr>
          <w:rFonts w:ascii="Arial" w:hAnsi="Arial" w:cs="Times New Roman"/>
          <w:b/>
          <w:bCs/>
          <w:sz w:val="30"/>
          <w:szCs w:val="24"/>
        </w:rPr>
      </w:pPr>
      <w:r>
        <w:rPr>
          <w:rFonts w:hint="eastAsia" w:ascii="Arial" w:hAnsi="Arial" w:cs="Times New Roman"/>
          <w:b/>
          <w:bCs/>
          <w:sz w:val="30"/>
          <w:szCs w:val="24"/>
        </w:rPr>
        <w:t>与统一应用安全体系的适配融合需求</w:t>
      </w:r>
    </w:p>
    <w:p w14:paraId="556762E1">
      <w:pPr>
        <w:snapToGrid w:val="0"/>
        <w:spacing w:before="120" w:after="120" w:line="360" w:lineRule="auto"/>
        <w:ind w:firstLine="480" w:firstLineChars="200"/>
        <w:jc w:val="left"/>
        <w:rPr>
          <w:rFonts w:ascii="宋体" w:hAnsi="宋体" w:cs="Times New Roman"/>
          <w:bCs/>
          <w:sz w:val="24"/>
          <w:szCs w:val="24"/>
        </w:rPr>
      </w:pPr>
      <w:r>
        <w:rPr>
          <w:rFonts w:hint="eastAsia" w:ascii="宋体" w:hAnsi="宋体" w:cs="Times New Roman"/>
          <w:bCs/>
          <w:sz w:val="24"/>
          <w:szCs w:val="24"/>
        </w:rPr>
        <w:t>与智慧财政的安全体系融合，将预算管理一体化的应用安全机制统一到智慧财政统一的应用安全体系上来，包括应用安全的数据传输安全、用户权限管理、日志和审计、业务日志、业务监控、程序安全、密码管理、操作安全。</w:t>
      </w:r>
    </w:p>
    <w:p w14:paraId="43E2F256">
      <w:pPr>
        <w:keepNext/>
        <w:numPr>
          <w:ilvl w:val="4"/>
          <w:numId w:val="1"/>
        </w:numPr>
        <w:adjustRightInd w:val="0"/>
        <w:snapToGrid w:val="0"/>
        <w:spacing w:before="120" w:after="120" w:line="360" w:lineRule="auto"/>
        <w:ind w:left="0" w:firstLine="602" w:firstLineChars="200"/>
        <w:jc w:val="left"/>
        <w:outlineLvl w:val="4"/>
        <w:rPr>
          <w:rFonts w:ascii="Arial" w:hAnsi="Arial" w:cs="Times New Roman"/>
          <w:b/>
          <w:bCs/>
          <w:sz w:val="30"/>
          <w:szCs w:val="24"/>
        </w:rPr>
      </w:pPr>
      <w:r>
        <w:rPr>
          <w:rFonts w:hint="eastAsia" w:ascii="Arial" w:hAnsi="Arial" w:cs="Times New Roman"/>
          <w:b/>
          <w:bCs/>
          <w:sz w:val="30"/>
          <w:szCs w:val="24"/>
        </w:rPr>
        <w:t>与智慧财政其它主要模块的融合需求</w:t>
      </w:r>
    </w:p>
    <w:p w14:paraId="68182B80">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智慧财政其他主要模块包括收入管理、资金管理、基建项目管理、资产管理、债务管理等，与预算管理一体化系统都有非常紧密的业务逻辑关系，需要将预算管理一体化与智慧财政其他主要业务模块进行融合。</w:t>
      </w:r>
    </w:p>
    <w:p w14:paraId="4FB8BD36">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收入管理需要从预算管理一体化系统中获取相应的收入数据，形成的收入分析预警结果，并在预算预算管理一体化系统进行展示。</w:t>
      </w:r>
    </w:p>
    <w:p w14:paraId="3601374A">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资金管理需要从预算管理一体化系统中获取相关的库款、专户及单位实有账户数据，形成的资金分析数据控制及预警结果，并在预算预算管理一体化系统进行展示。</w:t>
      </w:r>
    </w:p>
    <w:p w14:paraId="0D9000A4">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基建项目管理向预算管理一体化系统传递项目支付信息。预算管理一体化系统支付完成以后，相关的信息给基建项目管理。</w:t>
      </w:r>
    </w:p>
    <w:p w14:paraId="0CBE3FF9">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资产管理的资产登记数据，需要同步到预算管理一体化系统的基础信息模块，资产采购及折旧完成以后，也需要将相应的资产登记信息给预算管理一体化系统账务核算模块，做相应的资产登记及折旧账务处理。</w:t>
      </w:r>
    </w:p>
    <w:p w14:paraId="79EC684E">
      <w:pPr>
        <w:snapToGrid w:val="0"/>
        <w:spacing w:line="360" w:lineRule="auto"/>
        <w:ind w:firstLine="560"/>
        <w:jc w:val="left"/>
        <w:rPr>
          <w:rFonts w:ascii="宋体" w:hAnsi="宋体" w:cs="Times New Roman"/>
          <w:bCs/>
          <w:sz w:val="24"/>
          <w:szCs w:val="24"/>
        </w:rPr>
      </w:pPr>
      <w:r>
        <w:rPr>
          <w:rFonts w:hint="eastAsia" w:ascii="宋体" w:hAnsi="宋体" w:cs="Times New Roman"/>
          <w:bCs/>
          <w:sz w:val="24"/>
          <w:szCs w:val="24"/>
        </w:rPr>
        <w:t>债务管理的债务信息，需要同步到预算管理一体化系统的基础信息模块，债务形成的收入信息，也需要同步到预算编制及预算执行模块。预算管理一体化系统相应的债务资金的支付及偿还后，也需要给债务管理系统。</w:t>
      </w:r>
    </w:p>
    <w:p w14:paraId="18CB37D3">
      <w:pPr>
        <w:keepNext/>
        <w:keepLines/>
        <w:numPr>
          <w:ilvl w:val="2"/>
          <w:numId w:val="1"/>
        </w:numPr>
        <w:adjustRightInd w:val="0"/>
        <w:snapToGrid w:val="0"/>
        <w:spacing w:before="240" w:after="240" w:line="360" w:lineRule="auto"/>
        <w:jc w:val="left"/>
        <w:outlineLvl w:val="2"/>
        <w:rPr>
          <w:rFonts w:ascii="宋体" w:hAnsi="宋体" w:cs="Times New Roman"/>
          <w:b/>
          <w:bCs/>
          <w:sz w:val="30"/>
          <w:szCs w:val="24"/>
        </w:rPr>
      </w:pPr>
      <w:r>
        <w:rPr>
          <w:rFonts w:hint="eastAsia" w:ascii="宋体" w:hAnsi="宋体" w:cs="Times New Roman"/>
          <w:b/>
          <w:bCs/>
          <w:sz w:val="30"/>
          <w:szCs w:val="28"/>
        </w:rPr>
        <w:t>基建项目管理建设需求</w:t>
      </w:r>
    </w:p>
    <w:p w14:paraId="31CE4C01">
      <w:pPr>
        <w:keepNext/>
        <w:keepLines/>
        <w:numPr>
          <w:ilvl w:val="3"/>
          <w:numId w:val="1"/>
        </w:numPr>
        <w:adjustRightInd w:val="0"/>
        <w:snapToGrid w:val="0"/>
        <w:spacing w:before="120" w:after="120" w:line="360" w:lineRule="auto"/>
        <w:jc w:val="left"/>
        <w:outlineLvl w:val="3"/>
        <w:rPr>
          <w:rFonts w:ascii="Arial" w:hAnsi="Arial" w:cs="Times New Roman"/>
          <w:b/>
          <w:bCs/>
          <w:sz w:val="28"/>
        </w:rPr>
      </w:pPr>
      <w:r>
        <w:rPr>
          <w:rFonts w:hint="eastAsia" w:ascii="Arial" w:hAnsi="Arial" w:cs="Times New Roman"/>
          <w:b/>
          <w:bCs/>
          <w:sz w:val="28"/>
        </w:rPr>
        <w:t>业务功能需求</w:t>
      </w:r>
    </w:p>
    <w:p w14:paraId="4ABD15FB">
      <w:pPr>
        <w:pStyle w:val="2573"/>
        <w:ind w:firstLine="480" w:firstLineChars="200"/>
        <w:rPr>
          <w:rFonts w:ascii="宋体" w:hAnsi="宋体"/>
          <w:szCs w:val="24"/>
        </w:rPr>
      </w:pPr>
      <w:r>
        <w:rPr>
          <w:rFonts w:hint="eastAsia" w:ascii="宋体" w:hAnsi="宋体"/>
          <w:szCs w:val="24"/>
        </w:rPr>
        <w:t>实现基建</w:t>
      </w:r>
      <w:r>
        <w:rPr>
          <w:rFonts w:ascii="宋体" w:hAnsi="宋体"/>
          <w:szCs w:val="24"/>
        </w:rPr>
        <w:t>项目从立项开始到项目</w:t>
      </w:r>
      <w:r>
        <w:rPr>
          <w:rFonts w:hint="eastAsia" w:ascii="宋体" w:hAnsi="宋体"/>
          <w:szCs w:val="24"/>
        </w:rPr>
        <w:t>结束，</w:t>
      </w:r>
      <w:r>
        <w:rPr>
          <w:rFonts w:ascii="宋体" w:hAnsi="宋体"/>
          <w:szCs w:val="24"/>
        </w:rPr>
        <w:t>项目全生命周期</w:t>
      </w:r>
      <w:r>
        <w:rPr>
          <w:rFonts w:hint="eastAsia" w:ascii="宋体" w:hAnsi="宋体"/>
          <w:szCs w:val="24"/>
        </w:rPr>
        <w:t>完整</w:t>
      </w:r>
      <w:r>
        <w:rPr>
          <w:rFonts w:ascii="宋体" w:hAnsi="宋体"/>
          <w:szCs w:val="24"/>
        </w:rPr>
        <w:t>信息</w:t>
      </w:r>
      <w:r>
        <w:rPr>
          <w:rFonts w:hint="eastAsia" w:ascii="宋体" w:hAnsi="宋体"/>
          <w:szCs w:val="24"/>
        </w:rPr>
        <w:t>的分析应用，</w:t>
      </w:r>
      <w:r>
        <w:rPr>
          <w:rFonts w:ascii="宋体" w:hAnsi="宋体"/>
          <w:szCs w:val="24"/>
        </w:rPr>
        <w:t>比如项目基本信息、</w:t>
      </w:r>
      <w:r>
        <w:rPr>
          <w:rFonts w:hint="eastAsia" w:ascii="宋体" w:hAnsi="宋体"/>
          <w:szCs w:val="24"/>
        </w:rPr>
        <w:t>投资</w:t>
      </w:r>
      <w:r>
        <w:rPr>
          <w:rFonts w:ascii="宋体" w:hAnsi="宋体"/>
          <w:szCs w:val="24"/>
        </w:rPr>
        <w:t>概算、</w:t>
      </w:r>
      <w:r>
        <w:rPr>
          <w:rFonts w:hint="eastAsia" w:ascii="宋体" w:hAnsi="宋体"/>
          <w:szCs w:val="24"/>
        </w:rPr>
        <w:t>筹资</w:t>
      </w:r>
      <w:r>
        <w:rPr>
          <w:rFonts w:ascii="宋体" w:hAnsi="宋体"/>
          <w:szCs w:val="24"/>
        </w:rPr>
        <w:t>情况、执行</w:t>
      </w:r>
      <w:r>
        <w:rPr>
          <w:rFonts w:hint="eastAsia" w:ascii="宋体" w:hAnsi="宋体"/>
          <w:szCs w:val="24"/>
        </w:rPr>
        <w:t>情况等</w:t>
      </w:r>
      <w:r>
        <w:rPr>
          <w:rFonts w:ascii="宋体" w:hAnsi="宋体"/>
          <w:szCs w:val="24"/>
        </w:rPr>
        <w:t>信息的</w:t>
      </w:r>
      <w:r>
        <w:rPr>
          <w:rFonts w:hint="eastAsia" w:ascii="宋体" w:hAnsi="宋体"/>
          <w:szCs w:val="24"/>
        </w:rPr>
        <w:t>录入</w:t>
      </w:r>
      <w:r>
        <w:rPr>
          <w:rFonts w:ascii="宋体" w:hAnsi="宋体"/>
          <w:szCs w:val="24"/>
        </w:rPr>
        <w:t>、采集、查询、汇总、分析</w:t>
      </w:r>
      <w:r>
        <w:rPr>
          <w:rFonts w:hint="eastAsia" w:ascii="宋体" w:hAnsi="宋体"/>
          <w:szCs w:val="24"/>
        </w:rPr>
        <w:t>。以资金流为主线，能够实现项目全过程成本控制分析、资金需求及流向分析、形成资产管理分析。</w:t>
      </w:r>
    </w:p>
    <w:p w14:paraId="08F72CAE">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业务管理</w:t>
      </w:r>
    </w:p>
    <w:p w14:paraId="7D71F4C3">
      <w:pPr>
        <w:widowControl/>
        <w:spacing w:line="360" w:lineRule="auto"/>
        <w:ind w:firstLine="480" w:firstLineChars="200"/>
        <w:jc w:val="left"/>
        <w:rPr>
          <w:rFonts w:ascii="Times New Roman" w:hAnsi="Times New Roman"/>
          <w:sz w:val="24"/>
          <w:szCs w:val="28"/>
        </w:rPr>
      </w:pPr>
      <w:r>
        <w:rPr>
          <w:rFonts w:ascii="Times New Roman" w:hAnsi="Times New Roman"/>
          <w:sz w:val="24"/>
          <w:szCs w:val="28"/>
        </w:rPr>
        <w:t xml:space="preserve"> 1.</w:t>
      </w:r>
      <w:r>
        <w:rPr>
          <w:rFonts w:hint="eastAsia" w:ascii="Times New Roman" w:hAnsi="Times New Roman"/>
          <w:sz w:val="24"/>
          <w:szCs w:val="28"/>
        </w:rPr>
        <w:t>基建预算管理系统</w:t>
      </w:r>
    </w:p>
    <w:p w14:paraId="343F37D1">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w:t>
      </w:r>
      <w:r>
        <w:rPr>
          <w:rFonts w:hint="eastAsia" w:ascii="Times New Roman" w:hAnsi="Times New Roman"/>
          <w:sz w:val="24"/>
          <w:szCs w:val="28"/>
        </w:rPr>
        <w:t>）全市在建项目预算执行情况；</w:t>
      </w:r>
    </w:p>
    <w:p w14:paraId="6DE8DA3F">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2</w:t>
      </w:r>
      <w:r>
        <w:rPr>
          <w:rFonts w:hint="eastAsia" w:ascii="Times New Roman" w:hAnsi="Times New Roman"/>
          <w:sz w:val="24"/>
          <w:szCs w:val="28"/>
        </w:rPr>
        <w:t>）全市储备项目资金需求情况；</w:t>
      </w:r>
    </w:p>
    <w:p w14:paraId="2E133BB9">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3</w:t>
      </w:r>
      <w:r>
        <w:rPr>
          <w:rFonts w:hint="eastAsia" w:ascii="Times New Roman" w:hAnsi="Times New Roman"/>
          <w:sz w:val="24"/>
          <w:szCs w:val="28"/>
        </w:rPr>
        <w:t>）重大项目资金平衡情况；</w:t>
      </w:r>
    </w:p>
    <w:p w14:paraId="4226BBA1">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4</w:t>
      </w:r>
      <w:r>
        <w:rPr>
          <w:rFonts w:hint="eastAsia" w:ascii="Times New Roman" w:hAnsi="Times New Roman"/>
          <w:sz w:val="24"/>
          <w:szCs w:val="28"/>
        </w:rPr>
        <w:t>）基建历史资金投入数据情况。</w:t>
      </w:r>
    </w:p>
    <w:p w14:paraId="07DAB564">
      <w:pPr>
        <w:widowControl/>
        <w:spacing w:line="360" w:lineRule="auto"/>
        <w:ind w:firstLine="480" w:firstLineChars="200"/>
        <w:jc w:val="left"/>
        <w:rPr>
          <w:rFonts w:ascii="Times New Roman" w:hAnsi="Times New Roman"/>
          <w:sz w:val="24"/>
          <w:szCs w:val="28"/>
        </w:rPr>
      </w:pPr>
      <w:r>
        <w:rPr>
          <w:rFonts w:ascii="Times New Roman" w:hAnsi="Times New Roman"/>
          <w:sz w:val="24"/>
          <w:szCs w:val="28"/>
        </w:rPr>
        <w:t>2.</w:t>
      </w:r>
      <w:r>
        <w:rPr>
          <w:rFonts w:hint="eastAsia" w:ascii="Times New Roman" w:hAnsi="Times New Roman"/>
          <w:sz w:val="24"/>
          <w:szCs w:val="28"/>
        </w:rPr>
        <w:t>基建管理系统，根据项目全生命周期管控：</w:t>
      </w:r>
    </w:p>
    <w:p w14:paraId="19718403">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w:t>
      </w:r>
      <w:r>
        <w:rPr>
          <w:rFonts w:hint="eastAsia" w:ascii="Times New Roman" w:hAnsi="Times New Roman"/>
          <w:sz w:val="24"/>
          <w:szCs w:val="28"/>
        </w:rPr>
        <w:t>）前期管理：专项规划、资金来源、项目生成、批复文件、成本投资、绩效目标；</w:t>
      </w:r>
    </w:p>
    <w:p w14:paraId="4C0FFA40">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2</w:t>
      </w:r>
      <w:r>
        <w:rPr>
          <w:rFonts w:hint="eastAsia" w:ascii="Times New Roman" w:hAnsi="Times New Roman"/>
          <w:sz w:val="24"/>
          <w:szCs w:val="28"/>
        </w:rPr>
        <w:t>）实施管理：支付管理、工程预算、招投标管理、合同管理、工程变更、质量管理；</w:t>
      </w:r>
    </w:p>
    <w:p w14:paraId="73A177ED">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3</w:t>
      </w:r>
      <w:r>
        <w:rPr>
          <w:rFonts w:hint="eastAsia" w:ascii="Times New Roman" w:hAnsi="Times New Roman"/>
          <w:sz w:val="24"/>
          <w:szCs w:val="28"/>
        </w:rPr>
        <w:t>）资产管理：项目竣工决算、资产移交管理。对项目建设形成的固定资产进行“入库、出库、利用”全流程管理，统计分析资产出售等各种类型的资产利用。</w:t>
      </w:r>
    </w:p>
    <w:p w14:paraId="4F8CF98B">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4</w:t>
      </w:r>
      <w:r>
        <w:rPr>
          <w:rFonts w:hint="eastAsia" w:ascii="Times New Roman" w:hAnsi="Times New Roman"/>
          <w:sz w:val="24"/>
          <w:szCs w:val="28"/>
        </w:rPr>
        <w:t>）造价管理：造价指标体系、计费标准、定额标准、主材价格情况；</w:t>
      </w:r>
    </w:p>
    <w:p w14:paraId="030F53BD">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5</w:t>
      </w:r>
      <w:r>
        <w:rPr>
          <w:rFonts w:hint="eastAsia" w:ascii="Times New Roman" w:hAnsi="Times New Roman"/>
          <w:sz w:val="24"/>
          <w:szCs w:val="28"/>
        </w:rPr>
        <w:t>）运维管理：运维费用、运维收入、设计负荷情况；</w:t>
      </w:r>
    </w:p>
    <w:p w14:paraId="134C369B">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6</w:t>
      </w:r>
      <w:r>
        <w:rPr>
          <w:rFonts w:hint="eastAsia" w:ascii="Times New Roman" w:hAnsi="Times New Roman"/>
          <w:sz w:val="24"/>
          <w:szCs w:val="28"/>
        </w:rPr>
        <w:t>）投资方式：</w:t>
      </w:r>
      <w:r>
        <w:rPr>
          <w:rFonts w:ascii="Times New Roman" w:hAnsi="Times New Roman"/>
          <w:sz w:val="24"/>
          <w:szCs w:val="28"/>
        </w:rPr>
        <w:t>3p</w:t>
      </w:r>
      <w:r>
        <w:rPr>
          <w:rFonts w:hint="eastAsia" w:ascii="Times New Roman" w:hAnsi="Times New Roman"/>
          <w:sz w:val="24"/>
          <w:szCs w:val="28"/>
        </w:rPr>
        <w:t>等融资方式、投资体制等</w:t>
      </w:r>
    </w:p>
    <w:p w14:paraId="2D1EE014">
      <w:pPr>
        <w:widowControl/>
        <w:spacing w:line="360" w:lineRule="auto"/>
        <w:ind w:firstLine="480" w:firstLineChars="200"/>
        <w:jc w:val="left"/>
        <w:rPr>
          <w:rFonts w:ascii="Times New Roman" w:hAnsi="Times New Roman"/>
          <w:sz w:val="24"/>
          <w:szCs w:val="28"/>
        </w:rPr>
      </w:pPr>
      <w:r>
        <w:rPr>
          <w:rFonts w:ascii="Times New Roman" w:hAnsi="Times New Roman"/>
          <w:sz w:val="24"/>
          <w:szCs w:val="28"/>
        </w:rPr>
        <w:t>3.</w:t>
      </w:r>
      <w:r>
        <w:rPr>
          <w:rFonts w:hint="eastAsia" w:ascii="Times New Roman" w:hAnsi="Times New Roman"/>
          <w:sz w:val="24"/>
          <w:szCs w:val="28"/>
        </w:rPr>
        <w:t>征拆管理系统，根据土地征收工作管控：</w:t>
      </w:r>
    </w:p>
    <w:p w14:paraId="662A67BF">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w:t>
      </w:r>
      <w:r>
        <w:rPr>
          <w:rFonts w:hint="eastAsia" w:ascii="Times New Roman" w:hAnsi="Times New Roman"/>
          <w:sz w:val="24"/>
          <w:szCs w:val="28"/>
        </w:rPr>
        <w:t>）资金补偿</w:t>
      </w:r>
      <w:r>
        <w:rPr>
          <w:rFonts w:ascii="Times New Roman" w:hAnsi="Times New Roman"/>
          <w:sz w:val="24"/>
          <w:szCs w:val="28"/>
        </w:rPr>
        <w:t>:</w:t>
      </w:r>
      <w:r>
        <w:rPr>
          <w:rFonts w:hint="eastAsia" w:ascii="Times New Roman" w:hAnsi="Times New Roman"/>
          <w:sz w:val="24"/>
          <w:szCs w:val="28"/>
        </w:rPr>
        <w:t>市、区征拆资金的调拨流转情况，资金补偿对应到征拆个人；</w:t>
      </w:r>
    </w:p>
    <w:p w14:paraId="4E00D570">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2</w:t>
      </w:r>
      <w:r>
        <w:rPr>
          <w:rFonts w:hint="eastAsia" w:ascii="Times New Roman" w:hAnsi="Times New Roman"/>
          <w:sz w:val="24"/>
          <w:szCs w:val="28"/>
        </w:rPr>
        <w:t>）征拆协议：汇总协议，分析征拆标准；</w:t>
      </w:r>
    </w:p>
    <w:p w14:paraId="2C7167BD">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3</w:t>
      </w:r>
      <w:r>
        <w:rPr>
          <w:rFonts w:hint="eastAsia" w:ascii="Times New Roman" w:hAnsi="Times New Roman"/>
          <w:sz w:val="24"/>
          <w:szCs w:val="28"/>
        </w:rPr>
        <w:t>）形成土地：通过系统可查询拆迁后形成的土地。该部分接入资产管理版块；</w:t>
      </w:r>
    </w:p>
    <w:p w14:paraId="0048181F">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4</w:t>
      </w:r>
      <w:r>
        <w:rPr>
          <w:rFonts w:hint="eastAsia" w:ascii="Times New Roman" w:hAnsi="Times New Roman"/>
          <w:sz w:val="24"/>
          <w:szCs w:val="28"/>
        </w:rPr>
        <w:t>）安置房建设、使用、调配、结存情况；</w:t>
      </w:r>
    </w:p>
    <w:p w14:paraId="58578CF2">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5</w:t>
      </w:r>
      <w:r>
        <w:rPr>
          <w:rFonts w:hint="eastAsia" w:ascii="Times New Roman" w:hAnsi="Times New Roman"/>
          <w:sz w:val="24"/>
          <w:szCs w:val="28"/>
        </w:rPr>
        <w:t>）过渡费使用情况；</w:t>
      </w:r>
    </w:p>
    <w:p w14:paraId="60F6C6CF">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6</w:t>
      </w:r>
      <w:r>
        <w:rPr>
          <w:rFonts w:hint="eastAsia" w:ascii="Times New Roman" w:hAnsi="Times New Roman"/>
          <w:sz w:val="24"/>
          <w:szCs w:val="28"/>
        </w:rPr>
        <w:t>）征拆项目结算情况；</w:t>
      </w:r>
    </w:p>
    <w:p w14:paraId="47013C11">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7</w:t>
      </w:r>
      <w:r>
        <w:rPr>
          <w:rFonts w:hint="eastAsia" w:ascii="Times New Roman" w:hAnsi="Times New Roman"/>
          <w:sz w:val="24"/>
          <w:szCs w:val="28"/>
        </w:rPr>
        <w:t>）征拆资金使用与形成土地分析情况。</w:t>
      </w:r>
    </w:p>
    <w:p w14:paraId="4860B6C3">
      <w:pPr>
        <w:widowControl/>
        <w:spacing w:line="360" w:lineRule="auto"/>
        <w:ind w:firstLine="480" w:firstLineChars="200"/>
        <w:jc w:val="left"/>
        <w:rPr>
          <w:rFonts w:ascii="Times New Roman" w:hAnsi="Times New Roman"/>
          <w:sz w:val="24"/>
          <w:szCs w:val="28"/>
        </w:rPr>
      </w:pPr>
      <w:r>
        <w:rPr>
          <w:rFonts w:ascii="Times New Roman" w:hAnsi="Times New Roman"/>
          <w:sz w:val="24"/>
          <w:szCs w:val="28"/>
        </w:rPr>
        <w:t>4.</w:t>
      </w:r>
      <w:r>
        <w:rPr>
          <w:rFonts w:hint="eastAsia" w:ascii="Times New Roman" w:hAnsi="Times New Roman"/>
          <w:sz w:val="24"/>
          <w:szCs w:val="28"/>
        </w:rPr>
        <w:t>土地类资产情况，根据以下几部分管理：</w:t>
      </w:r>
    </w:p>
    <w:p w14:paraId="48ED06AA">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w:t>
      </w:r>
      <w:r>
        <w:rPr>
          <w:rFonts w:hint="eastAsia" w:ascii="Times New Roman" w:hAnsi="Times New Roman"/>
          <w:sz w:val="24"/>
          <w:szCs w:val="28"/>
        </w:rPr>
        <w:t>）土地用途管理；</w:t>
      </w:r>
    </w:p>
    <w:p w14:paraId="4DE8A12A">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2</w:t>
      </w:r>
      <w:r>
        <w:rPr>
          <w:rFonts w:hint="eastAsia" w:ascii="Times New Roman" w:hAnsi="Times New Roman"/>
          <w:sz w:val="24"/>
          <w:szCs w:val="28"/>
        </w:rPr>
        <w:t>）在库土地情况，土地按在管、在途、入库、出库进行管理；</w:t>
      </w:r>
    </w:p>
    <w:p w14:paraId="2C18A052">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3</w:t>
      </w:r>
      <w:r>
        <w:rPr>
          <w:rFonts w:hint="eastAsia" w:ascii="Times New Roman" w:hAnsi="Times New Roman"/>
          <w:sz w:val="24"/>
          <w:szCs w:val="28"/>
        </w:rPr>
        <w:t>）在途土地情况；</w:t>
      </w:r>
    </w:p>
    <w:p w14:paraId="4F28B8A1">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4</w:t>
      </w:r>
      <w:r>
        <w:rPr>
          <w:rFonts w:hint="eastAsia" w:ascii="Times New Roman" w:hAnsi="Times New Roman"/>
          <w:sz w:val="24"/>
          <w:szCs w:val="28"/>
        </w:rPr>
        <w:t>）在途土地开发为净地收入预计分析；</w:t>
      </w:r>
    </w:p>
    <w:p w14:paraId="0DFFDF36">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5</w:t>
      </w:r>
      <w:r>
        <w:rPr>
          <w:rFonts w:hint="eastAsia" w:ascii="Times New Roman" w:hAnsi="Times New Roman"/>
          <w:sz w:val="24"/>
          <w:szCs w:val="28"/>
        </w:rPr>
        <w:t>）收储规划；</w:t>
      </w:r>
    </w:p>
    <w:p w14:paraId="339D4C26">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6</w:t>
      </w:r>
      <w:r>
        <w:rPr>
          <w:rFonts w:hint="eastAsia" w:ascii="Times New Roman" w:hAnsi="Times New Roman"/>
          <w:sz w:val="24"/>
          <w:szCs w:val="28"/>
        </w:rPr>
        <w:t>）出让金收缴情况管理；</w:t>
      </w:r>
    </w:p>
    <w:p w14:paraId="0ACD62C0">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7</w:t>
      </w:r>
      <w:r>
        <w:rPr>
          <w:rFonts w:hint="eastAsia" w:ascii="Times New Roman" w:hAnsi="Times New Roman"/>
          <w:sz w:val="24"/>
          <w:szCs w:val="28"/>
        </w:rPr>
        <w:t>）票据管理；</w:t>
      </w:r>
    </w:p>
    <w:p w14:paraId="561609F6">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8</w:t>
      </w:r>
      <w:r>
        <w:rPr>
          <w:rFonts w:hint="eastAsia" w:ascii="Times New Roman" w:hAnsi="Times New Roman"/>
          <w:sz w:val="24"/>
          <w:szCs w:val="28"/>
        </w:rPr>
        <w:t>）轨道平衡用地管理情况，落图落宗，包括收储进展、出让进展、收储成本、出让收入等；</w:t>
      </w:r>
    </w:p>
    <w:p w14:paraId="1BCCA636">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9</w:t>
      </w:r>
      <w:r>
        <w:rPr>
          <w:rFonts w:hint="eastAsia" w:ascii="Times New Roman" w:hAnsi="Times New Roman"/>
          <w:sz w:val="24"/>
          <w:szCs w:val="28"/>
        </w:rPr>
        <w:t>）市级片区平衡管理情况，落图可视，包括片区规划、收支收益情况、项目位置等；</w:t>
      </w:r>
    </w:p>
    <w:p w14:paraId="6E30BA15">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10</w:t>
      </w:r>
      <w:r>
        <w:rPr>
          <w:rFonts w:hint="eastAsia" w:ascii="Times New Roman" w:hAnsi="Times New Roman"/>
          <w:sz w:val="24"/>
          <w:szCs w:val="28"/>
        </w:rPr>
        <w:t>）平衡用地调整情况；</w:t>
      </w:r>
    </w:p>
    <w:p w14:paraId="20DCA865">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11</w:t>
      </w:r>
      <w:r>
        <w:rPr>
          <w:rFonts w:hint="eastAsia" w:ascii="Times New Roman" w:hAnsi="Times New Roman"/>
          <w:sz w:val="24"/>
          <w:szCs w:val="28"/>
        </w:rPr>
        <w:t>）土地基金预算执行情况。</w:t>
      </w:r>
    </w:p>
    <w:p w14:paraId="0B5DF65D">
      <w:pPr>
        <w:widowControl/>
        <w:spacing w:line="360" w:lineRule="auto"/>
        <w:ind w:firstLine="480" w:firstLineChars="200"/>
        <w:jc w:val="left"/>
        <w:rPr>
          <w:rFonts w:ascii="Times New Roman" w:hAnsi="Times New Roman"/>
          <w:sz w:val="24"/>
          <w:szCs w:val="28"/>
        </w:rPr>
      </w:pPr>
      <w:r>
        <w:rPr>
          <w:rFonts w:ascii="Times New Roman" w:hAnsi="Times New Roman"/>
          <w:sz w:val="24"/>
          <w:szCs w:val="28"/>
        </w:rPr>
        <w:t>5.</w:t>
      </w:r>
      <w:r>
        <w:rPr>
          <w:rFonts w:hint="eastAsia" w:ascii="Times New Roman" w:hAnsi="Times New Roman"/>
          <w:sz w:val="24"/>
          <w:szCs w:val="28"/>
        </w:rPr>
        <w:t>债务情况管理</w:t>
      </w:r>
    </w:p>
    <w:p w14:paraId="719714DA">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1</w:t>
      </w:r>
      <w:r>
        <w:rPr>
          <w:rFonts w:hint="eastAsia" w:ascii="Times New Roman" w:hAnsi="Times New Roman"/>
          <w:sz w:val="24"/>
          <w:szCs w:val="28"/>
        </w:rPr>
        <w:t>）债务项目储备库；</w:t>
      </w:r>
    </w:p>
    <w:p w14:paraId="2A095F82">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2</w:t>
      </w:r>
      <w:r>
        <w:rPr>
          <w:rFonts w:hint="eastAsia" w:ascii="Times New Roman" w:hAnsi="Times New Roman"/>
          <w:sz w:val="24"/>
          <w:szCs w:val="28"/>
        </w:rPr>
        <w:t>）发债项目管理；</w:t>
      </w:r>
    </w:p>
    <w:p w14:paraId="05506350">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3</w:t>
      </w:r>
      <w:r>
        <w:rPr>
          <w:rFonts w:hint="eastAsia" w:ascii="Times New Roman" w:hAnsi="Times New Roman"/>
          <w:sz w:val="24"/>
          <w:szCs w:val="28"/>
        </w:rPr>
        <w:t>）债务发行情况（含购买方、利率、批次、资金）；</w:t>
      </w:r>
    </w:p>
    <w:p w14:paraId="70B1D0F5">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4</w:t>
      </w:r>
      <w:r>
        <w:rPr>
          <w:rFonts w:hint="eastAsia" w:ascii="Times New Roman" w:hAnsi="Times New Roman"/>
          <w:sz w:val="24"/>
          <w:szCs w:val="28"/>
        </w:rPr>
        <w:t>）发债使用情况；</w:t>
      </w:r>
    </w:p>
    <w:p w14:paraId="12CBE4AF">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5</w:t>
      </w:r>
      <w:r>
        <w:rPr>
          <w:rFonts w:hint="eastAsia" w:ascii="Times New Roman" w:hAnsi="Times New Roman"/>
          <w:sz w:val="24"/>
          <w:szCs w:val="28"/>
        </w:rPr>
        <w:t>）债务指标分析；</w:t>
      </w:r>
    </w:p>
    <w:p w14:paraId="45FD8ACD">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6</w:t>
      </w:r>
      <w:r>
        <w:rPr>
          <w:rFonts w:hint="eastAsia" w:ascii="Times New Roman" w:hAnsi="Times New Roman"/>
          <w:sz w:val="24"/>
          <w:szCs w:val="28"/>
        </w:rPr>
        <w:t>）偿债能力分析；</w:t>
      </w:r>
    </w:p>
    <w:p w14:paraId="0506C42C">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7</w:t>
      </w:r>
      <w:r>
        <w:rPr>
          <w:rFonts w:hint="eastAsia" w:ascii="Times New Roman" w:hAnsi="Times New Roman"/>
          <w:sz w:val="24"/>
          <w:szCs w:val="28"/>
        </w:rPr>
        <w:t>）债务项目对应资产；</w:t>
      </w:r>
    </w:p>
    <w:p w14:paraId="007AB13B">
      <w:pPr>
        <w:widowControl/>
        <w:spacing w:line="360" w:lineRule="auto"/>
        <w:ind w:firstLine="480" w:firstLineChars="200"/>
        <w:jc w:val="left"/>
        <w:rPr>
          <w:rFonts w:ascii="Times New Roman" w:hAnsi="Times New Roman"/>
          <w:sz w:val="24"/>
          <w:szCs w:val="28"/>
        </w:rPr>
      </w:pPr>
      <w:r>
        <w:rPr>
          <w:rFonts w:hint="eastAsia" w:ascii="Times New Roman" w:hAnsi="Times New Roman"/>
          <w:sz w:val="24"/>
          <w:szCs w:val="28"/>
        </w:rPr>
        <w:t>（</w:t>
      </w:r>
      <w:r>
        <w:rPr>
          <w:rFonts w:ascii="Times New Roman" w:hAnsi="Times New Roman"/>
          <w:sz w:val="24"/>
          <w:szCs w:val="28"/>
        </w:rPr>
        <w:t>8</w:t>
      </w:r>
      <w:r>
        <w:rPr>
          <w:rFonts w:hint="eastAsia" w:ascii="Times New Roman" w:hAnsi="Times New Roman"/>
          <w:sz w:val="24"/>
          <w:szCs w:val="28"/>
        </w:rPr>
        <w:t>）全口径债务情况。</w:t>
      </w:r>
    </w:p>
    <w:p w14:paraId="27903AF1">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末端数据管理</w:t>
      </w:r>
    </w:p>
    <w:p w14:paraId="7334D121">
      <w:pPr>
        <w:snapToGrid w:val="0"/>
        <w:spacing w:line="360" w:lineRule="auto"/>
        <w:ind w:firstLine="480" w:firstLineChars="200"/>
        <w:jc w:val="left"/>
        <w:rPr>
          <w:rFonts w:ascii="宋体" w:hAnsi="宋体" w:cs="Times New Roman"/>
          <w:sz w:val="24"/>
          <w:szCs w:val="24"/>
        </w:rPr>
      </w:pPr>
      <w:r>
        <w:rPr>
          <w:rFonts w:ascii="宋体" w:hAnsi="宋体" w:cs="Times New Roman"/>
          <w:sz w:val="24"/>
          <w:szCs w:val="24"/>
        </w:rPr>
        <w:t xml:space="preserve">  1.以参建单位为末端数据接口</w:t>
      </w:r>
    </w:p>
    <w:p w14:paraId="26F6AEE7">
      <w:pPr>
        <w:snapToGrid w:val="0"/>
        <w:spacing w:line="360" w:lineRule="auto"/>
        <w:ind w:firstLine="480" w:firstLineChars="200"/>
        <w:jc w:val="left"/>
        <w:rPr>
          <w:rFonts w:ascii="宋体" w:hAnsi="宋体" w:cs="Times New Roman"/>
          <w:sz w:val="24"/>
          <w:szCs w:val="24"/>
        </w:rPr>
      </w:pPr>
      <w:r>
        <w:rPr>
          <w:rFonts w:ascii="宋体" w:hAnsi="宋体" w:cs="Times New Roman"/>
          <w:sz w:val="24"/>
          <w:szCs w:val="24"/>
        </w:rPr>
        <w:t xml:space="preserve">  汇总大宗采购、地产品采购、建筑行业成本数据等，进行采购数据分析决策。</w:t>
      </w:r>
    </w:p>
    <w:p w14:paraId="24B46041">
      <w:pPr>
        <w:rPr>
          <w:rFonts w:ascii="宋体" w:hAnsi="宋体"/>
          <w:sz w:val="24"/>
          <w:szCs w:val="24"/>
        </w:rPr>
      </w:pPr>
      <w:r>
        <w:rPr>
          <w:rFonts w:ascii="宋体" w:hAnsi="宋体" w:cs="Times New Roman"/>
          <w:sz w:val="24"/>
          <w:szCs w:val="24"/>
        </w:rPr>
        <w:t xml:space="preserve">      2.以各征拆户为末端数据接口</w:t>
      </w:r>
      <w:r>
        <w:rPr>
          <w:rFonts w:hint="eastAsia" w:ascii="宋体" w:hAnsi="宋体" w:cs="Times New Roman"/>
          <w:sz w:val="24"/>
          <w:szCs w:val="24"/>
        </w:rPr>
        <w:t>。</w:t>
      </w:r>
    </w:p>
    <w:p w14:paraId="39EFCE3C">
      <w:pPr>
        <w:keepNext/>
        <w:keepLines/>
        <w:numPr>
          <w:ilvl w:val="3"/>
          <w:numId w:val="1"/>
        </w:numPr>
        <w:adjustRightInd w:val="0"/>
        <w:snapToGrid w:val="0"/>
        <w:spacing w:before="120" w:after="120" w:line="360" w:lineRule="auto"/>
        <w:jc w:val="left"/>
        <w:outlineLvl w:val="3"/>
        <w:rPr>
          <w:rFonts w:ascii="Arial" w:hAnsi="Arial" w:cs="Times New Roman"/>
          <w:b/>
          <w:bCs/>
          <w:sz w:val="28"/>
        </w:rPr>
      </w:pPr>
      <w:r>
        <w:rPr>
          <w:rFonts w:hint="eastAsia" w:ascii="Arial" w:hAnsi="Arial" w:cs="Times New Roman"/>
          <w:b/>
          <w:bCs/>
          <w:sz w:val="28"/>
        </w:rPr>
        <w:t>基于区块链的项目全链路追踪需求</w:t>
      </w:r>
    </w:p>
    <w:p w14:paraId="3850315F">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应用流程需求</w:t>
      </w:r>
    </w:p>
    <w:p w14:paraId="7CE9C5ED">
      <w:pPr>
        <w:snapToGrid w:val="0"/>
        <w:spacing w:line="360" w:lineRule="auto"/>
        <w:ind w:firstLine="480"/>
        <w:jc w:val="left"/>
        <w:rPr>
          <w:rFonts w:ascii="宋体" w:hAnsi="宋体" w:cs="Times New Roman"/>
          <w:sz w:val="24"/>
          <w:szCs w:val="24"/>
        </w:rPr>
      </w:pPr>
      <w:r>
        <w:rPr>
          <w:rFonts w:ascii="宋体" w:hAnsi="宋体" w:cs="Times New Roman"/>
          <w:sz w:val="24"/>
          <w:szCs w:val="24"/>
        </w:rPr>
        <w:t>构建区块链的基建项目信息安全共享智能合约</w:t>
      </w:r>
      <w:r>
        <w:rPr>
          <w:rFonts w:hint="eastAsia" w:ascii="宋体" w:hAnsi="宋体" w:cs="Times New Roman"/>
          <w:sz w:val="24"/>
          <w:szCs w:val="24"/>
        </w:rPr>
        <w:t>，</w:t>
      </w:r>
      <w:r>
        <w:rPr>
          <w:rFonts w:ascii="宋体" w:hAnsi="宋体" w:cs="Times New Roman"/>
          <w:sz w:val="24"/>
          <w:szCs w:val="24"/>
        </w:rPr>
        <w:t>实现基建项目信息安全共享应用，在数据抽取环节通过区块链多中心节点</w:t>
      </w:r>
      <w:r>
        <w:rPr>
          <w:rFonts w:hint="eastAsia" w:ascii="宋体" w:hAnsi="宋体" w:cs="Times New Roman"/>
          <w:sz w:val="24"/>
          <w:szCs w:val="24"/>
        </w:rPr>
        <w:t>，</w:t>
      </w:r>
      <w:r>
        <w:rPr>
          <w:rFonts w:ascii="宋体" w:hAnsi="宋体" w:cs="Times New Roman"/>
          <w:sz w:val="24"/>
          <w:szCs w:val="24"/>
        </w:rPr>
        <w:t>对接发展和改革委员会、政务服务中心、建设局等部门的信息管理系统，</w:t>
      </w:r>
      <w:r>
        <w:rPr>
          <w:rFonts w:hint="eastAsia" w:ascii="宋体" w:hAnsi="宋体" w:cs="Times New Roman"/>
          <w:sz w:val="24"/>
          <w:szCs w:val="24"/>
        </w:rPr>
        <w:t>基于区块链实现基建项目全生命周期管理数据的链上存证确权。</w:t>
      </w:r>
    </w:p>
    <w:p w14:paraId="222EF5F5">
      <w:pPr>
        <w:snapToGrid w:val="0"/>
        <w:spacing w:line="360" w:lineRule="auto"/>
        <w:ind w:firstLine="480"/>
        <w:jc w:val="left"/>
        <w:rPr>
          <w:rFonts w:ascii="宋体" w:hAnsi="宋体" w:cs="Times New Roman"/>
          <w:sz w:val="24"/>
          <w:szCs w:val="24"/>
        </w:rPr>
      </w:pPr>
      <w:r>
        <w:rPr>
          <w:rFonts w:ascii="宋体" w:hAnsi="宋体" w:cs="Times New Roman"/>
          <w:sz w:val="24"/>
          <w:szCs w:val="24"/>
        </w:rPr>
        <w:t>1.基建项目信息分布在财政局、发展和改革委员会、政务服务中心、建设局等部门的信息管理系统，各应用系统将基建项目</w:t>
      </w:r>
      <w:r>
        <w:rPr>
          <w:rFonts w:hint="eastAsia" w:ascii="宋体" w:hAnsi="宋体" w:cs="Times New Roman"/>
          <w:sz w:val="24"/>
          <w:szCs w:val="24"/>
        </w:rPr>
        <w:t>管理</w:t>
      </w:r>
      <w:r>
        <w:rPr>
          <w:rFonts w:ascii="宋体" w:hAnsi="宋体" w:cs="Times New Roman"/>
          <w:sz w:val="24"/>
          <w:szCs w:val="24"/>
        </w:rPr>
        <w:t>相关结构化数据、非结构化的数据登记上链，利用区块链技术密码模块对数据进行加密、签名，区块链账本分布式存储的特点，实现基建项目数据的确权、保证数据安全以及跨部门、跨应用系统间的信息安全共享。</w:t>
      </w:r>
    </w:p>
    <w:p w14:paraId="48BA6E7F">
      <w:pPr>
        <w:snapToGrid w:val="0"/>
        <w:spacing w:line="360" w:lineRule="auto"/>
        <w:ind w:firstLine="480"/>
        <w:jc w:val="left"/>
        <w:rPr>
          <w:rFonts w:ascii="宋体" w:hAnsi="宋体" w:cs="Times New Roman"/>
          <w:sz w:val="24"/>
          <w:szCs w:val="24"/>
        </w:rPr>
      </w:pPr>
      <w:r>
        <w:rPr>
          <w:rFonts w:ascii="宋体" w:hAnsi="宋体" w:cs="Times New Roman"/>
          <w:sz w:val="24"/>
          <w:szCs w:val="24"/>
        </w:rPr>
        <w:t>2.具备接入管理、协议转换管理、安全隐私管理、数据浏览管理、安全服务集成管理、系统参数服务集成管理等功能，保障上链数据的隐私性和安全性。</w:t>
      </w:r>
    </w:p>
    <w:p w14:paraId="7563F286">
      <w:pPr>
        <w:snapToGrid w:val="0"/>
        <w:spacing w:line="360" w:lineRule="auto"/>
        <w:ind w:firstLine="480"/>
        <w:jc w:val="left"/>
        <w:rPr>
          <w:rFonts w:ascii="宋体" w:hAnsi="宋体" w:cs="Times New Roman"/>
          <w:sz w:val="24"/>
          <w:szCs w:val="24"/>
        </w:rPr>
      </w:pPr>
      <w:r>
        <w:rPr>
          <w:rFonts w:ascii="宋体" w:hAnsi="宋体" w:cs="Times New Roman"/>
          <w:sz w:val="24"/>
          <w:szCs w:val="24"/>
        </w:rPr>
        <w:t>3.国产化密码算法：在数据存储、传输过程中应用到的算法、传输协议基于国密算法的密码体系。</w:t>
      </w:r>
    </w:p>
    <w:p w14:paraId="03CBD9CB">
      <w:pPr>
        <w:snapToGrid w:val="0"/>
        <w:spacing w:line="360" w:lineRule="auto"/>
        <w:ind w:firstLine="480"/>
        <w:jc w:val="left"/>
        <w:rPr>
          <w:rFonts w:ascii="宋体" w:hAnsi="宋体" w:cs="Times New Roman"/>
          <w:sz w:val="24"/>
          <w:szCs w:val="24"/>
        </w:rPr>
      </w:pPr>
      <w:r>
        <w:rPr>
          <w:rFonts w:ascii="宋体" w:hAnsi="宋体" w:cs="Times New Roman"/>
          <w:sz w:val="24"/>
          <w:szCs w:val="24"/>
        </w:rPr>
        <w:t>4.数据安全共享智能合约，对各个应用系统登记上链的数据进行统计分析，实现基建项目审批环节、计划信息等的异常预警。</w:t>
      </w:r>
    </w:p>
    <w:p w14:paraId="373AAEFD">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应用功能需求</w:t>
      </w:r>
    </w:p>
    <w:p w14:paraId="1597A04A">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总体应用</w:t>
      </w:r>
      <w:r>
        <w:rPr>
          <w:rFonts w:ascii="宋体" w:hAnsi="宋体" w:cs="Times New Roman"/>
          <w:sz w:val="24"/>
          <w:szCs w:val="24"/>
        </w:rPr>
        <w:t>由项目前期</w:t>
      </w:r>
      <w:r>
        <w:rPr>
          <w:rFonts w:hint="eastAsia" w:ascii="宋体" w:hAnsi="宋体" w:cs="Times New Roman"/>
          <w:sz w:val="24"/>
          <w:szCs w:val="24"/>
        </w:rPr>
        <w:t>管理</w:t>
      </w:r>
      <w:r>
        <w:rPr>
          <w:rFonts w:ascii="宋体" w:hAnsi="宋体" w:cs="Times New Roman"/>
          <w:sz w:val="24"/>
          <w:szCs w:val="24"/>
        </w:rPr>
        <w:t>应用、项目施工</w:t>
      </w:r>
      <w:r>
        <w:rPr>
          <w:rFonts w:hint="eastAsia" w:ascii="宋体" w:hAnsi="宋体" w:cs="Times New Roman"/>
          <w:sz w:val="24"/>
          <w:szCs w:val="24"/>
        </w:rPr>
        <w:t>管理</w:t>
      </w:r>
      <w:r>
        <w:rPr>
          <w:rFonts w:ascii="宋体" w:hAnsi="宋体" w:cs="Times New Roman"/>
          <w:sz w:val="24"/>
          <w:szCs w:val="24"/>
        </w:rPr>
        <w:t>应用、项目后期</w:t>
      </w:r>
      <w:r>
        <w:rPr>
          <w:rFonts w:hint="eastAsia" w:ascii="宋体" w:hAnsi="宋体" w:cs="Times New Roman"/>
          <w:sz w:val="24"/>
          <w:szCs w:val="24"/>
        </w:rPr>
        <w:t>管理</w:t>
      </w:r>
      <w:r>
        <w:rPr>
          <w:rFonts w:ascii="宋体" w:hAnsi="宋体" w:cs="Times New Roman"/>
          <w:sz w:val="24"/>
          <w:szCs w:val="24"/>
        </w:rPr>
        <w:t>应用、项目整体</w:t>
      </w:r>
      <w:r>
        <w:rPr>
          <w:rFonts w:hint="eastAsia" w:ascii="宋体" w:hAnsi="宋体" w:cs="Times New Roman"/>
          <w:sz w:val="24"/>
          <w:szCs w:val="24"/>
        </w:rPr>
        <w:t>管理</w:t>
      </w:r>
      <w:r>
        <w:rPr>
          <w:rFonts w:ascii="宋体" w:hAnsi="宋体" w:cs="Times New Roman"/>
          <w:sz w:val="24"/>
          <w:szCs w:val="24"/>
        </w:rPr>
        <w:t>应用、监控预警分析系统等业务应用系统和安全审计系统、区块链管理系统管理应用构成，各业务应用系统接入区块链网络节点，将关键业务数据经过处理发送到区块链节点登记上链，安全审计系统负责对所有系统的操作日志进行保存并统计分析，实现异常行为预警，区块链管理系统对区块链平台进行可视化管理，包括链基本信息展示、节点可视化、区块链可视化、交易账本可视化及智能合约管理。</w:t>
      </w:r>
    </w:p>
    <w:p w14:paraId="39C47ED5">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债务管理建设需求</w:t>
      </w:r>
    </w:p>
    <w:p w14:paraId="2CC49B1C">
      <w:pPr>
        <w:keepNext/>
        <w:keepLines/>
        <w:numPr>
          <w:ilvl w:val="3"/>
          <w:numId w:val="1"/>
        </w:numPr>
        <w:adjustRightInd w:val="0"/>
        <w:snapToGrid w:val="0"/>
        <w:spacing w:before="120" w:after="120" w:line="360" w:lineRule="auto"/>
        <w:jc w:val="left"/>
        <w:outlineLvl w:val="3"/>
        <w:rPr>
          <w:rFonts w:ascii="Arial" w:hAnsi="Arial"/>
          <w:b/>
          <w:bCs/>
          <w:sz w:val="28"/>
        </w:rPr>
      </w:pPr>
      <w:r>
        <w:rPr>
          <w:rFonts w:hint="eastAsia" w:ascii="Arial" w:hAnsi="Arial" w:cs="Times New Roman"/>
          <w:b/>
          <w:bCs/>
          <w:sz w:val="28"/>
        </w:rPr>
        <w:t>限额管理</w:t>
      </w:r>
    </w:p>
    <w:p w14:paraId="7DFFA736">
      <w:pPr>
        <w:snapToGrid w:val="0"/>
        <w:spacing w:line="360" w:lineRule="auto"/>
        <w:ind w:firstLine="480"/>
        <w:jc w:val="left"/>
        <w:rPr>
          <w:rFonts w:ascii="宋体" w:hAnsi="宋体"/>
          <w:sz w:val="24"/>
          <w:szCs w:val="24"/>
        </w:rPr>
      </w:pPr>
      <w:r>
        <w:rPr>
          <w:rFonts w:ascii="宋体" w:hAnsi="宋体" w:cs="Times New Roman"/>
          <w:b/>
          <w:sz w:val="24"/>
          <w:szCs w:val="24"/>
        </w:rPr>
        <w:t>1.</w:t>
      </w:r>
      <w:r>
        <w:rPr>
          <w:rFonts w:hint="eastAsia" w:ascii="宋体" w:hAnsi="宋体" w:cs="Times New Roman"/>
          <w:b/>
          <w:sz w:val="24"/>
          <w:szCs w:val="24"/>
        </w:rPr>
        <w:t>全市债务限额形成情况全景展现</w:t>
      </w:r>
      <w:r>
        <w:rPr>
          <w:rFonts w:hint="eastAsia" w:ascii="宋体" w:hAnsi="宋体" w:cs="Times New Roman"/>
          <w:sz w:val="24"/>
          <w:szCs w:val="24"/>
        </w:rPr>
        <w:t>：自动统计汇总市本级及各区历年债务限额变动情况。</w:t>
      </w:r>
    </w:p>
    <w:p w14:paraId="0C0FAADC">
      <w:pPr>
        <w:snapToGrid w:val="0"/>
        <w:spacing w:line="360" w:lineRule="auto"/>
        <w:ind w:firstLine="480"/>
        <w:jc w:val="left"/>
        <w:rPr>
          <w:rFonts w:ascii="宋体" w:hAnsi="宋体"/>
          <w:sz w:val="24"/>
          <w:szCs w:val="24"/>
        </w:rPr>
      </w:pPr>
      <w:r>
        <w:rPr>
          <w:rFonts w:ascii="宋体" w:hAnsi="宋体" w:cs="Times New Roman"/>
          <w:b/>
          <w:sz w:val="24"/>
          <w:szCs w:val="24"/>
        </w:rPr>
        <w:t>2.</w:t>
      </w:r>
      <w:r>
        <w:rPr>
          <w:rFonts w:hint="eastAsia" w:ascii="宋体" w:hAnsi="宋体" w:cs="Times New Roman"/>
          <w:b/>
          <w:sz w:val="24"/>
          <w:szCs w:val="24"/>
        </w:rPr>
        <w:t>各地债务限额自动对比分析：</w:t>
      </w:r>
      <w:r>
        <w:rPr>
          <w:rFonts w:hint="eastAsia" w:ascii="宋体" w:hAnsi="宋体" w:cs="Times New Roman"/>
          <w:sz w:val="24"/>
          <w:szCs w:val="24"/>
        </w:rPr>
        <w:t>对我市、其他地区、全国债务限额以及新增限额结构、变动情况自动进行对比分析，为向上争取提供参考。</w:t>
      </w:r>
    </w:p>
    <w:p w14:paraId="5EBDB2C9">
      <w:pPr>
        <w:snapToGrid w:val="0"/>
        <w:spacing w:line="360" w:lineRule="auto"/>
        <w:ind w:firstLine="480"/>
        <w:jc w:val="left"/>
        <w:rPr>
          <w:rFonts w:ascii="宋体" w:hAnsi="宋体"/>
          <w:sz w:val="24"/>
          <w:szCs w:val="24"/>
        </w:rPr>
      </w:pPr>
      <w:r>
        <w:rPr>
          <w:rFonts w:ascii="宋体" w:hAnsi="宋体" w:cs="Times New Roman"/>
          <w:b/>
          <w:sz w:val="24"/>
          <w:szCs w:val="24"/>
        </w:rPr>
        <w:t>3.</w:t>
      </w:r>
      <w:r>
        <w:rPr>
          <w:rFonts w:hint="eastAsia" w:ascii="宋体" w:hAnsi="宋体" w:cs="Times New Roman"/>
          <w:b/>
          <w:sz w:val="24"/>
          <w:szCs w:val="24"/>
        </w:rPr>
        <w:t>债券储备项目自动生成：</w:t>
      </w:r>
      <w:r>
        <w:rPr>
          <w:rFonts w:hint="eastAsia" w:ascii="宋体" w:hAnsi="宋体" w:cs="Times New Roman"/>
          <w:sz w:val="24"/>
          <w:szCs w:val="24"/>
        </w:rPr>
        <w:t>根据政府投资项目清单、财政部申报领域要求、项目招投标和开工情况、当年资金需求、预算安排等，自动生成储备项目库，申报债券券需求时可直接从中筛选。</w:t>
      </w:r>
    </w:p>
    <w:p w14:paraId="12496C5A">
      <w:pPr>
        <w:snapToGrid w:val="0"/>
        <w:spacing w:line="360" w:lineRule="auto"/>
        <w:ind w:firstLine="480"/>
        <w:jc w:val="left"/>
        <w:rPr>
          <w:rFonts w:ascii="宋体" w:hAnsi="宋体"/>
          <w:sz w:val="24"/>
          <w:szCs w:val="24"/>
        </w:rPr>
      </w:pPr>
      <w:r>
        <w:rPr>
          <w:rFonts w:ascii="宋体" w:hAnsi="宋体" w:cs="Times New Roman"/>
          <w:b/>
          <w:sz w:val="24"/>
          <w:szCs w:val="24"/>
        </w:rPr>
        <w:t>4.</w:t>
      </w:r>
      <w:r>
        <w:rPr>
          <w:rFonts w:hint="eastAsia" w:ascii="宋体" w:hAnsi="宋体" w:cs="Times New Roman"/>
          <w:b/>
          <w:sz w:val="24"/>
          <w:szCs w:val="24"/>
        </w:rPr>
        <w:t>再融资债券额度需求自动申报：</w:t>
      </w:r>
      <w:r>
        <w:rPr>
          <w:rFonts w:hint="eastAsia" w:ascii="宋体" w:hAnsi="宋体" w:cs="Times New Roman"/>
          <w:sz w:val="24"/>
          <w:szCs w:val="24"/>
        </w:rPr>
        <w:t>根据财政部申报要求，自动汇总符合申报条件的到期债券，形成申报需求。</w:t>
      </w:r>
    </w:p>
    <w:p w14:paraId="0FA37E58">
      <w:pPr>
        <w:snapToGrid w:val="0"/>
        <w:spacing w:line="360" w:lineRule="auto"/>
        <w:ind w:firstLine="480"/>
        <w:jc w:val="left"/>
        <w:rPr>
          <w:rFonts w:ascii="宋体" w:hAnsi="宋体"/>
          <w:sz w:val="24"/>
          <w:szCs w:val="24"/>
        </w:rPr>
      </w:pPr>
      <w:r>
        <w:rPr>
          <w:rFonts w:ascii="宋体" w:hAnsi="宋体" w:cs="Times New Roman"/>
          <w:b/>
          <w:sz w:val="24"/>
          <w:szCs w:val="24"/>
        </w:rPr>
        <w:t>5.</w:t>
      </w:r>
      <w:r>
        <w:rPr>
          <w:rFonts w:hint="eastAsia" w:ascii="宋体" w:hAnsi="宋体" w:cs="Times New Roman"/>
          <w:b/>
          <w:sz w:val="24"/>
          <w:szCs w:val="24"/>
        </w:rPr>
        <w:t>新增限额自动分配：</w:t>
      </w:r>
      <w:r>
        <w:rPr>
          <w:rFonts w:hint="eastAsia" w:ascii="宋体" w:hAnsi="宋体" w:cs="Times New Roman"/>
          <w:sz w:val="24"/>
          <w:szCs w:val="24"/>
        </w:rPr>
        <w:t>根据设定的因素和权重，如各区财力、申报需求、债务风险、市委市政府重大决策部署等，自动提出各区新增限额分配建议。</w:t>
      </w:r>
    </w:p>
    <w:p w14:paraId="18937650">
      <w:pPr>
        <w:keepNext/>
        <w:keepLines/>
        <w:numPr>
          <w:ilvl w:val="3"/>
          <w:numId w:val="1"/>
        </w:numPr>
        <w:adjustRightInd w:val="0"/>
        <w:snapToGrid w:val="0"/>
        <w:spacing w:before="120" w:after="120" w:line="360" w:lineRule="auto"/>
        <w:jc w:val="left"/>
        <w:outlineLvl w:val="3"/>
        <w:rPr>
          <w:rFonts w:ascii="Arial" w:hAnsi="Arial"/>
          <w:b/>
          <w:bCs/>
          <w:sz w:val="28"/>
        </w:rPr>
      </w:pPr>
      <w:r>
        <w:rPr>
          <w:rFonts w:hint="eastAsia" w:ascii="Arial" w:hAnsi="Arial" w:cs="Times New Roman"/>
          <w:b/>
          <w:bCs/>
          <w:sz w:val="28"/>
        </w:rPr>
        <w:t>发行管理</w:t>
      </w:r>
    </w:p>
    <w:p w14:paraId="6A7BC86E">
      <w:pPr>
        <w:pStyle w:val="736"/>
        <w:spacing w:line="560" w:lineRule="exact"/>
        <w:ind w:firstLine="482"/>
        <w:jc w:val="left"/>
        <w:rPr>
          <w:rFonts w:ascii="宋体" w:hAnsi="宋体"/>
          <w:sz w:val="24"/>
          <w:szCs w:val="24"/>
        </w:rPr>
      </w:pPr>
      <w:r>
        <w:rPr>
          <w:rFonts w:ascii="宋体" w:hAnsi="宋体"/>
          <w:b/>
          <w:sz w:val="24"/>
          <w:szCs w:val="24"/>
        </w:rPr>
        <w:t>1.</w:t>
      </w:r>
      <w:r>
        <w:rPr>
          <w:rFonts w:hint="eastAsia" w:ascii="宋体" w:hAnsi="宋体"/>
          <w:b/>
          <w:sz w:val="24"/>
          <w:szCs w:val="24"/>
        </w:rPr>
        <w:t>建立专项债收益平衡方案库：</w:t>
      </w:r>
      <w:r>
        <w:rPr>
          <w:rFonts w:hint="eastAsia" w:ascii="宋体" w:hAnsi="宋体"/>
          <w:sz w:val="24"/>
          <w:szCs w:val="24"/>
        </w:rPr>
        <w:t>定期从互联网自动收集全国各地专项债券收益平衡方案等信息披露材料，为我市专项债券项目包装提供借鉴。</w:t>
      </w:r>
    </w:p>
    <w:p w14:paraId="7A518D4B">
      <w:pPr>
        <w:pStyle w:val="736"/>
        <w:spacing w:line="560" w:lineRule="exact"/>
        <w:ind w:firstLine="482"/>
        <w:jc w:val="left"/>
        <w:rPr>
          <w:rFonts w:ascii="宋体" w:hAnsi="宋体"/>
          <w:sz w:val="24"/>
          <w:szCs w:val="24"/>
        </w:rPr>
      </w:pPr>
      <w:r>
        <w:rPr>
          <w:rFonts w:ascii="宋体" w:hAnsi="宋体"/>
          <w:b/>
          <w:sz w:val="24"/>
          <w:szCs w:val="24"/>
        </w:rPr>
        <w:t>2.</w:t>
      </w:r>
      <w:r>
        <w:rPr>
          <w:rFonts w:hint="eastAsia" w:ascii="宋体" w:hAnsi="宋体"/>
          <w:b/>
          <w:sz w:val="24"/>
          <w:szCs w:val="24"/>
        </w:rPr>
        <w:t>发债期限自动计算：</w:t>
      </w:r>
      <w:r>
        <w:rPr>
          <w:rFonts w:hint="eastAsia" w:ascii="宋体" w:hAnsi="宋体"/>
          <w:sz w:val="24"/>
          <w:szCs w:val="24"/>
        </w:rPr>
        <w:t>根据发债项目建设周期、现有债务期限结构等情况推荐发债期限。</w:t>
      </w:r>
    </w:p>
    <w:p w14:paraId="0B7AC19C">
      <w:pPr>
        <w:pStyle w:val="736"/>
        <w:spacing w:line="560" w:lineRule="exact"/>
        <w:ind w:firstLine="482"/>
        <w:jc w:val="left"/>
        <w:rPr>
          <w:rFonts w:ascii="宋体" w:hAnsi="宋体"/>
          <w:sz w:val="24"/>
          <w:szCs w:val="24"/>
        </w:rPr>
      </w:pPr>
      <w:r>
        <w:rPr>
          <w:rFonts w:ascii="宋体" w:hAnsi="宋体"/>
          <w:b/>
          <w:sz w:val="24"/>
          <w:szCs w:val="24"/>
        </w:rPr>
        <w:t>3.</w:t>
      </w:r>
      <w:r>
        <w:rPr>
          <w:rFonts w:hint="eastAsia" w:ascii="宋体" w:hAnsi="宋体"/>
          <w:b/>
          <w:sz w:val="24"/>
          <w:szCs w:val="24"/>
        </w:rPr>
        <w:t>信息披露所需数据自动生成：</w:t>
      </w:r>
      <w:r>
        <w:rPr>
          <w:rFonts w:hint="eastAsia" w:ascii="宋体" w:hAnsi="宋体"/>
          <w:sz w:val="24"/>
          <w:szCs w:val="24"/>
        </w:rPr>
        <w:t>发债时需要公开的财政、债务相关数据可从系统相关模块自动提取，无需人工填报、审核。</w:t>
      </w:r>
    </w:p>
    <w:p w14:paraId="20AB4533">
      <w:pPr>
        <w:keepNext/>
        <w:keepLines/>
        <w:numPr>
          <w:ilvl w:val="3"/>
          <w:numId w:val="1"/>
        </w:numPr>
        <w:adjustRightInd w:val="0"/>
        <w:snapToGrid w:val="0"/>
        <w:spacing w:before="120" w:after="120" w:line="360" w:lineRule="auto"/>
        <w:jc w:val="left"/>
        <w:outlineLvl w:val="3"/>
        <w:rPr>
          <w:rFonts w:ascii="Arial" w:hAnsi="Arial"/>
          <w:b/>
          <w:bCs/>
          <w:sz w:val="28"/>
        </w:rPr>
      </w:pPr>
      <w:r>
        <w:rPr>
          <w:rFonts w:hint="eastAsia" w:ascii="Arial" w:hAnsi="Arial" w:cs="Times New Roman"/>
          <w:b/>
          <w:bCs/>
          <w:sz w:val="28"/>
        </w:rPr>
        <w:t>使用管理</w:t>
      </w:r>
    </w:p>
    <w:p w14:paraId="779DDA84">
      <w:pPr>
        <w:pStyle w:val="736"/>
        <w:spacing w:line="560" w:lineRule="exact"/>
        <w:ind w:firstLine="472" w:firstLineChars="196"/>
        <w:jc w:val="left"/>
        <w:rPr>
          <w:rFonts w:ascii="宋体" w:hAnsi="宋体"/>
          <w:sz w:val="24"/>
          <w:szCs w:val="24"/>
        </w:rPr>
      </w:pPr>
      <w:r>
        <w:rPr>
          <w:rFonts w:ascii="宋体" w:hAnsi="宋体"/>
          <w:b/>
          <w:sz w:val="24"/>
          <w:szCs w:val="24"/>
        </w:rPr>
        <w:t>1.</w:t>
      </w:r>
      <w:r>
        <w:rPr>
          <w:rFonts w:hint="eastAsia" w:ascii="宋体" w:hAnsi="宋体"/>
          <w:b/>
          <w:sz w:val="24"/>
          <w:szCs w:val="24"/>
        </w:rPr>
        <w:t>安排债券资金时自动进行项目排序：</w:t>
      </w:r>
      <w:r>
        <w:rPr>
          <w:rFonts w:hint="eastAsia" w:ascii="宋体" w:hAnsi="宋体"/>
          <w:sz w:val="24"/>
          <w:szCs w:val="24"/>
        </w:rPr>
        <w:t>系统根据是否属于重大重点项目、当年实际资金需求、预算安排、以往预算执行情况等因素，自动对项目进行排序，提高债券资金安排准确性。</w:t>
      </w:r>
    </w:p>
    <w:p w14:paraId="10EB5A37">
      <w:pPr>
        <w:pStyle w:val="736"/>
        <w:spacing w:line="560" w:lineRule="exact"/>
        <w:ind w:firstLine="472" w:firstLineChars="196"/>
        <w:jc w:val="left"/>
        <w:rPr>
          <w:rFonts w:ascii="宋体" w:hAnsi="宋体"/>
          <w:sz w:val="24"/>
          <w:szCs w:val="24"/>
        </w:rPr>
      </w:pPr>
      <w:r>
        <w:rPr>
          <w:rFonts w:ascii="宋体" w:hAnsi="宋体"/>
          <w:b/>
          <w:sz w:val="24"/>
          <w:szCs w:val="24"/>
        </w:rPr>
        <w:t>2.</w:t>
      </w:r>
      <w:r>
        <w:rPr>
          <w:rFonts w:hint="eastAsia" w:ascii="宋体" w:hAnsi="宋体"/>
          <w:b/>
          <w:sz w:val="24"/>
          <w:szCs w:val="24"/>
        </w:rPr>
        <w:t>债券资金流向全称跟踪：</w:t>
      </w:r>
      <w:r>
        <w:rPr>
          <w:rFonts w:hint="eastAsia" w:ascii="宋体" w:hAnsi="宋体"/>
          <w:sz w:val="24"/>
          <w:szCs w:val="24"/>
        </w:rPr>
        <w:t>实施汇总统计历年债券资金投入项目、支出金额、拨付对象、形成资产等信息。</w:t>
      </w:r>
    </w:p>
    <w:p w14:paraId="5D88C470">
      <w:pPr>
        <w:pStyle w:val="736"/>
        <w:spacing w:line="560" w:lineRule="exact"/>
        <w:ind w:firstLine="472" w:firstLineChars="196"/>
        <w:jc w:val="left"/>
        <w:rPr>
          <w:rFonts w:ascii="宋体" w:hAnsi="宋体"/>
          <w:sz w:val="24"/>
          <w:szCs w:val="24"/>
        </w:rPr>
      </w:pPr>
      <w:r>
        <w:rPr>
          <w:rFonts w:ascii="宋体" w:hAnsi="宋体"/>
          <w:b/>
          <w:sz w:val="24"/>
          <w:szCs w:val="24"/>
        </w:rPr>
        <w:t>3.</w:t>
      </w:r>
      <w:r>
        <w:rPr>
          <w:rFonts w:hint="eastAsia" w:ascii="宋体" w:hAnsi="宋体"/>
          <w:b/>
          <w:sz w:val="24"/>
          <w:szCs w:val="24"/>
        </w:rPr>
        <w:t>违规支出实时预警：</w:t>
      </w:r>
      <w:r>
        <w:rPr>
          <w:rFonts w:hint="eastAsia" w:ascii="宋体" w:hAnsi="宋体"/>
          <w:sz w:val="24"/>
          <w:szCs w:val="24"/>
        </w:rPr>
        <w:t>自动对不符合规定的债券支出进行预警和限制，如新增债券资金用于发放工资、支付利息等非资本性支出。</w:t>
      </w:r>
    </w:p>
    <w:p w14:paraId="62F49A4A">
      <w:pPr>
        <w:pStyle w:val="736"/>
        <w:spacing w:line="560" w:lineRule="exact"/>
        <w:ind w:firstLine="472" w:firstLineChars="196"/>
        <w:jc w:val="left"/>
        <w:rPr>
          <w:rFonts w:ascii="宋体" w:hAnsi="宋体"/>
          <w:sz w:val="24"/>
          <w:szCs w:val="24"/>
        </w:rPr>
      </w:pPr>
      <w:r>
        <w:rPr>
          <w:rFonts w:ascii="宋体" w:hAnsi="宋体"/>
          <w:b/>
          <w:sz w:val="24"/>
          <w:szCs w:val="24"/>
        </w:rPr>
        <w:t>4.</w:t>
      </w:r>
      <w:r>
        <w:rPr>
          <w:rFonts w:hint="eastAsia" w:ascii="宋体" w:hAnsi="宋体"/>
          <w:b/>
          <w:sz w:val="24"/>
          <w:szCs w:val="24"/>
        </w:rPr>
        <w:t>支出进度自动提醒：</w:t>
      </w:r>
      <w:r>
        <w:rPr>
          <w:rFonts w:hint="eastAsia" w:ascii="宋体" w:hAnsi="宋体"/>
          <w:sz w:val="24"/>
          <w:szCs w:val="24"/>
        </w:rPr>
        <w:t>对债券资金支出进度滞后的区财政自动进行提醒。</w:t>
      </w:r>
    </w:p>
    <w:p w14:paraId="0650B1D4">
      <w:pPr>
        <w:keepNext/>
        <w:keepLines/>
        <w:numPr>
          <w:ilvl w:val="3"/>
          <w:numId w:val="1"/>
        </w:numPr>
        <w:adjustRightInd w:val="0"/>
        <w:snapToGrid w:val="0"/>
        <w:spacing w:before="120" w:after="120" w:line="360" w:lineRule="auto"/>
        <w:jc w:val="left"/>
        <w:outlineLvl w:val="3"/>
        <w:rPr>
          <w:rFonts w:ascii="Arial" w:hAnsi="Arial"/>
          <w:b/>
          <w:bCs/>
          <w:sz w:val="28"/>
        </w:rPr>
      </w:pPr>
      <w:r>
        <w:rPr>
          <w:rFonts w:hint="eastAsia" w:ascii="Arial" w:hAnsi="Arial" w:cs="Times New Roman"/>
          <w:b/>
          <w:bCs/>
          <w:sz w:val="28"/>
        </w:rPr>
        <w:t>还本付息管理</w:t>
      </w:r>
    </w:p>
    <w:p w14:paraId="7BCC9E04">
      <w:pPr>
        <w:pStyle w:val="736"/>
        <w:spacing w:line="560" w:lineRule="exact"/>
        <w:ind w:firstLine="472" w:firstLineChars="196"/>
        <w:jc w:val="left"/>
        <w:rPr>
          <w:rFonts w:ascii="宋体" w:hAnsi="宋体"/>
          <w:sz w:val="24"/>
          <w:szCs w:val="24"/>
        </w:rPr>
      </w:pPr>
      <w:r>
        <w:rPr>
          <w:rFonts w:ascii="宋体" w:hAnsi="宋体"/>
          <w:b/>
          <w:sz w:val="24"/>
          <w:szCs w:val="24"/>
        </w:rPr>
        <w:t>1.</w:t>
      </w:r>
      <w:r>
        <w:rPr>
          <w:rFonts w:hint="eastAsia" w:ascii="宋体" w:hAnsi="宋体"/>
          <w:b/>
          <w:sz w:val="24"/>
          <w:szCs w:val="24"/>
        </w:rPr>
        <w:t>债务还本付息清单自动生成：</w:t>
      </w:r>
      <w:r>
        <w:rPr>
          <w:rFonts w:hint="eastAsia" w:ascii="宋体" w:hAnsi="宋体"/>
          <w:sz w:val="24"/>
          <w:szCs w:val="24"/>
        </w:rPr>
        <w:t>根据债券期限、利率情况自动测算市区每年还本付息金额。</w:t>
      </w:r>
    </w:p>
    <w:p w14:paraId="6EB9C1E9">
      <w:pPr>
        <w:pStyle w:val="736"/>
        <w:spacing w:line="560" w:lineRule="exact"/>
        <w:ind w:firstLine="590" w:firstLineChars="245"/>
        <w:jc w:val="left"/>
        <w:rPr>
          <w:rFonts w:ascii="宋体" w:hAnsi="宋体"/>
          <w:sz w:val="24"/>
          <w:szCs w:val="24"/>
        </w:rPr>
      </w:pPr>
      <w:r>
        <w:rPr>
          <w:rFonts w:ascii="宋体" w:hAnsi="宋体"/>
          <w:b/>
          <w:sz w:val="24"/>
          <w:szCs w:val="24"/>
        </w:rPr>
        <w:t>2.</w:t>
      </w:r>
      <w:r>
        <w:rPr>
          <w:rFonts w:hint="eastAsia" w:ascii="宋体" w:hAnsi="宋体"/>
          <w:b/>
          <w:sz w:val="24"/>
          <w:szCs w:val="24"/>
        </w:rPr>
        <w:t>债务到期前自动提醒：</w:t>
      </w:r>
      <w:r>
        <w:rPr>
          <w:rFonts w:hint="eastAsia" w:ascii="宋体" w:hAnsi="宋体"/>
          <w:sz w:val="24"/>
          <w:szCs w:val="24"/>
        </w:rPr>
        <w:t>在约定的还本付息日前半个月对市、区财政经办人进行提醒，避免因工作失误造成债务逾期。</w:t>
      </w:r>
    </w:p>
    <w:p w14:paraId="7FD7A4A8">
      <w:pPr>
        <w:pStyle w:val="736"/>
        <w:spacing w:line="560" w:lineRule="exact"/>
        <w:ind w:firstLine="590" w:firstLineChars="245"/>
        <w:jc w:val="left"/>
        <w:rPr>
          <w:rFonts w:ascii="宋体" w:hAnsi="宋体"/>
          <w:sz w:val="24"/>
          <w:szCs w:val="24"/>
        </w:rPr>
      </w:pPr>
      <w:r>
        <w:rPr>
          <w:rFonts w:ascii="宋体" w:hAnsi="宋体"/>
          <w:b/>
          <w:sz w:val="24"/>
          <w:szCs w:val="24"/>
        </w:rPr>
        <w:t>3.</w:t>
      </w:r>
      <w:r>
        <w:rPr>
          <w:rFonts w:hint="eastAsia" w:ascii="宋体" w:hAnsi="宋体"/>
          <w:b/>
          <w:sz w:val="24"/>
          <w:szCs w:val="24"/>
        </w:rPr>
        <w:t>偿债预算自动编制：</w:t>
      </w:r>
      <w:r>
        <w:rPr>
          <w:rFonts w:hint="eastAsia" w:ascii="宋体" w:hAnsi="宋体"/>
          <w:sz w:val="24"/>
          <w:szCs w:val="24"/>
        </w:rPr>
        <w:t>根据当年到期债务本息金额、债务性质以及对应的收支分类科目，自动编制年度偿债预算。</w:t>
      </w:r>
    </w:p>
    <w:p w14:paraId="0550BB3D">
      <w:pPr>
        <w:keepNext/>
        <w:keepLines/>
        <w:numPr>
          <w:ilvl w:val="3"/>
          <w:numId w:val="1"/>
        </w:numPr>
        <w:adjustRightInd w:val="0"/>
        <w:snapToGrid w:val="0"/>
        <w:spacing w:before="120" w:after="120" w:line="360" w:lineRule="auto"/>
        <w:jc w:val="left"/>
        <w:outlineLvl w:val="3"/>
        <w:rPr>
          <w:rFonts w:ascii="Arial" w:hAnsi="Arial"/>
          <w:b/>
          <w:bCs/>
          <w:sz w:val="28"/>
        </w:rPr>
      </w:pPr>
      <w:r>
        <w:rPr>
          <w:rFonts w:hint="eastAsia" w:ascii="Arial" w:hAnsi="Arial" w:cs="Times New Roman"/>
          <w:b/>
          <w:bCs/>
          <w:sz w:val="28"/>
        </w:rPr>
        <w:t>风险管理</w:t>
      </w:r>
    </w:p>
    <w:p w14:paraId="7A299464">
      <w:pPr>
        <w:pStyle w:val="736"/>
        <w:spacing w:line="560" w:lineRule="exact"/>
        <w:ind w:firstLine="472" w:firstLineChars="196"/>
        <w:jc w:val="left"/>
        <w:rPr>
          <w:sz w:val="24"/>
          <w:szCs w:val="24"/>
        </w:rPr>
      </w:pPr>
      <w:r>
        <w:rPr>
          <w:b/>
          <w:sz w:val="24"/>
          <w:szCs w:val="24"/>
        </w:rPr>
        <w:t>1.</w:t>
      </w:r>
      <w:r>
        <w:rPr>
          <w:rFonts w:hint="eastAsia"/>
          <w:b/>
          <w:sz w:val="24"/>
          <w:szCs w:val="24"/>
        </w:rPr>
        <w:t>项目收益平衡预警：</w:t>
      </w:r>
      <w:r>
        <w:rPr>
          <w:rFonts w:hint="eastAsia"/>
          <w:sz w:val="24"/>
          <w:szCs w:val="24"/>
        </w:rPr>
        <w:t>定期跟踪专项债券发行时约定的偿债来源有关情况，如地块、资产等，如出现土地性质改变、资产收益变化等重大情况时，及时进行提醒预警。</w:t>
      </w:r>
    </w:p>
    <w:p w14:paraId="46A24F5B">
      <w:pPr>
        <w:pStyle w:val="736"/>
        <w:spacing w:line="560" w:lineRule="exact"/>
        <w:ind w:firstLine="472" w:firstLineChars="196"/>
        <w:jc w:val="left"/>
        <w:rPr>
          <w:sz w:val="24"/>
          <w:szCs w:val="24"/>
        </w:rPr>
      </w:pPr>
      <w:r>
        <w:rPr>
          <w:b/>
          <w:sz w:val="24"/>
          <w:szCs w:val="24"/>
        </w:rPr>
        <w:t>2.</w:t>
      </w:r>
      <w:r>
        <w:rPr>
          <w:rFonts w:hint="eastAsia"/>
          <w:b/>
          <w:sz w:val="24"/>
          <w:szCs w:val="24"/>
        </w:rPr>
        <w:t>偿债高峰预警：</w:t>
      </w:r>
      <w:r>
        <w:rPr>
          <w:rFonts w:hint="eastAsia"/>
          <w:sz w:val="24"/>
          <w:szCs w:val="24"/>
        </w:rPr>
        <w:t>根据到期债务本息、财力等数据，对市区偿债压力情况进行分析提醒。</w:t>
      </w:r>
    </w:p>
    <w:p w14:paraId="377FC035">
      <w:pPr>
        <w:pStyle w:val="736"/>
        <w:spacing w:line="560" w:lineRule="exact"/>
        <w:ind w:firstLine="472" w:firstLineChars="196"/>
        <w:jc w:val="left"/>
        <w:rPr>
          <w:sz w:val="24"/>
          <w:szCs w:val="24"/>
        </w:rPr>
      </w:pPr>
      <w:r>
        <w:rPr>
          <w:b/>
          <w:sz w:val="24"/>
          <w:szCs w:val="24"/>
        </w:rPr>
        <w:t>3.</w:t>
      </w:r>
      <w:r>
        <w:rPr>
          <w:rFonts w:hint="eastAsia"/>
          <w:b/>
          <w:sz w:val="24"/>
          <w:szCs w:val="24"/>
        </w:rPr>
        <w:t>区域债务风险预警：</w:t>
      </w:r>
      <w:r>
        <w:rPr>
          <w:rFonts w:hint="eastAsia"/>
          <w:sz w:val="24"/>
          <w:szCs w:val="24"/>
        </w:rPr>
        <w:t>定期按照财政部口径对市本级及各区债务风险进行模拟测算，可能被风险预警的，及时采取措施化解。</w:t>
      </w:r>
    </w:p>
    <w:p w14:paraId="2318F8B5">
      <w:pPr>
        <w:snapToGrid w:val="0"/>
        <w:spacing w:line="360" w:lineRule="auto"/>
        <w:ind w:firstLine="480"/>
        <w:jc w:val="left"/>
        <w:rPr>
          <w:rFonts w:ascii="宋体" w:hAnsi="宋体" w:cs="Times New Roman"/>
          <w:sz w:val="24"/>
          <w:szCs w:val="24"/>
        </w:rPr>
      </w:pPr>
    </w:p>
    <w:p w14:paraId="3154BA27">
      <w:pPr>
        <w:keepNext/>
        <w:keepLines/>
        <w:numPr>
          <w:ilvl w:val="2"/>
          <w:numId w:val="1"/>
        </w:numPr>
        <w:adjustRightInd w:val="0"/>
        <w:snapToGrid w:val="0"/>
        <w:spacing w:before="240" w:after="240" w:line="360" w:lineRule="auto"/>
        <w:jc w:val="left"/>
        <w:outlineLvl w:val="2"/>
        <w:rPr>
          <w:rFonts w:ascii="宋体" w:hAnsi="宋体" w:cs="Times New Roman"/>
          <w:b/>
          <w:bCs/>
          <w:sz w:val="30"/>
          <w:szCs w:val="24"/>
        </w:rPr>
      </w:pPr>
      <w:r>
        <w:rPr>
          <w:rFonts w:hint="eastAsia" w:ascii="宋体" w:hAnsi="宋体" w:cs="Times New Roman"/>
          <w:b/>
          <w:bCs/>
          <w:sz w:val="30"/>
          <w:szCs w:val="28"/>
        </w:rPr>
        <w:t>政府采购管理建设需求</w:t>
      </w:r>
    </w:p>
    <w:p w14:paraId="45529E6F">
      <w:pPr>
        <w:pStyle w:val="6"/>
        <w:rPr>
          <w:color w:val="auto"/>
        </w:rPr>
      </w:pPr>
      <w:r>
        <w:rPr>
          <w:rFonts w:hint="eastAsia" w:ascii="宋体" w:hAnsi="宋体"/>
          <w:color w:val="auto"/>
          <w:sz w:val="24"/>
          <w:szCs w:val="24"/>
        </w:rPr>
        <w:t>大宗货物</w:t>
      </w:r>
      <w:r>
        <w:rPr>
          <w:rFonts w:hint="eastAsia"/>
          <w:color w:val="auto"/>
        </w:rPr>
        <w:t>政府采购</w:t>
      </w:r>
    </w:p>
    <w:p w14:paraId="23CEA9F6">
      <w:pPr>
        <w:spacing w:line="360" w:lineRule="auto"/>
        <w:ind w:firstLine="480" w:firstLineChars="200"/>
        <w:rPr>
          <w:rFonts w:ascii="宋体" w:hAnsi="宋体"/>
          <w:sz w:val="24"/>
          <w:szCs w:val="24"/>
        </w:rPr>
      </w:pPr>
      <w:r>
        <w:rPr>
          <w:rFonts w:ascii="宋体" w:hAnsi="宋体" w:cs="Times New Roman"/>
          <w:sz w:val="24"/>
          <w:szCs w:val="24"/>
        </w:rPr>
        <w:t>1.</w:t>
      </w:r>
      <w:r>
        <w:rPr>
          <w:rFonts w:hint="eastAsia" w:ascii="宋体" w:hAnsi="宋体" w:cs="Times New Roman"/>
          <w:sz w:val="24"/>
          <w:szCs w:val="24"/>
        </w:rPr>
        <w:t>采购计划备案</w:t>
      </w:r>
    </w:p>
    <w:p w14:paraId="27B17A32">
      <w:pPr>
        <w:spacing w:line="360" w:lineRule="auto"/>
        <w:ind w:firstLine="480" w:firstLineChars="200"/>
        <w:rPr>
          <w:rFonts w:ascii="宋体" w:hAnsi="宋体"/>
          <w:sz w:val="24"/>
          <w:szCs w:val="24"/>
        </w:rPr>
      </w:pPr>
      <w:r>
        <w:rPr>
          <w:rFonts w:hint="eastAsia" w:ascii="宋体" w:hAnsi="宋体" w:cs="Times New Roman"/>
          <w:sz w:val="24"/>
          <w:szCs w:val="24"/>
        </w:rPr>
        <w:t>大宗货物政府采购计划备案、服务合同延期项目计划备案功能。</w:t>
      </w:r>
    </w:p>
    <w:p w14:paraId="76F692E3">
      <w:pPr>
        <w:spacing w:line="360" w:lineRule="auto"/>
        <w:ind w:firstLine="480" w:firstLineChars="200"/>
        <w:rPr>
          <w:rFonts w:ascii="宋体" w:hAnsi="宋体"/>
          <w:sz w:val="24"/>
          <w:szCs w:val="24"/>
        </w:rPr>
      </w:pPr>
      <w:r>
        <w:rPr>
          <w:rFonts w:ascii="宋体" w:hAnsi="宋体" w:cs="Times New Roman"/>
          <w:sz w:val="24"/>
          <w:szCs w:val="24"/>
        </w:rPr>
        <w:t>2.</w:t>
      </w:r>
      <w:r>
        <w:rPr>
          <w:rFonts w:hint="eastAsia" w:ascii="宋体" w:hAnsi="宋体" w:cs="Times New Roman"/>
          <w:sz w:val="24"/>
          <w:szCs w:val="24"/>
        </w:rPr>
        <w:t>省政府采购网上公开系统与支付系统对接</w:t>
      </w:r>
    </w:p>
    <w:p w14:paraId="541FE136">
      <w:pPr>
        <w:spacing w:line="360" w:lineRule="auto"/>
        <w:ind w:firstLine="480" w:firstLineChars="200"/>
        <w:rPr>
          <w:rFonts w:ascii="宋体" w:hAnsi="宋体"/>
          <w:sz w:val="24"/>
          <w:szCs w:val="24"/>
        </w:rPr>
      </w:pPr>
      <w:r>
        <w:rPr>
          <w:rFonts w:hint="eastAsia" w:ascii="宋体" w:hAnsi="宋体" w:cs="Times New Roman"/>
          <w:sz w:val="24"/>
          <w:szCs w:val="24"/>
        </w:rPr>
        <w:t>采购单位通过省政府采购网上公开系统发起的支付申请与支付系统对接，并将支付结果返回政府采购网上公开系统。</w:t>
      </w:r>
    </w:p>
    <w:p w14:paraId="7AA90186">
      <w:pPr>
        <w:spacing w:line="360" w:lineRule="auto"/>
        <w:ind w:firstLine="480" w:firstLineChars="200"/>
        <w:rPr>
          <w:rFonts w:ascii="宋体" w:hAnsi="宋体"/>
          <w:sz w:val="24"/>
          <w:szCs w:val="24"/>
        </w:rPr>
      </w:pPr>
      <w:r>
        <w:rPr>
          <w:rFonts w:ascii="宋体" w:hAnsi="宋体" w:cs="Times New Roman"/>
          <w:sz w:val="24"/>
          <w:szCs w:val="24"/>
        </w:rPr>
        <w:t>3.</w:t>
      </w:r>
      <w:r>
        <w:rPr>
          <w:rFonts w:hint="eastAsia" w:ascii="宋体" w:hAnsi="宋体" w:cs="Times New Roman"/>
          <w:sz w:val="24"/>
          <w:szCs w:val="24"/>
        </w:rPr>
        <w:t>结果录入</w:t>
      </w:r>
    </w:p>
    <w:p w14:paraId="48C6C08E">
      <w:pPr>
        <w:spacing w:line="360" w:lineRule="auto"/>
        <w:ind w:firstLine="480" w:firstLineChars="200"/>
        <w:rPr>
          <w:rFonts w:ascii="宋体" w:hAnsi="宋体"/>
          <w:sz w:val="24"/>
          <w:szCs w:val="24"/>
        </w:rPr>
      </w:pPr>
      <w:r>
        <w:rPr>
          <w:rFonts w:hint="eastAsia" w:ascii="宋体" w:hAnsi="宋体" w:cs="Times New Roman"/>
          <w:sz w:val="24"/>
          <w:szCs w:val="24"/>
        </w:rPr>
        <w:t>采购单位将采购结果、合同录入一体化系统</w:t>
      </w:r>
    </w:p>
    <w:p w14:paraId="41306483">
      <w:pPr>
        <w:spacing w:line="360" w:lineRule="auto"/>
        <w:ind w:firstLine="480" w:firstLineChars="200"/>
        <w:rPr>
          <w:rFonts w:ascii="宋体" w:hAnsi="宋体"/>
          <w:sz w:val="24"/>
          <w:szCs w:val="24"/>
        </w:rPr>
      </w:pPr>
      <w:r>
        <w:rPr>
          <w:rFonts w:ascii="宋体" w:hAnsi="宋体" w:cs="Times New Roman"/>
          <w:sz w:val="24"/>
          <w:szCs w:val="24"/>
        </w:rPr>
        <w:t>4.</w:t>
      </w:r>
      <w:r>
        <w:rPr>
          <w:rFonts w:hint="eastAsia" w:ascii="宋体" w:hAnsi="宋体" w:cs="Times New Roman"/>
          <w:sz w:val="24"/>
          <w:szCs w:val="24"/>
        </w:rPr>
        <w:t>统计分析功能</w:t>
      </w:r>
    </w:p>
    <w:p w14:paraId="2D5666E0">
      <w:pPr>
        <w:spacing w:line="360" w:lineRule="auto"/>
        <w:ind w:firstLine="480" w:firstLineChars="200"/>
        <w:rPr>
          <w:rFonts w:ascii="Arial" w:hAnsi="Arial"/>
          <w:b/>
          <w:bCs/>
          <w:sz w:val="28"/>
        </w:rPr>
      </w:pPr>
      <w:r>
        <w:rPr>
          <w:rFonts w:hint="eastAsia" w:ascii="宋体" w:hAnsi="宋体"/>
          <w:sz w:val="24"/>
          <w:szCs w:val="24"/>
        </w:rPr>
        <w:t>实现对通过一体化申报计划的采购项目进行自动统计、分析。</w:t>
      </w:r>
    </w:p>
    <w:p w14:paraId="5F2E5111">
      <w:pPr>
        <w:pStyle w:val="6"/>
        <w:rPr>
          <w:color w:val="auto"/>
        </w:rPr>
      </w:pPr>
      <w:r>
        <w:rPr>
          <w:rFonts w:hint="eastAsia"/>
          <w:color w:val="auto"/>
        </w:rPr>
        <w:t>公共资源配置</w:t>
      </w:r>
    </w:p>
    <w:p w14:paraId="7D3BF94A">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目前公共资源市场配置监管的基本工作流程是：公共资源管理部门提出配置计划—</w:t>
      </w:r>
      <w:r>
        <w:rPr>
          <w:rFonts w:ascii="宋体" w:hAnsi="宋体" w:cs="Times New Roman"/>
          <w:sz w:val="24"/>
          <w:szCs w:val="24"/>
        </w:rPr>
        <w:t>&gt;</w:t>
      </w:r>
      <w:r>
        <w:rPr>
          <w:rFonts w:hint="eastAsia" w:ascii="宋体" w:hAnsi="宋体" w:cs="Times New Roman"/>
          <w:sz w:val="24"/>
          <w:szCs w:val="24"/>
        </w:rPr>
        <w:t>公共资源管理部门制定配置方案—</w:t>
      </w:r>
      <w:r>
        <w:rPr>
          <w:rFonts w:ascii="宋体" w:hAnsi="宋体" w:cs="Times New Roman"/>
          <w:sz w:val="24"/>
          <w:szCs w:val="24"/>
        </w:rPr>
        <w:t>&gt;</w:t>
      </w:r>
      <w:r>
        <w:rPr>
          <w:rFonts w:hint="eastAsia" w:ascii="宋体" w:hAnsi="宋体" w:cs="Times New Roman"/>
          <w:sz w:val="24"/>
          <w:szCs w:val="24"/>
        </w:rPr>
        <w:t>主管部门审核—</w:t>
      </w:r>
      <w:r>
        <w:rPr>
          <w:rFonts w:ascii="宋体" w:hAnsi="宋体" w:cs="Times New Roman"/>
          <w:sz w:val="24"/>
          <w:szCs w:val="24"/>
        </w:rPr>
        <w:t>&gt;</w:t>
      </w:r>
      <w:r>
        <w:rPr>
          <w:rFonts w:hint="eastAsia" w:ascii="宋体" w:hAnsi="宋体" w:cs="Times New Roman"/>
          <w:sz w:val="24"/>
          <w:szCs w:val="24"/>
        </w:rPr>
        <w:t>采购处备案审查—</w:t>
      </w:r>
      <w:r>
        <w:rPr>
          <w:rFonts w:ascii="宋体" w:hAnsi="宋体" w:cs="Times New Roman"/>
          <w:sz w:val="24"/>
          <w:szCs w:val="24"/>
        </w:rPr>
        <w:t>&gt;</w:t>
      </w:r>
      <w:r>
        <w:rPr>
          <w:rFonts w:hint="eastAsia" w:ascii="宋体" w:hAnsi="宋体" w:cs="Times New Roman"/>
          <w:sz w:val="24"/>
          <w:szCs w:val="24"/>
        </w:rPr>
        <w:t>公共资源交易中心实施配置—</w:t>
      </w:r>
      <w:r>
        <w:rPr>
          <w:rFonts w:ascii="宋体" w:hAnsi="宋体" w:cs="Times New Roman"/>
          <w:sz w:val="24"/>
          <w:szCs w:val="24"/>
        </w:rPr>
        <w:t>&gt;</w:t>
      </w:r>
      <w:r>
        <w:rPr>
          <w:rFonts w:hint="eastAsia" w:ascii="宋体" w:hAnsi="宋体" w:cs="Times New Roman"/>
          <w:sz w:val="24"/>
          <w:szCs w:val="24"/>
        </w:rPr>
        <w:t>配置结果报采购处备案（以上工作流程应可灵活配置）。</w:t>
      </w:r>
    </w:p>
    <w:p w14:paraId="4BA645A8">
      <w:pPr>
        <w:snapToGrid w:val="0"/>
        <w:spacing w:line="360" w:lineRule="auto"/>
        <w:ind w:firstLine="480"/>
        <w:jc w:val="lef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计划申报</w:t>
      </w:r>
    </w:p>
    <w:p w14:paraId="74357997">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公共资源管理部门在系统中提出配置计划。</w:t>
      </w:r>
    </w:p>
    <w:p w14:paraId="670E3D8F">
      <w:pPr>
        <w:snapToGrid w:val="0"/>
        <w:spacing w:line="360" w:lineRule="auto"/>
        <w:ind w:firstLine="480"/>
        <w:jc w:val="left"/>
        <w:rPr>
          <w:rFonts w:ascii="宋体" w:hAnsi="宋体" w:cs="Times New Roman"/>
          <w:sz w:val="24"/>
          <w:szCs w:val="24"/>
        </w:rPr>
      </w:pPr>
      <w:r>
        <w:rPr>
          <w:rFonts w:ascii="宋体" w:hAnsi="宋体" w:cs="Times New Roman"/>
          <w:sz w:val="24"/>
          <w:szCs w:val="24"/>
        </w:rPr>
        <w:t>2.</w:t>
      </w:r>
      <w:r>
        <w:rPr>
          <w:rFonts w:hint="eastAsia" w:ascii="宋体" w:hAnsi="宋体" w:cs="Times New Roman"/>
          <w:sz w:val="24"/>
          <w:szCs w:val="24"/>
        </w:rPr>
        <w:t>方案备案</w:t>
      </w:r>
    </w:p>
    <w:p w14:paraId="1A238012">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公共资源管理部门制定配置方案，在系统中录入《市级公共资源项目市场配置方案备案表》，上传配置方案相关资料后提交采购处（有主管部门的，需先提交主管部门审核后，提交采购处）。采购处按照规定对配置方案进行备案审查，不符合规定的，填写处理意见后退回公共资源管理部门；符合规定的，编制备案号并审查通过提交公共资源管理部门（状态显示“已备案”）及交易中心。</w:t>
      </w:r>
    </w:p>
    <w:p w14:paraId="110321F3">
      <w:pPr>
        <w:snapToGrid w:val="0"/>
        <w:spacing w:line="360" w:lineRule="auto"/>
        <w:ind w:firstLine="480"/>
        <w:jc w:val="left"/>
        <w:rPr>
          <w:rFonts w:ascii="宋体" w:hAnsi="宋体" w:cs="Times New Roman"/>
          <w:sz w:val="24"/>
          <w:szCs w:val="24"/>
        </w:rPr>
      </w:pPr>
      <w:r>
        <w:rPr>
          <w:rFonts w:ascii="宋体" w:hAnsi="宋体" w:cs="Times New Roman"/>
          <w:sz w:val="24"/>
          <w:szCs w:val="24"/>
        </w:rPr>
        <w:t>3.</w:t>
      </w:r>
      <w:r>
        <w:rPr>
          <w:rFonts w:hint="eastAsia" w:ascii="宋体" w:hAnsi="宋体" w:cs="Times New Roman"/>
          <w:sz w:val="24"/>
          <w:szCs w:val="24"/>
        </w:rPr>
        <w:t>结果录入</w:t>
      </w:r>
    </w:p>
    <w:p w14:paraId="458B2917">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公共资源管理部门在配置完成后在系统录入配置结果。</w:t>
      </w:r>
    </w:p>
    <w:p w14:paraId="4005512C">
      <w:pPr>
        <w:snapToGrid w:val="0"/>
        <w:spacing w:line="360" w:lineRule="auto"/>
        <w:ind w:firstLine="480"/>
        <w:jc w:val="left"/>
        <w:rPr>
          <w:rFonts w:ascii="宋体" w:hAnsi="宋体" w:cs="Times New Roman"/>
          <w:sz w:val="24"/>
          <w:szCs w:val="24"/>
        </w:rPr>
      </w:pPr>
      <w:r>
        <w:rPr>
          <w:rFonts w:ascii="宋体" w:hAnsi="宋体" w:cs="Times New Roman"/>
          <w:sz w:val="24"/>
          <w:szCs w:val="24"/>
        </w:rPr>
        <w:t>4.</w:t>
      </w:r>
      <w:r>
        <w:rPr>
          <w:rFonts w:hint="eastAsia" w:ascii="宋体" w:hAnsi="宋体" w:cs="Times New Roman"/>
          <w:sz w:val="24"/>
          <w:szCs w:val="24"/>
        </w:rPr>
        <w:t>合同备案</w:t>
      </w:r>
    </w:p>
    <w:p w14:paraId="16A7D03C">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配置成功的，公共资源管理部门应当于合同签订后</w:t>
      </w:r>
      <w:r>
        <w:rPr>
          <w:rFonts w:ascii="宋体" w:hAnsi="宋体" w:cs="Times New Roman"/>
          <w:sz w:val="24"/>
          <w:szCs w:val="24"/>
        </w:rPr>
        <w:t>30日内（系统应为公共资源管理部门提供备案时限提醒），录入《市级公共资源项目市场配置结果备案表》并上传配置结果相关资料，报采购处备案（有主管部门的，需先提交主管部门审核后，提交采购处）。采购处备案后提交管理部门办结。</w:t>
      </w:r>
    </w:p>
    <w:p w14:paraId="76E73E7E">
      <w:pPr>
        <w:snapToGrid w:val="0"/>
        <w:spacing w:line="360" w:lineRule="auto"/>
        <w:ind w:firstLine="480"/>
        <w:jc w:val="left"/>
        <w:rPr>
          <w:rFonts w:ascii="宋体" w:hAnsi="宋体" w:cs="Times New Roman"/>
          <w:sz w:val="24"/>
          <w:szCs w:val="24"/>
        </w:rPr>
      </w:pPr>
      <w:r>
        <w:rPr>
          <w:rFonts w:ascii="宋体" w:hAnsi="宋体" w:cs="Times New Roman"/>
          <w:sz w:val="24"/>
          <w:szCs w:val="24"/>
        </w:rPr>
        <w:t>5.</w:t>
      </w:r>
      <w:r>
        <w:rPr>
          <w:rFonts w:hint="eastAsia" w:ascii="宋体" w:hAnsi="宋体" w:cs="Times New Roman"/>
          <w:sz w:val="24"/>
          <w:szCs w:val="24"/>
        </w:rPr>
        <w:t>档案管理</w:t>
      </w:r>
    </w:p>
    <w:p w14:paraId="7481045A">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具体要素包括：项目名称、公共资源管理部门、主管部门、配置方案（可查看具体附件）、财政部门审查意见、方案备案时间、项目配置登记时间、公告期、现场配置时间、意向参与方、配置结果、合同期等。</w:t>
      </w:r>
    </w:p>
    <w:p w14:paraId="075ED6A7">
      <w:pPr>
        <w:snapToGrid w:val="0"/>
        <w:spacing w:line="360" w:lineRule="auto"/>
        <w:ind w:firstLine="480"/>
        <w:jc w:val="left"/>
        <w:rPr>
          <w:rFonts w:ascii="宋体" w:hAnsi="宋体" w:cs="Times New Roman"/>
          <w:sz w:val="24"/>
          <w:szCs w:val="24"/>
        </w:rPr>
      </w:pPr>
      <w:r>
        <w:rPr>
          <w:rFonts w:ascii="宋体" w:hAnsi="宋体" w:cs="Times New Roman"/>
          <w:sz w:val="24"/>
          <w:szCs w:val="24"/>
        </w:rPr>
        <w:t>6.</w:t>
      </w:r>
      <w:r>
        <w:rPr>
          <w:rFonts w:hint="eastAsia" w:ascii="宋体" w:hAnsi="宋体" w:cs="Times New Roman"/>
          <w:sz w:val="24"/>
          <w:szCs w:val="24"/>
        </w:rPr>
        <w:t>统计分析</w:t>
      </w:r>
    </w:p>
    <w:p w14:paraId="272A8A27">
      <w:pPr>
        <w:snapToGrid w:val="0"/>
        <w:spacing w:line="360" w:lineRule="auto"/>
        <w:ind w:firstLine="480"/>
        <w:jc w:val="lef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市场配置方案备案统计表，按方案配置编号罗列市场配置方案备案情况，同时相关要素应与项目档案资料可相关联。</w:t>
      </w:r>
    </w:p>
    <w:p w14:paraId="48AA4CD0">
      <w:pPr>
        <w:snapToGrid w:val="0"/>
        <w:spacing w:line="360" w:lineRule="auto"/>
        <w:ind w:firstLine="480"/>
        <w:jc w:val="left"/>
        <w:rPr>
          <w:rFonts w:ascii="宋体" w:hAnsi="宋体" w:cs="Times New Roman"/>
          <w:sz w:val="24"/>
          <w:szCs w:val="24"/>
        </w:rPr>
      </w:pPr>
      <w:r>
        <w:rPr>
          <w:rFonts w:ascii="宋体" w:hAnsi="宋体" w:cs="Times New Roman"/>
          <w:sz w:val="24"/>
          <w:szCs w:val="24"/>
        </w:rPr>
        <w:t>(2)</w:t>
      </w:r>
      <w:r>
        <w:rPr>
          <w:rFonts w:hint="eastAsia" w:ascii="宋体" w:hAnsi="宋体" w:cs="Times New Roman"/>
          <w:sz w:val="24"/>
          <w:szCs w:val="24"/>
        </w:rPr>
        <w:t>市场配置结果备案统计表，按方案配置编号罗列市场配置结果备案情况，同时相关要素应与项目档案资料可相关联。</w:t>
      </w:r>
    </w:p>
    <w:p w14:paraId="34EFC72C">
      <w:pPr>
        <w:keepNext/>
        <w:keepLines/>
        <w:numPr>
          <w:ilvl w:val="2"/>
          <w:numId w:val="1"/>
        </w:numPr>
        <w:adjustRightInd w:val="0"/>
        <w:snapToGrid w:val="0"/>
        <w:spacing w:before="240" w:after="240" w:line="360" w:lineRule="auto"/>
        <w:jc w:val="left"/>
        <w:outlineLvl w:val="2"/>
        <w:rPr>
          <w:rFonts w:ascii="宋体" w:hAnsi="宋体" w:cs="Times New Roman"/>
          <w:b/>
          <w:bCs/>
          <w:sz w:val="30"/>
          <w:szCs w:val="24"/>
        </w:rPr>
      </w:pPr>
      <w:r>
        <w:rPr>
          <w:rFonts w:hint="eastAsia" w:ascii="宋体" w:hAnsi="宋体" w:cs="Times New Roman"/>
          <w:b/>
          <w:bCs/>
          <w:sz w:val="30"/>
          <w:szCs w:val="24"/>
        </w:rPr>
        <w:t>移动业务综合管理系统建设需求</w:t>
      </w:r>
    </w:p>
    <w:p w14:paraId="6460ACCE">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移动办理事项内容梳理及规划需求</w:t>
      </w:r>
    </w:p>
    <w:p w14:paraId="073FB1F2">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提供统一的移动开发平台，在安全合规前提下对接收入管理、资金管理，支出、基建项目、大数据分析、内部行政管理等系统，实现相关业务处理及数据分析查看的移动化办理、查阅。实现与市移动办公平台融合对接。具体的事项类型和场景包括但不限于如下表所示：</w:t>
      </w:r>
    </w:p>
    <w:tbl>
      <w:tblPr>
        <w:tblStyle w:val="88"/>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835"/>
        <w:gridCol w:w="3610"/>
      </w:tblGrid>
      <w:tr w14:paraId="4500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6F6FD55">
            <w:pPr>
              <w:widowControl/>
              <w:autoSpaceDE w:val="0"/>
              <w:autoSpaceDN w:val="0"/>
              <w:adjustRightInd w:val="0"/>
              <w:snapToGrid w:val="0"/>
              <w:spacing w:before="60" w:after="120" w:line="360" w:lineRule="auto"/>
              <w:jc w:val="left"/>
              <w:textAlignment w:val="bottom"/>
              <w:rPr>
                <w:rFonts w:ascii="宋体" w:hAnsi="宋体" w:eastAsia="仿宋" w:cs="Times New Roman"/>
                <w:b/>
                <w:kern w:val="0"/>
                <w:sz w:val="20"/>
                <w:szCs w:val="20"/>
                <w:lang w:eastAsia="zh-TW"/>
              </w:rPr>
            </w:pPr>
            <w:r>
              <w:rPr>
                <w:rFonts w:hint="eastAsia" w:ascii="宋体" w:hAnsi="宋体" w:eastAsia="仿宋" w:cs="Times New Roman"/>
                <w:b/>
                <w:kern w:val="0"/>
                <w:sz w:val="20"/>
                <w:szCs w:val="20"/>
                <w:lang w:eastAsia="zh-TW"/>
              </w:rPr>
              <w:t>序号</w:t>
            </w:r>
          </w:p>
        </w:tc>
        <w:tc>
          <w:tcPr>
            <w:tcW w:w="1418" w:type="dxa"/>
          </w:tcPr>
          <w:p w14:paraId="0E9361E3">
            <w:pPr>
              <w:widowControl/>
              <w:autoSpaceDE w:val="0"/>
              <w:autoSpaceDN w:val="0"/>
              <w:adjustRightInd w:val="0"/>
              <w:snapToGrid w:val="0"/>
              <w:spacing w:before="60" w:after="120" w:line="360" w:lineRule="auto"/>
              <w:jc w:val="left"/>
              <w:textAlignment w:val="bottom"/>
              <w:rPr>
                <w:rFonts w:ascii="宋体" w:hAnsi="宋体" w:eastAsia="仿宋" w:cs="Times New Roman"/>
                <w:b/>
                <w:kern w:val="0"/>
                <w:sz w:val="20"/>
                <w:szCs w:val="20"/>
                <w:lang w:eastAsia="zh-TW"/>
              </w:rPr>
            </w:pPr>
            <w:r>
              <w:rPr>
                <w:rFonts w:hint="eastAsia" w:ascii="宋体" w:hAnsi="宋体" w:eastAsia="仿宋" w:cs="Times New Roman"/>
                <w:b/>
                <w:kern w:val="0"/>
                <w:sz w:val="20"/>
                <w:szCs w:val="20"/>
                <w:lang w:eastAsia="zh-TW"/>
              </w:rPr>
              <w:t>事项类型</w:t>
            </w:r>
          </w:p>
        </w:tc>
        <w:tc>
          <w:tcPr>
            <w:tcW w:w="2835" w:type="dxa"/>
          </w:tcPr>
          <w:p w14:paraId="0BAB5322">
            <w:pPr>
              <w:widowControl/>
              <w:autoSpaceDE w:val="0"/>
              <w:autoSpaceDN w:val="0"/>
              <w:adjustRightInd w:val="0"/>
              <w:snapToGrid w:val="0"/>
              <w:spacing w:before="60" w:after="120" w:line="360" w:lineRule="auto"/>
              <w:ind w:firstLine="482"/>
              <w:jc w:val="left"/>
              <w:textAlignment w:val="bottom"/>
              <w:rPr>
                <w:rFonts w:ascii="宋体" w:hAnsi="宋体" w:eastAsia="PMingLiU" w:cs="Times New Roman"/>
                <w:b/>
                <w:kern w:val="0"/>
                <w:sz w:val="20"/>
                <w:szCs w:val="20"/>
                <w:lang w:eastAsia="zh-TW"/>
              </w:rPr>
            </w:pPr>
            <w:r>
              <w:rPr>
                <w:rFonts w:hint="eastAsia" w:ascii="宋体" w:hAnsi="宋体" w:eastAsia="仿宋" w:cs="Times New Roman"/>
                <w:b/>
                <w:kern w:val="0"/>
                <w:sz w:val="20"/>
                <w:szCs w:val="20"/>
                <w:lang w:eastAsia="zh-TW"/>
              </w:rPr>
              <w:t>涉及业务模块</w:t>
            </w:r>
          </w:p>
        </w:tc>
        <w:tc>
          <w:tcPr>
            <w:tcW w:w="3610" w:type="dxa"/>
          </w:tcPr>
          <w:p w14:paraId="5826C1C8">
            <w:pPr>
              <w:widowControl/>
              <w:autoSpaceDE w:val="0"/>
              <w:autoSpaceDN w:val="0"/>
              <w:adjustRightInd w:val="0"/>
              <w:snapToGrid w:val="0"/>
              <w:spacing w:before="60" w:after="120" w:line="360" w:lineRule="auto"/>
              <w:ind w:firstLine="482"/>
              <w:jc w:val="left"/>
              <w:textAlignment w:val="bottom"/>
              <w:rPr>
                <w:rFonts w:ascii="宋体" w:hAnsi="宋体" w:eastAsia="仿宋" w:cs="Times New Roman"/>
                <w:b/>
                <w:kern w:val="0"/>
                <w:sz w:val="20"/>
                <w:szCs w:val="20"/>
                <w:lang w:eastAsia="zh-TW"/>
              </w:rPr>
            </w:pPr>
            <w:r>
              <w:rPr>
                <w:rFonts w:hint="eastAsia" w:ascii="宋体" w:hAnsi="宋体" w:eastAsia="仿宋" w:cs="Times New Roman"/>
                <w:b/>
                <w:kern w:val="0"/>
                <w:sz w:val="20"/>
                <w:szCs w:val="20"/>
                <w:lang w:eastAsia="zh-TW"/>
              </w:rPr>
              <w:t>典型场景</w:t>
            </w:r>
          </w:p>
        </w:tc>
      </w:tr>
      <w:tr w14:paraId="6986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3E20F75">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rPr>
            </w:pPr>
            <w:r>
              <w:rPr>
                <w:rFonts w:ascii="宋体" w:hAnsi="宋体" w:cs="Times New Roman"/>
                <w:kern w:val="0"/>
                <w:sz w:val="20"/>
                <w:szCs w:val="20"/>
                <w:lang w:eastAsia="zh-TW"/>
              </w:rPr>
              <w:t>1</w:t>
            </w:r>
          </w:p>
        </w:tc>
        <w:tc>
          <w:tcPr>
            <w:tcW w:w="1418" w:type="dxa"/>
          </w:tcPr>
          <w:p w14:paraId="3892096F">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业务审批类</w:t>
            </w:r>
          </w:p>
        </w:tc>
        <w:tc>
          <w:tcPr>
            <w:tcW w:w="2835" w:type="dxa"/>
          </w:tcPr>
          <w:p w14:paraId="38BDA28D">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预算编制、预算执行、核算、决算、基建项目等</w:t>
            </w:r>
          </w:p>
        </w:tc>
        <w:tc>
          <w:tcPr>
            <w:tcW w:w="3610" w:type="dxa"/>
          </w:tcPr>
          <w:p w14:paraId="1157E390">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预算编审两上两下审核流程、国库支付申请流程、国库支付资金支付流程等</w:t>
            </w:r>
          </w:p>
        </w:tc>
      </w:tr>
      <w:tr w14:paraId="2AA3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46F8986">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rPr>
            </w:pPr>
            <w:r>
              <w:rPr>
                <w:rFonts w:ascii="宋体" w:hAnsi="宋体" w:cs="Times New Roman"/>
                <w:kern w:val="0"/>
                <w:sz w:val="20"/>
                <w:szCs w:val="20"/>
                <w:lang w:eastAsia="zh-TW"/>
              </w:rPr>
              <w:t>2</w:t>
            </w:r>
          </w:p>
        </w:tc>
        <w:tc>
          <w:tcPr>
            <w:tcW w:w="1418" w:type="dxa"/>
          </w:tcPr>
          <w:p w14:paraId="2B768091">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监控预警类</w:t>
            </w:r>
          </w:p>
        </w:tc>
        <w:tc>
          <w:tcPr>
            <w:tcW w:w="2835" w:type="dxa"/>
          </w:tcPr>
          <w:p w14:paraId="6088135C">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资金管理、国库支付动态监控等</w:t>
            </w:r>
          </w:p>
        </w:tc>
        <w:tc>
          <w:tcPr>
            <w:tcW w:w="3610" w:type="dxa"/>
          </w:tcPr>
          <w:p w14:paraId="17A48EEF">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库款告警、国库支付动态监控告警</w:t>
            </w:r>
          </w:p>
        </w:tc>
      </w:tr>
      <w:tr w14:paraId="44F1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8BB1E99">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rPr>
            </w:pPr>
            <w:r>
              <w:rPr>
                <w:rFonts w:ascii="宋体" w:hAnsi="宋体" w:cs="Times New Roman"/>
                <w:kern w:val="0"/>
                <w:sz w:val="20"/>
                <w:szCs w:val="20"/>
                <w:lang w:eastAsia="zh-TW"/>
              </w:rPr>
              <w:t>3</w:t>
            </w:r>
          </w:p>
        </w:tc>
        <w:tc>
          <w:tcPr>
            <w:tcW w:w="1418" w:type="dxa"/>
          </w:tcPr>
          <w:p w14:paraId="693FABDA">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可视化查询分析类</w:t>
            </w:r>
          </w:p>
        </w:tc>
        <w:tc>
          <w:tcPr>
            <w:tcW w:w="2835" w:type="dxa"/>
          </w:tcPr>
          <w:p w14:paraId="6D452772">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领导驾驶舱、基建项目等</w:t>
            </w:r>
          </w:p>
        </w:tc>
        <w:tc>
          <w:tcPr>
            <w:tcW w:w="3610" w:type="dxa"/>
          </w:tcPr>
          <w:p w14:paraId="0A5C2B41">
            <w:pPr>
              <w:widowControl/>
              <w:autoSpaceDE w:val="0"/>
              <w:autoSpaceDN w:val="0"/>
              <w:adjustRightInd w:val="0"/>
              <w:snapToGrid w:val="0"/>
              <w:spacing w:before="60" w:after="120" w:line="360" w:lineRule="auto"/>
              <w:jc w:val="left"/>
              <w:textAlignment w:val="bottom"/>
              <w:rPr>
                <w:rFonts w:ascii="宋体" w:hAnsi="宋体" w:cs="Times New Roman"/>
                <w:kern w:val="0"/>
                <w:sz w:val="24"/>
              </w:rPr>
            </w:pPr>
            <w:r>
              <w:rPr>
                <w:rFonts w:hint="eastAsia" w:ascii="宋体" w:hAnsi="宋体" w:cs="Times New Roman"/>
                <w:kern w:val="0"/>
                <w:sz w:val="20"/>
                <w:szCs w:val="20"/>
                <w:lang w:eastAsia="zh-TW"/>
              </w:rPr>
              <w:t>重要收支指标分析、基建项目全</w:t>
            </w:r>
            <w:r>
              <w:rPr>
                <w:rFonts w:hint="eastAsia" w:ascii="宋体" w:hAnsi="宋体" w:cs="Times New Roman"/>
                <w:kern w:val="0"/>
                <w:sz w:val="20"/>
                <w:szCs w:val="20"/>
              </w:rPr>
              <w:t>流程</w:t>
            </w:r>
            <w:r>
              <w:rPr>
                <w:rFonts w:hint="eastAsia" w:ascii="宋体" w:hAnsi="宋体" w:cs="Times New Roman"/>
                <w:kern w:val="0"/>
                <w:sz w:val="20"/>
                <w:szCs w:val="20"/>
                <w:lang w:eastAsia="zh-TW"/>
              </w:rPr>
              <w:t>查询等</w:t>
            </w:r>
          </w:p>
        </w:tc>
      </w:tr>
      <w:tr w14:paraId="2588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944C06F">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rPr>
            </w:pPr>
            <w:r>
              <w:rPr>
                <w:rFonts w:ascii="宋体" w:hAnsi="宋体" w:cs="Times New Roman"/>
                <w:kern w:val="0"/>
                <w:sz w:val="20"/>
                <w:szCs w:val="20"/>
                <w:lang w:eastAsia="zh-TW"/>
              </w:rPr>
              <w:t>4</w:t>
            </w:r>
          </w:p>
        </w:tc>
        <w:tc>
          <w:tcPr>
            <w:tcW w:w="1418" w:type="dxa"/>
          </w:tcPr>
          <w:p w14:paraId="5B5298B3">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行政流程类</w:t>
            </w:r>
          </w:p>
        </w:tc>
        <w:tc>
          <w:tcPr>
            <w:tcW w:w="2835" w:type="dxa"/>
          </w:tcPr>
          <w:p w14:paraId="1EB6C411">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内部行政办公等</w:t>
            </w:r>
          </w:p>
        </w:tc>
        <w:tc>
          <w:tcPr>
            <w:tcW w:w="3610" w:type="dxa"/>
          </w:tcPr>
          <w:p w14:paraId="3E8B5EE7">
            <w:pPr>
              <w:widowControl/>
              <w:autoSpaceDE w:val="0"/>
              <w:autoSpaceDN w:val="0"/>
              <w:adjustRightInd w:val="0"/>
              <w:snapToGrid w:val="0"/>
              <w:spacing w:before="60" w:after="120" w:line="360" w:lineRule="auto"/>
              <w:jc w:val="left"/>
              <w:textAlignment w:val="bottom"/>
              <w:rPr>
                <w:rFonts w:ascii="宋体" w:hAnsi="宋体" w:cs="Times New Roman"/>
                <w:kern w:val="0"/>
                <w:sz w:val="20"/>
                <w:szCs w:val="20"/>
                <w:lang w:eastAsia="zh-TW"/>
              </w:rPr>
            </w:pPr>
            <w:r>
              <w:rPr>
                <w:rFonts w:hint="eastAsia" w:ascii="宋体" w:hAnsi="宋体" w:cs="Times New Roman"/>
                <w:kern w:val="0"/>
                <w:sz w:val="20"/>
                <w:szCs w:val="20"/>
                <w:lang w:eastAsia="zh-TW"/>
              </w:rPr>
              <w:t>公文流转、办公审批事项等</w:t>
            </w:r>
          </w:p>
        </w:tc>
      </w:tr>
    </w:tbl>
    <w:p w14:paraId="00805F8C">
      <w:pPr>
        <w:keepNext/>
        <w:keepLines/>
        <w:numPr>
          <w:ilvl w:val="3"/>
          <w:numId w:val="1"/>
        </w:numPr>
        <w:adjustRightInd w:val="0"/>
        <w:snapToGrid w:val="0"/>
        <w:spacing w:before="120" w:after="120" w:line="360" w:lineRule="auto"/>
        <w:jc w:val="left"/>
        <w:outlineLvl w:val="3"/>
        <w:rPr>
          <w:rFonts w:ascii="Arial" w:hAnsi="Arial" w:cs="Times New Roman"/>
          <w:b/>
          <w:bCs/>
          <w:sz w:val="28"/>
        </w:rPr>
      </w:pPr>
      <w:r>
        <w:rPr>
          <w:rFonts w:hint="eastAsia" w:ascii="宋体" w:hAnsi="宋体" w:cs="Times New Roman"/>
          <w:b/>
          <w:bCs/>
          <w:sz w:val="28"/>
        </w:rPr>
        <w:t>基础平台</w:t>
      </w:r>
      <w:r>
        <w:rPr>
          <w:rFonts w:hint="eastAsia" w:ascii="Arial" w:hAnsi="Arial" w:cs="Times New Roman"/>
          <w:b/>
          <w:bCs/>
          <w:sz w:val="28"/>
        </w:rPr>
        <w:t>功能需求</w:t>
      </w:r>
    </w:p>
    <w:p w14:paraId="5221D541">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即时通讯</w:t>
      </w:r>
    </w:p>
    <w:p w14:paraId="66F2B657">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即时通讯信息（包括消息文本、图片和其他文件）应实施加密保护，保证数据不被攻击者非法获取，确保数据的机密性。</w:t>
      </w:r>
    </w:p>
    <w:p w14:paraId="209DF3CA">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在需要确保安全的使用场景，好友聊天</w:t>
      </w:r>
      <w:r>
        <w:rPr>
          <w:rFonts w:ascii="Times New Roman" w:hAnsi="Times New Roman" w:cs="Times New Roman"/>
          <w:sz w:val="24"/>
          <w:szCs w:val="24"/>
        </w:rPr>
        <w:t>/</w:t>
      </w:r>
      <w:r>
        <w:rPr>
          <w:rFonts w:hint="eastAsia" w:ascii="Times New Roman" w:hAnsi="Times New Roman" w:cs="Times New Roman"/>
          <w:sz w:val="24"/>
          <w:szCs w:val="24"/>
        </w:rPr>
        <w:t>群聊天功能只支持内部群聊天，在聊天过程中的聊天记录、文件、图片均不可转发、下载，截屏加载水印可在信息泄露情况下追溯。</w:t>
      </w:r>
    </w:p>
    <w:p w14:paraId="04A032A1">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为防止敏感信息的传递，在客户端消息会话发送消息时，支持触发敏感词检测机制，如果命中则进行提示，支持灵活敏感字设置，命中后不让发送。</w:t>
      </w:r>
    </w:p>
    <w:p w14:paraId="355AE1D1">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消息支持在</w:t>
      </w:r>
      <w:r>
        <w:rPr>
          <w:rFonts w:ascii="Times New Roman" w:hAnsi="Times New Roman" w:cs="Times New Roman"/>
          <w:sz w:val="24"/>
          <w:szCs w:val="24"/>
        </w:rPr>
        <w:t>PC</w:t>
      </w:r>
      <w:r>
        <w:rPr>
          <w:rFonts w:hint="eastAsia" w:ascii="Times New Roman" w:hAnsi="Times New Roman" w:cs="Times New Roman"/>
          <w:sz w:val="24"/>
          <w:szCs w:val="24"/>
        </w:rPr>
        <w:t>端及移动端同步更新。</w:t>
      </w:r>
    </w:p>
    <w:p w14:paraId="3D49CB2B">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政务通讯录</w:t>
      </w:r>
    </w:p>
    <w:p w14:paraId="3EFF9D55">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包括但不限于通讯录是否可见、是否限制单聊、是否限制被拉群等功能。</w:t>
      </w:r>
    </w:p>
    <w:p w14:paraId="2DF7EC5E">
      <w:pPr>
        <w:numPr>
          <w:ilvl w:val="0"/>
          <w:numId w:val="3"/>
        </w:numPr>
        <w:spacing w:line="360" w:lineRule="auto"/>
        <w:ind w:firstLine="420" w:firstLineChars="175"/>
        <w:rPr>
          <w:sz w:val="24"/>
          <w:szCs w:val="24"/>
        </w:rPr>
      </w:pPr>
      <w:r>
        <w:rPr>
          <w:rFonts w:hint="eastAsia"/>
          <w:sz w:val="24"/>
          <w:szCs w:val="24"/>
        </w:rPr>
        <w:t>可一键与联系人进行即时通讯，音视频通话；</w:t>
      </w:r>
    </w:p>
    <w:p w14:paraId="39F56894">
      <w:pPr>
        <w:numPr>
          <w:ilvl w:val="0"/>
          <w:numId w:val="3"/>
        </w:numPr>
        <w:spacing w:line="360" w:lineRule="auto"/>
        <w:ind w:firstLine="420" w:firstLineChars="175"/>
        <w:rPr>
          <w:sz w:val="24"/>
          <w:szCs w:val="24"/>
        </w:rPr>
      </w:pPr>
      <w:r>
        <w:rPr>
          <w:rFonts w:hint="eastAsia"/>
          <w:sz w:val="24"/>
          <w:szCs w:val="24"/>
        </w:rPr>
        <w:t>支持通过组织架构查找联系人，包括基本信息、姓名、手机、部门等信息，敏感信息和组织架构可见范围可后台灵活设置相应权限；</w:t>
      </w:r>
    </w:p>
    <w:p w14:paraId="6DD4C799">
      <w:pPr>
        <w:numPr>
          <w:ilvl w:val="0"/>
          <w:numId w:val="3"/>
        </w:numPr>
        <w:spacing w:line="360" w:lineRule="auto"/>
        <w:ind w:firstLine="420" w:firstLineChars="175"/>
        <w:rPr>
          <w:sz w:val="24"/>
          <w:szCs w:val="24"/>
        </w:rPr>
      </w:pPr>
      <w:r>
        <w:rPr>
          <w:rFonts w:hint="eastAsia"/>
          <w:sz w:val="24"/>
          <w:szCs w:val="24"/>
        </w:rPr>
        <w:t>支持通过联系人标签进行查询；</w:t>
      </w:r>
    </w:p>
    <w:p w14:paraId="526DA27E">
      <w:pPr>
        <w:numPr>
          <w:ilvl w:val="0"/>
          <w:numId w:val="3"/>
        </w:numPr>
        <w:spacing w:line="360" w:lineRule="auto"/>
        <w:ind w:firstLine="420" w:firstLineChars="175"/>
        <w:rPr>
          <w:sz w:val="24"/>
          <w:szCs w:val="24"/>
        </w:rPr>
      </w:pPr>
      <w:r>
        <w:rPr>
          <w:rFonts w:hint="eastAsia"/>
          <w:sz w:val="24"/>
          <w:szCs w:val="24"/>
        </w:rPr>
        <w:t>支持添加联系人备注；</w:t>
      </w:r>
    </w:p>
    <w:p w14:paraId="4B696DA3">
      <w:pPr>
        <w:numPr>
          <w:ilvl w:val="0"/>
          <w:numId w:val="3"/>
        </w:numPr>
        <w:spacing w:line="360" w:lineRule="auto"/>
        <w:ind w:firstLine="420" w:firstLineChars="175"/>
        <w:rPr>
          <w:sz w:val="24"/>
          <w:szCs w:val="24"/>
        </w:rPr>
      </w:pPr>
      <w:r>
        <w:rPr>
          <w:rFonts w:hint="eastAsia"/>
          <w:sz w:val="24"/>
          <w:szCs w:val="24"/>
        </w:rPr>
        <w:t>支持通过集成方式读取组织架构形成内部通讯录；</w:t>
      </w:r>
    </w:p>
    <w:p w14:paraId="13F7DB48">
      <w:pPr>
        <w:numPr>
          <w:ilvl w:val="0"/>
          <w:numId w:val="3"/>
        </w:numPr>
        <w:spacing w:line="360" w:lineRule="auto"/>
        <w:ind w:firstLine="420" w:firstLineChars="175"/>
        <w:rPr>
          <w:sz w:val="24"/>
          <w:szCs w:val="24"/>
        </w:rPr>
      </w:pPr>
      <w:r>
        <w:rPr>
          <w:rFonts w:hint="eastAsia"/>
          <w:sz w:val="24"/>
          <w:szCs w:val="24"/>
        </w:rPr>
        <w:t>支持通讯录的多维度标签，可以按照不同的视角对人员进行分组及统计。</w:t>
      </w:r>
    </w:p>
    <w:p w14:paraId="13AE2C6F">
      <w:pPr>
        <w:numPr>
          <w:ilvl w:val="0"/>
          <w:numId w:val="3"/>
        </w:numPr>
        <w:spacing w:line="360" w:lineRule="auto"/>
        <w:ind w:firstLine="420" w:firstLineChars="175"/>
        <w:rPr>
          <w:sz w:val="24"/>
          <w:szCs w:val="24"/>
        </w:rPr>
      </w:pPr>
      <w:r>
        <w:rPr>
          <w:rFonts w:hint="eastAsia"/>
          <w:sz w:val="24"/>
          <w:szCs w:val="24"/>
        </w:rPr>
        <w:t>支持区分部门显示通讯录，可按部门查看部门下的成员。</w:t>
      </w:r>
    </w:p>
    <w:p w14:paraId="5CFD3EBF">
      <w:pPr>
        <w:keepNext/>
        <w:numPr>
          <w:ilvl w:val="4"/>
          <w:numId w:val="1"/>
        </w:numPr>
        <w:spacing w:before="120" w:after="120" w:line="360" w:lineRule="auto"/>
        <w:ind w:left="709"/>
        <w:outlineLvl w:val="4"/>
        <w:rPr>
          <w:rFonts w:ascii="Arial" w:hAnsi="宋体" w:cs="宋体"/>
          <w:b/>
          <w:sz w:val="24"/>
          <w:szCs w:val="24"/>
        </w:rPr>
      </w:pPr>
      <w:r>
        <w:rPr>
          <w:rFonts w:hint="eastAsia" w:ascii="Arial" w:hAnsi="宋体" w:cs="宋体"/>
          <w:b/>
          <w:sz w:val="24"/>
          <w:szCs w:val="24"/>
        </w:rPr>
        <w:t>工作台</w:t>
      </w:r>
    </w:p>
    <w:p w14:paraId="5F1E8DF5">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移动业务综合管理的统一入口，不同类别的用户根据自己的业务职能权限实现业务入口的千人千面。用户管理工作台样式支持后台的自定义配置。</w:t>
      </w:r>
    </w:p>
    <w:p w14:paraId="120EAF8F">
      <w:pPr>
        <w:keepNext/>
        <w:numPr>
          <w:ilvl w:val="4"/>
          <w:numId w:val="1"/>
        </w:numPr>
        <w:spacing w:before="120" w:after="120" w:line="360" w:lineRule="auto"/>
        <w:ind w:left="709"/>
        <w:outlineLvl w:val="4"/>
        <w:rPr>
          <w:rFonts w:ascii="Arial" w:hAnsi="宋体" w:cs="宋体"/>
          <w:b/>
          <w:sz w:val="24"/>
          <w:szCs w:val="24"/>
        </w:rPr>
      </w:pPr>
      <w:r>
        <w:rPr>
          <w:rFonts w:hint="eastAsia" w:ascii="Arial" w:hAnsi="宋体" w:cs="宋体"/>
          <w:b/>
          <w:sz w:val="24"/>
          <w:szCs w:val="24"/>
        </w:rPr>
        <w:t>通知及公告</w:t>
      </w:r>
    </w:p>
    <w:p w14:paraId="2672AFDD">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支持按照通讯录进行公告的发布，支持公告的流转审批，支持通过短信、即时通讯、邮件、电话等多种渠道保证公告及通知内容传递到所通知的人员，并能够根据是否传达情况进行统计。</w:t>
      </w:r>
    </w:p>
    <w:p w14:paraId="6CF43B8A">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文档管理</w:t>
      </w:r>
    </w:p>
    <w:p w14:paraId="6B88727D">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支持文档共享、文档在线编辑、权限设置等功能。</w:t>
      </w:r>
    </w:p>
    <w:p w14:paraId="269B35F3">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报表统计</w:t>
      </w:r>
    </w:p>
    <w:p w14:paraId="109C51AF">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支持对统计表格的快速定制及权限定义，以便方便填报广大预算单位的临时数据统计需求。</w:t>
      </w:r>
    </w:p>
    <w:p w14:paraId="2D1DA2C7">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短信</w:t>
      </w:r>
    </w:p>
    <w:p w14:paraId="59E70888">
      <w:pPr>
        <w:spacing w:line="360" w:lineRule="auto"/>
        <w:ind w:firstLine="480" w:firstLineChars="200"/>
      </w:pPr>
      <w:r>
        <w:rPr>
          <w:rFonts w:hint="eastAsia" w:ascii="Times New Roman" w:hAnsi="Times New Roman"/>
          <w:sz w:val="24"/>
          <w:szCs w:val="28"/>
        </w:rPr>
        <w:t>提供与财政现有短信平台的对接，实现通过短信通知、提醒等功能。</w:t>
      </w:r>
    </w:p>
    <w:p w14:paraId="2E089B1C">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工作圈</w:t>
      </w:r>
    </w:p>
    <w:p w14:paraId="11122665">
      <w:pPr>
        <w:snapToGrid w:val="0"/>
        <w:spacing w:line="360" w:lineRule="auto"/>
        <w:ind w:firstLine="480"/>
        <w:jc w:val="left"/>
        <w:rPr>
          <w:rFonts w:ascii="Times New Roman" w:hAnsi="Times New Roman" w:cs="Times New Roman"/>
          <w:sz w:val="24"/>
          <w:szCs w:val="24"/>
        </w:rPr>
      </w:pPr>
      <w:r>
        <w:rPr>
          <w:rFonts w:hint="eastAsia" w:ascii="Times New Roman" w:hAnsi="Times New Roman" w:cs="Times New Roman"/>
          <w:sz w:val="24"/>
          <w:szCs w:val="24"/>
        </w:rPr>
        <w:t>工作圈用于部门、组织内的宣传、信息共享</w:t>
      </w:r>
      <w:r>
        <w:rPr>
          <w:rFonts w:ascii="Times New Roman" w:hAnsi="Times New Roman" w:cs="Times New Roman"/>
          <w:sz w:val="24"/>
          <w:szCs w:val="24"/>
        </w:rPr>
        <w:t>,</w:t>
      </w:r>
      <w:r>
        <w:rPr>
          <w:rFonts w:hint="eastAsia" w:ascii="Times New Roman" w:hAnsi="Times New Roman" w:cs="Times New Roman"/>
          <w:sz w:val="24"/>
          <w:szCs w:val="24"/>
        </w:rPr>
        <w:t>支持用户进行文本类型的文章发布</w:t>
      </w:r>
      <w:r>
        <w:rPr>
          <w:rFonts w:ascii="Times New Roman" w:hAnsi="Times New Roman" w:cs="Times New Roman"/>
          <w:sz w:val="24"/>
          <w:szCs w:val="24"/>
        </w:rPr>
        <w:t>\</w:t>
      </w:r>
      <w:r>
        <w:rPr>
          <w:rFonts w:hint="eastAsia" w:ascii="Times New Roman" w:hAnsi="Times New Roman" w:cs="Times New Roman"/>
          <w:sz w:val="24"/>
          <w:szCs w:val="24"/>
        </w:rPr>
        <w:t>图片文字链接等。</w:t>
      </w:r>
    </w:p>
    <w:p w14:paraId="5AD5532A">
      <w:pPr>
        <w:spacing w:line="360" w:lineRule="auto"/>
        <w:ind w:firstLine="482" w:firstLineChars="200"/>
        <w:rPr>
          <w:sz w:val="24"/>
          <w:szCs w:val="24"/>
        </w:rPr>
      </w:pPr>
      <w:r>
        <w:rPr>
          <w:b/>
          <w:sz w:val="24"/>
          <w:szCs w:val="24"/>
        </w:rPr>
        <w:t>1.</w:t>
      </w:r>
      <w:r>
        <w:rPr>
          <w:rFonts w:hint="eastAsia"/>
          <w:b/>
          <w:sz w:val="24"/>
          <w:szCs w:val="24"/>
        </w:rPr>
        <w:t>文章</w:t>
      </w:r>
      <w:r>
        <w:rPr>
          <w:b/>
          <w:sz w:val="24"/>
          <w:szCs w:val="24"/>
        </w:rPr>
        <w:t>/</w:t>
      </w:r>
      <w:r>
        <w:rPr>
          <w:rFonts w:hint="eastAsia"/>
          <w:b/>
          <w:sz w:val="24"/>
          <w:szCs w:val="24"/>
        </w:rPr>
        <w:t>动态信息发布：</w:t>
      </w:r>
      <w:r>
        <w:rPr>
          <w:rFonts w:hint="eastAsia"/>
          <w:sz w:val="24"/>
          <w:szCs w:val="24"/>
        </w:rPr>
        <w:t>支持文字、表情、图片等文本类型的文章、动态信息发布。</w:t>
      </w:r>
    </w:p>
    <w:p w14:paraId="049A1328">
      <w:pPr>
        <w:spacing w:line="360" w:lineRule="auto"/>
        <w:ind w:firstLine="482" w:firstLineChars="200"/>
        <w:rPr>
          <w:sz w:val="24"/>
          <w:szCs w:val="24"/>
        </w:rPr>
      </w:pPr>
      <w:r>
        <w:rPr>
          <w:b/>
          <w:sz w:val="24"/>
          <w:szCs w:val="24"/>
        </w:rPr>
        <w:t>2.</w:t>
      </w:r>
      <w:r>
        <w:rPr>
          <w:rFonts w:hint="eastAsia"/>
          <w:b/>
          <w:sz w:val="24"/>
          <w:szCs w:val="24"/>
        </w:rPr>
        <w:t>信息转发：</w:t>
      </w:r>
      <w:r>
        <w:rPr>
          <w:rFonts w:hint="eastAsia"/>
          <w:sz w:val="24"/>
          <w:szCs w:val="24"/>
        </w:rPr>
        <w:t>具备转发功能，可将工作圈其他人员发发布的信息，转发到本人的工作圈中。</w:t>
      </w:r>
    </w:p>
    <w:p w14:paraId="5637A7D4">
      <w:pPr>
        <w:snapToGrid w:val="0"/>
        <w:spacing w:line="360" w:lineRule="auto"/>
        <w:ind w:firstLine="482" w:firstLineChars="200"/>
        <w:jc w:val="left"/>
        <w:rPr>
          <w:rFonts w:ascii="Times New Roman" w:hAnsi="Times New Roman" w:cs="Times New Roman"/>
          <w:sz w:val="24"/>
          <w:szCs w:val="28"/>
        </w:rPr>
      </w:pPr>
      <w:r>
        <w:rPr>
          <w:rFonts w:ascii="Times New Roman" w:hAnsi="Times New Roman" w:cs="Times New Roman"/>
          <w:b/>
          <w:sz w:val="24"/>
          <w:szCs w:val="24"/>
        </w:rPr>
        <w:t>3.</w:t>
      </w:r>
      <w:r>
        <w:rPr>
          <w:rFonts w:hint="eastAsia" w:ascii="Times New Roman" w:hAnsi="Times New Roman" w:cs="Times New Roman"/>
          <w:b/>
          <w:sz w:val="24"/>
          <w:szCs w:val="24"/>
        </w:rPr>
        <w:t>点赞评论：</w:t>
      </w:r>
      <w:r>
        <w:rPr>
          <w:rFonts w:hint="eastAsia" w:ascii="Times New Roman" w:hAnsi="Times New Roman" w:cs="Times New Roman"/>
          <w:sz w:val="24"/>
          <w:szCs w:val="24"/>
        </w:rPr>
        <w:t>可对工作圈其他人员发布的信息进行点赞或者发表评论。</w:t>
      </w:r>
    </w:p>
    <w:p w14:paraId="072F6EFA">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政务信息订阅号</w:t>
      </w:r>
    </w:p>
    <w:p w14:paraId="6ADB04A2">
      <w:pPr>
        <w:spacing w:line="360" w:lineRule="auto"/>
        <w:ind w:firstLine="480" w:firstLineChars="200"/>
        <w:rPr>
          <w:sz w:val="24"/>
          <w:szCs w:val="24"/>
        </w:rPr>
      </w:pPr>
      <w:r>
        <w:rPr>
          <w:rFonts w:hint="eastAsia"/>
          <w:sz w:val="24"/>
          <w:szCs w:val="24"/>
        </w:rPr>
        <w:t>政务信息订阅号能够为用户提供信息和资讯，适用于面向机关工作人员的政策、通知、简报等信息的发布。包含创建图文</w:t>
      </w:r>
      <w:r>
        <w:rPr>
          <w:sz w:val="24"/>
          <w:szCs w:val="24"/>
        </w:rPr>
        <w:t>/</w:t>
      </w:r>
      <w:r>
        <w:rPr>
          <w:rFonts w:hint="eastAsia"/>
          <w:sz w:val="24"/>
          <w:szCs w:val="24"/>
        </w:rPr>
        <w:t>公文</w:t>
      </w:r>
      <w:r>
        <w:rPr>
          <w:sz w:val="24"/>
          <w:szCs w:val="24"/>
        </w:rPr>
        <w:t>/</w:t>
      </w:r>
      <w:r>
        <w:rPr>
          <w:rFonts w:hint="eastAsia"/>
          <w:sz w:val="24"/>
          <w:szCs w:val="24"/>
        </w:rPr>
        <w:t>链接稿件、发送稿件卡片消息、发送文本消息、定时群发、自定义菜单，订阅号发送消息后，消息显示方式折叠在订阅号目录中。</w:t>
      </w:r>
    </w:p>
    <w:p w14:paraId="6D2BC933">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个人日程管理</w:t>
      </w:r>
    </w:p>
    <w:p w14:paraId="31D63E96">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智能便捷的日程管理，可以订阅组织成员的日历，直观查看对方忙闲状态，方便沟通协调及制定日程、安排会议。通过日历组织会议，向组织成员或整个群组发出邀约，参与者会在消息里收到通知，日程自动同步日历中。</w:t>
      </w:r>
    </w:p>
    <w:p w14:paraId="511E3F23">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待办事项与日历进行集成，可提供重要事情的提醒，以及每天的待办事项。在日历中显示出每一天的任务、会议、重要日程等，并提供多种方式提醒，包括应用内消息提醒、日程计划高亮显示等。</w:t>
      </w:r>
    </w:p>
    <w:p w14:paraId="2D8F97BC">
      <w:pPr>
        <w:numPr>
          <w:ilvl w:val="0"/>
          <w:numId w:val="4"/>
        </w:numPr>
        <w:spacing w:line="360" w:lineRule="auto"/>
        <w:ind w:firstLine="420" w:firstLineChars="175"/>
        <w:rPr>
          <w:sz w:val="24"/>
          <w:szCs w:val="24"/>
        </w:rPr>
      </w:pPr>
      <w:r>
        <w:rPr>
          <w:rFonts w:hint="eastAsia"/>
          <w:sz w:val="24"/>
          <w:szCs w:val="24"/>
        </w:rPr>
        <w:t>支持快速切换视图、查看日程：左右滑动日历视图，可以切换相邻月份，上下滑动查看当日日程列表。</w:t>
      </w:r>
    </w:p>
    <w:p w14:paraId="61873069">
      <w:pPr>
        <w:numPr>
          <w:ilvl w:val="0"/>
          <w:numId w:val="4"/>
        </w:numPr>
        <w:spacing w:line="360" w:lineRule="auto"/>
        <w:ind w:firstLine="420" w:firstLineChars="175"/>
        <w:rPr>
          <w:sz w:val="24"/>
          <w:szCs w:val="24"/>
        </w:rPr>
      </w:pPr>
      <w:r>
        <w:rPr>
          <w:rFonts w:hint="eastAsia"/>
          <w:sz w:val="24"/>
          <w:szCs w:val="24"/>
        </w:rPr>
        <w:t>支持创建日程。</w:t>
      </w:r>
    </w:p>
    <w:p w14:paraId="43BF9AC2">
      <w:pPr>
        <w:numPr>
          <w:ilvl w:val="0"/>
          <w:numId w:val="4"/>
        </w:numPr>
        <w:spacing w:line="360" w:lineRule="auto"/>
        <w:ind w:firstLine="420" w:firstLineChars="175"/>
        <w:rPr>
          <w:sz w:val="24"/>
          <w:szCs w:val="24"/>
        </w:rPr>
      </w:pPr>
      <w:r>
        <w:rPr>
          <w:rFonts w:hint="eastAsia"/>
          <w:sz w:val="24"/>
          <w:szCs w:val="24"/>
        </w:rPr>
        <w:t>支持指定人员为自己定制日程和支持日程代理的申请，包括申请查看对方日程、代理对方发起和处理日程。</w:t>
      </w:r>
    </w:p>
    <w:p w14:paraId="42CAF560">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全文检索</w:t>
      </w:r>
    </w:p>
    <w:p w14:paraId="43AF9314">
      <w:pPr>
        <w:snapToGrid w:val="0"/>
        <w:spacing w:line="360" w:lineRule="auto"/>
        <w:ind w:firstLine="560"/>
        <w:jc w:val="left"/>
        <w:rPr>
          <w:rFonts w:ascii="Times New Roman" w:hAnsi="Times New Roman" w:cs="Arial"/>
          <w:sz w:val="24"/>
          <w:szCs w:val="24"/>
        </w:rPr>
      </w:pPr>
      <w:r>
        <w:rPr>
          <w:rFonts w:hint="eastAsia" w:ascii="Times New Roman" w:hAnsi="Times New Roman" w:cs="Arial"/>
          <w:sz w:val="24"/>
          <w:szCs w:val="24"/>
        </w:rPr>
        <w:t>全文检索组件实现</w:t>
      </w:r>
      <w:r>
        <w:rPr>
          <w:rFonts w:hint="eastAsia" w:ascii="Times New Roman" w:hAnsi="Times New Roman" w:cs="Times New Roman"/>
          <w:sz w:val="24"/>
          <w:szCs w:val="24"/>
        </w:rPr>
        <w:t>支持通讯录、群组、消息记录、文件等信息的分模块全文检索</w:t>
      </w:r>
      <w:r>
        <w:rPr>
          <w:rFonts w:hint="eastAsia" w:ascii="Times New Roman" w:hAnsi="Times New Roman" w:cs="Arial"/>
          <w:sz w:val="24"/>
          <w:szCs w:val="24"/>
        </w:rPr>
        <w:t>。</w:t>
      </w:r>
    </w:p>
    <w:p w14:paraId="0A222C43">
      <w:pPr>
        <w:spacing w:line="360" w:lineRule="auto"/>
        <w:ind w:firstLine="480"/>
        <w:rPr>
          <w:rFonts w:cs="Arial"/>
          <w:sz w:val="24"/>
          <w:szCs w:val="24"/>
        </w:rPr>
      </w:pPr>
      <w:r>
        <w:rPr>
          <w:rFonts w:hint="eastAsia" w:cs="Arial"/>
          <w:sz w:val="24"/>
          <w:szCs w:val="24"/>
        </w:rPr>
        <w:t>功能包括但不限如下：</w:t>
      </w:r>
    </w:p>
    <w:p w14:paraId="49407531">
      <w:pPr>
        <w:numPr>
          <w:ilvl w:val="0"/>
          <w:numId w:val="5"/>
        </w:numPr>
        <w:spacing w:line="360" w:lineRule="auto"/>
        <w:ind w:firstLine="420" w:firstLineChars="175"/>
        <w:rPr>
          <w:sz w:val="24"/>
          <w:szCs w:val="24"/>
        </w:rPr>
      </w:pPr>
      <w:r>
        <w:rPr>
          <w:rFonts w:hint="eastAsia"/>
          <w:sz w:val="24"/>
          <w:szCs w:val="24"/>
        </w:rPr>
        <w:t>通讯录检索：支持按单位、姓名、电话号码等方式，检查人员通讯录信息；</w:t>
      </w:r>
    </w:p>
    <w:p w14:paraId="6C9C67A4">
      <w:pPr>
        <w:numPr>
          <w:ilvl w:val="0"/>
          <w:numId w:val="5"/>
        </w:numPr>
        <w:spacing w:line="360" w:lineRule="auto"/>
        <w:ind w:firstLine="420" w:firstLineChars="175"/>
        <w:rPr>
          <w:sz w:val="24"/>
          <w:szCs w:val="24"/>
        </w:rPr>
      </w:pPr>
      <w:r>
        <w:rPr>
          <w:rFonts w:hint="eastAsia"/>
          <w:sz w:val="24"/>
          <w:szCs w:val="24"/>
        </w:rPr>
        <w:t>群组检索：支持姓名、聊天记录等检索单聊信息及群聊信息；</w:t>
      </w:r>
    </w:p>
    <w:p w14:paraId="7EE741EA">
      <w:pPr>
        <w:numPr>
          <w:ilvl w:val="0"/>
          <w:numId w:val="5"/>
        </w:numPr>
        <w:spacing w:line="360" w:lineRule="auto"/>
        <w:ind w:firstLine="420" w:firstLineChars="175"/>
        <w:rPr>
          <w:sz w:val="24"/>
          <w:szCs w:val="24"/>
        </w:rPr>
      </w:pPr>
      <w:r>
        <w:rPr>
          <w:rFonts w:hint="eastAsia"/>
          <w:sz w:val="24"/>
          <w:szCs w:val="24"/>
        </w:rPr>
        <w:t>消息检索：支持聊天记录检索消息信息。</w:t>
      </w:r>
    </w:p>
    <w:p w14:paraId="068485A2">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管理后台</w:t>
      </w:r>
    </w:p>
    <w:p w14:paraId="5D673916">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可对管理员权限分级管理，管理员可对整个平台功能模块进行权限划分、用户定义、组织架构配置、系统参数设定以及日志查看等。</w:t>
      </w:r>
    </w:p>
    <w:p w14:paraId="71B4770C">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提供完善的后台管理功能，可对管理员权限进行定义，管理员可对整个平台功能模块进行权限划分，用户定义，组织架构配置，系统参数设定以及日志查看等，为管理员提供数据初始化和配置操作，包括组织机构管理（通讯录管理）、人员账号、管理员授权、权限配置、系统设置、安全设置等功能。</w:t>
      </w:r>
    </w:p>
    <w:p w14:paraId="6DD0587E">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移动应用开发中心需求</w:t>
      </w:r>
    </w:p>
    <w:p w14:paraId="3D3EDEAD">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建设政务应用所需的各项基础功能，为各小程序提供应用开发的必要能力，同时建立应用接入标准规范。</w:t>
      </w:r>
    </w:p>
    <w:p w14:paraId="0BE8FC27">
      <w:pPr>
        <w:snapToGrid w:val="0"/>
        <w:spacing w:line="360" w:lineRule="auto"/>
        <w:ind w:firstLine="420"/>
        <w:jc w:val="left"/>
        <w:rPr>
          <w:rFonts w:ascii="Times New Roman" w:hAnsi="Times New Roman" w:cs="Arial"/>
          <w:b/>
          <w:sz w:val="24"/>
          <w:szCs w:val="24"/>
        </w:rPr>
      </w:pPr>
      <w:r>
        <w:rPr>
          <w:rFonts w:hint="eastAsia" w:ascii="Times New Roman" w:hAnsi="Times New Roman" w:cs="Times New Roman"/>
          <w:sz w:val="24"/>
          <w:szCs w:val="24"/>
        </w:rPr>
        <w:t>提供更灵活的开放工具和框架以及更丰富的</w:t>
      </w:r>
      <w:r>
        <w:rPr>
          <w:rFonts w:ascii="Times New Roman" w:hAnsi="Times New Roman" w:cs="Times New Roman"/>
          <w:sz w:val="24"/>
          <w:szCs w:val="24"/>
        </w:rPr>
        <w:t>API</w:t>
      </w:r>
      <w:r>
        <w:rPr>
          <w:rFonts w:hint="eastAsia" w:ascii="Times New Roman" w:hAnsi="Times New Roman" w:cs="Times New Roman"/>
          <w:sz w:val="24"/>
          <w:szCs w:val="24"/>
        </w:rPr>
        <w:t>、组件能力，满足移动应用注册及新应用建设需求。</w:t>
      </w:r>
    </w:p>
    <w:p w14:paraId="45BD50C0">
      <w:pPr>
        <w:numPr>
          <w:ilvl w:val="0"/>
          <w:numId w:val="6"/>
        </w:numPr>
        <w:spacing w:line="360" w:lineRule="auto"/>
        <w:ind w:firstLine="420" w:firstLineChars="175"/>
        <w:rPr>
          <w:sz w:val="24"/>
          <w:szCs w:val="24"/>
        </w:rPr>
      </w:pPr>
      <w:r>
        <w:rPr>
          <w:rFonts w:hint="eastAsia"/>
          <w:sz w:val="24"/>
          <w:szCs w:val="24"/>
        </w:rPr>
        <w:t>提供</w:t>
      </w:r>
      <w:r>
        <w:rPr>
          <w:sz w:val="24"/>
          <w:szCs w:val="24"/>
        </w:rPr>
        <w:t>API</w:t>
      </w:r>
      <w:r>
        <w:rPr>
          <w:rFonts w:hint="eastAsia"/>
          <w:sz w:val="24"/>
          <w:szCs w:val="24"/>
        </w:rPr>
        <w:t>网关能力，通过</w:t>
      </w:r>
      <w:r>
        <w:rPr>
          <w:sz w:val="24"/>
          <w:szCs w:val="24"/>
        </w:rPr>
        <w:t>API</w:t>
      </w:r>
      <w:r>
        <w:rPr>
          <w:rFonts w:hint="eastAsia"/>
          <w:sz w:val="24"/>
          <w:szCs w:val="24"/>
        </w:rPr>
        <w:t>开放给应用调用；</w:t>
      </w:r>
    </w:p>
    <w:p w14:paraId="418DDF85">
      <w:pPr>
        <w:numPr>
          <w:ilvl w:val="0"/>
          <w:numId w:val="6"/>
        </w:numPr>
        <w:spacing w:line="360" w:lineRule="auto"/>
        <w:ind w:firstLine="420" w:firstLineChars="175"/>
        <w:rPr>
          <w:sz w:val="24"/>
          <w:szCs w:val="24"/>
        </w:rPr>
      </w:pPr>
      <w:r>
        <w:rPr>
          <w:rFonts w:hint="eastAsia"/>
          <w:sz w:val="24"/>
          <w:szCs w:val="24"/>
        </w:rPr>
        <w:t>支持应用身份鉴权，保证数据安全；</w:t>
      </w:r>
    </w:p>
    <w:p w14:paraId="49CF8C00">
      <w:pPr>
        <w:numPr>
          <w:ilvl w:val="0"/>
          <w:numId w:val="6"/>
        </w:numPr>
        <w:spacing w:line="360" w:lineRule="auto"/>
        <w:ind w:firstLine="420" w:firstLineChars="175"/>
        <w:rPr>
          <w:sz w:val="24"/>
          <w:szCs w:val="24"/>
        </w:rPr>
      </w:pPr>
      <w:r>
        <w:rPr>
          <w:rFonts w:hint="eastAsia"/>
          <w:sz w:val="24"/>
          <w:szCs w:val="24"/>
        </w:rPr>
        <w:t>提供消息事件机制，支持应用订阅内部应用事件及事件数据加密；</w:t>
      </w:r>
    </w:p>
    <w:p w14:paraId="559BE3FC">
      <w:pPr>
        <w:numPr>
          <w:ilvl w:val="0"/>
          <w:numId w:val="6"/>
        </w:numPr>
        <w:spacing w:line="360" w:lineRule="auto"/>
        <w:ind w:firstLine="420" w:firstLineChars="175"/>
        <w:rPr>
          <w:sz w:val="24"/>
          <w:szCs w:val="24"/>
        </w:rPr>
      </w:pPr>
      <w:r>
        <w:rPr>
          <w:rFonts w:hint="eastAsia"/>
          <w:sz w:val="24"/>
          <w:szCs w:val="24"/>
        </w:rPr>
        <w:t>支持</w:t>
      </w:r>
      <w:r>
        <w:rPr>
          <w:sz w:val="24"/>
          <w:szCs w:val="24"/>
        </w:rPr>
        <w:t>API</w:t>
      </w:r>
      <w:r>
        <w:rPr>
          <w:rFonts w:hint="eastAsia"/>
          <w:sz w:val="24"/>
          <w:szCs w:val="24"/>
        </w:rPr>
        <w:t>调用</w:t>
      </w:r>
      <w:r>
        <w:rPr>
          <w:sz w:val="24"/>
          <w:szCs w:val="24"/>
        </w:rPr>
        <w:t>IP</w:t>
      </w:r>
      <w:r>
        <w:rPr>
          <w:rFonts w:hint="eastAsia"/>
          <w:sz w:val="24"/>
          <w:szCs w:val="24"/>
        </w:rPr>
        <w:t>白名单设置，防止非法服务器使用应用身份访问相关资源。</w:t>
      </w:r>
    </w:p>
    <w:p w14:paraId="78E50856">
      <w:pPr>
        <w:numPr>
          <w:ilvl w:val="0"/>
          <w:numId w:val="6"/>
        </w:numPr>
        <w:spacing w:line="360" w:lineRule="auto"/>
        <w:ind w:firstLine="420" w:firstLineChars="175"/>
        <w:rPr>
          <w:sz w:val="24"/>
          <w:szCs w:val="24"/>
        </w:rPr>
      </w:pPr>
      <w:r>
        <w:rPr>
          <w:rFonts w:hint="eastAsia"/>
          <w:sz w:val="24"/>
          <w:szCs w:val="24"/>
        </w:rPr>
        <w:t>提供统一的小程序开发框架、规范及组件，满足应用功能需求；</w:t>
      </w:r>
    </w:p>
    <w:p w14:paraId="2E17F8C3">
      <w:pPr>
        <w:numPr>
          <w:ilvl w:val="0"/>
          <w:numId w:val="6"/>
        </w:numPr>
        <w:spacing w:line="360" w:lineRule="auto"/>
        <w:ind w:firstLine="420" w:firstLineChars="175"/>
        <w:rPr>
          <w:sz w:val="24"/>
          <w:szCs w:val="24"/>
        </w:rPr>
      </w:pPr>
      <w:r>
        <w:rPr>
          <w:rFonts w:hint="eastAsia"/>
          <w:sz w:val="24"/>
          <w:szCs w:val="24"/>
        </w:rPr>
        <w:t>提供内置能力通讯录、文档、日历、待办、通知等</w:t>
      </w:r>
      <w:r>
        <w:rPr>
          <w:sz w:val="24"/>
          <w:szCs w:val="24"/>
        </w:rPr>
        <w:t>API</w:t>
      </w:r>
      <w:r>
        <w:rPr>
          <w:rFonts w:hint="eastAsia"/>
          <w:sz w:val="24"/>
          <w:szCs w:val="24"/>
        </w:rPr>
        <w:t>；</w:t>
      </w:r>
    </w:p>
    <w:p w14:paraId="2EA55B27">
      <w:pPr>
        <w:numPr>
          <w:ilvl w:val="0"/>
          <w:numId w:val="6"/>
        </w:numPr>
        <w:spacing w:line="360" w:lineRule="auto"/>
        <w:ind w:firstLine="420" w:firstLineChars="175"/>
        <w:rPr>
          <w:sz w:val="24"/>
          <w:szCs w:val="24"/>
        </w:rPr>
      </w:pPr>
      <w:r>
        <w:rPr>
          <w:rFonts w:hint="eastAsia"/>
          <w:sz w:val="24"/>
          <w:szCs w:val="24"/>
        </w:rPr>
        <w:t>提供消息卡片能力，支持用户在即时通讯中与应用完成交互，提高应用与用户交互的便利性及在即时通讯消息中的表达性。</w:t>
      </w:r>
    </w:p>
    <w:p w14:paraId="27D67FDC">
      <w:pPr>
        <w:numPr>
          <w:ilvl w:val="0"/>
          <w:numId w:val="6"/>
        </w:numPr>
        <w:spacing w:line="360" w:lineRule="auto"/>
        <w:ind w:firstLine="420" w:firstLineChars="175"/>
        <w:rPr>
          <w:sz w:val="24"/>
          <w:szCs w:val="24"/>
        </w:rPr>
      </w:pPr>
      <w:r>
        <w:rPr>
          <w:rFonts w:hint="eastAsia"/>
          <w:sz w:val="24"/>
          <w:szCs w:val="24"/>
        </w:rPr>
        <w:t>支持机构管理员对应用的权限管理机制，统一管控应用的权限范围；</w:t>
      </w:r>
    </w:p>
    <w:p w14:paraId="0B64042A">
      <w:pPr>
        <w:numPr>
          <w:ilvl w:val="0"/>
          <w:numId w:val="6"/>
        </w:numPr>
        <w:spacing w:line="360" w:lineRule="auto"/>
        <w:ind w:firstLine="420" w:firstLineChars="175"/>
        <w:rPr>
          <w:sz w:val="24"/>
          <w:szCs w:val="24"/>
        </w:rPr>
      </w:pPr>
      <w:r>
        <w:rPr>
          <w:rFonts w:hint="eastAsia"/>
          <w:sz w:val="24"/>
          <w:szCs w:val="24"/>
        </w:rPr>
        <w:t>提供机构管理员的应用可见管理，控制应用的内部使用范围；</w:t>
      </w:r>
    </w:p>
    <w:p w14:paraId="5627ADFF">
      <w:pPr>
        <w:numPr>
          <w:ilvl w:val="0"/>
          <w:numId w:val="6"/>
        </w:numPr>
        <w:spacing w:line="360" w:lineRule="auto"/>
        <w:ind w:firstLine="420" w:firstLineChars="175"/>
        <w:rPr>
          <w:szCs w:val="24"/>
        </w:rPr>
      </w:pPr>
      <w:r>
        <w:rPr>
          <w:rFonts w:hint="eastAsia"/>
          <w:sz w:val="24"/>
          <w:szCs w:val="24"/>
        </w:rPr>
        <w:t>提供全生命周期包括应用的新增、编辑、查询、下架、删除等。</w:t>
      </w:r>
    </w:p>
    <w:p w14:paraId="5F86E4ED">
      <w:pPr>
        <w:numPr>
          <w:ilvl w:val="0"/>
          <w:numId w:val="6"/>
        </w:numPr>
        <w:spacing w:line="360" w:lineRule="auto"/>
        <w:ind w:firstLine="420" w:firstLineChars="175"/>
        <w:rPr>
          <w:szCs w:val="24"/>
        </w:rPr>
      </w:pPr>
      <w:r>
        <w:rPr>
          <w:rFonts w:hint="eastAsia"/>
          <w:sz w:val="24"/>
          <w:szCs w:val="24"/>
        </w:rPr>
        <w:t>实现所有应用及用户的管理，包含应用管理、</w:t>
      </w:r>
      <w:r>
        <w:rPr>
          <w:sz w:val="24"/>
          <w:szCs w:val="24"/>
        </w:rPr>
        <w:t>API</w:t>
      </w:r>
      <w:r>
        <w:rPr>
          <w:rFonts w:hint="eastAsia"/>
          <w:sz w:val="24"/>
          <w:szCs w:val="24"/>
        </w:rPr>
        <w:t>授权等。</w:t>
      </w:r>
    </w:p>
    <w:p w14:paraId="61485FC0">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开发资源需求</w:t>
      </w:r>
    </w:p>
    <w:p w14:paraId="2E80158F">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提供标准化</w:t>
      </w:r>
      <w:r>
        <w:rPr>
          <w:rFonts w:ascii="Times New Roman" w:hAnsi="Times New Roman" w:cs="Times New Roman"/>
          <w:sz w:val="24"/>
          <w:szCs w:val="24"/>
        </w:rPr>
        <w:t>UI</w:t>
      </w:r>
      <w:r>
        <w:rPr>
          <w:rFonts w:hint="eastAsia" w:ascii="Times New Roman" w:hAnsi="Times New Roman" w:cs="Times New Roman"/>
          <w:sz w:val="24"/>
          <w:szCs w:val="24"/>
        </w:rPr>
        <w:t>组件库和丰富视觉设计资源，为前端开发提供小程序、</w:t>
      </w:r>
      <w:r>
        <w:rPr>
          <w:rFonts w:ascii="Times New Roman" w:hAnsi="Times New Roman" w:cs="Times New Roman"/>
          <w:sz w:val="24"/>
          <w:szCs w:val="24"/>
        </w:rPr>
        <w:t>web</w:t>
      </w:r>
      <w:r>
        <w:rPr>
          <w:rFonts w:hint="eastAsia" w:ascii="Times New Roman" w:hAnsi="Times New Roman" w:cs="Times New Roman"/>
          <w:sz w:val="24"/>
          <w:szCs w:val="24"/>
        </w:rPr>
        <w:t>站点、</w:t>
      </w:r>
      <w:r>
        <w:rPr>
          <w:rFonts w:ascii="Times New Roman" w:hAnsi="Times New Roman" w:cs="Times New Roman"/>
          <w:sz w:val="24"/>
          <w:szCs w:val="24"/>
        </w:rPr>
        <w:t>H5</w:t>
      </w:r>
      <w:r>
        <w:rPr>
          <w:rFonts w:hint="eastAsia" w:ascii="Times New Roman" w:hAnsi="Times New Roman" w:cs="Times New Roman"/>
          <w:sz w:val="24"/>
          <w:szCs w:val="24"/>
        </w:rPr>
        <w:t>多端标准化</w:t>
      </w:r>
      <w:r>
        <w:rPr>
          <w:rFonts w:ascii="Times New Roman" w:hAnsi="Times New Roman" w:cs="Times New Roman"/>
          <w:sz w:val="24"/>
          <w:szCs w:val="24"/>
        </w:rPr>
        <w:t>UI</w:t>
      </w:r>
      <w:r>
        <w:rPr>
          <w:rFonts w:hint="eastAsia" w:ascii="Times New Roman" w:hAnsi="Times New Roman" w:cs="Times New Roman"/>
          <w:sz w:val="24"/>
          <w:szCs w:val="24"/>
        </w:rPr>
        <w:t>组件库、业务组件库、</w:t>
      </w:r>
      <w:r>
        <w:rPr>
          <w:rFonts w:ascii="Times New Roman" w:hAnsi="Times New Roman" w:cs="Times New Roman"/>
          <w:sz w:val="24"/>
          <w:szCs w:val="24"/>
        </w:rPr>
        <w:t>JSSDK</w:t>
      </w:r>
      <w:r>
        <w:rPr>
          <w:rFonts w:hint="eastAsia" w:ascii="Times New Roman" w:hAnsi="Times New Roman" w:cs="Times New Roman"/>
          <w:sz w:val="24"/>
          <w:szCs w:val="24"/>
        </w:rPr>
        <w:t>、视觉设计资源等，提供规范化政务应用建设标准。</w:t>
      </w:r>
    </w:p>
    <w:p w14:paraId="3EF715AB">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应用工具包需求</w:t>
      </w:r>
    </w:p>
    <w:p w14:paraId="3A4F7002">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提供小程序模块化开发及快速合包工具、小程序代码仓库、标准代码开发体系等。</w:t>
      </w:r>
    </w:p>
    <w:p w14:paraId="67EB6752">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应用管理需求</w:t>
      </w:r>
    </w:p>
    <w:p w14:paraId="19B1A246">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实现为小程序用户提供测试对接、应用上线、应用更新以及应用下架申请服务入口。主要包括服务管理（包括应用的注册、调度、存储、部署、参数配置功能）、应用接入管理（应用接入单位注册、授权、应用接入配置）、系统管理（应用监控、应用统计分析、应用管理日志）、应用接口服务（包括应用注册、应用调度接口）。</w:t>
      </w:r>
    </w:p>
    <w:p w14:paraId="3E110E13">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移动安全需求</w:t>
      </w:r>
    </w:p>
    <w:p w14:paraId="715E6D19">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总体安全要求</w:t>
      </w:r>
    </w:p>
    <w:p w14:paraId="71FC7A67">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移动业务综合管理系统应满足</w:t>
      </w:r>
      <w:r>
        <w:rPr>
          <w:rFonts w:ascii="Times New Roman" w:hAnsi="Times New Roman" w:cs="Times New Roman"/>
          <w:sz w:val="24"/>
          <w:szCs w:val="24"/>
        </w:rPr>
        <w:t>GB/T22239</w:t>
      </w:r>
      <w:r>
        <w:rPr>
          <w:rFonts w:hint="eastAsia" w:ascii="Times New Roman" w:hAnsi="Times New Roman" w:cs="Times New Roman"/>
          <w:sz w:val="24"/>
          <w:szCs w:val="24"/>
        </w:rPr>
        <w:t>《信息安全技术网络安全等级保护基本要求》、</w:t>
      </w:r>
      <w:r>
        <w:rPr>
          <w:rFonts w:ascii="Times New Roman" w:hAnsi="Times New Roman" w:cs="Times New Roman"/>
          <w:sz w:val="24"/>
          <w:szCs w:val="24"/>
        </w:rPr>
        <w:t>GB/T35273</w:t>
      </w:r>
      <w:r>
        <w:rPr>
          <w:rFonts w:hint="eastAsia" w:ascii="Times New Roman" w:hAnsi="Times New Roman" w:cs="Times New Roman"/>
          <w:sz w:val="24"/>
          <w:szCs w:val="24"/>
        </w:rPr>
        <w:t>《信息安全技术个人信息安全规范》的相关要求。</w:t>
      </w:r>
    </w:p>
    <w:p w14:paraId="552CDA58">
      <w:pPr>
        <w:numPr>
          <w:ilvl w:val="0"/>
          <w:numId w:val="7"/>
        </w:numPr>
        <w:spacing w:line="360" w:lineRule="auto"/>
        <w:ind w:firstLine="420" w:firstLineChars="175"/>
        <w:rPr>
          <w:sz w:val="24"/>
          <w:szCs w:val="24"/>
        </w:rPr>
      </w:pPr>
      <w:r>
        <w:rPr>
          <w:rFonts w:hint="eastAsia"/>
          <w:sz w:val="24"/>
          <w:szCs w:val="24"/>
        </w:rPr>
        <w:t>具备“沙箱”能力，满足应用和数据安全隔离，用户数据（含缓存数据）加密存储。</w:t>
      </w:r>
    </w:p>
    <w:p w14:paraId="482A79CD">
      <w:pPr>
        <w:numPr>
          <w:ilvl w:val="0"/>
          <w:numId w:val="7"/>
        </w:numPr>
        <w:spacing w:line="360" w:lineRule="auto"/>
        <w:ind w:firstLine="420" w:firstLineChars="175"/>
        <w:rPr>
          <w:sz w:val="24"/>
          <w:szCs w:val="24"/>
        </w:rPr>
      </w:pPr>
      <w:r>
        <w:rPr>
          <w:rFonts w:hint="eastAsia"/>
          <w:sz w:val="24"/>
          <w:szCs w:val="24"/>
        </w:rPr>
        <w:t>支持国密算法标准，采用国密加密算法进行数据加密传输和存储。</w:t>
      </w:r>
    </w:p>
    <w:p w14:paraId="20D0287E">
      <w:pPr>
        <w:numPr>
          <w:ilvl w:val="0"/>
          <w:numId w:val="7"/>
        </w:numPr>
        <w:spacing w:line="360" w:lineRule="auto"/>
        <w:ind w:firstLine="420" w:firstLineChars="175"/>
        <w:rPr>
          <w:sz w:val="24"/>
          <w:szCs w:val="24"/>
        </w:rPr>
      </w:pPr>
      <w:r>
        <w:rPr>
          <w:rFonts w:hint="eastAsia"/>
          <w:sz w:val="24"/>
          <w:szCs w:val="24"/>
        </w:rPr>
        <w:t>移动端</w:t>
      </w:r>
      <w:r>
        <w:rPr>
          <w:rFonts w:hint="eastAsia" w:cs="Arial"/>
          <w:sz w:val="24"/>
          <w:szCs w:val="24"/>
        </w:rPr>
        <w:t>政务办公数据和相关</w:t>
      </w:r>
      <w:r>
        <w:rPr>
          <w:rFonts w:hint="eastAsia"/>
          <w:sz w:val="24"/>
          <w:szCs w:val="24"/>
        </w:rPr>
        <w:t>文档沙箱内加密存储，平台提供在线阅读能力，文档处理过程都在云端进行，确保系统部署安全可靠、重要敏感信息不泄露。</w:t>
      </w:r>
    </w:p>
    <w:p w14:paraId="630F98CF">
      <w:pPr>
        <w:numPr>
          <w:ilvl w:val="0"/>
          <w:numId w:val="7"/>
        </w:numPr>
        <w:spacing w:line="360" w:lineRule="auto"/>
        <w:ind w:firstLine="420" w:firstLineChars="175"/>
        <w:rPr>
          <w:sz w:val="24"/>
          <w:szCs w:val="24"/>
        </w:rPr>
      </w:pPr>
      <w:r>
        <w:rPr>
          <w:rFonts w:hint="eastAsia"/>
          <w:sz w:val="24"/>
          <w:szCs w:val="24"/>
        </w:rPr>
        <w:t>移动端聊天文字、语音、文件、图片、视频等内容进行端到端加密，即客户端到客户端加密；加密算法要采用国产密码算法；支持加密数据与密钥分离存储。</w:t>
      </w:r>
    </w:p>
    <w:p w14:paraId="66818CDC">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沙箱能力</w:t>
      </w:r>
    </w:p>
    <w:p w14:paraId="0EF23D51">
      <w:pPr>
        <w:spacing w:line="360" w:lineRule="auto"/>
        <w:ind w:firstLine="482"/>
        <w:rPr>
          <w:sz w:val="24"/>
          <w:szCs w:val="24"/>
        </w:rPr>
      </w:pPr>
      <w:r>
        <w:rPr>
          <w:rFonts w:hint="eastAsia"/>
          <w:sz w:val="24"/>
          <w:szCs w:val="24"/>
        </w:rPr>
        <w:t>应提供沙箱能力，实现工作域与个人域在文件系统、剪切板以及网络传输方面实现隔离，应支持文件隔离、数据隔离、防泄密、防拷贝、防分享、网络通道隔离、外设管理支持、证书管理、远程管理以及备份恢复等功能。</w:t>
      </w:r>
    </w:p>
    <w:p w14:paraId="5E03F20C">
      <w:pPr>
        <w:numPr>
          <w:ilvl w:val="0"/>
          <w:numId w:val="8"/>
        </w:numPr>
        <w:spacing w:line="360" w:lineRule="auto"/>
        <w:ind w:firstLine="420" w:firstLineChars="175"/>
        <w:rPr>
          <w:sz w:val="24"/>
          <w:szCs w:val="24"/>
        </w:rPr>
      </w:pPr>
      <w:r>
        <w:rPr>
          <w:rFonts w:hint="eastAsia"/>
          <w:sz w:val="24"/>
          <w:szCs w:val="24"/>
        </w:rPr>
        <w:t>将“沙箱”内的应用与外部应用进行完全隔离，包括剪切板、文件系统、文件分享、网络传输等。</w:t>
      </w:r>
    </w:p>
    <w:p w14:paraId="3789599E">
      <w:pPr>
        <w:numPr>
          <w:ilvl w:val="0"/>
          <w:numId w:val="8"/>
        </w:numPr>
        <w:spacing w:line="360" w:lineRule="auto"/>
        <w:ind w:firstLine="420" w:firstLineChars="175"/>
        <w:rPr>
          <w:sz w:val="24"/>
          <w:szCs w:val="24"/>
        </w:rPr>
      </w:pPr>
      <w:r>
        <w:rPr>
          <w:rFonts w:hint="eastAsia"/>
          <w:sz w:val="24"/>
          <w:szCs w:val="24"/>
        </w:rPr>
        <w:t>文件隔离：文件系统隔离，这个文件系统只能被沙箱中的应用和服务访问。“沙箱”应用内的文件无法分享到“沙箱”外。</w:t>
      </w:r>
    </w:p>
    <w:p w14:paraId="2E3D5ECF">
      <w:pPr>
        <w:numPr>
          <w:ilvl w:val="0"/>
          <w:numId w:val="8"/>
        </w:numPr>
        <w:spacing w:line="360" w:lineRule="auto"/>
        <w:ind w:firstLine="420" w:firstLineChars="175"/>
        <w:rPr>
          <w:sz w:val="24"/>
          <w:szCs w:val="24"/>
        </w:rPr>
      </w:pPr>
      <w:r>
        <w:rPr>
          <w:rFonts w:hint="eastAsia"/>
          <w:sz w:val="24"/>
          <w:szCs w:val="24"/>
        </w:rPr>
        <w:t>数据隔离：对个人数据进行隔离，办公区数据存储于隔离区域，保障非授信应用无法进行数据访问或被读取。</w:t>
      </w:r>
    </w:p>
    <w:p w14:paraId="39D9FA26">
      <w:pPr>
        <w:numPr>
          <w:ilvl w:val="0"/>
          <w:numId w:val="8"/>
        </w:numPr>
        <w:spacing w:line="360" w:lineRule="auto"/>
        <w:ind w:firstLine="420" w:firstLineChars="175"/>
        <w:rPr>
          <w:sz w:val="24"/>
          <w:szCs w:val="24"/>
        </w:rPr>
      </w:pPr>
      <w:r>
        <w:rPr>
          <w:rFonts w:hint="eastAsia"/>
          <w:sz w:val="24"/>
          <w:szCs w:val="24"/>
        </w:rPr>
        <w:t>防泄密：文件加密隔离，提供文件系统级别的加密存储和访问。</w:t>
      </w:r>
    </w:p>
    <w:p w14:paraId="23EEB490">
      <w:pPr>
        <w:numPr>
          <w:ilvl w:val="0"/>
          <w:numId w:val="8"/>
        </w:numPr>
        <w:spacing w:line="360" w:lineRule="auto"/>
        <w:ind w:firstLine="420" w:firstLineChars="175"/>
        <w:rPr>
          <w:sz w:val="24"/>
          <w:szCs w:val="24"/>
        </w:rPr>
      </w:pPr>
      <w:r>
        <w:rPr>
          <w:rFonts w:hint="eastAsia"/>
          <w:sz w:val="24"/>
          <w:szCs w:val="24"/>
        </w:rPr>
        <w:t>防拷贝：剪切板隔离，剪切板中拷贝的数据不能拷贝到其它应用中。</w:t>
      </w:r>
    </w:p>
    <w:p w14:paraId="53065E97">
      <w:pPr>
        <w:numPr>
          <w:ilvl w:val="0"/>
          <w:numId w:val="8"/>
        </w:numPr>
        <w:spacing w:line="360" w:lineRule="auto"/>
        <w:ind w:firstLine="420" w:firstLineChars="175"/>
        <w:rPr>
          <w:sz w:val="24"/>
          <w:szCs w:val="24"/>
        </w:rPr>
      </w:pPr>
      <w:r>
        <w:rPr>
          <w:rFonts w:hint="eastAsia"/>
          <w:sz w:val="24"/>
          <w:szCs w:val="24"/>
        </w:rPr>
        <w:t>防分享：文件分享隔离，应用中的文件不能分享到其它应用中。</w:t>
      </w:r>
    </w:p>
    <w:p w14:paraId="1CA07B1C">
      <w:pPr>
        <w:numPr>
          <w:ilvl w:val="0"/>
          <w:numId w:val="8"/>
        </w:numPr>
        <w:spacing w:line="360" w:lineRule="auto"/>
        <w:ind w:firstLine="420" w:firstLineChars="175"/>
        <w:rPr>
          <w:sz w:val="24"/>
          <w:szCs w:val="24"/>
        </w:rPr>
      </w:pPr>
      <w:r>
        <w:rPr>
          <w:rFonts w:hint="eastAsia"/>
          <w:sz w:val="24"/>
          <w:szCs w:val="24"/>
        </w:rPr>
        <w:t>网络隔离：网络传输隔离，为应用建立单独的网络传输通道，避免应用间的网络共享，与其它应用的网络通道进行隔离。</w:t>
      </w:r>
    </w:p>
    <w:p w14:paraId="70F3141F">
      <w:pPr>
        <w:numPr>
          <w:ilvl w:val="0"/>
          <w:numId w:val="8"/>
        </w:numPr>
        <w:spacing w:line="360" w:lineRule="auto"/>
        <w:ind w:firstLine="420" w:firstLineChars="175"/>
        <w:rPr>
          <w:sz w:val="24"/>
          <w:szCs w:val="24"/>
        </w:rPr>
      </w:pPr>
      <w:r>
        <w:rPr>
          <w:rFonts w:hint="eastAsia"/>
          <w:sz w:val="24"/>
          <w:szCs w:val="24"/>
        </w:rPr>
        <w:t>外设支持：支持常见的网络、位置和摄像头</w:t>
      </w:r>
      <w:r>
        <w:rPr>
          <w:sz w:val="24"/>
          <w:szCs w:val="24"/>
        </w:rPr>
        <w:t>/</w:t>
      </w:r>
      <w:r>
        <w:rPr>
          <w:rFonts w:hint="eastAsia"/>
          <w:sz w:val="24"/>
          <w:szCs w:val="24"/>
        </w:rPr>
        <w:t>语音等外设功能。</w:t>
      </w:r>
    </w:p>
    <w:p w14:paraId="44056BF5">
      <w:pPr>
        <w:numPr>
          <w:ilvl w:val="0"/>
          <w:numId w:val="8"/>
        </w:numPr>
        <w:spacing w:line="360" w:lineRule="auto"/>
        <w:ind w:firstLine="420" w:firstLineChars="175"/>
        <w:rPr>
          <w:sz w:val="24"/>
          <w:szCs w:val="24"/>
        </w:rPr>
      </w:pPr>
      <w:r>
        <w:rPr>
          <w:rFonts w:hint="eastAsia"/>
          <w:sz w:val="24"/>
          <w:szCs w:val="24"/>
        </w:rPr>
        <w:t>证书管理：可以对应用所需要的证书进行加密管理。</w:t>
      </w:r>
    </w:p>
    <w:p w14:paraId="5B2B4B1C">
      <w:pPr>
        <w:numPr>
          <w:ilvl w:val="0"/>
          <w:numId w:val="8"/>
        </w:numPr>
        <w:spacing w:line="360" w:lineRule="auto"/>
        <w:ind w:firstLine="420" w:firstLineChars="175"/>
        <w:rPr>
          <w:sz w:val="24"/>
          <w:szCs w:val="24"/>
        </w:rPr>
      </w:pPr>
      <w:r>
        <w:rPr>
          <w:rFonts w:hint="eastAsia"/>
          <w:sz w:val="24"/>
          <w:szCs w:val="24"/>
        </w:rPr>
        <w:t>远程管控：远程擦除，可以远程擦除应用级别的数据。</w:t>
      </w:r>
    </w:p>
    <w:p w14:paraId="4DB1B042">
      <w:pPr>
        <w:numPr>
          <w:ilvl w:val="0"/>
          <w:numId w:val="8"/>
        </w:numPr>
        <w:spacing w:line="360" w:lineRule="auto"/>
        <w:ind w:firstLine="420" w:firstLineChars="175"/>
        <w:rPr>
          <w:sz w:val="24"/>
          <w:szCs w:val="24"/>
        </w:rPr>
      </w:pPr>
      <w:r>
        <w:rPr>
          <w:rFonts w:hint="eastAsia"/>
          <w:sz w:val="24"/>
          <w:szCs w:val="24"/>
        </w:rPr>
        <w:t>备份恢复：可以对擦除的数据进行备份和恢复。</w:t>
      </w:r>
    </w:p>
    <w:p w14:paraId="52BF56D7">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国密标准</w:t>
      </w:r>
    </w:p>
    <w:p w14:paraId="11D05919">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支持国密标准，利用国密加密算法进行数据加密存储。</w:t>
      </w:r>
    </w:p>
    <w:p w14:paraId="6AB4978E">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客户端安全</w:t>
      </w:r>
    </w:p>
    <w:p w14:paraId="3CF28021">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设备系统安全</w:t>
      </w:r>
    </w:p>
    <w:p w14:paraId="3C2F46DF">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围绕终端操作系统提供高安全保障能力，提供检测能力，对客户端的运行环境信息进行采集和上报，并对非可信环境进行安全验证增强策略下发，防止程序被破解或被恶意软件所利用。</w:t>
      </w:r>
    </w:p>
    <w:p w14:paraId="77F5736F">
      <w:pPr>
        <w:spacing w:line="360" w:lineRule="auto"/>
        <w:ind w:firstLine="480" w:firstLineChars="200"/>
        <w:rPr>
          <w:sz w:val="24"/>
          <w:szCs w:val="24"/>
        </w:rPr>
      </w:pPr>
      <w:r>
        <w:rPr>
          <w:rFonts w:hint="eastAsia"/>
          <w:sz w:val="24"/>
          <w:szCs w:val="24"/>
        </w:rPr>
        <w:t>通过应用完整性、环境可信性、数据机密性及账号安全风控等四个维度的强化加固，有效保障了移动业务综合管理系统客户端安全。移动业务综合管理系统使用专业的加固技术，在应用发布前，通过重新编译，安全加壳保护，保障客户端安全。终端系统安全围绕终端操作系统提供高安全保障能力，包括越狱检测、系统版本限制、恢复出厂限制等。</w:t>
      </w:r>
    </w:p>
    <w:p w14:paraId="5803E682">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设备环境安全</w:t>
      </w:r>
    </w:p>
    <w:p w14:paraId="7C73FD54">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提供安全的系统运行环境，提供安全加密能力。包括安全加密、病毒和木马检测、应用黑白名单、安全签名、模拟器检测、应用沙箱运行环境。</w:t>
      </w:r>
    </w:p>
    <w:p w14:paraId="0B0374B6">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设备使用安全</w:t>
      </w:r>
    </w:p>
    <w:p w14:paraId="652F6EB0">
      <w:pPr>
        <w:spacing w:line="360" w:lineRule="auto"/>
        <w:ind w:firstLine="480" w:firstLineChars="200"/>
        <w:rPr>
          <w:rFonts w:cs="Arial"/>
          <w:sz w:val="24"/>
          <w:szCs w:val="24"/>
        </w:rPr>
      </w:pPr>
      <w:r>
        <w:rPr>
          <w:rFonts w:hint="eastAsia" w:ascii="Times New Roman" w:hAnsi="Times New Roman" w:cs="Times New Roman"/>
          <w:sz w:val="24"/>
          <w:szCs w:val="24"/>
        </w:rPr>
        <w:t>提供设备使用安全的保护能力，包括即时通讯加密，基于安全可信的本地文件加密，按需开启设备的外设等。</w:t>
      </w:r>
    </w:p>
    <w:p w14:paraId="2C50173B">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链路安全</w:t>
      </w:r>
    </w:p>
    <w:p w14:paraId="59929A56">
      <w:pPr>
        <w:spacing w:line="360" w:lineRule="auto"/>
        <w:ind w:firstLine="480" w:firstLineChars="200"/>
        <w:rPr>
          <w:rFonts w:cs="Arial"/>
          <w:sz w:val="24"/>
          <w:szCs w:val="24"/>
        </w:rPr>
      </w:pPr>
      <w:r>
        <w:rPr>
          <w:rFonts w:hint="eastAsia" w:ascii="Times New Roman" w:hAnsi="Times New Roman" w:cs="Times New Roman"/>
          <w:sz w:val="24"/>
          <w:szCs w:val="24"/>
        </w:rPr>
        <w:t>链路应使用安全协议，应支持传输层安全协议（</w:t>
      </w:r>
      <w:r>
        <w:rPr>
          <w:rFonts w:ascii="Times New Roman" w:hAnsi="Times New Roman" w:cs="Times New Roman"/>
          <w:sz w:val="24"/>
          <w:szCs w:val="24"/>
        </w:rPr>
        <w:t>TLS</w:t>
      </w:r>
      <w:r>
        <w:rPr>
          <w:rFonts w:hint="eastAsia" w:ascii="Times New Roman" w:hAnsi="Times New Roman" w:cs="Times New Roman"/>
          <w:sz w:val="24"/>
          <w:szCs w:val="24"/>
        </w:rPr>
        <w:t>）、因特网安全协议（</w:t>
      </w:r>
      <w:r>
        <w:rPr>
          <w:rFonts w:ascii="Times New Roman" w:hAnsi="Times New Roman" w:cs="Times New Roman"/>
          <w:sz w:val="24"/>
          <w:szCs w:val="24"/>
        </w:rPr>
        <w:t>IPSec</w:t>
      </w:r>
      <w:r>
        <w:rPr>
          <w:rFonts w:hint="eastAsia" w:ascii="Times New Roman" w:hAnsi="Times New Roman" w:cs="Times New Roman"/>
          <w:sz w:val="24"/>
          <w:szCs w:val="24"/>
        </w:rPr>
        <w:t>）等，保护业务系统传输的保密性和完整性。提供双层链路加密信道，支持</w:t>
      </w:r>
      <w:r>
        <w:rPr>
          <w:rFonts w:ascii="Times New Roman" w:hAnsi="Times New Roman" w:cs="Times New Roman"/>
          <w:sz w:val="24"/>
          <w:szCs w:val="24"/>
        </w:rPr>
        <w:t>VPN</w:t>
      </w:r>
      <w:r>
        <w:rPr>
          <w:rFonts w:hint="eastAsia" w:ascii="Times New Roman" w:hAnsi="Times New Roman" w:cs="Times New Roman"/>
          <w:sz w:val="24"/>
          <w:szCs w:val="24"/>
        </w:rPr>
        <w:t>集成服务保障链路层安全，</w:t>
      </w:r>
      <w:r>
        <w:rPr>
          <w:rFonts w:hint="eastAsia" w:cs="Arial"/>
          <w:sz w:val="24"/>
          <w:szCs w:val="24"/>
        </w:rPr>
        <w:t>数据传输信道支持国密算法，</w:t>
      </w:r>
      <w:r>
        <w:rPr>
          <w:rFonts w:hint="eastAsia" w:ascii="Times New Roman" w:hAnsi="Times New Roman" w:cs="Times New Roman"/>
          <w:sz w:val="24"/>
          <w:szCs w:val="24"/>
        </w:rPr>
        <w:t>且提供流量管理服务。</w:t>
      </w:r>
    </w:p>
    <w:p w14:paraId="114CA8D1">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服务端安全</w:t>
      </w:r>
    </w:p>
    <w:p w14:paraId="54DBEB2E">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应提供应用级数据安全解决方案，可针对客户端自身以及托管的第三方应用、包括原生应用和小程序提供应用及数据安全解决方案。</w:t>
      </w:r>
    </w:p>
    <w:p w14:paraId="3D33C450">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接入安全</w:t>
      </w:r>
    </w:p>
    <w:p w14:paraId="0AB7039B">
      <w:pPr>
        <w:snapToGrid w:val="0"/>
        <w:spacing w:line="360" w:lineRule="auto"/>
        <w:ind w:firstLine="560"/>
        <w:jc w:val="left"/>
        <w:rPr>
          <w:rFonts w:cs="Arial"/>
          <w:sz w:val="24"/>
          <w:szCs w:val="24"/>
        </w:rPr>
      </w:pPr>
      <w:r>
        <w:rPr>
          <w:rFonts w:hint="eastAsia" w:ascii="Times New Roman" w:hAnsi="Times New Roman" w:cs="Times New Roman"/>
          <w:sz w:val="24"/>
          <w:szCs w:val="24"/>
        </w:rPr>
        <w:t>应在接入远程办公系统前进行安全审批，支持漏洞修复情况审批、内容安全审核，接入安全管理应包括准入控制、合规检测、处置联动等模块。</w:t>
      </w:r>
    </w:p>
    <w:p w14:paraId="4F547616">
      <w:pPr>
        <w:snapToGrid w:val="0"/>
        <w:spacing w:line="360" w:lineRule="auto"/>
        <w:ind w:firstLine="560"/>
        <w:jc w:val="left"/>
        <w:rPr>
          <w:rFonts w:cs="Arial"/>
          <w:sz w:val="24"/>
          <w:szCs w:val="24"/>
        </w:rPr>
      </w:pPr>
      <w:r>
        <w:rPr>
          <w:rFonts w:hint="eastAsia" w:cs="Arial"/>
          <w:sz w:val="24"/>
          <w:szCs w:val="24"/>
        </w:rPr>
        <w:t>（</w:t>
      </w:r>
      <w:r>
        <w:rPr>
          <w:rFonts w:cs="Arial"/>
          <w:sz w:val="24"/>
          <w:szCs w:val="24"/>
        </w:rPr>
        <w:t>1</w:t>
      </w:r>
      <w:r>
        <w:rPr>
          <w:rFonts w:hint="eastAsia" w:cs="Arial"/>
          <w:sz w:val="24"/>
          <w:szCs w:val="24"/>
        </w:rPr>
        <w:t>）准入控制：可鉴权用户、设备及应用合法身份，拒绝不合法登录请求；</w:t>
      </w:r>
    </w:p>
    <w:p w14:paraId="004D67FE">
      <w:pPr>
        <w:spacing w:line="360" w:lineRule="auto"/>
        <w:ind w:firstLine="600" w:firstLineChars="250"/>
        <w:rPr>
          <w:rFonts w:cs="Arial"/>
          <w:sz w:val="24"/>
          <w:szCs w:val="24"/>
        </w:rPr>
      </w:pPr>
      <w:r>
        <w:rPr>
          <w:rFonts w:hint="eastAsia" w:cs="Arial"/>
          <w:sz w:val="24"/>
          <w:szCs w:val="24"/>
        </w:rPr>
        <w:t>（</w:t>
      </w:r>
      <w:r>
        <w:rPr>
          <w:rFonts w:cs="Arial"/>
          <w:sz w:val="24"/>
          <w:szCs w:val="24"/>
        </w:rPr>
        <w:t>2</w:t>
      </w:r>
      <w:r>
        <w:rPr>
          <w:rFonts w:hint="eastAsia" w:cs="Arial"/>
          <w:sz w:val="24"/>
          <w:szCs w:val="24"/>
        </w:rPr>
        <w:t>）合规检测：校验请求和连接是否合规，禁止风险请求接入；</w:t>
      </w:r>
    </w:p>
    <w:p w14:paraId="0D7C649F">
      <w:pPr>
        <w:spacing w:line="360" w:lineRule="auto"/>
        <w:ind w:firstLine="600" w:firstLineChars="250"/>
        <w:rPr>
          <w:rFonts w:cs="Arial"/>
          <w:sz w:val="24"/>
          <w:szCs w:val="24"/>
        </w:rPr>
      </w:pPr>
      <w:r>
        <w:rPr>
          <w:rFonts w:hint="eastAsia" w:cs="Arial"/>
          <w:sz w:val="24"/>
          <w:szCs w:val="24"/>
        </w:rPr>
        <w:t>（</w:t>
      </w:r>
      <w:r>
        <w:rPr>
          <w:rFonts w:cs="Arial"/>
          <w:sz w:val="24"/>
          <w:szCs w:val="24"/>
        </w:rPr>
        <w:t>3</w:t>
      </w:r>
      <w:r>
        <w:rPr>
          <w:rFonts w:hint="eastAsia" w:cs="Arial"/>
          <w:sz w:val="24"/>
          <w:szCs w:val="24"/>
        </w:rPr>
        <w:t>）处置联动：若校验请求存在风险或者用户请求违规则自动断开连接，阻止请求接入。</w:t>
      </w:r>
    </w:p>
    <w:p w14:paraId="60EF7C24">
      <w:pPr>
        <w:keepNext/>
        <w:keepLines/>
        <w:numPr>
          <w:ilvl w:val="5"/>
          <w:numId w:val="1"/>
        </w:numPr>
        <w:snapToGrid w:val="0"/>
        <w:spacing w:before="120" w:after="120" w:line="360" w:lineRule="auto"/>
        <w:ind w:left="709"/>
        <w:jc w:val="left"/>
        <w:outlineLvl w:val="5"/>
        <w:rPr>
          <w:rFonts w:ascii="Arial" w:hAnsi="Arial" w:cs="Arial"/>
          <w:b/>
          <w:bCs/>
          <w:sz w:val="24"/>
          <w:szCs w:val="24"/>
        </w:rPr>
      </w:pPr>
      <w:r>
        <w:rPr>
          <w:rFonts w:hint="eastAsia" w:ascii="Arial" w:hAnsi="Arial" w:cs="Arial"/>
          <w:b/>
          <w:bCs/>
          <w:sz w:val="24"/>
          <w:szCs w:val="24"/>
        </w:rPr>
        <w:t>应用身份安全</w:t>
      </w:r>
    </w:p>
    <w:p w14:paraId="6945F724">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Arial"/>
          <w:sz w:val="24"/>
          <w:szCs w:val="24"/>
        </w:rPr>
        <w:t>应用身份安全依托统一身份认证平台功能，为政务办公应用构建完整的</w:t>
      </w:r>
      <w:r>
        <w:rPr>
          <w:rFonts w:hint="eastAsia" w:ascii="Times New Roman" w:hAnsi="Times New Roman" w:cs="Times New Roman"/>
          <w:sz w:val="24"/>
          <w:szCs w:val="24"/>
        </w:rPr>
        <w:t>身份保障体系，包括用户绑定、授权管理和证书集成服务。</w:t>
      </w:r>
    </w:p>
    <w:p w14:paraId="26CED32A">
      <w:pPr>
        <w:numPr>
          <w:ilvl w:val="0"/>
          <w:numId w:val="9"/>
        </w:numPr>
        <w:spacing w:line="360" w:lineRule="auto"/>
        <w:ind w:left="0" w:firstLine="480" w:firstLineChars="200"/>
        <w:rPr>
          <w:rFonts w:cs="Arial"/>
          <w:sz w:val="24"/>
          <w:szCs w:val="24"/>
        </w:rPr>
      </w:pPr>
      <w:r>
        <w:rPr>
          <w:rFonts w:hint="eastAsia" w:cs="Arial"/>
          <w:sz w:val="24"/>
          <w:szCs w:val="24"/>
        </w:rPr>
        <w:t>用户绑定：支持用户与应用、设备</w:t>
      </w:r>
      <w:r>
        <w:rPr>
          <w:rFonts w:cs="Arial"/>
          <w:sz w:val="24"/>
          <w:szCs w:val="24"/>
        </w:rPr>
        <w:t>SIM</w:t>
      </w:r>
      <w:r>
        <w:rPr>
          <w:rFonts w:hint="eastAsia" w:cs="Arial"/>
          <w:sz w:val="24"/>
          <w:szCs w:val="24"/>
        </w:rPr>
        <w:t>卡等进行关联绑定，确保登录过程安全；</w:t>
      </w:r>
    </w:p>
    <w:p w14:paraId="1FA765FE">
      <w:pPr>
        <w:numPr>
          <w:ilvl w:val="0"/>
          <w:numId w:val="9"/>
        </w:numPr>
        <w:spacing w:line="360" w:lineRule="auto"/>
        <w:ind w:left="0" w:firstLine="480" w:firstLineChars="200"/>
        <w:rPr>
          <w:rFonts w:cs="Arial"/>
          <w:sz w:val="24"/>
          <w:szCs w:val="24"/>
        </w:rPr>
      </w:pPr>
      <w:r>
        <w:rPr>
          <w:rFonts w:hint="eastAsia" w:cs="Arial"/>
          <w:sz w:val="24"/>
          <w:szCs w:val="24"/>
        </w:rPr>
        <w:t>授权管理：支持对用户进行授权管理，包括可登录工作设备、可访问服务范围；</w:t>
      </w:r>
    </w:p>
    <w:p w14:paraId="185066AA">
      <w:pPr>
        <w:numPr>
          <w:ilvl w:val="0"/>
          <w:numId w:val="9"/>
        </w:numPr>
        <w:spacing w:line="360" w:lineRule="auto"/>
        <w:ind w:left="0" w:firstLine="480" w:firstLineChars="200"/>
        <w:rPr>
          <w:rFonts w:cs="Arial"/>
          <w:sz w:val="24"/>
          <w:szCs w:val="24"/>
        </w:rPr>
      </w:pPr>
      <w:r>
        <w:rPr>
          <w:rFonts w:hint="eastAsia" w:cs="Arial"/>
          <w:sz w:val="24"/>
          <w:szCs w:val="24"/>
        </w:rPr>
        <w:t>证书集成：支持第三方托管应用通过统一认证平台实现</w:t>
      </w:r>
      <w:r>
        <w:rPr>
          <w:rFonts w:cs="Arial"/>
          <w:sz w:val="24"/>
          <w:szCs w:val="24"/>
        </w:rPr>
        <w:t>SSO</w:t>
      </w:r>
      <w:r>
        <w:rPr>
          <w:rFonts w:hint="eastAsia" w:cs="Arial"/>
          <w:sz w:val="24"/>
          <w:szCs w:val="24"/>
        </w:rPr>
        <w:t>单点登录能力。</w:t>
      </w:r>
    </w:p>
    <w:p w14:paraId="77EA6E3E">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应用安全</w:t>
      </w:r>
    </w:p>
    <w:p w14:paraId="5FC3E75B">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应用安全为办公应用及安全提供完整解决方案，包括应用全生命周期管理，涵盖应用黑名单、应用权限管理、应用访问控制、应用配置管理、服务端访问控制、日志审计、行为和使用记录、系统权限控制等能力，保障服务端安全。</w:t>
      </w:r>
    </w:p>
    <w:p w14:paraId="079E0DA8">
      <w:pPr>
        <w:numPr>
          <w:ilvl w:val="0"/>
          <w:numId w:val="10"/>
        </w:numPr>
        <w:spacing w:line="360" w:lineRule="auto"/>
        <w:ind w:firstLine="424" w:firstLineChars="177"/>
        <w:rPr>
          <w:rFonts w:cs="Arial"/>
          <w:sz w:val="24"/>
          <w:szCs w:val="24"/>
        </w:rPr>
      </w:pPr>
      <w:r>
        <w:rPr>
          <w:rFonts w:hint="eastAsia" w:cs="Arial"/>
          <w:sz w:val="24"/>
          <w:szCs w:val="24"/>
        </w:rPr>
        <w:t>应用黑名单：应对可能造成环境风险或者恶意挂马应用进行屏蔽，保障系统健康环境，通过应用黑名单策略阻止用户安装风险应用；</w:t>
      </w:r>
    </w:p>
    <w:p w14:paraId="647FE2CD">
      <w:pPr>
        <w:numPr>
          <w:ilvl w:val="0"/>
          <w:numId w:val="10"/>
        </w:numPr>
        <w:spacing w:line="360" w:lineRule="auto"/>
        <w:ind w:firstLine="424" w:firstLineChars="177"/>
        <w:rPr>
          <w:rFonts w:cs="Arial"/>
          <w:sz w:val="24"/>
          <w:szCs w:val="24"/>
        </w:rPr>
      </w:pPr>
      <w:r>
        <w:rPr>
          <w:rFonts w:hint="eastAsia" w:cs="Arial"/>
          <w:sz w:val="24"/>
          <w:szCs w:val="24"/>
        </w:rPr>
        <w:t>应用权限管理：可限制应用调用设备接口能力，如截屏、录音、相机、麦克风、通讯录、电话等服务接口，保障应用权限安全；</w:t>
      </w:r>
    </w:p>
    <w:p w14:paraId="7099FB30">
      <w:pPr>
        <w:numPr>
          <w:ilvl w:val="0"/>
          <w:numId w:val="10"/>
        </w:numPr>
        <w:spacing w:line="360" w:lineRule="auto"/>
        <w:ind w:firstLine="424" w:firstLineChars="177"/>
        <w:rPr>
          <w:rFonts w:cs="Arial"/>
          <w:sz w:val="24"/>
          <w:szCs w:val="24"/>
        </w:rPr>
      </w:pPr>
      <w:r>
        <w:rPr>
          <w:rFonts w:hint="eastAsia" w:cs="Arial"/>
          <w:sz w:val="24"/>
          <w:szCs w:val="24"/>
        </w:rPr>
        <w:t>应用访问控制：通过和接入控制的联动可限制应用的接入区域和访问目的；</w:t>
      </w:r>
    </w:p>
    <w:p w14:paraId="61585FAB">
      <w:pPr>
        <w:numPr>
          <w:ilvl w:val="0"/>
          <w:numId w:val="10"/>
        </w:numPr>
        <w:spacing w:line="360" w:lineRule="auto"/>
        <w:ind w:firstLine="424" w:firstLineChars="177"/>
        <w:rPr>
          <w:rFonts w:cs="Arial"/>
          <w:sz w:val="24"/>
          <w:szCs w:val="24"/>
        </w:rPr>
      </w:pPr>
      <w:r>
        <w:rPr>
          <w:rFonts w:hint="eastAsia" w:cs="Arial"/>
          <w:sz w:val="24"/>
          <w:szCs w:val="24"/>
        </w:rPr>
        <w:t>访问控制：提供服务端访问控制配置，可拒绝非授信的</w:t>
      </w:r>
      <w:r>
        <w:rPr>
          <w:rFonts w:cs="Arial"/>
          <w:sz w:val="24"/>
          <w:szCs w:val="24"/>
        </w:rPr>
        <w:t>IP</w:t>
      </w:r>
      <w:r>
        <w:rPr>
          <w:rFonts w:hint="eastAsia" w:cs="Arial"/>
          <w:sz w:val="24"/>
          <w:szCs w:val="24"/>
        </w:rPr>
        <w:t>地址或者主机进行服务端访问；</w:t>
      </w:r>
    </w:p>
    <w:p w14:paraId="6DAD8184">
      <w:pPr>
        <w:numPr>
          <w:ilvl w:val="0"/>
          <w:numId w:val="10"/>
        </w:numPr>
        <w:spacing w:line="360" w:lineRule="auto"/>
        <w:ind w:firstLine="424" w:firstLineChars="177"/>
        <w:rPr>
          <w:rFonts w:cs="Arial"/>
          <w:sz w:val="24"/>
          <w:szCs w:val="24"/>
        </w:rPr>
      </w:pPr>
      <w:r>
        <w:rPr>
          <w:rFonts w:hint="eastAsia" w:cs="Arial"/>
          <w:sz w:val="24"/>
          <w:szCs w:val="24"/>
        </w:rPr>
        <w:t>日志审计：提供日志和审计记录，可记录管理人员和客户端使用人员的操作日志；</w:t>
      </w:r>
    </w:p>
    <w:p w14:paraId="06D150F0">
      <w:pPr>
        <w:numPr>
          <w:ilvl w:val="0"/>
          <w:numId w:val="10"/>
        </w:numPr>
        <w:spacing w:line="360" w:lineRule="auto"/>
        <w:ind w:firstLine="424" w:firstLineChars="177"/>
        <w:rPr>
          <w:rFonts w:cs="Arial"/>
          <w:sz w:val="24"/>
          <w:szCs w:val="24"/>
        </w:rPr>
      </w:pPr>
      <w:r>
        <w:rPr>
          <w:rFonts w:hint="eastAsia" w:cs="Arial"/>
          <w:sz w:val="24"/>
          <w:szCs w:val="24"/>
        </w:rPr>
        <w:t>行为记录：可记录应用和设备的使用行为，并对风险操作进行审计和告警；</w:t>
      </w:r>
    </w:p>
    <w:p w14:paraId="6E8E18C5">
      <w:pPr>
        <w:numPr>
          <w:ilvl w:val="0"/>
          <w:numId w:val="10"/>
        </w:numPr>
        <w:spacing w:line="360" w:lineRule="auto"/>
        <w:ind w:firstLine="424" w:firstLineChars="177"/>
        <w:rPr>
          <w:rFonts w:cs="Arial"/>
          <w:sz w:val="24"/>
          <w:szCs w:val="24"/>
        </w:rPr>
      </w:pPr>
      <w:r>
        <w:rPr>
          <w:rFonts w:hint="eastAsia" w:cs="Arial"/>
          <w:sz w:val="24"/>
          <w:szCs w:val="24"/>
        </w:rPr>
        <w:t>权限控制：提供后台服务端管理权限配置，可设定管理用户范围和功能，颗粒度精确到功能点。</w:t>
      </w:r>
    </w:p>
    <w:p w14:paraId="7DAABD62">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应用数据安全</w:t>
      </w:r>
    </w:p>
    <w:p w14:paraId="6DF4EA14">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数据安全能力保障整体的办公落地数据安全，应通过应用</w:t>
      </w:r>
      <w:r>
        <w:rPr>
          <w:rFonts w:hint="eastAsia" w:ascii="Times New Roman" w:hAnsi="Times New Roman" w:cs="Arial"/>
          <w:sz w:val="24"/>
          <w:szCs w:val="24"/>
        </w:rPr>
        <w:t>缓存</w:t>
      </w:r>
      <w:r>
        <w:rPr>
          <w:rFonts w:hint="eastAsia" w:ascii="Times New Roman" w:hAnsi="Times New Roman" w:cs="Times New Roman"/>
          <w:sz w:val="24"/>
          <w:szCs w:val="24"/>
        </w:rPr>
        <w:t>数据加密、政务</w:t>
      </w:r>
      <w:r>
        <w:rPr>
          <w:rFonts w:ascii="Times New Roman" w:hAnsi="Times New Roman" w:cs="Times New Roman"/>
          <w:sz w:val="24"/>
          <w:szCs w:val="24"/>
        </w:rPr>
        <w:t>/</w:t>
      </w:r>
      <w:r>
        <w:rPr>
          <w:rFonts w:hint="eastAsia" w:ascii="Times New Roman" w:hAnsi="Times New Roman" w:cs="Times New Roman"/>
          <w:sz w:val="24"/>
          <w:szCs w:val="24"/>
        </w:rPr>
        <w:t>个人数据隔离、应用数据远程擦除等能力保护客户端自身及第三方应用数据安全，实现即时通讯、文档、文件数据全加密存储。</w:t>
      </w:r>
    </w:p>
    <w:p w14:paraId="36CDAE5E">
      <w:pPr>
        <w:numPr>
          <w:ilvl w:val="0"/>
          <w:numId w:val="11"/>
        </w:numPr>
        <w:spacing w:line="360" w:lineRule="auto"/>
        <w:ind w:firstLine="424" w:firstLineChars="177"/>
        <w:rPr>
          <w:rFonts w:cs="Arial"/>
          <w:sz w:val="24"/>
          <w:szCs w:val="24"/>
        </w:rPr>
      </w:pPr>
      <w:r>
        <w:rPr>
          <w:rFonts w:hint="eastAsia" w:cs="Arial"/>
          <w:sz w:val="24"/>
          <w:szCs w:val="24"/>
        </w:rPr>
        <w:t>应用缓存数据加密：对于需要在客户端进行临时保存的缓存数据，提供加密存储区域，保障数据无法被非授信应用或者个人应用进行读取或者访问，缓存数据加密支持国密算法；</w:t>
      </w:r>
    </w:p>
    <w:p w14:paraId="35C859AB">
      <w:pPr>
        <w:numPr>
          <w:ilvl w:val="0"/>
          <w:numId w:val="11"/>
        </w:numPr>
        <w:spacing w:line="360" w:lineRule="auto"/>
        <w:ind w:firstLine="424" w:firstLineChars="177"/>
        <w:rPr>
          <w:rFonts w:cs="Arial"/>
          <w:sz w:val="24"/>
          <w:szCs w:val="24"/>
        </w:rPr>
      </w:pPr>
      <w:r>
        <w:rPr>
          <w:rFonts w:hint="eastAsia" w:cs="Arial"/>
          <w:sz w:val="24"/>
          <w:szCs w:val="24"/>
        </w:rPr>
        <w:t>政务</w:t>
      </w:r>
      <w:r>
        <w:rPr>
          <w:rFonts w:cs="Arial"/>
          <w:sz w:val="24"/>
          <w:szCs w:val="24"/>
        </w:rPr>
        <w:t>/</w:t>
      </w:r>
      <w:r>
        <w:rPr>
          <w:rFonts w:hint="eastAsia" w:cs="Arial"/>
          <w:sz w:val="24"/>
          <w:szCs w:val="24"/>
        </w:rPr>
        <w:t>个人数据隔离：构建安全沙箱空间，对政务和个人数据进行隔离，办公区数据存储于隔离区域，保障非授信应用无法进行数据访问或被读取；</w:t>
      </w:r>
    </w:p>
    <w:p w14:paraId="653E253D">
      <w:pPr>
        <w:numPr>
          <w:ilvl w:val="0"/>
          <w:numId w:val="11"/>
        </w:numPr>
        <w:spacing w:line="360" w:lineRule="auto"/>
        <w:ind w:firstLine="424" w:firstLineChars="177"/>
        <w:rPr>
          <w:rFonts w:cs="Arial"/>
          <w:sz w:val="24"/>
          <w:szCs w:val="24"/>
        </w:rPr>
      </w:pPr>
      <w:r>
        <w:rPr>
          <w:rFonts w:hint="eastAsia" w:cs="Arial"/>
          <w:sz w:val="24"/>
          <w:szCs w:val="24"/>
        </w:rPr>
        <w:t>应用数据远程擦除：对于设备丢失或者被窃的突发情况，可支持对政务数据进行远程擦除，保障数据泄露。</w:t>
      </w:r>
    </w:p>
    <w:p w14:paraId="09A7F508">
      <w:pPr>
        <w:keepNext/>
        <w:keepLines/>
        <w:numPr>
          <w:ilvl w:val="5"/>
          <w:numId w:val="1"/>
        </w:numPr>
        <w:snapToGrid w:val="0"/>
        <w:spacing w:before="120" w:after="120" w:line="360" w:lineRule="auto"/>
        <w:ind w:left="709"/>
        <w:jc w:val="left"/>
        <w:outlineLvl w:val="5"/>
        <w:rPr>
          <w:rFonts w:ascii="Arial" w:hAnsi="Arial" w:cs="Times New Roman"/>
          <w:b/>
          <w:bCs/>
          <w:sz w:val="24"/>
          <w:szCs w:val="24"/>
        </w:rPr>
      </w:pPr>
      <w:r>
        <w:rPr>
          <w:rFonts w:hint="eastAsia" w:ascii="Arial" w:hAnsi="Arial" w:cs="Times New Roman"/>
          <w:b/>
          <w:bCs/>
          <w:sz w:val="24"/>
          <w:szCs w:val="24"/>
        </w:rPr>
        <w:t>数据防泄漏</w:t>
      </w:r>
    </w:p>
    <w:p w14:paraId="15263347">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数据防泄漏主要应对政务办公人员对敏感数据有意识或者无意识的行为主动泄露场景。包括客户端自身及政务办公应用数据被第三方应用打开管理、应用水印溯源、应用内复制粘贴管控、应用截屏</w:t>
      </w:r>
      <w:r>
        <w:rPr>
          <w:rFonts w:ascii="Times New Roman" w:hAnsi="Times New Roman" w:cs="Times New Roman"/>
          <w:sz w:val="24"/>
          <w:szCs w:val="24"/>
        </w:rPr>
        <w:t>/</w:t>
      </w:r>
      <w:r>
        <w:rPr>
          <w:rFonts w:hint="eastAsia" w:ascii="Times New Roman" w:hAnsi="Times New Roman" w:cs="Times New Roman"/>
          <w:sz w:val="24"/>
          <w:szCs w:val="24"/>
        </w:rPr>
        <w:t>转发</w:t>
      </w:r>
      <w:r>
        <w:rPr>
          <w:rFonts w:ascii="Times New Roman" w:hAnsi="Times New Roman" w:cs="Times New Roman"/>
          <w:sz w:val="24"/>
          <w:szCs w:val="24"/>
        </w:rPr>
        <w:t>/</w:t>
      </w:r>
      <w:r>
        <w:rPr>
          <w:rFonts w:hint="eastAsia" w:ascii="Times New Roman" w:hAnsi="Times New Roman" w:cs="Times New Roman"/>
          <w:sz w:val="24"/>
          <w:szCs w:val="24"/>
        </w:rPr>
        <w:t>分享控制、</w:t>
      </w:r>
      <w:r>
        <w:rPr>
          <w:rFonts w:hint="eastAsia" w:ascii="Times New Roman" w:hAnsi="Times New Roman" w:cs="Arial"/>
          <w:sz w:val="24"/>
          <w:szCs w:val="24"/>
        </w:rPr>
        <w:t>一机一密、一次一密等</w:t>
      </w:r>
      <w:r>
        <w:rPr>
          <w:rFonts w:hint="eastAsia" w:ascii="Times New Roman" w:hAnsi="Times New Roman" w:cs="Times New Roman"/>
          <w:sz w:val="24"/>
          <w:szCs w:val="24"/>
        </w:rPr>
        <w:t>。</w:t>
      </w:r>
    </w:p>
    <w:p w14:paraId="613743CF">
      <w:pPr>
        <w:numPr>
          <w:ilvl w:val="0"/>
          <w:numId w:val="12"/>
        </w:numPr>
        <w:spacing w:line="360" w:lineRule="auto"/>
        <w:ind w:firstLine="424" w:firstLineChars="177"/>
        <w:rPr>
          <w:rFonts w:cs="Arial"/>
          <w:sz w:val="24"/>
          <w:szCs w:val="24"/>
        </w:rPr>
      </w:pPr>
      <w:r>
        <w:rPr>
          <w:rFonts w:hint="eastAsia" w:cs="Arial"/>
          <w:sz w:val="24"/>
          <w:szCs w:val="24"/>
        </w:rPr>
        <w:t>应用数据被第三方应用打开管理：可限制政务应用内文件或者链接通过第三方应用打开，防止数据外泄；</w:t>
      </w:r>
    </w:p>
    <w:p w14:paraId="50232D90">
      <w:pPr>
        <w:numPr>
          <w:ilvl w:val="0"/>
          <w:numId w:val="12"/>
        </w:numPr>
        <w:spacing w:line="360" w:lineRule="auto"/>
        <w:ind w:firstLine="424" w:firstLineChars="177"/>
        <w:rPr>
          <w:rFonts w:cs="Arial"/>
          <w:sz w:val="24"/>
          <w:szCs w:val="24"/>
        </w:rPr>
      </w:pPr>
      <w:r>
        <w:rPr>
          <w:rFonts w:hint="eastAsia" w:cs="Arial"/>
          <w:sz w:val="24"/>
          <w:szCs w:val="24"/>
        </w:rPr>
        <w:t>应用水印溯源：可针对办公应用进行应用级水印覆盖，水印内容可关联用户信息、账号信息以及应用信息，并可对水印内容进行编辑；</w:t>
      </w:r>
    </w:p>
    <w:p w14:paraId="168639E9">
      <w:pPr>
        <w:numPr>
          <w:ilvl w:val="0"/>
          <w:numId w:val="12"/>
        </w:numPr>
        <w:spacing w:line="360" w:lineRule="auto"/>
        <w:ind w:firstLine="424" w:firstLineChars="177"/>
        <w:rPr>
          <w:rFonts w:cs="Arial"/>
          <w:sz w:val="24"/>
          <w:szCs w:val="24"/>
        </w:rPr>
      </w:pPr>
      <w:r>
        <w:rPr>
          <w:rFonts w:hint="eastAsia" w:cs="Arial"/>
          <w:sz w:val="24"/>
          <w:szCs w:val="24"/>
        </w:rPr>
        <w:t>应用内复制粘贴管控：可限制办公内应用向非安全应用进行拷贝、粘贴、复制等，防止数据外泄；</w:t>
      </w:r>
    </w:p>
    <w:p w14:paraId="18F1E9C1">
      <w:pPr>
        <w:numPr>
          <w:ilvl w:val="0"/>
          <w:numId w:val="12"/>
        </w:numPr>
        <w:spacing w:line="360" w:lineRule="auto"/>
        <w:ind w:firstLine="424" w:firstLineChars="177"/>
        <w:rPr>
          <w:rFonts w:cs="Arial"/>
          <w:sz w:val="24"/>
          <w:szCs w:val="24"/>
        </w:rPr>
      </w:pPr>
      <w:r>
        <w:rPr>
          <w:rFonts w:hint="eastAsia" w:cs="Arial"/>
          <w:sz w:val="24"/>
          <w:szCs w:val="24"/>
        </w:rPr>
        <w:t>应用截屏</w:t>
      </w:r>
      <w:r>
        <w:rPr>
          <w:rFonts w:cs="Arial"/>
          <w:sz w:val="24"/>
          <w:szCs w:val="24"/>
        </w:rPr>
        <w:t>/</w:t>
      </w:r>
      <w:r>
        <w:rPr>
          <w:rFonts w:hint="eastAsia" w:cs="Arial"/>
          <w:sz w:val="24"/>
          <w:szCs w:val="24"/>
        </w:rPr>
        <w:t>转发</w:t>
      </w:r>
      <w:r>
        <w:rPr>
          <w:rFonts w:cs="Arial"/>
          <w:sz w:val="24"/>
          <w:szCs w:val="24"/>
        </w:rPr>
        <w:t>/</w:t>
      </w:r>
      <w:r>
        <w:rPr>
          <w:rFonts w:hint="eastAsia" w:cs="Arial"/>
          <w:sz w:val="24"/>
          <w:szCs w:val="24"/>
        </w:rPr>
        <w:t>分享控制：可限制自身客户端进行截屏、转发、链接分享等操作，防止数据外泄。</w:t>
      </w:r>
    </w:p>
    <w:p w14:paraId="0752A34C">
      <w:pPr>
        <w:numPr>
          <w:ilvl w:val="0"/>
          <w:numId w:val="12"/>
        </w:numPr>
        <w:snapToGrid w:val="0"/>
        <w:spacing w:line="360" w:lineRule="auto"/>
        <w:ind w:firstLine="424" w:firstLineChars="177"/>
        <w:jc w:val="left"/>
        <w:rPr>
          <w:rFonts w:ascii="Times New Roman" w:hAnsi="Times New Roman" w:cs="Times New Roman"/>
          <w:sz w:val="24"/>
          <w:szCs w:val="24"/>
        </w:rPr>
      </w:pPr>
      <w:r>
        <w:rPr>
          <w:rFonts w:hint="eastAsia" w:cs="Arial"/>
          <w:sz w:val="24"/>
          <w:szCs w:val="24"/>
        </w:rPr>
        <w:t>移动应用基础平台具有的通信保护能力及抗抵赖能力完全可保证整个业务流程的安全可靠，通过严格的加密技术，一机一密、一次一密的加密方式，使得双方建立连接后，对通讯中途的内容及文件完全加密，保证通讯的安全性。</w:t>
      </w:r>
    </w:p>
    <w:p w14:paraId="5529F29C">
      <w:pPr>
        <w:keepNext/>
        <w:keepLines/>
        <w:numPr>
          <w:ilvl w:val="2"/>
          <w:numId w:val="1"/>
        </w:numPr>
        <w:adjustRightInd w:val="0"/>
        <w:snapToGrid w:val="0"/>
        <w:spacing w:before="240" w:after="240" w:line="360" w:lineRule="auto"/>
        <w:jc w:val="left"/>
        <w:outlineLvl w:val="2"/>
        <w:rPr>
          <w:rFonts w:ascii="宋体" w:hAnsi="宋体" w:cs="Times New Roman"/>
          <w:b/>
          <w:bCs/>
          <w:sz w:val="30"/>
          <w:szCs w:val="24"/>
        </w:rPr>
      </w:pPr>
      <w:r>
        <w:rPr>
          <w:rFonts w:hint="eastAsia" w:ascii="宋体" w:hAnsi="宋体" w:cs="Times New Roman"/>
          <w:b/>
          <w:bCs/>
          <w:sz w:val="30"/>
          <w:szCs w:val="24"/>
        </w:rPr>
        <w:t>智能运维监控平台建设</w:t>
      </w:r>
    </w:p>
    <w:p w14:paraId="21A6E142">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智能运维通过模型预测来自动预测发现问题，自动修复，持续保持系统健康。智能运行管理技术采用工具化监控、自动部署、自动问题检测等工具解放人力，运用模型预测来自动预测问题和实时响应解决问题，最大程度简化运维工作。主要功能包括机器学习、工单系统、云平台基础设施监控、云平台整体巡检以及应用监控等。</w:t>
      </w:r>
    </w:p>
    <w:p w14:paraId="30B6CD2C">
      <w:pPr>
        <w:spacing w:line="360" w:lineRule="auto"/>
        <w:ind w:firstLine="482" w:firstLineChars="200"/>
        <w:rPr>
          <w:szCs w:val="24"/>
        </w:rPr>
      </w:pPr>
      <w:r>
        <w:rPr>
          <w:rFonts w:hint="eastAsia" w:ascii="Times New Roman" w:hAnsi="Times New Roman" w:cs="Times New Roman"/>
          <w:b/>
          <w:sz w:val="24"/>
          <w:szCs w:val="24"/>
        </w:rPr>
        <w:t>云平台基础监控功能：</w:t>
      </w:r>
      <w:r>
        <w:rPr>
          <w:rFonts w:hint="eastAsia" w:ascii="Times New Roman" w:hAnsi="Times New Roman" w:cs="Times New Roman"/>
          <w:sz w:val="24"/>
          <w:szCs w:val="24"/>
        </w:rPr>
        <w:t>包括平台内网络监控、物理服务器监控、虚拟机监控和云软件监控。提供云平台基础设施的监控能</w:t>
      </w:r>
      <w:r>
        <w:rPr>
          <w:rFonts w:hint="eastAsia"/>
          <w:sz w:val="24"/>
          <w:szCs w:val="24"/>
        </w:rPr>
        <w:t>力以及运维审计功能。监控云平台自身的健康状况，发现云平台自身存在的风险及问题。</w:t>
      </w:r>
    </w:p>
    <w:p w14:paraId="0A370C35">
      <w:pPr>
        <w:spacing w:line="360" w:lineRule="auto"/>
        <w:ind w:firstLine="482" w:firstLineChars="200"/>
        <w:rPr>
          <w:szCs w:val="24"/>
        </w:rPr>
      </w:pPr>
      <w:r>
        <w:rPr>
          <w:rFonts w:hint="eastAsia"/>
          <w:b/>
          <w:sz w:val="24"/>
          <w:szCs w:val="24"/>
        </w:rPr>
        <w:t>云平台巡检功能：</w:t>
      </w:r>
      <w:r>
        <w:rPr>
          <w:rFonts w:hint="eastAsia"/>
          <w:sz w:val="24"/>
          <w:szCs w:val="24"/>
        </w:rPr>
        <w:t>包括方便易用的、自动的的统一运维能力、统一诊断能力、统一告警能力、巡检报告能力。</w:t>
      </w:r>
    </w:p>
    <w:p w14:paraId="6A15EB58">
      <w:pPr>
        <w:spacing w:line="360" w:lineRule="auto"/>
        <w:ind w:firstLine="482" w:firstLineChars="200"/>
        <w:rPr>
          <w:szCs w:val="24"/>
        </w:rPr>
      </w:pPr>
      <w:r>
        <w:rPr>
          <w:rFonts w:hint="eastAsia"/>
          <w:b/>
          <w:sz w:val="24"/>
          <w:szCs w:val="24"/>
        </w:rPr>
        <w:t>应用监控功能：</w:t>
      </w:r>
      <w:r>
        <w:rPr>
          <w:rFonts w:hint="eastAsia"/>
          <w:sz w:val="24"/>
          <w:szCs w:val="24"/>
        </w:rPr>
        <w:t>包括对应用的前端页面监控、应用监控和自定义监控能力。提供应用的全链路监控能力。可以精准确定应用的瓶颈、应用故障点，以实现应用性能快速优化和应用故障快速修复的目的。提供应用视角的整体监控能力，自动生成应用的拓扑图，拓扑图中展示应用之间的调用关系，实时的调用情况和各应用的告警情况。</w:t>
      </w:r>
    </w:p>
    <w:p w14:paraId="222A5628">
      <w:pPr>
        <w:keepNext/>
        <w:keepLines/>
        <w:numPr>
          <w:ilvl w:val="2"/>
          <w:numId w:val="1"/>
        </w:numPr>
        <w:adjustRightInd w:val="0"/>
        <w:snapToGrid w:val="0"/>
        <w:spacing w:before="240" w:after="240" w:line="360" w:lineRule="auto"/>
        <w:jc w:val="left"/>
        <w:outlineLvl w:val="2"/>
        <w:rPr>
          <w:rFonts w:ascii="宋体" w:hAnsi="宋体" w:cs="Times New Roman"/>
          <w:b/>
          <w:bCs/>
          <w:sz w:val="30"/>
          <w:szCs w:val="24"/>
        </w:rPr>
      </w:pPr>
      <w:r>
        <w:rPr>
          <w:rFonts w:hint="eastAsia" w:ascii="宋体" w:hAnsi="宋体" w:cs="Times New Roman"/>
          <w:b/>
          <w:bCs/>
          <w:sz w:val="30"/>
          <w:szCs w:val="24"/>
        </w:rPr>
        <w:t>应用智能辅助功能建设需求</w:t>
      </w:r>
    </w:p>
    <w:p w14:paraId="2A094585">
      <w:pPr>
        <w:keepNext/>
        <w:keepLines/>
        <w:numPr>
          <w:ilvl w:val="3"/>
          <w:numId w:val="1"/>
        </w:numPr>
        <w:adjustRightInd w:val="0"/>
        <w:snapToGrid w:val="0"/>
        <w:spacing w:before="120" w:after="120" w:line="360" w:lineRule="auto"/>
        <w:jc w:val="left"/>
        <w:outlineLvl w:val="3"/>
        <w:rPr>
          <w:rFonts w:ascii="Arial" w:hAnsi="Arial" w:cs="Times New Roman"/>
          <w:b/>
          <w:bCs/>
          <w:sz w:val="28"/>
        </w:rPr>
      </w:pPr>
      <w:r>
        <w:rPr>
          <w:rFonts w:hint="eastAsia" w:ascii="Arial" w:hAnsi="Arial" w:cs="Times New Roman"/>
          <w:b/>
          <w:bCs/>
          <w:sz w:val="28"/>
        </w:rPr>
        <w:t>领导驾驶舱建设需求</w:t>
      </w:r>
    </w:p>
    <w:p w14:paraId="65AE6DC4">
      <w:pPr>
        <w:pStyle w:val="423"/>
        <w:spacing w:before="163" w:after="163"/>
        <w:ind w:firstLine="480"/>
        <w:jc w:val="both"/>
      </w:pPr>
      <w:r>
        <w:rPr>
          <w:rFonts w:hint="eastAsia"/>
        </w:rPr>
        <w:t>整合局领导关注的信息和数据，进行可视化展示，并实时更新，方便局领导随时了解财政业务全貌。如全市、全省、全国以及其他副省级城市财政收支、宏观经济运行情况、资产债务等重要数据，重点工作进展等。</w:t>
      </w:r>
    </w:p>
    <w:p w14:paraId="001B99FE">
      <w:pPr>
        <w:keepNext/>
        <w:numPr>
          <w:ilvl w:val="4"/>
          <w:numId w:val="1"/>
        </w:numPr>
        <w:adjustRightInd w:val="0"/>
        <w:snapToGrid w:val="0"/>
        <w:spacing w:before="120" w:after="120" w:line="360" w:lineRule="auto"/>
        <w:ind w:left="709"/>
        <w:jc w:val="left"/>
        <w:outlineLvl w:val="4"/>
        <w:rPr>
          <w:rFonts w:ascii="Arial" w:hAnsi="Arial" w:cs="Times New Roman"/>
          <w:b/>
          <w:sz w:val="24"/>
          <w:szCs w:val="24"/>
        </w:rPr>
      </w:pPr>
      <w:r>
        <w:rPr>
          <w:rFonts w:hint="eastAsia" w:ascii="Arial" w:hAnsi="Arial" w:cs="Times New Roman"/>
          <w:b/>
          <w:sz w:val="24"/>
          <w:szCs w:val="24"/>
        </w:rPr>
        <w:t>总览</w:t>
      </w:r>
    </w:p>
    <w:p w14:paraId="0FA8D568">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总览主要从预算收入、支出、债务总览、资产总览、财政库款库存等多角度出发进行多维度、多层级的分析，便于领导直观掌握本市全盘财政家底的基础。</w:t>
      </w:r>
    </w:p>
    <w:p w14:paraId="5BEC6E07">
      <w:pPr>
        <w:snapToGrid w:val="0"/>
        <w:spacing w:line="360" w:lineRule="auto"/>
        <w:ind w:firstLine="480"/>
        <w:jc w:val="left"/>
        <w:rPr>
          <w:rFonts w:ascii="宋体" w:hAnsi="宋体" w:cs="Times New Roman"/>
          <w:sz w:val="24"/>
          <w:szCs w:val="24"/>
        </w:rPr>
      </w:pPr>
      <w:r>
        <w:rPr>
          <w:rFonts w:ascii="宋体" w:hAnsi="宋体" w:cs="Times New Roman"/>
          <w:b/>
          <w:sz w:val="24"/>
          <w:szCs w:val="24"/>
        </w:rPr>
        <w:t>1.</w:t>
      </w:r>
      <w:r>
        <w:rPr>
          <w:rFonts w:hint="eastAsia" w:ascii="宋体" w:hAnsi="宋体" w:cs="Times New Roman"/>
          <w:b/>
          <w:sz w:val="24"/>
          <w:szCs w:val="24"/>
        </w:rPr>
        <w:t>资产总览。</w:t>
      </w:r>
      <w:r>
        <w:rPr>
          <w:rFonts w:hint="eastAsia" w:ascii="宋体" w:hAnsi="宋体" w:cs="Times New Roman"/>
          <w:sz w:val="24"/>
          <w:szCs w:val="24"/>
        </w:rPr>
        <w:t>为领导直观展示全市各行政事业单位资产情况，包括资产总值、近几年资产总值变化趋势、资产总值结构、不动产资产全景等多个视角多维度的数据展现。</w:t>
      </w:r>
    </w:p>
    <w:p w14:paraId="293B8CBB">
      <w:pPr>
        <w:snapToGrid w:val="0"/>
        <w:spacing w:line="360" w:lineRule="auto"/>
        <w:ind w:firstLine="480"/>
        <w:jc w:val="left"/>
        <w:rPr>
          <w:rFonts w:ascii="宋体" w:hAnsi="宋体" w:cs="Times New Roman"/>
          <w:sz w:val="24"/>
          <w:szCs w:val="24"/>
        </w:rPr>
      </w:pPr>
      <w:r>
        <w:rPr>
          <w:rFonts w:ascii="宋体" w:hAnsi="宋体" w:cs="Times New Roman"/>
          <w:b/>
          <w:sz w:val="24"/>
          <w:szCs w:val="24"/>
        </w:rPr>
        <w:t>2.</w:t>
      </w:r>
      <w:r>
        <w:rPr>
          <w:rFonts w:hint="eastAsia" w:ascii="宋体" w:hAnsi="宋体" w:cs="Times New Roman"/>
          <w:b/>
          <w:sz w:val="24"/>
          <w:szCs w:val="24"/>
        </w:rPr>
        <w:t>政府债务总览。</w:t>
      </w:r>
      <w:r>
        <w:rPr>
          <w:rFonts w:hint="eastAsia" w:ascii="宋体" w:hAnsi="宋体" w:cs="Times New Roman"/>
          <w:sz w:val="24"/>
          <w:szCs w:val="24"/>
        </w:rPr>
        <w:t>在政府债务总览中按债务期初余额、债务期末余额、新增债务、债务类型构成、债券类型构成。</w:t>
      </w:r>
    </w:p>
    <w:p w14:paraId="07A4BF11">
      <w:pPr>
        <w:snapToGrid w:val="0"/>
        <w:spacing w:line="360" w:lineRule="auto"/>
        <w:ind w:firstLine="480"/>
        <w:jc w:val="left"/>
        <w:rPr>
          <w:rFonts w:ascii="宋体" w:hAnsi="宋体" w:cs="Times New Roman"/>
          <w:sz w:val="24"/>
          <w:szCs w:val="24"/>
        </w:rPr>
      </w:pPr>
      <w:r>
        <w:rPr>
          <w:rFonts w:ascii="宋体" w:hAnsi="宋体" w:cs="Times New Roman"/>
          <w:b/>
          <w:sz w:val="24"/>
          <w:szCs w:val="24"/>
        </w:rPr>
        <w:t>3.</w:t>
      </w:r>
      <w:r>
        <w:rPr>
          <w:rFonts w:hint="eastAsia" w:ascii="宋体" w:hAnsi="宋体" w:cs="Times New Roman"/>
          <w:b/>
          <w:sz w:val="24"/>
          <w:szCs w:val="24"/>
        </w:rPr>
        <w:t>财政库存总览。</w:t>
      </w:r>
      <w:r>
        <w:rPr>
          <w:rFonts w:hint="eastAsia" w:ascii="宋体" w:hAnsi="宋体" w:cs="Times New Roman"/>
          <w:sz w:val="24"/>
          <w:szCs w:val="24"/>
        </w:rPr>
        <w:t>通过库存总览为领导提供当前全市财政的可用财力分析、政府债务余额以及收支进度，可以及时了解财政库存余额，为财政集中财力保障重点支出提供数据数据支撑。</w:t>
      </w:r>
    </w:p>
    <w:p w14:paraId="1C8039BC">
      <w:pPr>
        <w:keepNext/>
        <w:numPr>
          <w:ilvl w:val="4"/>
          <w:numId w:val="1"/>
        </w:numPr>
        <w:adjustRightInd w:val="0"/>
        <w:snapToGrid w:val="0"/>
        <w:spacing w:before="120" w:after="120" w:line="360" w:lineRule="auto"/>
        <w:ind w:left="709"/>
        <w:jc w:val="left"/>
        <w:outlineLvl w:val="4"/>
        <w:rPr>
          <w:b/>
          <w:sz w:val="24"/>
          <w:szCs w:val="24"/>
        </w:rPr>
      </w:pPr>
      <w:r>
        <w:rPr>
          <w:rFonts w:hint="eastAsia"/>
          <w:b/>
          <w:sz w:val="24"/>
          <w:szCs w:val="24"/>
        </w:rPr>
        <w:t>收入总览</w:t>
      </w:r>
    </w:p>
    <w:p w14:paraId="2166E64D">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根据选择收入入库日期通过月累计收入、年累计收入、增幅、收入进度等要素直观展示四本预算的总体收入情况。从一般公共预算收入构成、地方财政收入构造等多角度分析全市的财政收入。</w:t>
      </w:r>
    </w:p>
    <w:p w14:paraId="5D649335">
      <w:pPr>
        <w:pStyle w:val="423"/>
        <w:spacing w:before="163" w:after="163"/>
        <w:ind w:firstLine="482"/>
        <w:jc w:val="left"/>
        <w:rPr>
          <w:b/>
        </w:rPr>
      </w:pPr>
      <w:r>
        <w:rPr>
          <w:b/>
        </w:rPr>
        <w:t>1.</w:t>
      </w:r>
      <w:r>
        <w:rPr>
          <w:rFonts w:hint="eastAsia"/>
          <w:b/>
        </w:rPr>
        <w:t>一般公共预算收入。</w:t>
      </w:r>
      <w:r>
        <w:rPr>
          <w:rFonts w:hint="eastAsia"/>
        </w:rPr>
        <w:t>即时展现财政总收入、地方级财政收入、上划中央收入、税收收入、非税收入当月、当年的收入执行情况、预算执行进度情况。按照不同的维度关注税收收入结构、各区划、重点行业的收入情况。</w:t>
      </w:r>
    </w:p>
    <w:p w14:paraId="749A96CB">
      <w:pPr>
        <w:pStyle w:val="423"/>
        <w:spacing w:before="163" w:after="163"/>
        <w:ind w:firstLine="482"/>
        <w:jc w:val="left"/>
        <w:rPr>
          <w:b/>
        </w:rPr>
      </w:pPr>
      <w:r>
        <w:rPr>
          <w:b/>
        </w:rPr>
        <w:t>2.</w:t>
      </w:r>
      <w:r>
        <w:rPr>
          <w:rFonts w:hint="eastAsia"/>
          <w:b/>
        </w:rPr>
        <w:t>政府性基金收入。</w:t>
      </w:r>
      <w:r>
        <w:rPr>
          <w:rFonts w:hint="eastAsia"/>
        </w:rPr>
        <w:t>从政府性基金月累计收入、年度累计收入、增幅、完成进度、按行政区划分布、近</w:t>
      </w:r>
      <w:r>
        <w:t>5</w:t>
      </w:r>
      <w:r>
        <w:rPr>
          <w:rFonts w:hint="eastAsia"/>
        </w:rPr>
        <w:t>年土地基金收入趋势分析、预算科目分布及完成进度分析等维度分析政府性基金收入情况。</w:t>
      </w:r>
    </w:p>
    <w:p w14:paraId="303371AB">
      <w:pPr>
        <w:pStyle w:val="423"/>
        <w:spacing w:before="163" w:after="163"/>
        <w:ind w:firstLine="482"/>
        <w:jc w:val="left"/>
        <w:rPr>
          <w:b/>
        </w:rPr>
      </w:pPr>
      <w:r>
        <w:rPr>
          <w:b/>
        </w:rPr>
        <w:t>3.</w:t>
      </w:r>
      <w:r>
        <w:rPr>
          <w:rFonts w:hint="eastAsia"/>
          <w:b/>
        </w:rPr>
        <w:t>国有资本经营收入。</w:t>
      </w:r>
      <w:r>
        <w:rPr>
          <w:rFonts w:hint="eastAsia"/>
        </w:rPr>
        <w:t>即时展现国有资本经营收入当月、当年累计执行情况、预算执行进度情况。按照不同的维度关注收入结构、企业收入情况。</w:t>
      </w:r>
    </w:p>
    <w:p w14:paraId="0119C22B">
      <w:pPr>
        <w:pStyle w:val="423"/>
        <w:spacing w:before="163" w:after="163"/>
        <w:ind w:firstLine="482"/>
        <w:jc w:val="left"/>
        <w:rPr>
          <w:rFonts w:cs="Calibri"/>
          <w:b/>
        </w:rPr>
      </w:pPr>
      <w:r>
        <w:rPr>
          <w:b/>
        </w:rPr>
        <w:t>4.</w:t>
      </w:r>
      <w:r>
        <w:rPr>
          <w:rFonts w:hint="eastAsia"/>
          <w:b/>
        </w:rPr>
        <w:t>社保基金收入。</w:t>
      </w:r>
      <w:r>
        <w:rPr>
          <w:rFonts w:hint="eastAsia"/>
        </w:rPr>
        <w:t>分析展示各险种的当年度收入构成情况，展示险种名称、当月累计数、本年累计收入、执行进度情况，同时展示近</w:t>
      </w:r>
      <w:r>
        <w:t>5</w:t>
      </w:r>
      <w:r>
        <w:rPr>
          <w:rFonts w:hint="eastAsia"/>
        </w:rPr>
        <w:t>年参保人数变化趋势情况。</w:t>
      </w:r>
    </w:p>
    <w:p w14:paraId="352E0C95">
      <w:pPr>
        <w:keepNext/>
        <w:numPr>
          <w:ilvl w:val="4"/>
          <w:numId w:val="1"/>
        </w:numPr>
        <w:adjustRightInd w:val="0"/>
        <w:snapToGrid w:val="0"/>
        <w:spacing w:before="120" w:after="120" w:line="360" w:lineRule="auto"/>
        <w:ind w:left="709"/>
        <w:jc w:val="left"/>
        <w:outlineLvl w:val="4"/>
        <w:rPr>
          <w:b/>
          <w:sz w:val="24"/>
          <w:szCs w:val="24"/>
        </w:rPr>
      </w:pPr>
      <w:r>
        <w:rPr>
          <w:rFonts w:hint="eastAsia"/>
          <w:b/>
          <w:sz w:val="24"/>
          <w:szCs w:val="24"/>
        </w:rPr>
        <w:t>支出总览</w:t>
      </w:r>
    </w:p>
    <w:p w14:paraId="7C67033A">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根据选择支出日期通过月累计支出、年累计支出、增幅、支出进度等要素直观展示四本预算的总体支出情况。从行政区划支出体量、资金性质支出构成等多角度分析全市的财政支出。</w:t>
      </w:r>
    </w:p>
    <w:p w14:paraId="7E329093">
      <w:pPr>
        <w:pStyle w:val="423"/>
        <w:spacing w:before="163" w:after="163"/>
        <w:ind w:firstLine="482"/>
        <w:jc w:val="left"/>
        <w:rPr>
          <w:b/>
        </w:rPr>
      </w:pPr>
      <w:r>
        <w:rPr>
          <w:b/>
        </w:rPr>
        <w:t>1.</w:t>
      </w:r>
      <w:r>
        <w:rPr>
          <w:rFonts w:hint="eastAsia"/>
          <w:b/>
        </w:rPr>
        <w:t>一般公共预算支出。</w:t>
      </w:r>
      <w:r>
        <w:rPr>
          <w:rFonts w:hint="eastAsia"/>
        </w:rPr>
        <w:t>从当月支出、年度累计支出、支出进度、功能科目支出分析、支出预算分布、单位支出</w:t>
      </w:r>
      <w:r>
        <w:t>TOPN</w:t>
      </w:r>
      <w:r>
        <w:rPr>
          <w:rFonts w:hint="eastAsia"/>
        </w:rPr>
        <w:t>、部门支出分析等多维度分析全市一般公共预算支出情况。</w:t>
      </w:r>
    </w:p>
    <w:p w14:paraId="7D50733A">
      <w:pPr>
        <w:pStyle w:val="423"/>
        <w:spacing w:before="163" w:after="163"/>
        <w:ind w:firstLine="482"/>
        <w:jc w:val="left"/>
        <w:rPr>
          <w:b/>
        </w:rPr>
      </w:pPr>
      <w:r>
        <w:rPr>
          <w:b/>
        </w:rPr>
        <w:t>2.</w:t>
      </w:r>
      <w:r>
        <w:rPr>
          <w:rFonts w:hint="eastAsia"/>
          <w:b/>
        </w:rPr>
        <w:t>国有资本经营支出。</w:t>
      </w:r>
      <w:r>
        <w:rPr>
          <w:rFonts w:hint="eastAsia"/>
        </w:rPr>
        <w:t>从本月支出数、年累计支出数、支出进度、增幅、项目支出进度、功能科目分布以及单位支出情况等角度对国有资本经营支出进行专题分析。</w:t>
      </w:r>
    </w:p>
    <w:p w14:paraId="1139DAA6">
      <w:pPr>
        <w:pStyle w:val="423"/>
        <w:spacing w:before="163" w:after="163"/>
        <w:ind w:firstLine="482"/>
        <w:jc w:val="left"/>
        <w:rPr>
          <w:b/>
        </w:rPr>
      </w:pPr>
      <w:r>
        <w:rPr>
          <w:b/>
        </w:rPr>
        <w:t>3.</w:t>
      </w:r>
      <w:r>
        <w:rPr>
          <w:rFonts w:hint="eastAsia"/>
          <w:b/>
        </w:rPr>
        <w:t>社保基金支出。</w:t>
      </w:r>
      <w:r>
        <w:rPr>
          <w:rFonts w:hint="eastAsia"/>
        </w:rPr>
        <w:t>按社保基金险种分析各险种当月支出、当年支出、增幅以及近</w:t>
      </w:r>
      <w:r>
        <w:t>5</w:t>
      </w:r>
      <w:r>
        <w:rPr>
          <w:rFonts w:hint="eastAsia"/>
        </w:rPr>
        <w:t>年社保支出趋势分析等维度分析全市社保基金支出情况。</w:t>
      </w:r>
    </w:p>
    <w:p w14:paraId="17C6CAA3">
      <w:pPr>
        <w:pStyle w:val="423"/>
        <w:spacing w:before="163" w:after="163"/>
        <w:ind w:firstLine="482"/>
        <w:jc w:val="left"/>
        <w:rPr>
          <w:rFonts w:cs="Calibri"/>
          <w:b/>
        </w:rPr>
      </w:pPr>
      <w:r>
        <w:rPr>
          <w:b/>
        </w:rPr>
        <w:t>4.</w:t>
      </w:r>
      <w:r>
        <w:rPr>
          <w:rFonts w:hint="eastAsia"/>
          <w:b/>
        </w:rPr>
        <w:t>政府性基金支出。</w:t>
      </w:r>
      <w:r>
        <w:rPr>
          <w:rFonts w:hint="eastAsia"/>
        </w:rPr>
        <w:t>通过各视角分析政府性基金支出情况，包括按行政区划支出、支出结构、近几年支出总体趋势、土地出让收入支出趋势、近几年支出增速及占比等分析维度，使领导能全面掌握全市政府性基金支出情况。</w:t>
      </w:r>
    </w:p>
    <w:p w14:paraId="5EAA316D">
      <w:pPr>
        <w:keepNext/>
        <w:keepLines/>
        <w:numPr>
          <w:ilvl w:val="3"/>
          <w:numId w:val="1"/>
        </w:numPr>
        <w:adjustRightInd w:val="0"/>
        <w:snapToGrid w:val="0"/>
        <w:spacing w:before="120" w:after="120" w:line="360" w:lineRule="auto"/>
        <w:jc w:val="left"/>
        <w:outlineLvl w:val="3"/>
        <w:rPr>
          <w:rFonts w:ascii="Arial" w:hAnsi="Arial" w:cs="Times New Roman"/>
          <w:b/>
          <w:bCs/>
          <w:sz w:val="28"/>
        </w:rPr>
      </w:pPr>
      <w:r>
        <w:rPr>
          <w:rFonts w:hint="eastAsia" w:ascii="Arial" w:hAnsi="Arial" w:cs="Times New Roman"/>
          <w:b/>
          <w:bCs/>
          <w:sz w:val="28"/>
        </w:rPr>
        <w:t>智能客服建设需求</w:t>
      </w:r>
    </w:p>
    <w:p w14:paraId="4444C40A">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建立知识库、智能坐席、智能客服电话等方式，有效提高运维服务的精准性和有效性，主要功能要求如下：</w:t>
      </w:r>
    </w:p>
    <w:p w14:paraId="0D880AA4">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 xml:space="preserve">1）用户通过pc </w:t>
      </w:r>
      <w:r>
        <w:rPr>
          <w:rFonts w:hint="eastAsia" w:ascii="宋体" w:hAnsi="宋体" w:cs="Times New Roman"/>
          <w:sz w:val="24"/>
          <w:szCs w:val="24"/>
        </w:rPr>
        <w:t>端、小程序、手机</w:t>
      </w:r>
      <w:r>
        <w:rPr>
          <w:rFonts w:ascii="宋体" w:hAnsi="宋体" w:cs="Times New Roman"/>
          <w:sz w:val="24"/>
          <w:szCs w:val="24"/>
        </w:rPr>
        <w:t>app</w:t>
      </w:r>
      <w:r>
        <w:rPr>
          <w:rFonts w:hint="eastAsia" w:ascii="宋体" w:hAnsi="宋体" w:cs="Times New Roman"/>
          <w:sz w:val="24"/>
          <w:szCs w:val="24"/>
        </w:rPr>
        <w:t>端登录，并进入智能问答界面。</w:t>
      </w:r>
    </w:p>
    <w:p w14:paraId="04A66BB2">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）如果用户输入的是语音，首先通过语音识别引擎，将语音转写为文本。</w:t>
      </w:r>
    </w:p>
    <w:p w14:paraId="10E9F9B9">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3）通过自然语言理解技术，理解用户的意图，比如对用户输入的关键词、首词自动匹配。</w:t>
      </w:r>
    </w:p>
    <w:p w14:paraId="3A7E3649">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4）根据用户的意图，匹配问答机器人后台的知识库，检索出答案，反馈给用户。</w:t>
      </w:r>
    </w:p>
    <w:p w14:paraId="394ED838">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）如果机器人没有解决用户的问题，或者用户明确要求人工服务时，顺滑切换到人工坐席。</w:t>
      </w:r>
    </w:p>
    <w:p w14:paraId="23C22575">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）如果机器人无法理解用户的意图，支持用户提交工单反馈诉求。</w:t>
      </w:r>
    </w:p>
    <w:p w14:paraId="19546A06">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）如果用户投诉服务问题，直接生成工单。</w:t>
      </w:r>
    </w:p>
    <w:p w14:paraId="56F10BBE">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8）对用户在应用界面直接调用客服链接，可以智能获取用户的业务场景，通过智能客服对话窗口直接发送到对话界面。</w:t>
      </w:r>
    </w:p>
    <w:p w14:paraId="7C6A2E0A">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一键智能搜索</w:t>
      </w:r>
    </w:p>
    <w:p w14:paraId="7C971C78">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按照项目、单位、收入、库款等不同维度，对系统内所有关联信息进行整合，通过关键字搜索即可查阅。如查询项目或企业名称即可获取历年相关文件、会议纪要、项目全生命周期信息、企业税收及扶持情况等。对政策法规、公文等文件的标题、内容等搜索，支持</w:t>
      </w:r>
      <w:r>
        <w:rPr>
          <w:rFonts w:ascii="Times New Roman" w:hAnsi="Times New Roman" w:cs="Times New Roman"/>
          <w:sz w:val="24"/>
          <w:szCs w:val="24"/>
        </w:rPr>
        <w:t>GD</w:t>
      </w:r>
      <w:r>
        <w:rPr>
          <w:rFonts w:hint="eastAsia" w:ascii="Times New Roman" w:hAnsi="Times New Roman" w:cs="Times New Roman"/>
          <w:sz w:val="24"/>
          <w:szCs w:val="24"/>
        </w:rPr>
        <w:t>、</w:t>
      </w:r>
      <w:r>
        <w:rPr>
          <w:rFonts w:ascii="Times New Roman" w:hAnsi="Times New Roman" w:cs="Times New Roman"/>
          <w:sz w:val="24"/>
          <w:szCs w:val="24"/>
        </w:rPr>
        <w:t>SEP</w:t>
      </w:r>
      <w:r>
        <w:rPr>
          <w:rFonts w:hint="eastAsia" w:ascii="Times New Roman" w:hAnsi="Times New Roman" w:cs="Times New Roman"/>
          <w:sz w:val="24"/>
          <w:szCs w:val="24"/>
        </w:rPr>
        <w:t>、</w:t>
      </w:r>
      <w:r>
        <w:rPr>
          <w:rFonts w:ascii="Times New Roman" w:hAnsi="Times New Roman" w:cs="Times New Roman"/>
          <w:sz w:val="24"/>
          <w:szCs w:val="24"/>
        </w:rPr>
        <w:t>pdf</w:t>
      </w:r>
      <w:r>
        <w:rPr>
          <w:rFonts w:hint="eastAsia" w:ascii="Times New Roman" w:hAnsi="Times New Roman" w:cs="Times New Roman"/>
          <w:sz w:val="24"/>
          <w:szCs w:val="24"/>
        </w:rPr>
        <w:t>、</w:t>
      </w:r>
      <w:r>
        <w:rPr>
          <w:rFonts w:ascii="Times New Roman" w:hAnsi="Times New Roman" w:cs="Times New Roman"/>
          <w:sz w:val="24"/>
          <w:szCs w:val="24"/>
        </w:rPr>
        <w:t>word</w:t>
      </w:r>
      <w:r>
        <w:rPr>
          <w:rFonts w:hint="eastAsia" w:ascii="Times New Roman" w:hAnsi="Times New Roman" w:cs="Times New Roman"/>
          <w:sz w:val="24"/>
          <w:szCs w:val="24"/>
        </w:rPr>
        <w:t>、</w:t>
      </w:r>
      <w:r>
        <w:rPr>
          <w:rFonts w:ascii="Times New Roman" w:hAnsi="Times New Roman" w:cs="Times New Roman"/>
          <w:sz w:val="24"/>
          <w:szCs w:val="24"/>
        </w:rPr>
        <w:t>jpg</w:t>
      </w:r>
      <w:r>
        <w:rPr>
          <w:rFonts w:hint="eastAsia" w:ascii="Times New Roman" w:hAnsi="Times New Roman" w:cs="Times New Roman"/>
          <w:sz w:val="24"/>
          <w:szCs w:val="24"/>
        </w:rPr>
        <w:t>等常用格式。</w:t>
      </w:r>
    </w:p>
    <w:p w14:paraId="104EF321">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实现海量数据搜索处理能力，满足复杂查询和分析需求。</w:t>
      </w:r>
    </w:p>
    <w:p w14:paraId="64044548">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智能业务知识库服务</w:t>
      </w:r>
    </w:p>
    <w:p w14:paraId="7982270A">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建立财政基本业务知识手册，并进行动态更新，包括处室职能分工、各类办事工作流程和审批程序、重要财政统计数据、重要收支管理体制等内容，辅助了解财政工作全貌。</w:t>
      </w:r>
    </w:p>
    <w:p w14:paraId="594D2BA3">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分类建立专管员业务知识手册，梳理不同工作岗位的日常工作内容、流程、时间要求，岗位相关制度规定、体制机制、工作重难点等，并进行动态更新，辅助了解岗位工作全貌。</w:t>
      </w:r>
    </w:p>
    <w:p w14:paraId="6CAB3EF5">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智能工作日志</w:t>
      </w:r>
    </w:p>
    <w:p w14:paraId="25996C64">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通过对</w:t>
      </w:r>
      <w:r>
        <w:rPr>
          <w:rFonts w:ascii="Times New Roman" w:hAnsi="Times New Roman" w:cs="Times New Roman"/>
          <w:sz w:val="24"/>
          <w:szCs w:val="24"/>
        </w:rPr>
        <w:t>OA</w:t>
      </w:r>
      <w:r>
        <w:rPr>
          <w:rFonts w:hint="eastAsia" w:ascii="Times New Roman" w:hAnsi="Times New Roman" w:cs="Times New Roman"/>
          <w:sz w:val="24"/>
          <w:szCs w:val="24"/>
        </w:rPr>
        <w:t>中各类办文、阅文、邮件的学习统计，以及业务管理的流程推送信息，自动滚动建立个人工作日志，包括待办事项、办结期限、重要程度等，到期前自动提醒、完成后自动核销。</w:t>
      </w:r>
    </w:p>
    <w:p w14:paraId="6D474CB1">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基础信息变动自动留痕可追溯</w:t>
      </w:r>
    </w:p>
    <w:p w14:paraId="727D3F66">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对于单位信息、科目信息等重要基础信息及统计口径，系统能够自动实现变动留痕及可追溯，历史数据对比分析等应用场景中，能够根据留痕信息，自动智能化形成相应的对比口径关联，保证历史数据比对的正确性。</w:t>
      </w:r>
    </w:p>
    <w:p w14:paraId="42C95A7E">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智能可视化使用向导</w:t>
      </w:r>
    </w:p>
    <w:p w14:paraId="6225CFA9">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根据当前用户的操作习惯及岗位职责，系统提供智能化、可视化的使用向导，将岗位职责及使用习惯进行结合，推荐当前用户最佳的使用界面及使用向导。</w:t>
      </w:r>
    </w:p>
    <w:p w14:paraId="1EE7B3A3">
      <w:pPr>
        <w:snapToGrid w:val="0"/>
        <w:spacing w:line="360" w:lineRule="auto"/>
        <w:ind w:firstLine="560"/>
        <w:jc w:val="left"/>
        <w:rPr>
          <w:rFonts w:ascii="Times New Roman" w:hAnsi="Times New Roman" w:cs="Times New Roman"/>
          <w:sz w:val="24"/>
          <w:szCs w:val="24"/>
        </w:rPr>
      </w:pPr>
      <w:r>
        <w:rPr>
          <w:rFonts w:hint="eastAsia" w:ascii="Times New Roman" w:hAnsi="Times New Roman" w:cs="Times New Roman"/>
          <w:sz w:val="24"/>
          <w:szCs w:val="24"/>
        </w:rPr>
        <w:t>能够对下一步操作进行智能化的后续操作引导。</w:t>
      </w:r>
    </w:p>
    <w:p w14:paraId="482D3720">
      <w:pPr>
        <w:keepNext/>
        <w:keepLines/>
        <w:numPr>
          <w:ilvl w:val="2"/>
          <w:numId w:val="1"/>
        </w:numPr>
        <w:adjustRightInd w:val="0"/>
        <w:snapToGrid w:val="0"/>
        <w:spacing w:before="240" w:after="240" w:line="360" w:lineRule="auto"/>
        <w:jc w:val="left"/>
        <w:outlineLvl w:val="2"/>
        <w:rPr>
          <w:rFonts w:ascii="宋体" w:hAnsi="宋体" w:cs="Times New Roman"/>
          <w:b/>
          <w:bCs/>
          <w:sz w:val="30"/>
          <w:szCs w:val="24"/>
        </w:rPr>
      </w:pPr>
      <w:r>
        <w:rPr>
          <w:rFonts w:hint="eastAsia" w:ascii="宋体" w:hAnsi="宋体" w:cs="Times New Roman"/>
          <w:b/>
          <w:bCs/>
          <w:sz w:val="30"/>
          <w:szCs w:val="24"/>
        </w:rPr>
        <w:t>其他辅助功能需求</w:t>
      </w:r>
    </w:p>
    <w:p w14:paraId="75E6EB5C">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短信平台</w:t>
      </w:r>
    </w:p>
    <w:p w14:paraId="4D848767">
      <w:pPr>
        <w:spacing w:line="360" w:lineRule="auto"/>
        <w:ind w:firstLine="480" w:firstLineChars="200"/>
        <w:rPr>
          <w:rFonts w:ascii="Times New Roman" w:hAnsi="Times New Roman"/>
          <w:sz w:val="24"/>
          <w:szCs w:val="28"/>
        </w:rPr>
      </w:pPr>
      <w:r>
        <w:rPr>
          <w:rFonts w:hint="eastAsia" w:ascii="Times New Roman" w:hAnsi="Times New Roman"/>
          <w:sz w:val="24"/>
          <w:szCs w:val="28"/>
        </w:rPr>
        <w:t>提供短信平台，实现通过短信通知、提醒等功能。</w:t>
      </w:r>
    </w:p>
    <w:p w14:paraId="4D5BF49C">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远程协助</w:t>
      </w:r>
    </w:p>
    <w:p w14:paraId="20C8C85B">
      <w:pPr>
        <w:snapToGrid w:val="0"/>
        <w:spacing w:line="360" w:lineRule="auto"/>
        <w:ind w:firstLine="560"/>
        <w:jc w:val="left"/>
        <w:rPr>
          <w:rFonts w:ascii="Times New Roman" w:hAnsi="Times New Roman" w:cs="Times New Roman"/>
          <w:sz w:val="24"/>
          <w:szCs w:val="28"/>
        </w:rPr>
      </w:pPr>
      <w:r>
        <w:rPr>
          <w:rFonts w:hint="eastAsia" w:ascii="Times New Roman" w:hAnsi="Times New Roman" w:cs="Times New Roman"/>
          <w:sz w:val="24"/>
          <w:szCs w:val="28"/>
        </w:rPr>
        <w:t>提供远程桌面控制等运维服务功能，在保障安全的前提下，提供运维人员对预算单位的远端客户端进行运维支持。</w:t>
      </w:r>
    </w:p>
    <w:p w14:paraId="10299750">
      <w:pPr>
        <w:keepNext/>
        <w:keepLines/>
        <w:numPr>
          <w:ilvl w:val="3"/>
          <w:numId w:val="1"/>
        </w:numPr>
        <w:adjustRightInd w:val="0"/>
        <w:snapToGrid w:val="0"/>
        <w:spacing w:line="360" w:lineRule="auto"/>
        <w:ind w:left="0" w:firstLine="562" w:firstLineChars="200"/>
        <w:jc w:val="left"/>
        <w:outlineLvl w:val="3"/>
        <w:rPr>
          <w:rFonts w:ascii="Arial" w:hAnsi="Arial" w:cs="Times New Roman"/>
          <w:b/>
          <w:bCs/>
          <w:sz w:val="28"/>
        </w:rPr>
      </w:pPr>
      <w:r>
        <w:rPr>
          <w:rFonts w:hint="eastAsia" w:ascii="Arial" w:hAnsi="Arial" w:cs="Times New Roman"/>
          <w:b/>
          <w:bCs/>
          <w:sz w:val="28"/>
        </w:rPr>
        <w:t>大屏展示</w:t>
      </w:r>
    </w:p>
    <w:p w14:paraId="0B03DBC5">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提供大屏终端的定制开发。适配大屏终端界面，为综合决策分析、运维监控平台、云平台资源使用情况等提供更佳可视化效果。</w:t>
      </w:r>
    </w:p>
    <w:p w14:paraId="2B1761FE">
      <w:pPr>
        <w:snapToGrid w:val="0"/>
        <w:spacing w:line="360" w:lineRule="auto"/>
        <w:ind w:firstLine="480"/>
        <w:jc w:val="left"/>
        <w:rPr>
          <w:rFonts w:ascii="宋体" w:hAnsi="宋体" w:cs="Times New Roman"/>
          <w:sz w:val="24"/>
          <w:szCs w:val="24"/>
        </w:rPr>
      </w:pPr>
      <w:r>
        <w:rPr>
          <w:rFonts w:ascii="宋体" w:hAnsi="宋体" w:cs="Times New Roman"/>
          <w:sz w:val="24"/>
          <w:szCs w:val="24"/>
        </w:rPr>
        <w:t>建设全套大屏展示系统，包括：支持4K分辨率的高清显示屏，总</w:t>
      </w:r>
      <w:r>
        <w:rPr>
          <w:rFonts w:hint="eastAsia" w:ascii="宋体" w:hAnsi="宋体" w:cs="Times New Roman"/>
          <w:sz w:val="24"/>
          <w:szCs w:val="24"/>
        </w:rPr>
        <w:t>面积</w:t>
      </w:r>
      <w:r>
        <w:rPr>
          <w:rFonts w:ascii="宋体" w:hAnsi="宋体" w:cs="Times New Roman"/>
          <w:sz w:val="24"/>
          <w:szCs w:val="24"/>
        </w:rPr>
        <w:t>不低于30㎡；控制系统（含软硬件）、视频安全接入终端、智能配电系统</w:t>
      </w:r>
      <w:r>
        <w:rPr>
          <w:rFonts w:hint="eastAsia" w:ascii="宋体" w:hAnsi="宋体" w:cs="Times New Roman"/>
          <w:sz w:val="24"/>
          <w:szCs w:val="24"/>
        </w:rPr>
        <w:t>、</w:t>
      </w:r>
      <w:r>
        <w:rPr>
          <w:rFonts w:ascii="宋体" w:hAnsi="宋体" w:cs="Times New Roman"/>
          <w:sz w:val="24"/>
          <w:szCs w:val="24"/>
        </w:rPr>
        <w:t>6台调试及演示设备等设施及相应的软包安装服务。</w:t>
      </w:r>
    </w:p>
    <w:p w14:paraId="57F73AFA">
      <w:pPr>
        <w:pStyle w:val="6"/>
      </w:pPr>
      <w:r>
        <w:rPr>
          <w:rFonts w:hint="eastAsia"/>
        </w:rPr>
        <w:t>邮箱系统</w:t>
      </w:r>
    </w:p>
    <w:p w14:paraId="07B556F2">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提供强大的邮箱功能，为财政用户、预算单位用户提供服务。具有网络硬盘、文件中转站等功能。网络硬盘用于存储需要移动使用的文件；文件中转站作为发送大容量邮件使用，中转站文件至少保留</w:t>
      </w:r>
      <w:r>
        <w:rPr>
          <w:rFonts w:ascii="宋体" w:hAnsi="宋体" w:cs="Times New Roman"/>
          <w:sz w:val="24"/>
          <w:szCs w:val="24"/>
        </w:rPr>
        <w:t>7天。</w:t>
      </w:r>
    </w:p>
    <w:p w14:paraId="20B88F75">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邮箱还具备强大的反垃圾邮件、快速搜索、图片附件预览、自动保存草稿、邮件撤回、管理便捷等功能。</w:t>
      </w:r>
    </w:p>
    <w:p w14:paraId="7068A533">
      <w:pPr>
        <w:pStyle w:val="6"/>
      </w:pPr>
      <w:r>
        <w:rPr>
          <w:rFonts w:hint="eastAsia"/>
        </w:rPr>
        <w:t>文档共享系统</w:t>
      </w:r>
    </w:p>
    <w:p w14:paraId="63C4827A">
      <w:pPr>
        <w:snapToGrid w:val="0"/>
        <w:spacing w:line="360" w:lineRule="auto"/>
        <w:ind w:firstLine="480"/>
        <w:jc w:val="left"/>
        <w:rPr>
          <w:rFonts w:ascii="宋体" w:hAnsi="宋体" w:cs="Times New Roman"/>
          <w:sz w:val="24"/>
          <w:szCs w:val="24"/>
        </w:rPr>
      </w:pPr>
      <w:r>
        <w:rPr>
          <w:rFonts w:hint="eastAsia" w:ascii="宋体" w:hAnsi="宋体" w:cs="Times New Roman"/>
          <w:sz w:val="24"/>
          <w:szCs w:val="24"/>
        </w:rPr>
        <w:t>为财政内部用户提供文档共享能力，方便财政内部用户文档交流、传阅、共享、协同办公。具备强大的用户管理、版本管理、权限管理、防勒索病毒、文件分享、文件同步</w:t>
      </w:r>
      <w:r>
        <w:rPr>
          <w:rFonts w:ascii="宋体" w:hAnsi="宋体" w:cs="Times New Roman"/>
          <w:sz w:val="24"/>
          <w:szCs w:val="24"/>
        </w:rPr>
        <w:t>/备份、文件类型控制等功能。需要至少5T的存储空间，并配备相应的备份空间。</w:t>
      </w:r>
    </w:p>
    <w:p w14:paraId="358346BF">
      <w:pPr>
        <w:pStyle w:val="6"/>
      </w:pPr>
      <w:r>
        <w:rPr>
          <w:rFonts w:hint="eastAsia"/>
        </w:rPr>
        <w:t>数据简报</w:t>
      </w:r>
    </w:p>
    <w:p w14:paraId="630EDC77">
      <w:pPr>
        <w:snapToGrid w:val="0"/>
        <w:spacing w:line="360" w:lineRule="auto"/>
        <w:ind w:firstLine="480"/>
        <w:jc w:val="lef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支持多终端，支持多操作系统，与即时通讯消息打通，提供包括文字和语音在内的指挥批示功能。</w:t>
      </w:r>
    </w:p>
    <w:p w14:paraId="5EE7C511">
      <w:pPr>
        <w:snapToGrid w:val="0"/>
        <w:spacing w:line="360" w:lineRule="auto"/>
        <w:ind w:firstLine="480"/>
        <w:jc w:val="left"/>
        <w:rPr>
          <w:rFonts w:ascii="宋体" w:hAnsi="宋体" w:cs="Times New Roman"/>
          <w:sz w:val="24"/>
          <w:szCs w:val="24"/>
        </w:rPr>
      </w:pPr>
      <w:r>
        <w:rPr>
          <w:rFonts w:ascii="宋体" w:hAnsi="宋体" w:cs="Times New Roman"/>
          <w:sz w:val="24"/>
          <w:szCs w:val="24"/>
        </w:rPr>
        <w:t>2.支持无代码设计制作报表；支持移动端批注、回复；支持扫码分享、链接分享、分享至内部业务下载使用。支持远程多人在同一报表界面协同编辑，支持报表内容定点批注。</w:t>
      </w:r>
    </w:p>
    <w:p w14:paraId="228DC955">
      <w:pPr>
        <w:snapToGrid w:val="0"/>
        <w:spacing w:line="360" w:lineRule="auto"/>
        <w:ind w:firstLine="480"/>
        <w:jc w:val="left"/>
        <w:rPr>
          <w:rFonts w:ascii="宋体" w:hAnsi="宋体" w:cs="Times New Roman"/>
          <w:sz w:val="24"/>
          <w:szCs w:val="24"/>
        </w:rPr>
      </w:pPr>
      <w:r>
        <w:rPr>
          <w:rFonts w:ascii="宋体" w:hAnsi="宋体" w:cs="Times New Roman"/>
          <w:sz w:val="24"/>
          <w:szCs w:val="24"/>
        </w:rPr>
        <w:t>3.提供数据集成、数据聚合、数据内部共享和数据监控功能。</w:t>
      </w:r>
    </w:p>
    <w:p w14:paraId="08CB3D2C">
      <w:pPr>
        <w:snapToGrid w:val="0"/>
        <w:spacing w:line="360" w:lineRule="auto"/>
        <w:ind w:firstLine="480"/>
        <w:jc w:val="left"/>
        <w:rPr>
          <w:rFonts w:ascii="宋体" w:hAnsi="宋体" w:cs="Times New Roman"/>
          <w:sz w:val="24"/>
          <w:szCs w:val="24"/>
        </w:rPr>
      </w:pPr>
      <w:r>
        <w:rPr>
          <w:rFonts w:ascii="宋体" w:hAnsi="宋体" w:cs="Times New Roman"/>
          <w:sz w:val="24"/>
          <w:szCs w:val="24"/>
        </w:rPr>
        <w:t>4.提供可视化智能报告系统，支持数据连接器、文本编辑器、音视频组件、分析图表生成器、图形/图片生成器、图标及二维码组件、协作/交互等数据可视化建模操作。</w:t>
      </w:r>
    </w:p>
    <w:p w14:paraId="56FB9705">
      <w:pPr>
        <w:snapToGrid w:val="0"/>
        <w:spacing w:line="360" w:lineRule="auto"/>
        <w:ind w:firstLine="480"/>
        <w:jc w:val="left"/>
        <w:rPr>
          <w:rFonts w:ascii="宋体" w:hAnsi="宋体" w:cs="Times New Roman"/>
          <w:sz w:val="24"/>
          <w:szCs w:val="24"/>
        </w:rPr>
      </w:pPr>
      <w:r>
        <w:rPr>
          <w:rFonts w:ascii="宋体" w:hAnsi="宋体" w:cs="Times New Roman"/>
          <w:sz w:val="24"/>
          <w:szCs w:val="24"/>
        </w:rPr>
        <w:t>5.基于可视化智能报告系统能力，能够自定义建立以财政业务指标模型，提供各类业务指标模型开发。</w:t>
      </w:r>
    </w:p>
    <w:p w14:paraId="6AD19859">
      <w:pPr>
        <w:pStyle w:val="4"/>
        <w:rPr>
          <w:color w:val="auto"/>
        </w:rPr>
      </w:pPr>
      <w:r>
        <w:rPr>
          <w:rFonts w:hint="eastAsia"/>
          <w:color w:val="auto"/>
        </w:rPr>
        <w:t>智慧财政内外部对接融通需求</w:t>
      </w:r>
    </w:p>
    <w:p w14:paraId="0D934523">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制定接口标准，将对符合当前实际工作需要的业务系统，包括但不限于非税系统、采购系统、工资统发系统、第三方单位会计核算系统、资产系统、债务系统、直达资金系统、产业扶持系统、银行系统、财税库银横向联网系统等系统，以及</w:t>
      </w:r>
      <w:r>
        <w:rPr>
          <w:rFonts w:hint="eastAsia" w:ascii="宋体" w:hAnsi="宋体" w:cs="Times New Roman"/>
          <w:bCs/>
          <w:kern w:val="0"/>
          <w:sz w:val="24"/>
          <w:szCs w:val="24"/>
        </w:rPr>
        <w:t>人社、编办、发改、建设、税务、审计等不少于十个部门相关系统，</w:t>
      </w:r>
      <w:r>
        <w:rPr>
          <w:rFonts w:hint="eastAsia" w:ascii="宋体" w:hAnsi="宋体" w:cs="Times New Roman"/>
          <w:kern w:val="0"/>
          <w:sz w:val="24"/>
          <w:szCs w:val="24"/>
        </w:rPr>
        <w:t>进行数据交互与共享。</w:t>
      </w:r>
    </w:p>
    <w:p w14:paraId="25E541DA">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与非税系统对接</w:t>
      </w:r>
    </w:p>
    <w:p w14:paraId="3FA3957F">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与非税系统数据交互，包括非税收入信息、非税缴库信息等。</w:t>
      </w:r>
    </w:p>
    <w:p w14:paraId="1FE9390B">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与采购系统对接</w:t>
      </w:r>
    </w:p>
    <w:p w14:paraId="50FEB5B8">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与福建省政府采购网上公开信息系统的衔接，实现政府采购预算、指标、采购公告、政府采购合同（协议）、政府采购支付凭证等相关业务的数据交互。</w:t>
      </w:r>
    </w:p>
    <w:p w14:paraId="27E4C5B2">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与资产系统对接</w:t>
      </w:r>
    </w:p>
    <w:p w14:paraId="105A7BB0">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与资产系统数据交互，包括基础信息与资产管理系统的资产信息同步，确保基础信息与资产管理系统中资产卡片信息一致；单位核算涉及资产价值变动与处置的信息交互；单位核算记账后将会计凭证信息传到资产系统，更新资产相关信息。</w:t>
      </w:r>
    </w:p>
    <w:p w14:paraId="31CAF2B7">
      <w:pPr>
        <w:keepNext/>
        <w:keepLines/>
        <w:numPr>
          <w:ilvl w:val="2"/>
          <w:numId w:val="1"/>
        </w:numPr>
        <w:adjustRightInd w:val="0"/>
        <w:snapToGrid w:val="0"/>
        <w:spacing w:before="163" w:after="163" w:line="360" w:lineRule="auto"/>
        <w:jc w:val="left"/>
        <w:outlineLvl w:val="2"/>
        <w:rPr>
          <w:rFonts w:ascii="Arial" w:hAnsi="Arial" w:cs="Times New Roman"/>
          <w:b/>
          <w:bCs/>
          <w:sz w:val="30"/>
          <w:szCs w:val="24"/>
        </w:rPr>
      </w:pPr>
      <w:r>
        <w:rPr>
          <w:rFonts w:hint="eastAsia" w:ascii="Arial" w:hAnsi="Arial" w:cs="Times New Roman"/>
          <w:b/>
          <w:bCs/>
          <w:sz w:val="30"/>
          <w:szCs w:val="24"/>
        </w:rPr>
        <w:t>与直达资金系统对接</w:t>
      </w:r>
    </w:p>
    <w:p w14:paraId="617A20A7">
      <w:pPr>
        <w:spacing w:before="163" w:after="163" w:line="360" w:lineRule="auto"/>
        <w:ind w:firstLine="480" w:firstLineChars="200"/>
        <w:rPr>
          <w:rFonts w:ascii="宋体" w:hAnsi="宋体"/>
          <w:kern w:val="0"/>
          <w:sz w:val="24"/>
          <w:szCs w:val="24"/>
        </w:rPr>
      </w:pPr>
      <w:r>
        <w:rPr>
          <w:rFonts w:hint="eastAsia" w:ascii="宋体" w:hAnsi="宋体"/>
          <w:kern w:val="0"/>
          <w:sz w:val="24"/>
          <w:szCs w:val="24"/>
        </w:rPr>
        <w:t>与直达资金系统数据交互，包括直达资金指标、分配及执行情况、补贴到企业和个人的情况等。</w:t>
      </w:r>
    </w:p>
    <w:p w14:paraId="13489744">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与产业扶持系统对接</w:t>
      </w:r>
    </w:p>
    <w:p w14:paraId="0C78B4CE">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通过与预算管理一体化系统接口获取相关的预算指标、支付相关信息，并将资金支付数据接入智慧财政系统，并返回给产业扶持系统。</w:t>
      </w:r>
    </w:p>
    <w:p w14:paraId="1407E4B3">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电子化业务</w:t>
      </w:r>
    </w:p>
    <w:p w14:paraId="1B98285D">
      <w:pPr>
        <w:snapToGrid w:val="0"/>
        <w:spacing w:line="360" w:lineRule="auto"/>
        <w:ind w:firstLine="480" w:firstLineChars="200"/>
        <w:rPr>
          <w:rFonts w:ascii="宋体" w:hAnsi="宋体" w:cs="Times New Roman"/>
          <w:sz w:val="24"/>
          <w:szCs w:val="24"/>
        </w:rPr>
      </w:pPr>
      <w:r>
        <w:rPr>
          <w:rFonts w:hint="eastAsia" w:ascii="Times New Roman" w:hAnsi="Times New Roman" w:cs="Times New Roman"/>
          <w:sz w:val="24"/>
          <w:szCs w:val="28"/>
        </w:rPr>
        <w:t>与人民银行对接，实现收入、缴库、退库、国债（地方债）等全业务电子化。支持国密算法。</w:t>
      </w:r>
    </w:p>
    <w:p w14:paraId="16C57BEF">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与财税库银横向联网系统对接</w:t>
      </w:r>
    </w:p>
    <w:p w14:paraId="47CEE2B0">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与财税库银横向联网系统对接，主要实现收入日报、入库流水、电子税票等收入类数据的接收，数据按日更新。</w:t>
      </w:r>
    </w:p>
    <w:p w14:paraId="720EFA61">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与信用厦门系统对接</w:t>
      </w:r>
    </w:p>
    <w:p w14:paraId="1D5FC2E4">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完成”智慧财政”系统与信用厦门平台衔接，实现对收款对象信用进行校验。</w:t>
      </w:r>
    </w:p>
    <w:p w14:paraId="09556EDB">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与法人库对接</w:t>
      </w:r>
    </w:p>
    <w:p w14:paraId="06593267">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kern w:val="0"/>
          <w:sz w:val="24"/>
          <w:szCs w:val="24"/>
        </w:rPr>
        <w:t>完成”智慧财政”系统与法人库衔接，获取法人信息。</w:t>
      </w:r>
    </w:p>
    <w:p w14:paraId="4D42B87D">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其他外部单位数据对接</w:t>
      </w:r>
    </w:p>
    <w:p w14:paraId="1E584C63">
      <w:pPr>
        <w:tabs>
          <w:tab w:val="left" w:pos="0"/>
        </w:tabs>
        <w:snapToGrid w:val="0"/>
        <w:spacing w:line="360" w:lineRule="auto"/>
        <w:ind w:firstLine="480" w:firstLineChars="200"/>
        <w:contextualSpacing/>
        <w:rPr>
          <w:rFonts w:ascii="宋体" w:hAnsi="宋体" w:cs="Times New Roman"/>
          <w:kern w:val="0"/>
          <w:sz w:val="24"/>
          <w:szCs w:val="24"/>
        </w:rPr>
      </w:pPr>
      <w:r>
        <w:rPr>
          <w:rFonts w:hint="eastAsia" w:ascii="宋体" w:hAnsi="宋体" w:cs="Times New Roman"/>
          <w:bCs/>
          <w:kern w:val="0"/>
          <w:sz w:val="24"/>
          <w:szCs w:val="24"/>
        </w:rPr>
        <w:t>对接包括但不限于人社、编办、发改委、建设局、</w:t>
      </w:r>
      <w:r>
        <w:rPr>
          <w:rFonts w:ascii="宋体" w:hAnsi="宋体" w:cs="Times New Roman"/>
          <w:sz w:val="24"/>
          <w:szCs w:val="24"/>
        </w:rPr>
        <w:t>税务</w:t>
      </w:r>
      <w:r>
        <w:rPr>
          <w:rFonts w:hint="eastAsia" w:ascii="宋体" w:hAnsi="宋体" w:cs="Times New Roman"/>
          <w:sz w:val="24"/>
          <w:szCs w:val="24"/>
        </w:rPr>
        <w:t>局</w:t>
      </w:r>
      <w:r>
        <w:rPr>
          <w:rFonts w:ascii="宋体" w:hAnsi="宋体" w:cs="Times New Roman"/>
          <w:sz w:val="24"/>
          <w:szCs w:val="24"/>
        </w:rPr>
        <w:t>、</w:t>
      </w:r>
      <w:r>
        <w:rPr>
          <w:rFonts w:hint="eastAsia" w:ascii="宋体" w:hAnsi="宋体" w:cs="Times New Roman"/>
          <w:sz w:val="24"/>
          <w:szCs w:val="24"/>
        </w:rPr>
        <w:t>市场监督管理局</w:t>
      </w:r>
      <w:r>
        <w:rPr>
          <w:rFonts w:ascii="宋体" w:hAnsi="宋体" w:cs="Times New Roman"/>
          <w:sz w:val="24"/>
          <w:szCs w:val="24"/>
        </w:rPr>
        <w:t>、海关、统计</w:t>
      </w:r>
      <w:r>
        <w:rPr>
          <w:rFonts w:hint="eastAsia" w:ascii="宋体" w:hAnsi="宋体" w:cs="Times New Roman"/>
          <w:sz w:val="24"/>
          <w:szCs w:val="24"/>
        </w:rPr>
        <w:t>局、工信局、科技局、教育局、卫健委、自然资源和规划局、审计局</w:t>
      </w:r>
      <w:r>
        <w:rPr>
          <w:rFonts w:hint="eastAsia" w:ascii="宋体" w:hAnsi="宋体" w:cs="Times New Roman"/>
          <w:bCs/>
          <w:kern w:val="0"/>
          <w:sz w:val="24"/>
          <w:szCs w:val="24"/>
        </w:rPr>
        <w:t>等不少于十个部门相关数据</w:t>
      </w:r>
      <w:r>
        <w:rPr>
          <w:rFonts w:hint="eastAsia" w:ascii="宋体" w:hAnsi="宋体" w:cs="Times New Roman"/>
          <w:kern w:val="0"/>
          <w:sz w:val="24"/>
          <w:szCs w:val="24"/>
        </w:rPr>
        <w:t>。</w:t>
      </w:r>
    </w:p>
    <w:p w14:paraId="1C97E47C">
      <w:pPr>
        <w:pStyle w:val="4"/>
        <w:rPr>
          <w:color w:val="auto"/>
        </w:rPr>
      </w:pPr>
      <w:r>
        <w:rPr>
          <w:rFonts w:hint="eastAsia"/>
          <w:color w:val="auto"/>
        </w:rPr>
        <w:t>数据迁移与系统割接需求</w:t>
      </w:r>
    </w:p>
    <w:p w14:paraId="1AAFDC57">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数据迁移需求</w:t>
      </w:r>
    </w:p>
    <w:p w14:paraId="5C3B4D8A">
      <w:pPr>
        <w:tabs>
          <w:tab w:val="left" w:pos="0"/>
        </w:tabs>
        <w:snapToGrid w:val="0"/>
        <w:spacing w:line="360" w:lineRule="auto"/>
        <w:ind w:firstLine="480" w:firstLineChars="200"/>
        <w:contextualSpacing/>
        <w:rPr>
          <w:rFonts w:ascii="宋体" w:hAnsi="宋体" w:cs="Times New Roman"/>
          <w:bCs/>
          <w:kern w:val="0"/>
          <w:sz w:val="24"/>
          <w:szCs w:val="24"/>
        </w:rPr>
      </w:pPr>
      <w:r>
        <w:rPr>
          <w:rFonts w:hint="eastAsia" w:ascii="宋体" w:hAnsi="宋体" w:cs="Times New Roman"/>
          <w:bCs/>
          <w:kern w:val="0"/>
          <w:sz w:val="24"/>
          <w:szCs w:val="24"/>
        </w:rPr>
        <w:t>数据迁移范围：历年财政业务数据，包括但不限于收入、资金、项目库、预算编制、国库支付、基建、核算、决算等智慧财政涉及到的数据。</w:t>
      </w:r>
    </w:p>
    <w:p w14:paraId="48E9160D">
      <w:pPr>
        <w:tabs>
          <w:tab w:val="left" w:pos="0"/>
        </w:tabs>
        <w:snapToGrid w:val="0"/>
        <w:spacing w:line="360" w:lineRule="auto"/>
        <w:ind w:firstLine="480" w:firstLineChars="200"/>
        <w:contextualSpacing/>
        <w:rPr>
          <w:rFonts w:ascii="宋体" w:hAnsi="宋体" w:cs="Times New Roman"/>
          <w:bCs/>
          <w:kern w:val="0"/>
          <w:sz w:val="24"/>
          <w:szCs w:val="24"/>
        </w:rPr>
      </w:pPr>
      <w:r>
        <w:rPr>
          <w:rFonts w:hint="eastAsia" w:ascii="宋体" w:hAnsi="宋体" w:cs="Times New Roman"/>
          <w:bCs/>
          <w:kern w:val="0"/>
          <w:sz w:val="24"/>
          <w:szCs w:val="24"/>
        </w:rPr>
        <w:t>投标人须制定详细的数据迁移方案，确保数据迁移达到如下的几个目标：</w:t>
      </w:r>
    </w:p>
    <w:p w14:paraId="3B3B6770">
      <w:pPr>
        <w:tabs>
          <w:tab w:val="left" w:pos="0"/>
        </w:tabs>
        <w:snapToGrid w:val="0"/>
        <w:spacing w:line="360" w:lineRule="auto"/>
        <w:ind w:firstLine="482" w:firstLineChars="200"/>
        <w:contextualSpacing/>
        <w:rPr>
          <w:rFonts w:ascii="宋体" w:hAnsi="宋体" w:cs="Times New Roman"/>
          <w:bCs/>
          <w:kern w:val="0"/>
          <w:sz w:val="24"/>
          <w:szCs w:val="24"/>
        </w:rPr>
      </w:pPr>
      <w:r>
        <w:rPr>
          <w:rFonts w:hint="eastAsia" w:ascii="宋体" w:hAnsi="宋体" w:cs="Times New Roman"/>
          <w:b/>
          <w:kern w:val="0"/>
          <w:sz w:val="24"/>
          <w:szCs w:val="24"/>
        </w:rPr>
        <w:t>一致性：</w:t>
      </w:r>
      <w:r>
        <w:rPr>
          <w:rFonts w:hint="eastAsia" w:ascii="宋体" w:hAnsi="宋体" w:cs="Times New Roman"/>
          <w:bCs/>
          <w:kern w:val="0"/>
          <w:sz w:val="24"/>
          <w:szCs w:val="24"/>
        </w:rPr>
        <w:t>数据迁移应保证支持本项目的业务数据一致性，数据迁移需要保障与厦门”智慧财政”系统间数据交互通畅，数据集成完整。</w:t>
      </w:r>
    </w:p>
    <w:p w14:paraId="1D66EC09">
      <w:pPr>
        <w:snapToGrid w:val="0"/>
        <w:spacing w:before="163" w:after="163" w:line="360" w:lineRule="auto"/>
        <w:ind w:firstLine="472" w:firstLineChars="196"/>
        <w:jc w:val="left"/>
        <w:rPr>
          <w:rFonts w:ascii="宋体" w:hAnsi="宋体" w:cs="Times New Roman"/>
          <w:kern w:val="0"/>
          <w:sz w:val="24"/>
          <w:szCs w:val="24"/>
        </w:rPr>
      </w:pPr>
      <w:r>
        <w:rPr>
          <w:rFonts w:hint="eastAsia" w:ascii="宋体" w:hAnsi="宋体" w:cs="Times New Roman"/>
          <w:b/>
          <w:kern w:val="0"/>
          <w:sz w:val="24"/>
          <w:szCs w:val="24"/>
        </w:rPr>
        <w:t>完整性：</w:t>
      </w:r>
      <w:r>
        <w:rPr>
          <w:rFonts w:hint="eastAsia" w:ascii="宋体" w:hAnsi="宋体" w:cs="Times New Roman"/>
          <w:kern w:val="0"/>
          <w:sz w:val="24"/>
          <w:szCs w:val="24"/>
        </w:rPr>
        <w:t>迁移的数据应包含所有类型的系统数据，包括图形文件信息、文件系统数据和存储于数据库中的各种审查信息等相关的数据。</w:t>
      </w:r>
    </w:p>
    <w:p w14:paraId="1726DE93">
      <w:pPr>
        <w:snapToGrid w:val="0"/>
        <w:spacing w:before="160" w:after="120" w:line="360" w:lineRule="auto"/>
        <w:ind w:firstLine="472" w:firstLineChars="196"/>
        <w:jc w:val="left"/>
        <w:rPr>
          <w:rFonts w:ascii="宋体" w:hAnsi="宋体" w:cs="Times New Roman"/>
          <w:kern w:val="0"/>
          <w:sz w:val="24"/>
          <w:szCs w:val="24"/>
        </w:rPr>
      </w:pPr>
      <w:r>
        <w:rPr>
          <w:rFonts w:hint="eastAsia" w:ascii="宋体" w:hAnsi="宋体" w:cs="Times New Roman"/>
          <w:b/>
          <w:kern w:val="0"/>
          <w:sz w:val="24"/>
          <w:szCs w:val="24"/>
        </w:rPr>
        <w:t>规范化：</w:t>
      </w:r>
      <w:r>
        <w:rPr>
          <w:rFonts w:hint="eastAsia" w:ascii="宋体" w:hAnsi="宋体" w:cs="Times New Roman"/>
          <w:kern w:val="0"/>
          <w:sz w:val="24"/>
          <w:szCs w:val="24"/>
        </w:rPr>
        <w:t>数据迁移应设定对应标准，包括数据对照标准、数据的转换标准和中间文本的标准，提前制定并在迁移过程中严格依据标准实施。除指定对应的迁移标准外，还需要制定数据问题解决机制及流程，规范数据清理、数据问题反馈机制，有效提高数据迁移质量。</w:t>
      </w:r>
    </w:p>
    <w:p w14:paraId="07120F1B">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系统割接需求</w:t>
      </w:r>
    </w:p>
    <w:p w14:paraId="2826782A">
      <w:pPr>
        <w:snapToGrid w:val="0"/>
        <w:spacing w:before="160" w:after="120" w:line="360" w:lineRule="auto"/>
        <w:ind w:firstLine="616" w:firstLineChars="257"/>
        <w:jc w:val="left"/>
        <w:rPr>
          <w:rFonts w:cs="Times New Roman"/>
          <w:kern w:val="0"/>
          <w:sz w:val="20"/>
          <w:szCs w:val="20"/>
        </w:rPr>
      </w:pPr>
      <w:r>
        <w:rPr>
          <w:rFonts w:hint="eastAsia" w:ascii="宋体" w:hAnsi="宋体" w:cs="Times New Roman"/>
          <w:kern w:val="0"/>
          <w:sz w:val="24"/>
          <w:szCs w:val="24"/>
        </w:rPr>
        <w:t>割接范围：预算编制、预算执行、基建项目等模块，投标人须承诺按照用户的要求割接时间进行割接</w:t>
      </w:r>
      <w:r>
        <w:rPr>
          <w:rFonts w:hint="eastAsia" w:cs="Times New Roman"/>
          <w:kern w:val="0"/>
          <w:sz w:val="20"/>
          <w:szCs w:val="20"/>
        </w:rPr>
        <w:t>。</w:t>
      </w:r>
    </w:p>
    <w:p w14:paraId="30D60F0F">
      <w:pPr>
        <w:pStyle w:val="4"/>
        <w:rPr>
          <w:color w:val="auto"/>
        </w:rPr>
      </w:pPr>
      <w:r>
        <w:rPr>
          <w:rFonts w:hint="eastAsia"/>
          <w:color w:val="auto"/>
        </w:rPr>
        <w:t>财政云平台建设需求</w:t>
      </w:r>
    </w:p>
    <w:p w14:paraId="14C3202A">
      <w:pPr>
        <w:spacing w:before="160" w:after="120" w:line="360" w:lineRule="auto"/>
        <w:ind w:firstLine="480" w:firstLineChars="200"/>
        <w:rPr>
          <w:rFonts w:ascii="宋体" w:hAnsi="宋体" w:cs="Times New Roman"/>
          <w:b/>
          <w:kern w:val="0"/>
          <w:sz w:val="24"/>
          <w:szCs w:val="24"/>
        </w:rPr>
      </w:pPr>
      <w:r>
        <w:rPr>
          <w:rFonts w:hint="eastAsia" w:ascii="宋体" w:hAnsi="宋体" w:cs="Times New Roman"/>
          <w:kern w:val="0"/>
          <w:sz w:val="24"/>
          <w:szCs w:val="24"/>
        </w:rPr>
        <w:t>财政云平台软件或服务部署于财政专网和市政务云上，并实现财政专网和市政务云的双向融合互通。供应商所响应的云平台产品及服务至少应满足下表的要求</w:t>
      </w:r>
      <w:r>
        <w:rPr>
          <w:rFonts w:hint="eastAsia" w:ascii="宋体" w:hAnsi="宋体" w:cs="Times New Roman"/>
          <w:b/>
          <w:kern w:val="0"/>
          <w:sz w:val="24"/>
          <w:szCs w:val="24"/>
        </w:rPr>
        <w:t>（在智慧财政项目建设和免费维护期内不限授权数量，下表所列授权数量为最低要求）。功能模块的实现不限软件、硬件形式；也不限方式（即一个功能模块可通过一项产品或服务实现，也可通过多项产品或服务配合实现，或者一项产品实现多个功能模块）。</w:t>
      </w:r>
    </w:p>
    <w:p w14:paraId="393B8832">
      <w:pPr>
        <w:spacing w:before="160" w:after="120" w:line="360" w:lineRule="auto"/>
        <w:ind w:firstLine="482" w:firstLineChars="200"/>
        <w:rPr>
          <w:rFonts w:ascii="宋体" w:hAnsi="宋体" w:cs="Times New Roman"/>
          <w:kern w:val="0"/>
          <w:sz w:val="24"/>
          <w:szCs w:val="24"/>
        </w:rPr>
      </w:pPr>
      <w:r>
        <w:rPr>
          <w:rFonts w:hint="eastAsia" w:ascii="宋体" w:hAnsi="宋体" w:cs="Times New Roman"/>
          <w:b/>
          <w:kern w:val="0"/>
          <w:sz w:val="24"/>
          <w:szCs w:val="24"/>
        </w:rPr>
        <w:t>云平台包括模块：</w:t>
      </w:r>
      <w:r>
        <w:rPr>
          <w:rFonts w:hint="eastAsia" w:ascii="宋体" w:hAnsi="宋体"/>
          <w:sz w:val="24"/>
          <w:szCs w:val="24"/>
          <w:lang w:eastAsia="zh-TW"/>
        </w:rPr>
        <w:t>分</w:t>
      </w:r>
      <w:r>
        <w:rPr>
          <w:rFonts w:hint="eastAsia" w:ascii="宋体" w:hAnsi="宋体" w:cs="Times New Roman"/>
          <w:kern w:val="0"/>
          <w:sz w:val="24"/>
          <w:szCs w:val="24"/>
        </w:rPr>
        <w:t>布式关系型数据库功能、数据管理功能、数据传输功能、</w:t>
      </w:r>
      <w:r>
        <w:rPr>
          <w:rFonts w:ascii="宋体" w:hAnsi="宋体" w:cs="Times New Roman"/>
          <w:kern w:val="0"/>
          <w:sz w:val="24"/>
          <w:szCs w:val="24"/>
        </w:rPr>
        <w:t>API</w:t>
      </w:r>
      <w:r>
        <w:rPr>
          <w:rFonts w:hint="eastAsia" w:ascii="宋体" w:hAnsi="宋体" w:cs="Times New Roman"/>
          <w:kern w:val="0"/>
          <w:sz w:val="24"/>
          <w:szCs w:val="24"/>
        </w:rPr>
        <w:t>管理功能、分布式应用服务功能、应用实时监控服务功能、大数据平台功能、大数据开发集成功能、日志功能、智能报表功能、搜索引擎功能、流量安全监控、防火墙服务、敏感数据保护、开发运维一体化管理功能、区块链功能、移动应用平台、</w:t>
      </w:r>
      <w:r>
        <w:rPr>
          <w:rFonts w:ascii="宋体" w:hAnsi="宋体" w:cs="Times New Roman"/>
          <w:kern w:val="0"/>
          <w:sz w:val="24"/>
          <w:szCs w:val="24"/>
        </w:rPr>
        <w:t>OCR</w:t>
      </w:r>
      <w:r>
        <w:rPr>
          <w:rFonts w:hint="eastAsia" w:ascii="宋体" w:hAnsi="宋体" w:cs="Times New Roman"/>
          <w:kern w:val="0"/>
          <w:sz w:val="24"/>
          <w:szCs w:val="24"/>
        </w:rPr>
        <w:t>及</w:t>
      </w:r>
      <w:r>
        <w:rPr>
          <w:rFonts w:ascii="宋体" w:hAnsi="宋体" w:cs="Times New Roman"/>
          <w:kern w:val="0"/>
          <w:sz w:val="24"/>
          <w:szCs w:val="24"/>
        </w:rPr>
        <w:t>AI</w:t>
      </w:r>
      <w:r>
        <w:rPr>
          <w:rFonts w:hint="eastAsia" w:ascii="宋体" w:hAnsi="宋体" w:cs="Times New Roman"/>
          <w:kern w:val="0"/>
          <w:sz w:val="24"/>
          <w:szCs w:val="24"/>
        </w:rPr>
        <w:t>能力算法中心、人脸识别服务、智能机器人、语音识别、流程自动化机器人软件、应用安全认证网关、统一身份认证平台、万兆防火墙、网闸。</w:t>
      </w:r>
    </w:p>
    <w:p w14:paraId="69F79B20">
      <w:pPr>
        <w:ind w:firstLine="482" w:firstLineChars="200"/>
        <w:rPr>
          <w:rFonts w:eastAsia="仿宋" w:cs="Times New Roman"/>
          <w:b/>
          <w:kern w:val="0"/>
          <w:sz w:val="24"/>
          <w:szCs w:val="24"/>
        </w:rPr>
      </w:pPr>
    </w:p>
    <w:tbl>
      <w:tblPr>
        <w:tblStyle w:val="8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730"/>
        <w:gridCol w:w="1701"/>
        <w:gridCol w:w="2098"/>
        <w:gridCol w:w="992"/>
      </w:tblGrid>
      <w:tr w14:paraId="24C9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BFBFBF"/>
            <w:vAlign w:val="center"/>
          </w:tcPr>
          <w:p w14:paraId="0679CB9B">
            <w:pPr>
              <w:pStyle w:val="923"/>
              <w:spacing w:line="360" w:lineRule="auto"/>
              <w:ind w:firstLine="0"/>
              <w:jc w:val="center"/>
              <w:rPr>
                <w:b/>
                <w:sz w:val="24"/>
                <w:szCs w:val="24"/>
                <w:lang w:eastAsia="zh-TW"/>
              </w:rPr>
            </w:pPr>
            <w:r>
              <w:rPr>
                <w:rFonts w:hint="eastAsia"/>
                <w:b/>
                <w:sz w:val="24"/>
                <w:szCs w:val="24"/>
                <w:lang w:eastAsia="zh-TW"/>
              </w:rPr>
              <w:t>序号</w:t>
            </w:r>
          </w:p>
        </w:tc>
        <w:tc>
          <w:tcPr>
            <w:tcW w:w="1134" w:type="dxa"/>
            <w:shd w:val="clear" w:color="auto" w:fill="BFBFBF"/>
            <w:vAlign w:val="center"/>
          </w:tcPr>
          <w:p w14:paraId="36D28111">
            <w:pPr>
              <w:pStyle w:val="923"/>
              <w:spacing w:line="360" w:lineRule="auto"/>
              <w:ind w:firstLine="0"/>
              <w:jc w:val="center"/>
              <w:rPr>
                <w:b/>
                <w:sz w:val="24"/>
                <w:szCs w:val="24"/>
                <w:lang w:eastAsia="zh-TW"/>
              </w:rPr>
            </w:pPr>
            <w:r>
              <w:rPr>
                <w:rFonts w:hint="eastAsia"/>
                <w:b/>
                <w:sz w:val="24"/>
                <w:szCs w:val="24"/>
                <w:lang w:eastAsia="zh-TW"/>
              </w:rPr>
              <w:t>分类</w:t>
            </w:r>
          </w:p>
        </w:tc>
        <w:tc>
          <w:tcPr>
            <w:tcW w:w="1730" w:type="dxa"/>
            <w:shd w:val="clear" w:color="auto" w:fill="BFBFBF"/>
            <w:vAlign w:val="center"/>
          </w:tcPr>
          <w:p w14:paraId="1E0FB843">
            <w:pPr>
              <w:pStyle w:val="923"/>
              <w:spacing w:line="360" w:lineRule="auto"/>
              <w:ind w:firstLine="0"/>
              <w:jc w:val="center"/>
              <w:rPr>
                <w:b/>
                <w:sz w:val="24"/>
                <w:szCs w:val="24"/>
                <w:lang w:eastAsia="zh-TW"/>
              </w:rPr>
            </w:pPr>
            <w:r>
              <w:rPr>
                <w:rFonts w:hint="eastAsia"/>
                <w:b/>
                <w:sz w:val="24"/>
                <w:szCs w:val="24"/>
              </w:rPr>
              <w:t>具体功能</w:t>
            </w:r>
          </w:p>
        </w:tc>
        <w:tc>
          <w:tcPr>
            <w:tcW w:w="1701" w:type="dxa"/>
            <w:shd w:val="clear" w:color="auto" w:fill="BFBFBF"/>
            <w:vAlign w:val="center"/>
          </w:tcPr>
          <w:p w14:paraId="6D6F83C8">
            <w:pPr>
              <w:pStyle w:val="923"/>
              <w:spacing w:line="360" w:lineRule="auto"/>
              <w:ind w:firstLine="0"/>
              <w:jc w:val="center"/>
              <w:rPr>
                <w:b/>
                <w:sz w:val="24"/>
                <w:szCs w:val="24"/>
              </w:rPr>
            </w:pPr>
            <w:r>
              <w:rPr>
                <w:rFonts w:hint="eastAsia"/>
                <w:b/>
                <w:sz w:val="24"/>
                <w:szCs w:val="24"/>
              </w:rPr>
              <w:t>计量方式</w:t>
            </w:r>
          </w:p>
        </w:tc>
        <w:tc>
          <w:tcPr>
            <w:tcW w:w="2098" w:type="dxa"/>
            <w:shd w:val="clear" w:color="auto" w:fill="BFBFBF"/>
            <w:vAlign w:val="center"/>
          </w:tcPr>
          <w:p w14:paraId="5DAF2D78">
            <w:pPr>
              <w:pStyle w:val="923"/>
              <w:spacing w:line="360" w:lineRule="auto"/>
              <w:ind w:firstLine="0"/>
              <w:jc w:val="center"/>
              <w:rPr>
                <w:b/>
                <w:sz w:val="24"/>
                <w:szCs w:val="24"/>
              </w:rPr>
            </w:pPr>
            <w:r>
              <w:rPr>
                <w:rFonts w:hint="eastAsia"/>
                <w:b/>
                <w:sz w:val="24"/>
                <w:szCs w:val="24"/>
              </w:rPr>
              <w:t>数量</w:t>
            </w:r>
          </w:p>
        </w:tc>
        <w:tc>
          <w:tcPr>
            <w:tcW w:w="992" w:type="dxa"/>
            <w:shd w:val="clear" w:color="auto" w:fill="BFBFBF"/>
            <w:vAlign w:val="center"/>
          </w:tcPr>
          <w:p w14:paraId="5B23BFDA">
            <w:pPr>
              <w:pStyle w:val="923"/>
              <w:spacing w:line="360" w:lineRule="auto"/>
              <w:ind w:firstLine="0"/>
              <w:jc w:val="center"/>
              <w:rPr>
                <w:b/>
                <w:sz w:val="24"/>
                <w:szCs w:val="24"/>
              </w:rPr>
            </w:pPr>
            <w:r>
              <w:rPr>
                <w:rFonts w:hint="eastAsia"/>
                <w:b/>
                <w:sz w:val="24"/>
                <w:szCs w:val="24"/>
              </w:rPr>
              <w:t>部署区域</w:t>
            </w:r>
          </w:p>
        </w:tc>
      </w:tr>
      <w:tr w14:paraId="74EE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BDF921">
            <w:pPr>
              <w:pStyle w:val="923"/>
              <w:spacing w:line="360" w:lineRule="auto"/>
              <w:ind w:firstLine="0"/>
              <w:rPr>
                <w:sz w:val="24"/>
                <w:szCs w:val="24"/>
              </w:rPr>
            </w:pPr>
            <w:r>
              <w:rPr>
                <w:sz w:val="24"/>
                <w:szCs w:val="24"/>
              </w:rPr>
              <w:t>1</w:t>
            </w:r>
          </w:p>
        </w:tc>
        <w:tc>
          <w:tcPr>
            <w:tcW w:w="1134" w:type="dxa"/>
            <w:vMerge w:val="restart"/>
            <w:vAlign w:val="center"/>
          </w:tcPr>
          <w:p w14:paraId="1D2F8E32">
            <w:pPr>
              <w:pStyle w:val="923"/>
              <w:spacing w:line="360" w:lineRule="auto"/>
              <w:ind w:firstLine="0"/>
              <w:rPr>
                <w:rFonts w:eastAsia="PMingLiU" w:cs="宋体"/>
                <w:sz w:val="24"/>
                <w:szCs w:val="24"/>
                <w:lang w:eastAsia="zh-TW"/>
              </w:rPr>
            </w:pPr>
            <w:r>
              <w:rPr>
                <w:rFonts w:hint="eastAsia" w:cs="宋体"/>
                <w:sz w:val="24"/>
                <w:szCs w:val="24"/>
              </w:rPr>
              <w:t>数据库</w:t>
            </w:r>
          </w:p>
        </w:tc>
        <w:tc>
          <w:tcPr>
            <w:tcW w:w="1730" w:type="dxa"/>
            <w:vAlign w:val="center"/>
          </w:tcPr>
          <w:p w14:paraId="71917099">
            <w:pPr>
              <w:pStyle w:val="923"/>
              <w:spacing w:line="360" w:lineRule="auto"/>
              <w:ind w:firstLine="0"/>
              <w:rPr>
                <w:sz w:val="24"/>
                <w:szCs w:val="24"/>
                <w:lang w:eastAsia="zh-TW"/>
              </w:rPr>
            </w:pPr>
            <w:r>
              <w:rPr>
                <w:rFonts w:hint="eastAsia"/>
                <w:sz w:val="24"/>
                <w:szCs w:val="24"/>
                <w:lang w:eastAsia="zh-TW"/>
              </w:rPr>
              <w:t>分布式关系型数据库功能</w:t>
            </w:r>
          </w:p>
        </w:tc>
        <w:tc>
          <w:tcPr>
            <w:tcW w:w="1701" w:type="dxa"/>
            <w:vAlign w:val="center"/>
          </w:tcPr>
          <w:p w14:paraId="489BCC80">
            <w:pPr>
              <w:pStyle w:val="923"/>
              <w:spacing w:line="360" w:lineRule="auto"/>
              <w:ind w:firstLine="0"/>
              <w:rPr>
                <w:sz w:val="24"/>
                <w:szCs w:val="24"/>
                <w:lang w:eastAsia="zh-TW"/>
              </w:rPr>
            </w:pPr>
            <w:r>
              <w:rPr>
                <w:rFonts w:hint="eastAsia"/>
                <w:sz w:val="24"/>
                <w:szCs w:val="24"/>
                <w:lang w:eastAsia="zh-TW"/>
              </w:rPr>
              <w:t>物理核授权数</w:t>
            </w:r>
          </w:p>
        </w:tc>
        <w:tc>
          <w:tcPr>
            <w:tcW w:w="2098" w:type="dxa"/>
            <w:vAlign w:val="center"/>
          </w:tcPr>
          <w:p w14:paraId="43B6B98B">
            <w:pPr>
              <w:pStyle w:val="923"/>
              <w:spacing w:line="360" w:lineRule="auto"/>
              <w:ind w:firstLine="0"/>
              <w:rPr>
                <w:sz w:val="24"/>
                <w:szCs w:val="24"/>
              </w:rPr>
            </w:pPr>
            <w:r>
              <w:rPr>
                <w:rFonts w:hint="eastAsia"/>
                <w:sz w:val="24"/>
                <w:szCs w:val="24"/>
                <w:lang w:eastAsia="zh-TW"/>
              </w:rPr>
              <w:t>不低于</w:t>
            </w:r>
            <w:r>
              <w:rPr>
                <w:sz w:val="24"/>
                <w:szCs w:val="24"/>
              </w:rPr>
              <w:t>720</w:t>
            </w:r>
            <w:r>
              <w:rPr>
                <w:rFonts w:hint="eastAsia"/>
                <w:sz w:val="24"/>
                <w:szCs w:val="24"/>
              </w:rPr>
              <w:t>个</w:t>
            </w:r>
            <w:r>
              <w:rPr>
                <w:rFonts w:hint="eastAsia"/>
                <w:sz w:val="24"/>
                <w:szCs w:val="24"/>
                <w:lang w:eastAsia="zh-TW"/>
              </w:rPr>
              <w:t>物理核授权</w:t>
            </w:r>
          </w:p>
        </w:tc>
        <w:tc>
          <w:tcPr>
            <w:tcW w:w="992" w:type="dxa"/>
          </w:tcPr>
          <w:p w14:paraId="66BEFA24">
            <w:pPr>
              <w:pStyle w:val="923"/>
              <w:spacing w:line="360" w:lineRule="auto"/>
              <w:ind w:firstLine="0"/>
              <w:rPr>
                <w:sz w:val="24"/>
                <w:szCs w:val="24"/>
                <w:lang w:eastAsia="zh-TW"/>
              </w:rPr>
            </w:pPr>
            <w:r>
              <w:rPr>
                <w:rFonts w:hint="eastAsia"/>
                <w:sz w:val="24"/>
                <w:szCs w:val="24"/>
              </w:rPr>
              <w:t>专网区</w:t>
            </w:r>
          </w:p>
        </w:tc>
      </w:tr>
      <w:tr w14:paraId="608D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1F250A8">
            <w:pPr>
              <w:pStyle w:val="923"/>
              <w:spacing w:line="360" w:lineRule="auto"/>
              <w:ind w:firstLine="0"/>
              <w:rPr>
                <w:sz w:val="24"/>
                <w:szCs w:val="24"/>
              </w:rPr>
            </w:pPr>
            <w:r>
              <w:rPr>
                <w:sz w:val="24"/>
                <w:szCs w:val="24"/>
              </w:rPr>
              <w:t>2</w:t>
            </w:r>
          </w:p>
        </w:tc>
        <w:tc>
          <w:tcPr>
            <w:tcW w:w="1134" w:type="dxa"/>
            <w:vMerge w:val="continue"/>
            <w:vAlign w:val="center"/>
          </w:tcPr>
          <w:p w14:paraId="11946B8A">
            <w:pPr>
              <w:pStyle w:val="923"/>
              <w:spacing w:line="360" w:lineRule="auto"/>
              <w:ind w:firstLine="0"/>
              <w:rPr>
                <w:rFonts w:cs="宋体"/>
                <w:sz w:val="24"/>
                <w:szCs w:val="24"/>
                <w:lang w:eastAsia="zh-TW"/>
              </w:rPr>
            </w:pPr>
          </w:p>
        </w:tc>
        <w:tc>
          <w:tcPr>
            <w:tcW w:w="1730" w:type="dxa"/>
            <w:vAlign w:val="center"/>
          </w:tcPr>
          <w:p w14:paraId="0CD23688">
            <w:pPr>
              <w:pStyle w:val="923"/>
              <w:spacing w:line="360" w:lineRule="auto"/>
              <w:ind w:firstLine="0"/>
              <w:rPr>
                <w:sz w:val="24"/>
                <w:szCs w:val="24"/>
              </w:rPr>
            </w:pPr>
            <w:r>
              <w:rPr>
                <w:rFonts w:hint="eastAsia"/>
                <w:sz w:val="24"/>
                <w:szCs w:val="24"/>
                <w:lang w:eastAsia="zh-TW"/>
              </w:rPr>
              <w:t>数据管理功能</w:t>
            </w:r>
          </w:p>
        </w:tc>
        <w:tc>
          <w:tcPr>
            <w:tcW w:w="1701" w:type="dxa"/>
            <w:vAlign w:val="center"/>
          </w:tcPr>
          <w:p w14:paraId="45B8D5A1">
            <w:pPr>
              <w:pStyle w:val="923"/>
              <w:spacing w:line="360" w:lineRule="auto"/>
              <w:ind w:firstLine="0"/>
              <w:rPr>
                <w:sz w:val="24"/>
                <w:szCs w:val="24"/>
              </w:rPr>
            </w:pPr>
            <w:r>
              <w:rPr>
                <w:rFonts w:hint="eastAsia"/>
                <w:sz w:val="24"/>
                <w:szCs w:val="24"/>
              </w:rPr>
              <w:t>数据库实例数</w:t>
            </w:r>
          </w:p>
        </w:tc>
        <w:tc>
          <w:tcPr>
            <w:tcW w:w="2098" w:type="dxa"/>
            <w:vAlign w:val="center"/>
          </w:tcPr>
          <w:p w14:paraId="0472C448">
            <w:pPr>
              <w:pStyle w:val="923"/>
              <w:spacing w:line="360" w:lineRule="auto"/>
              <w:ind w:firstLine="0"/>
              <w:rPr>
                <w:sz w:val="24"/>
                <w:szCs w:val="24"/>
              </w:rPr>
            </w:pPr>
            <w:r>
              <w:rPr>
                <w:rFonts w:hint="eastAsia"/>
                <w:sz w:val="24"/>
                <w:szCs w:val="24"/>
              </w:rPr>
              <w:t>不低于</w:t>
            </w:r>
            <w:r>
              <w:rPr>
                <w:sz w:val="24"/>
                <w:szCs w:val="24"/>
              </w:rPr>
              <w:t>40</w:t>
            </w:r>
            <w:r>
              <w:rPr>
                <w:rFonts w:hint="eastAsia"/>
                <w:sz w:val="24"/>
                <w:szCs w:val="24"/>
              </w:rPr>
              <w:t>个数据库实例</w:t>
            </w:r>
          </w:p>
        </w:tc>
        <w:tc>
          <w:tcPr>
            <w:tcW w:w="992" w:type="dxa"/>
          </w:tcPr>
          <w:p w14:paraId="3A335FE1">
            <w:pPr>
              <w:pStyle w:val="923"/>
              <w:spacing w:line="360" w:lineRule="auto"/>
              <w:ind w:firstLine="0"/>
              <w:rPr>
                <w:sz w:val="24"/>
                <w:szCs w:val="24"/>
                <w:lang w:eastAsia="zh-TW"/>
              </w:rPr>
            </w:pPr>
            <w:r>
              <w:rPr>
                <w:rFonts w:hint="eastAsia"/>
                <w:sz w:val="24"/>
                <w:szCs w:val="24"/>
              </w:rPr>
              <w:t>专网区</w:t>
            </w:r>
          </w:p>
        </w:tc>
      </w:tr>
      <w:tr w14:paraId="635E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B40B1C">
            <w:pPr>
              <w:pStyle w:val="923"/>
              <w:spacing w:line="360" w:lineRule="auto"/>
              <w:ind w:firstLine="0"/>
              <w:rPr>
                <w:sz w:val="24"/>
                <w:szCs w:val="24"/>
              </w:rPr>
            </w:pPr>
            <w:r>
              <w:rPr>
                <w:sz w:val="24"/>
                <w:szCs w:val="24"/>
              </w:rPr>
              <w:t>3</w:t>
            </w:r>
          </w:p>
        </w:tc>
        <w:tc>
          <w:tcPr>
            <w:tcW w:w="1134" w:type="dxa"/>
            <w:vMerge w:val="continue"/>
            <w:vAlign w:val="center"/>
          </w:tcPr>
          <w:p w14:paraId="7615D0FE">
            <w:pPr>
              <w:pStyle w:val="923"/>
              <w:spacing w:line="360" w:lineRule="auto"/>
              <w:ind w:firstLine="0"/>
              <w:rPr>
                <w:rFonts w:cs="宋体"/>
                <w:sz w:val="24"/>
                <w:szCs w:val="24"/>
                <w:lang w:eastAsia="zh-TW"/>
              </w:rPr>
            </w:pPr>
          </w:p>
        </w:tc>
        <w:tc>
          <w:tcPr>
            <w:tcW w:w="1730" w:type="dxa"/>
            <w:vAlign w:val="center"/>
          </w:tcPr>
          <w:p w14:paraId="7BC0800B">
            <w:pPr>
              <w:pStyle w:val="923"/>
              <w:spacing w:line="360" w:lineRule="auto"/>
              <w:ind w:firstLine="0"/>
              <w:rPr>
                <w:sz w:val="24"/>
                <w:szCs w:val="24"/>
              </w:rPr>
            </w:pPr>
            <w:r>
              <w:rPr>
                <w:rFonts w:hint="eastAsia"/>
                <w:sz w:val="24"/>
                <w:szCs w:val="24"/>
                <w:lang w:eastAsia="zh-TW"/>
              </w:rPr>
              <w:t>数据传输功能</w:t>
            </w:r>
          </w:p>
        </w:tc>
        <w:tc>
          <w:tcPr>
            <w:tcW w:w="1701" w:type="dxa"/>
            <w:vAlign w:val="center"/>
          </w:tcPr>
          <w:p w14:paraId="32288894">
            <w:pPr>
              <w:pStyle w:val="923"/>
              <w:spacing w:line="360" w:lineRule="auto"/>
              <w:ind w:firstLine="0"/>
              <w:rPr>
                <w:sz w:val="24"/>
                <w:szCs w:val="24"/>
                <w:lang w:eastAsia="zh-TW"/>
              </w:rPr>
            </w:pPr>
            <w:r>
              <w:rPr>
                <w:rFonts w:hint="eastAsia"/>
                <w:sz w:val="24"/>
                <w:szCs w:val="24"/>
              </w:rPr>
              <w:t>任务链路数</w:t>
            </w:r>
          </w:p>
        </w:tc>
        <w:tc>
          <w:tcPr>
            <w:tcW w:w="2098" w:type="dxa"/>
            <w:vAlign w:val="center"/>
          </w:tcPr>
          <w:p w14:paraId="154094FB">
            <w:pPr>
              <w:pStyle w:val="923"/>
              <w:spacing w:line="360" w:lineRule="auto"/>
              <w:ind w:firstLine="0"/>
              <w:rPr>
                <w:sz w:val="24"/>
                <w:szCs w:val="24"/>
                <w:lang w:eastAsia="zh-TW"/>
              </w:rPr>
            </w:pPr>
            <w:r>
              <w:rPr>
                <w:rFonts w:hint="eastAsia"/>
                <w:sz w:val="24"/>
                <w:szCs w:val="24"/>
              </w:rPr>
              <w:t>不低于</w:t>
            </w:r>
            <w:r>
              <w:rPr>
                <w:sz w:val="24"/>
                <w:szCs w:val="24"/>
              </w:rPr>
              <w:t>100</w:t>
            </w:r>
            <w:r>
              <w:rPr>
                <w:rFonts w:hint="eastAsia"/>
                <w:sz w:val="24"/>
                <w:szCs w:val="24"/>
              </w:rPr>
              <w:t>个任务链路</w:t>
            </w:r>
          </w:p>
        </w:tc>
        <w:tc>
          <w:tcPr>
            <w:tcW w:w="992" w:type="dxa"/>
          </w:tcPr>
          <w:p w14:paraId="50E6673E">
            <w:pPr>
              <w:pStyle w:val="923"/>
              <w:spacing w:line="360" w:lineRule="auto"/>
              <w:ind w:firstLine="0"/>
              <w:rPr>
                <w:sz w:val="24"/>
                <w:szCs w:val="24"/>
              </w:rPr>
            </w:pPr>
            <w:r>
              <w:rPr>
                <w:rFonts w:hint="eastAsia"/>
                <w:sz w:val="24"/>
                <w:szCs w:val="24"/>
              </w:rPr>
              <w:t>专网区</w:t>
            </w:r>
          </w:p>
        </w:tc>
      </w:tr>
      <w:tr w14:paraId="2D9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E0B1AF">
            <w:pPr>
              <w:pStyle w:val="923"/>
              <w:spacing w:line="360" w:lineRule="auto"/>
              <w:ind w:firstLine="0"/>
              <w:rPr>
                <w:sz w:val="24"/>
                <w:szCs w:val="24"/>
                <w:lang w:eastAsia="zh-TW"/>
              </w:rPr>
            </w:pPr>
            <w:r>
              <w:rPr>
                <w:sz w:val="24"/>
                <w:szCs w:val="24"/>
              </w:rPr>
              <w:t>4</w:t>
            </w:r>
          </w:p>
        </w:tc>
        <w:tc>
          <w:tcPr>
            <w:tcW w:w="1134" w:type="dxa"/>
            <w:vMerge w:val="restart"/>
            <w:vAlign w:val="center"/>
          </w:tcPr>
          <w:p w14:paraId="0CDD7EC0">
            <w:pPr>
              <w:pStyle w:val="923"/>
              <w:spacing w:line="360" w:lineRule="auto"/>
              <w:ind w:firstLine="0"/>
              <w:rPr>
                <w:sz w:val="24"/>
                <w:szCs w:val="24"/>
                <w:lang w:eastAsia="zh-TW"/>
              </w:rPr>
            </w:pPr>
            <w:r>
              <w:rPr>
                <w:sz w:val="24"/>
                <w:szCs w:val="24"/>
              </w:rPr>
              <w:t>PaaS</w:t>
            </w:r>
            <w:r>
              <w:rPr>
                <w:rFonts w:hint="eastAsia"/>
                <w:sz w:val="24"/>
                <w:szCs w:val="24"/>
              </w:rPr>
              <w:t>层</w:t>
            </w:r>
            <w:r>
              <w:rPr>
                <w:rFonts w:hint="eastAsia"/>
                <w:sz w:val="24"/>
                <w:szCs w:val="24"/>
                <w:lang w:eastAsia="zh-TW"/>
              </w:rPr>
              <w:t>中间件</w:t>
            </w:r>
          </w:p>
        </w:tc>
        <w:tc>
          <w:tcPr>
            <w:tcW w:w="1730" w:type="dxa"/>
            <w:vAlign w:val="center"/>
          </w:tcPr>
          <w:p w14:paraId="0DEF02DF">
            <w:pPr>
              <w:pStyle w:val="923"/>
              <w:spacing w:line="360" w:lineRule="auto"/>
              <w:ind w:firstLine="0"/>
              <w:rPr>
                <w:sz w:val="24"/>
                <w:szCs w:val="24"/>
              </w:rPr>
            </w:pPr>
            <w:r>
              <w:rPr>
                <w:sz w:val="24"/>
                <w:szCs w:val="24"/>
              </w:rPr>
              <w:t>API</w:t>
            </w:r>
            <w:r>
              <w:rPr>
                <w:rFonts w:hint="eastAsia"/>
                <w:sz w:val="24"/>
                <w:szCs w:val="24"/>
              </w:rPr>
              <w:t>管理功能</w:t>
            </w:r>
          </w:p>
        </w:tc>
        <w:tc>
          <w:tcPr>
            <w:tcW w:w="1701" w:type="dxa"/>
            <w:vAlign w:val="center"/>
          </w:tcPr>
          <w:p w14:paraId="3493E278">
            <w:pPr>
              <w:pStyle w:val="923"/>
              <w:spacing w:line="360" w:lineRule="auto"/>
              <w:ind w:firstLine="0"/>
              <w:rPr>
                <w:sz w:val="24"/>
                <w:szCs w:val="24"/>
                <w:lang w:eastAsia="zh-TW"/>
              </w:rPr>
            </w:pPr>
            <w:r>
              <w:rPr>
                <w:rFonts w:hint="eastAsia"/>
                <w:sz w:val="24"/>
                <w:szCs w:val="24"/>
              </w:rPr>
              <w:t>软件</w:t>
            </w:r>
            <w:r>
              <w:rPr>
                <w:rFonts w:hint="eastAsia"/>
                <w:sz w:val="24"/>
                <w:szCs w:val="24"/>
                <w:lang w:eastAsia="zh-TW"/>
              </w:rPr>
              <w:t>授权数</w:t>
            </w:r>
          </w:p>
        </w:tc>
        <w:tc>
          <w:tcPr>
            <w:tcW w:w="2098" w:type="dxa"/>
            <w:vAlign w:val="center"/>
          </w:tcPr>
          <w:p w14:paraId="0A62A10A">
            <w:pPr>
              <w:pStyle w:val="923"/>
              <w:spacing w:line="360" w:lineRule="auto"/>
              <w:ind w:firstLine="0"/>
              <w:rPr>
                <w:sz w:val="24"/>
                <w:szCs w:val="24"/>
                <w:lang w:eastAsia="zh-TW"/>
              </w:rPr>
            </w:pPr>
            <w:r>
              <w:rPr>
                <w:rFonts w:hint="eastAsia"/>
                <w:sz w:val="24"/>
                <w:szCs w:val="24"/>
                <w:lang w:eastAsia="zh-TW"/>
              </w:rPr>
              <w:t>不低于</w:t>
            </w:r>
            <w:r>
              <w:rPr>
                <w:sz w:val="24"/>
                <w:szCs w:val="24"/>
              </w:rPr>
              <w:t>1</w:t>
            </w:r>
            <w:r>
              <w:rPr>
                <w:rFonts w:hint="eastAsia"/>
                <w:sz w:val="24"/>
                <w:szCs w:val="24"/>
              </w:rPr>
              <w:t>套软件授权</w:t>
            </w:r>
          </w:p>
        </w:tc>
        <w:tc>
          <w:tcPr>
            <w:tcW w:w="992" w:type="dxa"/>
          </w:tcPr>
          <w:p w14:paraId="74B3595E">
            <w:pPr>
              <w:pStyle w:val="923"/>
              <w:spacing w:line="360" w:lineRule="auto"/>
              <w:ind w:firstLine="0"/>
              <w:rPr>
                <w:sz w:val="24"/>
                <w:szCs w:val="24"/>
                <w:lang w:eastAsia="zh-TW"/>
              </w:rPr>
            </w:pPr>
            <w:r>
              <w:rPr>
                <w:rFonts w:hint="eastAsia"/>
                <w:sz w:val="24"/>
                <w:szCs w:val="24"/>
              </w:rPr>
              <w:t>专网区</w:t>
            </w:r>
          </w:p>
        </w:tc>
      </w:tr>
      <w:tr w14:paraId="7A73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D84185">
            <w:pPr>
              <w:pStyle w:val="923"/>
              <w:spacing w:line="360" w:lineRule="auto"/>
              <w:ind w:firstLine="0"/>
              <w:rPr>
                <w:sz w:val="24"/>
                <w:szCs w:val="24"/>
                <w:lang w:eastAsia="zh-TW"/>
              </w:rPr>
            </w:pPr>
            <w:r>
              <w:rPr>
                <w:sz w:val="24"/>
                <w:szCs w:val="24"/>
              </w:rPr>
              <w:t>5</w:t>
            </w:r>
          </w:p>
        </w:tc>
        <w:tc>
          <w:tcPr>
            <w:tcW w:w="1134" w:type="dxa"/>
            <w:vMerge w:val="continue"/>
            <w:vAlign w:val="center"/>
          </w:tcPr>
          <w:p w14:paraId="6FB2F29C">
            <w:pPr>
              <w:pStyle w:val="923"/>
              <w:spacing w:line="360" w:lineRule="auto"/>
              <w:ind w:firstLine="0"/>
              <w:rPr>
                <w:rFonts w:cs="宋体"/>
                <w:sz w:val="24"/>
                <w:szCs w:val="24"/>
                <w:lang w:eastAsia="zh-TW"/>
              </w:rPr>
            </w:pPr>
          </w:p>
        </w:tc>
        <w:tc>
          <w:tcPr>
            <w:tcW w:w="1730" w:type="dxa"/>
            <w:vAlign w:val="center"/>
          </w:tcPr>
          <w:p w14:paraId="530C7322">
            <w:pPr>
              <w:pStyle w:val="923"/>
              <w:spacing w:line="360" w:lineRule="auto"/>
              <w:ind w:firstLine="0"/>
              <w:rPr>
                <w:sz w:val="24"/>
                <w:szCs w:val="24"/>
                <w:lang w:eastAsia="zh-TW"/>
              </w:rPr>
            </w:pPr>
            <w:r>
              <w:rPr>
                <w:rFonts w:hint="eastAsia"/>
                <w:sz w:val="24"/>
                <w:szCs w:val="24"/>
                <w:lang w:eastAsia="zh-TW"/>
              </w:rPr>
              <w:t>分布式应用服务功能</w:t>
            </w:r>
          </w:p>
        </w:tc>
        <w:tc>
          <w:tcPr>
            <w:tcW w:w="1701" w:type="dxa"/>
            <w:vAlign w:val="center"/>
          </w:tcPr>
          <w:p w14:paraId="66E8D4A8">
            <w:pPr>
              <w:pStyle w:val="923"/>
              <w:spacing w:line="360" w:lineRule="auto"/>
              <w:ind w:firstLine="0"/>
              <w:rPr>
                <w:sz w:val="24"/>
                <w:szCs w:val="24"/>
                <w:lang w:eastAsia="zh-TW"/>
              </w:rPr>
            </w:pPr>
            <w:r>
              <w:rPr>
                <w:sz w:val="24"/>
                <w:szCs w:val="24"/>
              </w:rPr>
              <w:t>vCPU</w:t>
            </w:r>
            <w:r>
              <w:rPr>
                <w:rFonts w:hint="eastAsia"/>
                <w:sz w:val="24"/>
                <w:szCs w:val="24"/>
              </w:rPr>
              <w:t>授权数</w:t>
            </w:r>
          </w:p>
        </w:tc>
        <w:tc>
          <w:tcPr>
            <w:tcW w:w="2098" w:type="dxa"/>
            <w:vAlign w:val="center"/>
          </w:tcPr>
          <w:p w14:paraId="6D01FC91">
            <w:pPr>
              <w:pStyle w:val="923"/>
              <w:spacing w:line="360" w:lineRule="auto"/>
              <w:ind w:firstLine="0"/>
              <w:rPr>
                <w:sz w:val="24"/>
                <w:szCs w:val="24"/>
                <w:lang w:eastAsia="zh-TW"/>
              </w:rPr>
            </w:pPr>
            <w:r>
              <w:rPr>
                <w:rFonts w:hint="eastAsia"/>
                <w:sz w:val="24"/>
                <w:szCs w:val="24"/>
              </w:rPr>
              <w:t>不低于</w:t>
            </w:r>
            <w:r>
              <w:rPr>
                <w:sz w:val="24"/>
                <w:szCs w:val="24"/>
              </w:rPr>
              <w:t>700vCPU</w:t>
            </w:r>
            <w:r>
              <w:rPr>
                <w:rFonts w:hint="eastAsia"/>
                <w:sz w:val="24"/>
                <w:szCs w:val="24"/>
              </w:rPr>
              <w:t>授权</w:t>
            </w:r>
          </w:p>
        </w:tc>
        <w:tc>
          <w:tcPr>
            <w:tcW w:w="992" w:type="dxa"/>
          </w:tcPr>
          <w:p w14:paraId="53EB0959">
            <w:pPr>
              <w:pStyle w:val="923"/>
              <w:spacing w:line="360" w:lineRule="auto"/>
              <w:ind w:firstLine="0"/>
              <w:rPr>
                <w:sz w:val="24"/>
                <w:szCs w:val="24"/>
              </w:rPr>
            </w:pPr>
            <w:r>
              <w:rPr>
                <w:rFonts w:hint="eastAsia"/>
                <w:sz w:val="24"/>
                <w:szCs w:val="24"/>
              </w:rPr>
              <w:t>专网区</w:t>
            </w:r>
          </w:p>
        </w:tc>
      </w:tr>
      <w:tr w14:paraId="765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75" w:type="dxa"/>
            <w:vAlign w:val="center"/>
          </w:tcPr>
          <w:p w14:paraId="1704B0ED">
            <w:pPr>
              <w:pStyle w:val="923"/>
              <w:spacing w:line="360" w:lineRule="auto"/>
              <w:ind w:firstLine="0"/>
              <w:rPr>
                <w:sz w:val="24"/>
                <w:szCs w:val="24"/>
                <w:lang w:eastAsia="zh-TW"/>
              </w:rPr>
            </w:pPr>
            <w:r>
              <w:rPr>
                <w:sz w:val="24"/>
                <w:szCs w:val="24"/>
              </w:rPr>
              <w:t>6</w:t>
            </w:r>
          </w:p>
        </w:tc>
        <w:tc>
          <w:tcPr>
            <w:tcW w:w="1134" w:type="dxa"/>
            <w:vMerge w:val="continue"/>
            <w:vAlign w:val="center"/>
          </w:tcPr>
          <w:p w14:paraId="7956C71D">
            <w:pPr>
              <w:pStyle w:val="923"/>
              <w:spacing w:line="360" w:lineRule="auto"/>
              <w:ind w:firstLine="0"/>
              <w:rPr>
                <w:rFonts w:cs="宋体"/>
                <w:sz w:val="24"/>
                <w:szCs w:val="24"/>
                <w:lang w:eastAsia="zh-TW"/>
              </w:rPr>
            </w:pPr>
          </w:p>
        </w:tc>
        <w:tc>
          <w:tcPr>
            <w:tcW w:w="1730" w:type="dxa"/>
            <w:vAlign w:val="center"/>
          </w:tcPr>
          <w:p w14:paraId="2C294965">
            <w:pPr>
              <w:pStyle w:val="923"/>
              <w:spacing w:line="360" w:lineRule="auto"/>
              <w:ind w:firstLine="0"/>
              <w:rPr>
                <w:sz w:val="24"/>
                <w:szCs w:val="24"/>
                <w:lang w:eastAsia="zh-TW"/>
              </w:rPr>
            </w:pPr>
            <w:r>
              <w:rPr>
                <w:rFonts w:hint="eastAsia"/>
                <w:sz w:val="24"/>
                <w:szCs w:val="24"/>
                <w:lang w:eastAsia="zh-TW"/>
              </w:rPr>
              <w:t>应用实时监控服务功能</w:t>
            </w:r>
          </w:p>
        </w:tc>
        <w:tc>
          <w:tcPr>
            <w:tcW w:w="1701" w:type="dxa"/>
            <w:vAlign w:val="center"/>
          </w:tcPr>
          <w:p w14:paraId="3FDFDD18">
            <w:pPr>
              <w:pStyle w:val="923"/>
              <w:spacing w:line="360" w:lineRule="auto"/>
              <w:ind w:firstLine="0"/>
              <w:rPr>
                <w:sz w:val="24"/>
                <w:szCs w:val="24"/>
                <w:lang w:eastAsia="zh-TW"/>
              </w:rPr>
            </w:pPr>
            <w:r>
              <w:rPr>
                <w:rFonts w:hint="eastAsia"/>
                <w:sz w:val="24"/>
                <w:szCs w:val="24"/>
              </w:rPr>
              <w:t>探针数</w:t>
            </w:r>
          </w:p>
        </w:tc>
        <w:tc>
          <w:tcPr>
            <w:tcW w:w="2098" w:type="dxa"/>
            <w:vAlign w:val="center"/>
          </w:tcPr>
          <w:p w14:paraId="1F16BCC6">
            <w:pPr>
              <w:pStyle w:val="923"/>
              <w:spacing w:line="360" w:lineRule="auto"/>
              <w:ind w:firstLine="0"/>
              <w:rPr>
                <w:sz w:val="24"/>
                <w:szCs w:val="24"/>
              </w:rPr>
            </w:pPr>
            <w:r>
              <w:rPr>
                <w:rFonts w:hint="eastAsia"/>
                <w:sz w:val="24"/>
                <w:szCs w:val="24"/>
              </w:rPr>
              <w:t>不少于</w:t>
            </w:r>
            <w:r>
              <w:rPr>
                <w:sz w:val="24"/>
                <w:szCs w:val="24"/>
              </w:rPr>
              <w:t>100</w:t>
            </w:r>
            <w:r>
              <w:rPr>
                <w:rFonts w:hint="eastAsia"/>
                <w:sz w:val="24"/>
                <w:szCs w:val="24"/>
              </w:rPr>
              <w:t>个探针</w:t>
            </w:r>
          </w:p>
        </w:tc>
        <w:tc>
          <w:tcPr>
            <w:tcW w:w="992" w:type="dxa"/>
          </w:tcPr>
          <w:p w14:paraId="1E4EB8BF">
            <w:pPr>
              <w:pStyle w:val="923"/>
              <w:spacing w:line="360" w:lineRule="auto"/>
              <w:ind w:firstLine="0"/>
              <w:rPr>
                <w:sz w:val="24"/>
                <w:szCs w:val="24"/>
              </w:rPr>
            </w:pPr>
            <w:r>
              <w:rPr>
                <w:rFonts w:hint="eastAsia"/>
                <w:sz w:val="24"/>
                <w:szCs w:val="24"/>
              </w:rPr>
              <w:t>专网区</w:t>
            </w:r>
          </w:p>
        </w:tc>
      </w:tr>
      <w:tr w14:paraId="5702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944345">
            <w:pPr>
              <w:pStyle w:val="923"/>
              <w:spacing w:line="360" w:lineRule="auto"/>
              <w:ind w:firstLine="0"/>
              <w:rPr>
                <w:sz w:val="24"/>
                <w:szCs w:val="24"/>
                <w:lang w:eastAsia="zh-TW"/>
              </w:rPr>
            </w:pPr>
            <w:r>
              <w:rPr>
                <w:sz w:val="24"/>
                <w:szCs w:val="24"/>
              </w:rPr>
              <w:t>7</w:t>
            </w:r>
          </w:p>
        </w:tc>
        <w:tc>
          <w:tcPr>
            <w:tcW w:w="1134" w:type="dxa"/>
            <w:vMerge w:val="restart"/>
            <w:vAlign w:val="center"/>
          </w:tcPr>
          <w:p w14:paraId="5DDE425E">
            <w:pPr>
              <w:pStyle w:val="923"/>
              <w:spacing w:line="360" w:lineRule="auto"/>
              <w:ind w:firstLine="0"/>
              <w:rPr>
                <w:sz w:val="24"/>
                <w:szCs w:val="24"/>
              </w:rPr>
            </w:pPr>
            <w:r>
              <w:rPr>
                <w:rFonts w:hint="eastAsia"/>
                <w:sz w:val="24"/>
                <w:szCs w:val="24"/>
                <w:lang w:eastAsia="zh-TW"/>
              </w:rPr>
              <w:t>大数据</w:t>
            </w:r>
            <w:r>
              <w:rPr>
                <w:rFonts w:hint="eastAsia"/>
                <w:sz w:val="24"/>
                <w:szCs w:val="24"/>
              </w:rPr>
              <w:t>平台及工具</w:t>
            </w:r>
          </w:p>
        </w:tc>
        <w:tc>
          <w:tcPr>
            <w:tcW w:w="1730" w:type="dxa"/>
            <w:vAlign w:val="center"/>
          </w:tcPr>
          <w:p w14:paraId="79991482">
            <w:pPr>
              <w:pStyle w:val="923"/>
              <w:spacing w:line="360" w:lineRule="auto"/>
              <w:ind w:firstLine="0"/>
              <w:rPr>
                <w:sz w:val="24"/>
                <w:szCs w:val="24"/>
              </w:rPr>
            </w:pPr>
            <w:r>
              <w:rPr>
                <w:rFonts w:hint="eastAsia"/>
                <w:sz w:val="24"/>
                <w:szCs w:val="24"/>
              </w:rPr>
              <w:t>大数据平台功能</w:t>
            </w:r>
          </w:p>
        </w:tc>
        <w:tc>
          <w:tcPr>
            <w:tcW w:w="1701" w:type="dxa"/>
            <w:vAlign w:val="center"/>
          </w:tcPr>
          <w:p w14:paraId="0F1EDB0A">
            <w:pPr>
              <w:pStyle w:val="923"/>
              <w:spacing w:line="360" w:lineRule="auto"/>
              <w:ind w:firstLine="0"/>
              <w:rPr>
                <w:sz w:val="24"/>
                <w:szCs w:val="24"/>
                <w:lang w:eastAsia="zh-TW"/>
              </w:rPr>
            </w:pPr>
            <w:r>
              <w:rPr>
                <w:rFonts w:hint="eastAsia"/>
                <w:sz w:val="24"/>
                <w:szCs w:val="24"/>
                <w:lang w:eastAsia="zh-TW"/>
              </w:rPr>
              <w:t>物理核授权数</w:t>
            </w:r>
            <w:r>
              <w:rPr>
                <w:rFonts w:hint="eastAsia"/>
                <w:sz w:val="24"/>
                <w:szCs w:val="24"/>
              </w:rPr>
              <w:t>、存储空间</w:t>
            </w:r>
          </w:p>
        </w:tc>
        <w:tc>
          <w:tcPr>
            <w:tcW w:w="2098" w:type="dxa"/>
            <w:vAlign w:val="center"/>
          </w:tcPr>
          <w:p w14:paraId="15FA18D1">
            <w:pPr>
              <w:pStyle w:val="923"/>
              <w:spacing w:line="360" w:lineRule="auto"/>
              <w:ind w:firstLine="0"/>
              <w:rPr>
                <w:sz w:val="24"/>
                <w:szCs w:val="24"/>
                <w:lang w:eastAsia="zh-TW"/>
              </w:rPr>
            </w:pPr>
            <w:r>
              <w:rPr>
                <w:rFonts w:hint="eastAsia"/>
                <w:sz w:val="24"/>
                <w:szCs w:val="24"/>
              </w:rPr>
              <w:t>不低于</w:t>
            </w:r>
            <w:r>
              <w:rPr>
                <w:sz w:val="24"/>
                <w:szCs w:val="24"/>
              </w:rPr>
              <w:t>1152</w:t>
            </w:r>
            <w:r>
              <w:rPr>
                <w:rFonts w:hint="eastAsia"/>
                <w:sz w:val="24"/>
                <w:szCs w:val="24"/>
                <w:lang w:eastAsia="zh-TW"/>
              </w:rPr>
              <w:t>物理核授权</w:t>
            </w:r>
            <w:r>
              <w:rPr>
                <w:rFonts w:hint="eastAsia"/>
                <w:sz w:val="24"/>
                <w:szCs w:val="24"/>
              </w:rPr>
              <w:t>，不少于</w:t>
            </w:r>
            <w:r>
              <w:rPr>
                <w:sz w:val="24"/>
                <w:szCs w:val="24"/>
              </w:rPr>
              <w:t>900TB</w:t>
            </w:r>
            <w:r>
              <w:rPr>
                <w:rFonts w:hint="eastAsia"/>
                <w:sz w:val="24"/>
                <w:szCs w:val="24"/>
              </w:rPr>
              <w:t>裸容量存储空间</w:t>
            </w:r>
          </w:p>
        </w:tc>
        <w:tc>
          <w:tcPr>
            <w:tcW w:w="992" w:type="dxa"/>
          </w:tcPr>
          <w:p w14:paraId="739A479C">
            <w:pPr>
              <w:pStyle w:val="923"/>
              <w:spacing w:line="360" w:lineRule="auto"/>
              <w:ind w:firstLine="0"/>
              <w:rPr>
                <w:sz w:val="24"/>
                <w:szCs w:val="24"/>
              </w:rPr>
            </w:pPr>
            <w:r>
              <w:rPr>
                <w:rFonts w:hint="eastAsia"/>
                <w:sz w:val="24"/>
                <w:szCs w:val="24"/>
              </w:rPr>
              <w:t>专网区</w:t>
            </w:r>
          </w:p>
        </w:tc>
      </w:tr>
      <w:tr w14:paraId="7C75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028A9CE">
            <w:pPr>
              <w:pStyle w:val="923"/>
              <w:spacing w:line="360" w:lineRule="auto"/>
              <w:ind w:firstLine="0"/>
              <w:rPr>
                <w:sz w:val="24"/>
                <w:szCs w:val="24"/>
                <w:lang w:eastAsia="zh-TW"/>
              </w:rPr>
            </w:pPr>
            <w:r>
              <w:rPr>
                <w:sz w:val="24"/>
                <w:szCs w:val="24"/>
              </w:rPr>
              <w:t>8</w:t>
            </w:r>
          </w:p>
        </w:tc>
        <w:tc>
          <w:tcPr>
            <w:tcW w:w="1134" w:type="dxa"/>
            <w:vMerge w:val="continue"/>
            <w:vAlign w:val="center"/>
          </w:tcPr>
          <w:p w14:paraId="076D11F0">
            <w:pPr>
              <w:pStyle w:val="923"/>
              <w:spacing w:line="360" w:lineRule="auto"/>
              <w:ind w:firstLine="0"/>
              <w:rPr>
                <w:rFonts w:cs="宋体"/>
                <w:sz w:val="24"/>
                <w:szCs w:val="24"/>
                <w:lang w:eastAsia="zh-TW"/>
              </w:rPr>
            </w:pPr>
          </w:p>
        </w:tc>
        <w:tc>
          <w:tcPr>
            <w:tcW w:w="1730" w:type="dxa"/>
            <w:vAlign w:val="center"/>
          </w:tcPr>
          <w:p w14:paraId="1BA0E0BF">
            <w:pPr>
              <w:pStyle w:val="923"/>
              <w:spacing w:line="360" w:lineRule="auto"/>
              <w:ind w:firstLine="0"/>
              <w:rPr>
                <w:sz w:val="24"/>
                <w:szCs w:val="24"/>
                <w:lang w:eastAsia="zh-TW"/>
              </w:rPr>
            </w:pPr>
            <w:r>
              <w:rPr>
                <w:rFonts w:hint="eastAsia"/>
                <w:sz w:val="24"/>
                <w:szCs w:val="24"/>
                <w:lang w:eastAsia="zh-TW"/>
              </w:rPr>
              <w:t>大数据开发功能</w:t>
            </w:r>
          </w:p>
        </w:tc>
        <w:tc>
          <w:tcPr>
            <w:tcW w:w="1701" w:type="dxa"/>
            <w:vAlign w:val="center"/>
          </w:tcPr>
          <w:p w14:paraId="7955CA4F">
            <w:pPr>
              <w:pStyle w:val="923"/>
              <w:spacing w:line="360" w:lineRule="auto"/>
              <w:ind w:firstLine="0"/>
              <w:rPr>
                <w:sz w:val="24"/>
                <w:szCs w:val="24"/>
              </w:rPr>
            </w:pPr>
            <w:r>
              <w:rPr>
                <w:rFonts w:hint="eastAsia"/>
                <w:sz w:val="24"/>
                <w:szCs w:val="24"/>
                <w:lang w:eastAsia="zh-TW"/>
              </w:rPr>
              <w:t>物理核授权数</w:t>
            </w:r>
          </w:p>
        </w:tc>
        <w:tc>
          <w:tcPr>
            <w:tcW w:w="2098" w:type="dxa"/>
            <w:vAlign w:val="center"/>
          </w:tcPr>
          <w:p w14:paraId="11DF1E06">
            <w:pPr>
              <w:pStyle w:val="923"/>
              <w:spacing w:line="360" w:lineRule="auto"/>
              <w:ind w:firstLine="0"/>
              <w:rPr>
                <w:sz w:val="24"/>
                <w:szCs w:val="24"/>
              </w:rPr>
            </w:pPr>
            <w:r>
              <w:rPr>
                <w:rFonts w:hint="eastAsia"/>
                <w:sz w:val="24"/>
                <w:szCs w:val="24"/>
                <w:lang w:eastAsia="zh-TW"/>
              </w:rPr>
              <w:t>不低于</w:t>
            </w:r>
            <w:r>
              <w:rPr>
                <w:sz w:val="24"/>
                <w:szCs w:val="24"/>
              </w:rPr>
              <w:t>64</w:t>
            </w:r>
            <w:r>
              <w:rPr>
                <w:rFonts w:hint="eastAsia"/>
                <w:sz w:val="24"/>
                <w:szCs w:val="24"/>
                <w:lang w:eastAsia="zh-TW"/>
              </w:rPr>
              <w:t>物理核授权</w:t>
            </w:r>
          </w:p>
        </w:tc>
        <w:tc>
          <w:tcPr>
            <w:tcW w:w="992" w:type="dxa"/>
          </w:tcPr>
          <w:p w14:paraId="27E699DB">
            <w:pPr>
              <w:pStyle w:val="923"/>
              <w:spacing w:line="360" w:lineRule="auto"/>
              <w:ind w:firstLine="0"/>
              <w:rPr>
                <w:sz w:val="24"/>
                <w:szCs w:val="24"/>
                <w:lang w:eastAsia="zh-TW"/>
              </w:rPr>
            </w:pPr>
            <w:r>
              <w:rPr>
                <w:rFonts w:hint="eastAsia"/>
                <w:sz w:val="24"/>
                <w:szCs w:val="24"/>
              </w:rPr>
              <w:t>专网区</w:t>
            </w:r>
          </w:p>
        </w:tc>
      </w:tr>
      <w:tr w14:paraId="786A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652126B">
            <w:pPr>
              <w:pStyle w:val="923"/>
              <w:spacing w:line="360" w:lineRule="auto"/>
              <w:ind w:firstLine="0"/>
              <w:rPr>
                <w:sz w:val="24"/>
                <w:szCs w:val="24"/>
              </w:rPr>
            </w:pPr>
            <w:r>
              <w:rPr>
                <w:sz w:val="24"/>
                <w:szCs w:val="24"/>
              </w:rPr>
              <w:t>9</w:t>
            </w:r>
          </w:p>
        </w:tc>
        <w:tc>
          <w:tcPr>
            <w:tcW w:w="1134" w:type="dxa"/>
            <w:vMerge w:val="continue"/>
            <w:vAlign w:val="center"/>
          </w:tcPr>
          <w:p w14:paraId="41CE5A84">
            <w:pPr>
              <w:pStyle w:val="923"/>
              <w:spacing w:line="360" w:lineRule="auto"/>
              <w:ind w:firstLine="0"/>
              <w:rPr>
                <w:rFonts w:cs="宋体"/>
                <w:sz w:val="24"/>
                <w:szCs w:val="24"/>
                <w:lang w:eastAsia="zh-TW"/>
              </w:rPr>
            </w:pPr>
          </w:p>
        </w:tc>
        <w:tc>
          <w:tcPr>
            <w:tcW w:w="1730" w:type="dxa"/>
            <w:vAlign w:val="center"/>
          </w:tcPr>
          <w:p w14:paraId="54953D2B">
            <w:pPr>
              <w:pStyle w:val="923"/>
              <w:spacing w:line="360" w:lineRule="auto"/>
              <w:ind w:firstLine="0"/>
              <w:rPr>
                <w:rFonts w:eastAsia="PMingLiU"/>
                <w:sz w:val="24"/>
                <w:szCs w:val="24"/>
                <w:lang w:eastAsia="zh-TW"/>
              </w:rPr>
            </w:pPr>
            <w:r>
              <w:rPr>
                <w:rFonts w:hint="eastAsia"/>
                <w:sz w:val="24"/>
                <w:szCs w:val="24"/>
                <w:lang w:eastAsia="zh-TW"/>
              </w:rPr>
              <w:t>日志</w:t>
            </w:r>
            <w:r>
              <w:rPr>
                <w:rFonts w:hint="eastAsia"/>
                <w:sz w:val="24"/>
                <w:szCs w:val="24"/>
              </w:rPr>
              <w:t>引擎</w:t>
            </w:r>
            <w:r>
              <w:rPr>
                <w:rFonts w:hint="eastAsia"/>
                <w:sz w:val="24"/>
                <w:szCs w:val="24"/>
                <w:lang w:eastAsia="zh-TW"/>
              </w:rPr>
              <w:t>功能</w:t>
            </w:r>
          </w:p>
        </w:tc>
        <w:tc>
          <w:tcPr>
            <w:tcW w:w="1701" w:type="dxa"/>
            <w:vAlign w:val="center"/>
          </w:tcPr>
          <w:p w14:paraId="30D34465">
            <w:pPr>
              <w:pStyle w:val="923"/>
              <w:spacing w:line="360" w:lineRule="auto"/>
              <w:ind w:firstLine="0"/>
              <w:rPr>
                <w:sz w:val="24"/>
                <w:szCs w:val="24"/>
              </w:rPr>
            </w:pPr>
            <w:r>
              <w:rPr>
                <w:rFonts w:hint="eastAsia"/>
                <w:sz w:val="24"/>
                <w:szCs w:val="24"/>
              </w:rPr>
              <w:t>软件</w:t>
            </w:r>
            <w:r>
              <w:rPr>
                <w:rFonts w:hint="eastAsia"/>
                <w:sz w:val="24"/>
                <w:szCs w:val="24"/>
                <w:lang w:eastAsia="zh-TW"/>
              </w:rPr>
              <w:t>授权数</w:t>
            </w:r>
          </w:p>
        </w:tc>
        <w:tc>
          <w:tcPr>
            <w:tcW w:w="2098" w:type="dxa"/>
            <w:vAlign w:val="center"/>
          </w:tcPr>
          <w:p w14:paraId="7500D7FC">
            <w:pPr>
              <w:pStyle w:val="923"/>
              <w:spacing w:line="360" w:lineRule="auto"/>
              <w:ind w:firstLine="0"/>
              <w:rPr>
                <w:sz w:val="24"/>
                <w:szCs w:val="24"/>
              </w:rPr>
            </w:pPr>
            <w:r>
              <w:rPr>
                <w:rFonts w:hint="eastAsia"/>
                <w:sz w:val="24"/>
                <w:szCs w:val="24"/>
                <w:lang w:eastAsia="zh-TW"/>
              </w:rPr>
              <w:t>不低于</w:t>
            </w:r>
            <w:r>
              <w:rPr>
                <w:sz w:val="24"/>
                <w:szCs w:val="24"/>
              </w:rPr>
              <w:t>1</w:t>
            </w:r>
            <w:r>
              <w:rPr>
                <w:rFonts w:hint="eastAsia"/>
                <w:sz w:val="24"/>
                <w:szCs w:val="24"/>
              </w:rPr>
              <w:t>套软件</w:t>
            </w:r>
            <w:r>
              <w:rPr>
                <w:rFonts w:hint="eastAsia"/>
                <w:sz w:val="24"/>
                <w:szCs w:val="24"/>
                <w:lang w:eastAsia="zh-TW"/>
              </w:rPr>
              <w:t>授权</w:t>
            </w:r>
          </w:p>
        </w:tc>
        <w:tc>
          <w:tcPr>
            <w:tcW w:w="992" w:type="dxa"/>
          </w:tcPr>
          <w:p w14:paraId="36DB856F">
            <w:pPr>
              <w:pStyle w:val="923"/>
              <w:spacing w:line="360" w:lineRule="auto"/>
              <w:ind w:firstLine="0"/>
              <w:rPr>
                <w:sz w:val="24"/>
                <w:szCs w:val="24"/>
                <w:lang w:eastAsia="zh-TW"/>
              </w:rPr>
            </w:pPr>
            <w:r>
              <w:rPr>
                <w:rFonts w:hint="eastAsia"/>
                <w:sz w:val="24"/>
                <w:szCs w:val="24"/>
              </w:rPr>
              <w:t>专网区</w:t>
            </w:r>
          </w:p>
        </w:tc>
      </w:tr>
      <w:tr w14:paraId="22C0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DDAE92">
            <w:pPr>
              <w:pStyle w:val="923"/>
              <w:spacing w:line="360" w:lineRule="auto"/>
              <w:ind w:firstLine="0"/>
              <w:rPr>
                <w:sz w:val="24"/>
                <w:szCs w:val="24"/>
              </w:rPr>
            </w:pPr>
            <w:r>
              <w:rPr>
                <w:sz w:val="24"/>
                <w:szCs w:val="24"/>
              </w:rPr>
              <w:t>10</w:t>
            </w:r>
          </w:p>
        </w:tc>
        <w:tc>
          <w:tcPr>
            <w:tcW w:w="1134" w:type="dxa"/>
            <w:vMerge w:val="continue"/>
            <w:vAlign w:val="center"/>
          </w:tcPr>
          <w:p w14:paraId="53E6D12B">
            <w:pPr>
              <w:pStyle w:val="923"/>
              <w:spacing w:line="360" w:lineRule="auto"/>
              <w:ind w:firstLine="0"/>
              <w:rPr>
                <w:rFonts w:cs="宋体"/>
                <w:sz w:val="24"/>
                <w:szCs w:val="24"/>
                <w:lang w:eastAsia="zh-TW"/>
              </w:rPr>
            </w:pPr>
          </w:p>
        </w:tc>
        <w:tc>
          <w:tcPr>
            <w:tcW w:w="1730" w:type="dxa"/>
            <w:vAlign w:val="center"/>
          </w:tcPr>
          <w:p w14:paraId="2EA72021">
            <w:pPr>
              <w:pStyle w:val="923"/>
              <w:spacing w:line="360" w:lineRule="auto"/>
              <w:ind w:firstLine="0"/>
              <w:rPr>
                <w:sz w:val="24"/>
                <w:szCs w:val="24"/>
              </w:rPr>
            </w:pPr>
            <w:r>
              <w:rPr>
                <w:rFonts w:hint="eastAsia"/>
                <w:sz w:val="24"/>
                <w:szCs w:val="24"/>
                <w:lang w:eastAsia="zh-TW"/>
              </w:rPr>
              <w:t>智能报表功能</w:t>
            </w:r>
          </w:p>
        </w:tc>
        <w:tc>
          <w:tcPr>
            <w:tcW w:w="1701" w:type="dxa"/>
            <w:vAlign w:val="center"/>
          </w:tcPr>
          <w:p w14:paraId="5822A1AC">
            <w:pPr>
              <w:pStyle w:val="923"/>
              <w:spacing w:line="360" w:lineRule="auto"/>
              <w:ind w:firstLine="0"/>
              <w:rPr>
                <w:sz w:val="24"/>
                <w:szCs w:val="24"/>
              </w:rPr>
            </w:pPr>
            <w:r>
              <w:rPr>
                <w:rFonts w:hint="eastAsia"/>
                <w:sz w:val="24"/>
                <w:szCs w:val="24"/>
              </w:rPr>
              <w:t>软件</w:t>
            </w:r>
            <w:r>
              <w:rPr>
                <w:rFonts w:hint="eastAsia"/>
                <w:sz w:val="24"/>
                <w:szCs w:val="24"/>
                <w:lang w:eastAsia="zh-TW"/>
              </w:rPr>
              <w:t>授权数</w:t>
            </w:r>
          </w:p>
        </w:tc>
        <w:tc>
          <w:tcPr>
            <w:tcW w:w="2098" w:type="dxa"/>
            <w:vAlign w:val="center"/>
          </w:tcPr>
          <w:p w14:paraId="1F71772E">
            <w:pPr>
              <w:pStyle w:val="923"/>
              <w:spacing w:line="360" w:lineRule="auto"/>
              <w:ind w:firstLine="0"/>
              <w:rPr>
                <w:sz w:val="24"/>
                <w:szCs w:val="24"/>
              </w:rPr>
            </w:pPr>
            <w:r>
              <w:rPr>
                <w:rFonts w:hint="eastAsia"/>
                <w:sz w:val="24"/>
                <w:szCs w:val="24"/>
                <w:lang w:eastAsia="zh-TW"/>
              </w:rPr>
              <w:t>不低于</w:t>
            </w:r>
            <w:r>
              <w:rPr>
                <w:sz w:val="24"/>
                <w:szCs w:val="24"/>
              </w:rPr>
              <w:t>1</w:t>
            </w:r>
            <w:r>
              <w:rPr>
                <w:rFonts w:hint="eastAsia"/>
                <w:sz w:val="24"/>
                <w:szCs w:val="24"/>
              </w:rPr>
              <w:t>套软件</w:t>
            </w:r>
            <w:r>
              <w:rPr>
                <w:rFonts w:hint="eastAsia"/>
                <w:sz w:val="24"/>
                <w:szCs w:val="24"/>
                <w:lang w:eastAsia="zh-TW"/>
              </w:rPr>
              <w:t>授权</w:t>
            </w:r>
          </w:p>
        </w:tc>
        <w:tc>
          <w:tcPr>
            <w:tcW w:w="992" w:type="dxa"/>
          </w:tcPr>
          <w:p w14:paraId="2B4BC768">
            <w:pPr>
              <w:pStyle w:val="923"/>
              <w:spacing w:line="360" w:lineRule="auto"/>
              <w:ind w:firstLine="0"/>
              <w:rPr>
                <w:sz w:val="24"/>
                <w:szCs w:val="24"/>
                <w:lang w:eastAsia="zh-TW"/>
              </w:rPr>
            </w:pPr>
            <w:r>
              <w:rPr>
                <w:rFonts w:hint="eastAsia"/>
                <w:sz w:val="24"/>
                <w:szCs w:val="24"/>
              </w:rPr>
              <w:t>专网区</w:t>
            </w:r>
          </w:p>
        </w:tc>
      </w:tr>
      <w:tr w14:paraId="299D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27124E">
            <w:pPr>
              <w:pStyle w:val="923"/>
              <w:spacing w:line="360" w:lineRule="auto"/>
              <w:ind w:firstLine="0"/>
              <w:rPr>
                <w:sz w:val="24"/>
                <w:szCs w:val="24"/>
                <w:lang w:eastAsia="zh-TW"/>
              </w:rPr>
            </w:pPr>
            <w:r>
              <w:rPr>
                <w:sz w:val="24"/>
                <w:szCs w:val="24"/>
              </w:rPr>
              <w:t>11</w:t>
            </w:r>
          </w:p>
        </w:tc>
        <w:tc>
          <w:tcPr>
            <w:tcW w:w="1134" w:type="dxa"/>
            <w:vMerge w:val="continue"/>
            <w:vAlign w:val="center"/>
          </w:tcPr>
          <w:p w14:paraId="600C6F04">
            <w:pPr>
              <w:pStyle w:val="923"/>
              <w:spacing w:line="360" w:lineRule="auto"/>
              <w:ind w:firstLine="0"/>
              <w:rPr>
                <w:rFonts w:cs="宋体"/>
                <w:sz w:val="24"/>
                <w:szCs w:val="24"/>
                <w:lang w:eastAsia="zh-TW"/>
              </w:rPr>
            </w:pPr>
          </w:p>
        </w:tc>
        <w:tc>
          <w:tcPr>
            <w:tcW w:w="1730" w:type="dxa"/>
            <w:vAlign w:val="center"/>
          </w:tcPr>
          <w:p w14:paraId="54F3F114">
            <w:pPr>
              <w:pStyle w:val="923"/>
              <w:spacing w:line="360" w:lineRule="auto"/>
              <w:ind w:firstLine="0"/>
              <w:rPr>
                <w:sz w:val="24"/>
                <w:szCs w:val="24"/>
              </w:rPr>
            </w:pPr>
            <w:r>
              <w:rPr>
                <w:rFonts w:hint="eastAsia"/>
                <w:sz w:val="24"/>
                <w:szCs w:val="24"/>
              </w:rPr>
              <w:t>搜索引擎功能</w:t>
            </w:r>
          </w:p>
        </w:tc>
        <w:tc>
          <w:tcPr>
            <w:tcW w:w="1701" w:type="dxa"/>
            <w:vAlign w:val="center"/>
          </w:tcPr>
          <w:p w14:paraId="419B9EBB">
            <w:pPr>
              <w:pStyle w:val="923"/>
              <w:spacing w:line="360" w:lineRule="auto"/>
              <w:ind w:firstLine="0"/>
              <w:rPr>
                <w:sz w:val="24"/>
                <w:szCs w:val="24"/>
                <w:lang w:eastAsia="zh-TW"/>
              </w:rPr>
            </w:pPr>
            <w:r>
              <w:rPr>
                <w:rFonts w:hint="eastAsia"/>
                <w:sz w:val="24"/>
                <w:szCs w:val="24"/>
                <w:lang w:eastAsia="zh-TW"/>
              </w:rPr>
              <w:t>物理核授权数</w:t>
            </w:r>
          </w:p>
        </w:tc>
        <w:tc>
          <w:tcPr>
            <w:tcW w:w="2098" w:type="dxa"/>
            <w:vAlign w:val="center"/>
          </w:tcPr>
          <w:p w14:paraId="6504AD9C">
            <w:pPr>
              <w:pStyle w:val="923"/>
              <w:spacing w:line="360" w:lineRule="auto"/>
              <w:ind w:firstLine="0"/>
              <w:rPr>
                <w:sz w:val="24"/>
                <w:szCs w:val="24"/>
                <w:lang w:eastAsia="zh-TW"/>
              </w:rPr>
            </w:pPr>
            <w:r>
              <w:rPr>
                <w:rFonts w:hint="eastAsia"/>
                <w:sz w:val="24"/>
                <w:szCs w:val="24"/>
              </w:rPr>
              <w:t>不低于</w:t>
            </w:r>
            <w:r>
              <w:rPr>
                <w:sz w:val="24"/>
                <w:szCs w:val="24"/>
              </w:rPr>
              <w:t>66</w:t>
            </w:r>
            <w:r>
              <w:rPr>
                <w:rFonts w:hint="eastAsia"/>
                <w:sz w:val="24"/>
                <w:szCs w:val="24"/>
                <w:lang w:eastAsia="zh-TW"/>
              </w:rPr>
              <w:t>物理核授权</w:t>
            </w:r>
          </w:p>
        </w:tc>
        <w:tc>
          <w:tcPr>
            <w:tcW w:w="992" w:type="dxa"/>
          </w:tcPr>
          <w:p w14:paraId="3A5BCEA4">
            <w:pPr>
              <w:pStyle w:val="923"/>
              <w:spacing w:line="360" w:lineRule="auto"/>
              <w:ind w:firstLine="0"/>
              <w:rPr>
                <w:sz w:val="24"/>
                <w:szCs w:val="24"/>
              </w:rPr>
            </w:pPr>
            <w:r>
              <w:rPr>
                <w:rFonts w:hint="eastAsia"/>
                <w:sz w:val="24"/>
                <w:szCs w:val="24"/>
              </w:rPr>
              <w:t>专网区</w:t>
            </w:r>
          </w:p>
        </w:tc>
      </w:tr>
      <w:tr w14:paraId="7CA7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6F644E2">
            <w:pPr>
              <w:pStyle w:val="923"/>
              <w:spacing w:line="360" w:lineRule="auto"/>
              <w:ind w:firstLine="0"/>
              <w:rPr>
                <w:sz w:val="24"/>
                <w:szCs w:val="24"/>
              </w:rPr>
            </w:pPr>
            <w:r>
              <w:rPr>
                <w:sz w:val="24"/>
                <w:szCs w:val="24"/>
              </w:rPr>
              <w:t>12</w:t>
            </w:r>
          </w:p>
        </w:tc>
        <w:tc>
          <w:tcPr>
            <w:tcW w:w="1134" w:type="dxa"/>
            <w:vMerge w:val="restart"/>
            <w:vAlign w:val="center"/>
          </w:tcPr>
          <w:p w14:paraId="46050DD5">
            <w:pPr>
              <w:pStyle w:val="923"/>
              <w:spacing w:line="360" w:lineRule="auto"/>
              <w:ind w:firstLine="0"/>
              <w:rPr>
                <w:sz w:val="24"/>
                <w:szCs w:val="24"/>
                <w:lang w:eastAsia="zh-TW"/>
              </w:rPr>
            </w:pPr>
            <w:r>
              <w:rPr>
                <w:rFonts w:hint="eastAsia"/>
                <w:sz w:val="24"/>
                <w:szCs w:val="24"/>
                <w:lang w:eastAsia="zh-TW"/>
              </w:rPr>
              <w:t>云安全</w:t>
            </w:r>
            <w:r>
              <w:rPr>
                <w:rFonts w:hint="eastAsia"/>
                <w:sz w:val="24"/>
                <w:szCs w:val="24"/>
              </w:rPr>
              <w:t>系统软件</w:t>
            </w:r>
          </w:p>
        </w:tc>
        <w:tc>
          <w:tcPr>
            <w:tcW w:w="1730" w:type="dxa"/>
            <w:vAlign w:val="center"/>
          </w:tcPr>
          <w:p w14:paraId="1915B851">
            <w:pPr>
              <w:pStyle w:val="923"/>
              <w:spacing w:line="360" w:lineRule="auto"/>
              <w:ind w:firstLine="0"/>
              <w:rPr>
                <w:sz w:val="24"/>
                <w:szCs w:val="24"/>
                <w:lang w:eastAsia="zh-TW"/>
              </w:rPr>
            </w:pPr>
            <w:r>
              <w:rPr>
                <w:rFonts w:hint="eastAsia"/>
                <w:sz w:val="24"/>
                <w:szCs w:val="24"/>
                <w:lang w:eastAsia="zh-TW"/>
              </w:rPr>
              <w:t>流量安全监控</w:t>
            </w:r>
          </w:p>
        </w:tc>
        <w:tc>
          <w:tcPr>
            <w:tcW w:w="1701" w:type="dxa"/>
            <w:vAlign w:val="center"/>
          </w:tcPr>
          <w:p w14:paraId="250C343D">
            <w:pPr>
              <w:pStyle w:val="923"/>
              <w:spacing w:line="360" w:lineRule="auto"/>
              <w:ind w:firstLine="0"/>
              <w:rPr>
                <w:sz w:val="24"/>
                <w:szCs w:val="24"/>
              </w:rPr>
            </w:pPr>
            <w:r>
              <w:rPr>
                <w:rFonts w:hint="eastAsia"/>
                <w:sz w:val="24"/>
                <w:szCs w:val="24"/>
              </w:rPr>
              <w:t>软件</w:t>
            </w:r>
            <w:r>
              <w:rPr>
                <w:rFonts w:hint="eastAsia"/>
                <w:sz w:val="24"/>
                <w:szCs w:val="24"/>
                <w:lang w:eastAsia="zh-TW"/>
              </w:rPr>
              <w:t>授权数</w:t>
            </w:r>
          </w:p>
        </w:tc>
        <w:tc>
          <w:tcPr>
            <w:tcW w:w="2098" w:type="dxa"/>
            <w:vAlign w:val="center"/>
          </w:tcPr>
          <w:p w14:paraId="22FD6866">
            <w:pPr>
              <w:pStyle w:val="923"/>
              <w:spacing w:line="360" w:lineRule="auto"/>
              <w:ind w:firstLine="0"/>
              <w:rPr>
                <w:sz w:val="24"/>
                <w:szCs w:val="24"/>
                <w:lang w:eastAsia="zh-TW"/>
              </w:rPr>
            </w:pPr>
            <w:r>
              <w:rPr>
                <w:rFonts w:hint="eastAsia"/>
                <w:sz w:val="24"/>
                <w:szCs w:val="24"/>
                <w:lang w:eastAsia="zh-TW"/>
              </w:rPr>
              <w:t>不低于</w:t>
            </w:r>
            <w:r>
              <w:rPr>
                <w:sz w:val="24"/>
                <w:szCs w:val="24"/>
              </w:rPr>
              <w:t>1</w:t>
            </w:r>
            <w:r>
              <w:rPr>
                <w:rFonts w:hint="eastAsia"/>
                <w:sz w:val="24"/>
                <w:szCs w:val="24"/>
              </w:rPr>
              <w:t>套软件</w:t>
            </w:r>
            <w:r>
              <w:rPr>
                <w:rFonts w:hint="eastAsia"/>
                <w:sz w:val="24"/>
                <w:szCs w:val="24"/>
                <w:lang w:eastAsia="zh-TW"/>
              </w:rPr>
              <w:t>授权</w:t>
            </w:r>
          </w:p>
        </w:tc>
        <w:tc>
          <w:tcPr>
            <w:tcW w:w="992" w:type="dxa"/>
          </w:tcPr>
          <w:p w14:paraId="5548FD7B">
            <w:pPr>
              <w:pStyle w:val="923"/>
              <w:spacing w:line="360" w:lineRule="auto"/>
              <w:ind w:firstLine="0"/>
              <w:rPr>
                <w:sz w:val="24"/>
                <w:szCs w:val="24"/>
              </w:rPr>
            </w:pPr>
            <w:r>
              <w:rPr>
                <w:rFonts w:hint="eastAsia"/>
                <w:sz w:val="24"/>
                <w:szCs w:val="24"/>
              </w:rPr>
              <w:t>专网区</w:t>
            </w:r>
          </w:p>
        </w:tc>
      </w:tr>
      <w:tr w14:paraId="1D05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B5DAB1A">
            <w:pPr>
              <w:pStyle w:val="923"/>
              <w:spacing w:line="360" w:lineRule="auto"/>
              <w:ind w:firstLine="0"/>
              <w:rPr>
                <w:sz w:val="24"/>
                <w:szCs w:val="24"/>
                <w:lang w:eastAsia="zh-TW"/>
              </w:rPr>
            </w:pPr>
            <w:r>
              <w:rPr>
                <w:sz w:val="24"/>
                <w:szCs w:val="24"/>
                <w:lang w:eastAsia="zh-TW"/>
              </w:rPr>
              <w:t>1</w:t>
            </w:r>
            <w:r>
              <w:rPr>
                <w:sz w:val="24"/>
                <w:szCs w:val="24"/>
              </w:rPr>
              <w:t>3</w:t>
            </w:r>
          </w:p>
        </w:tc>
        <w:tc>
          <w:tcPr>
            <w:tcW w:w="1134" w:type="dxa"/>
            <w:vMerge w:val="continue"/>
            <w:vAlign w:val="center"/>
          </w:tcPr>
          <w:p w14:paraId="4831B195">
            <w:pPr>
              <w:pStyle w:val="923"/>
              <w:spacing w:line="360" w:lineRule="auto"/>
              <w:ind w:firstLine="0"/>
              <w:rPr>
                <w:rFonts w:cs="宋体"/>
                <w:sz w:val="24"/>
                <w:szCs w:val="24"/>
                <w:lang w:eastAsia="zh-TW"/>
              </w:rPr>
            </w:pPr>
          </w:p>
        </w:tc>
        <w:tc>
          <w:tcPr>
            <w:tcW w:w="1730" w:type="dxa"/>
            <w:vAlign w:val="center"/>
          </w:tcPr>
          <w:p w14:paraId="1C3EFAC7">
            <w:pPr>
              <w:pStyle w:val="923"/>
              <w:spacing w:line="360" w:lineRule="auto"/>
              <w:ind w:firstLine="0"/>
              <w:rPr>
                <w:sz w:val="24"/>
                <w:szCs w:val="24"/>
                <w:lang w:eastAsia="zh-TW"/>
              </w:rPr>
            </w:pPr>
            <w:r>
              <w:rPr>
                <w:rFonts w:hint="eastAsia"/>
                <w:sz w:val="24"/>
                <w:szCs w:val="24"/>
                <w:lang w:eastAsia="zh-TW"/>
              </w:rPr>
              <w:t>防火墙</w:t>
            </w:r>
            <w:r>
              <w:rPr>
                <w:rFonts w:hint="eastAsia"/>
                <w:sz w:val="24"/>
                <w:szCs w:val="24"/>
              </w:rPr>
              <w:t>服务</w:t>
            </w:r>
          </w:p>
        </w:tc>
        <w:tc>
          <w:tcPr>
            <w:tcW w:w="1701" w:type="dxa"/>
            <w:vAlign w:val="center"/>
          </w:tcPr>
          <w:p w14:paraId="5238F4C8">
            <w:pPr>
              <w:pStyle w:val="923"/>
              <w:spacing w:line="360" w:lineRule="auto"/>
              <w:ind w:firstLine="0"/>
              <w:rPr>
                <w:sz w:val="24"/>
                <w:szCs w:val="24"/>
                <w:lang w:eastAsia="zh-TW"/>
              </w:rPr>
            </w:pPr>
            <w:r>
              <w:rPr>
                <w:rFonts w:hint="eastAsia"/>
                <w:sz w:val="24"/>
                <w:szCs w:val="24"/>
              </w:rPr>
              <w:t>物理主机授权数</w:t>
            </w:r>
          </w:p>
        </w:tc>
        <w:tc>
          <w:tcPr>
            <w:tcW w:w="2098" w:type="dxa"/>
            <w:vAlign w:val="center"/>
          </w:tcPr>
          <w:p w14:paraId="76111A3C">
            <w:pPr>
              <w:pStyle w:val="923"/>
              <w:spacing w:line="360" w:lineRule="auto"/>
              <w:ind w:firstLine="0"/>
              <w:rPr>
                <w:sz w:val="24"/>
                <w:szCs w:val="24"/>
                <w:lang w:eastAsia="zh-TW"/>
              </w:rPr>
            </w:pPr>
            <w:r>
              <w:rPr>
                <w:rFonts w:hint="eastAsia"/>
                <w:sz w:val="24"/>
                <w:szCs w:val="24"/>
              </w:rPr>
              <w:t>不低于</w:t>
            </w:r>
            <w:r>
              <w:rPr>
                <w:sz w:val="24"/>
                <w:szCs w:val="24"/>
              </w:rPr>
              <w:t>45</w:t>
            </w:r>
            <w:r>
              <w:rPr>
                <w:rFonts w:hint="eastAsia"/>
                <w:sz w:val="24"/>
                <w:szCs w:val="24"/>
              </w:rPr>
              <w:t>台物理主机授权</w:t>
            </w:r>
          </w:p>
        </w:tc>
        <w:tc>
          <w:tcPr>
            <w:tcW w:w="992" w:type="dxa"/>
          </w:tcPr>
          <w:p w14:paraId="61BB950D">
            <w:pPr>
              <w:pStyle w:val="923"/>
              <w:spacing w:line="360" w:lineRule="auto"/>
              <w:ind w:firstLine="0"/>
              <w:rPr>
                <w:sz w:val="24"/>
                <w:szCs w:val="24"/>
              </w:rPr>
            </w:pPr>
            <w:r>
              <w:rPr>
                <w:rFonts w:hint="eastAsia"/>
                <w:sz w:val="24"/>
                <w:szCs w:val="24"/>
              </w:rPr>
              <w:t>专网区</w:t>
            </w:r>
          </w:p>
        </w:tc>
      </w:tr>
      <w:tr w14:paraId="0453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44F423">
            <w:pPr>
              <w:pStyle w:val="923"/>
              <w:spacing w:line="360" w:lineRule="auto"/>
              <w:ind w:firstLine="0"/>
              <w:rPr>
                <w:sz w:val="24"/>
                <w:szCs w:val="24"/>
                <w:lang w:eastAsia="zh-TW"/>
              </w:rPr>
            </w:pPr>
            <w:r>
              <w:rPr>
                <w:sz w:val="24"/>
                <w:szCs w:val="24"/>
              </w:rPr>
              <w:t>14</w:t>
            </w:r>
          </w:p>
        </w:tc>
        <w:tc>
          <w:tcPr>
            <w:tcW w:w="1134" w:type="dxa"/>
            <w:vMerge w:val="continue"/>
            <w:vAlign w:val="center"/>
          </w:tcPr>
          <w:p w14:paraId="0E80B500">
            <w:pPr>
              <w:pStyle w:val="923"/>
              <w:spacing w:line="360" w:lineRule="auto"/>
              <w:ind w:firstLine="0"/>
              <w:rPr>
                <w:rFonts w:cs="宋体"/>
                <w:sz w:val="24"/>
                <w:szCs w:val="24"/>
                <w:lang w:eastAsia="zh-TW"/>
              </w:rPr>
            </w:pPr>
          </w:p>
        </w:tc>
        <w:tc>
          <w:tcPr>
            <w:tcW w:w="1730" w:type="dxa"/>
            <w:vAlign w:val="center"/>
          </w:tcPr>
          <w:p w14:paraId="53B33951">
            <w:pPr>
              <w:pStyle w:val="923"/>
              <w:spacing w:line="360" w:lineRule="auto"/>
              <w:ind w:firstLine="0"/>
              <w:rPr>
                <w:sz w:val="24"/>
                <w:szCs w:val="24"/>
                <w:lang w:eastAsia="zh-TW"/>
              </w:rPr>
            </w:pPr>
            <w:r>
              <w:rPr>
                <w:rFonts w:hint="eastAsia"/>
                <w:sz w:val="24"/>
                <w:szCs w:val="24"/>
                <w:lang w:eastAsia="zh-TW"/>
              </w:rPr>
              <w:t>敏感数据保护</w:t>
            </w:r>
          </w:p>
        </w:tc>
        <w:tc>
          <w:tcPr>
            <w:tcW w:w="1701" w:type="dxa"/>
            <w:vAlign w:val="center"/>
          </w:tcPr>
          <w:p w14:paraId="6E231BFC">
            <w:pPr>
              <w:pStyle w:val="923"/>
              <w:spacing w:line="360" w:lineRule="auto"/>
              <w:ind w:firstLine="0"/>
              <w:rPr>
                <w:sz w:val="24"/>
                <w:szCs w:val="24"/>
                <w:lang w:eastAsia="zh-TW"/>
              </w:rPr>
            </w:pPr>
            <w:r>
              <w:rPr>
                <w:rFonts w:hint="eastAsia"/>
                <w:sz w:val="24"/>
                <w:szCs w:val="24"/>
              </w:rPr>
              <w:t>物理主机授权数</w:t>
            </w:r>
          </w:p>
        </w:tc>
        <w:tc>
          <w:tcPr>
            <w:tcW w:w="2098" w:type="dxa"/>
            <w:vAlign w:val="center"/>
          </w:tcPr>
          <w:p w14:paraId="43A25120">
            <w:pPr>
              <w:pStyle w:val="923"/>
              <w:spacing w:line="360" w:lineRule="auto"/>
              <w:ind w:firstLine="0"/>
              <w:rPr>
                <w:sz w:val="24"/>
                <w:szCs w:val="24"/>
                <w:lang w:eastAsia="zh-TW"/>
              </w:rPr>
            </w:pPr>
            <w:r>
              <w:rPr>
                <w:rFonts w:hint="eastAsia"/>
                <w:sz w:val="24"/>
                <w:szCs w:val="24"/>
              </w:rPr>
              <w:t>不低于</w:t>
            </w:r>
            <w:r>
              <w:rPr>
                <w:sz w:val="24"/>
                <w:szCs w:val="24"/>
              </w:rPr>
              <w:t>100</w:t>
            </w:r>
            <w:r>
              <w:rPr>
                <w:rFonts w:hint="eastAsia"/>
                <w:sz w:val="24"/>
                <w:szCs w:val="24"/>
              </w:rPr>
              <w:t>台物理主机授权</w:t>
            </w:r>
          </w:p>
        </w:tc>
        <w:tc>
          <w:tcPr>
            <w:tcW w:w="992" w:type="dxa"/>
          </w:tcPr>
          <w:p w14:paraId="23A3E79A">
            <w:pPr>
              <w:pStyle w:val="923"/>
              <w:spacing w:line="360" w:lineRule="auto"/>
              <w:ind w:firstLine="0"/>
              <w:rPr>
                <w:sz w:val="24"/>
                <w:szCs w:val="24"/>
              </w:rPr>
            </w:pPr>
            <w:r>
              <w:rPr>
                <w:rFonts w:hint="eastAsia"/>
                <w:sz w:val="24"/>
                <w:szCs w:val="24"/>
              </w:rPr>
              <w:t>专网区</w:t>
            </w:r>
          </w:p>
        </w:tc>
      </w:tr>
      <w:tr w14:paraId="46A8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444D3D">
            <w:pPr>
              <w:pStyle w:val="923"/>
              <w:spacing w:line="360" w:lineRule="auto"/>
              <w:ind w:firstLine="0"/>
              <w:rPr>
                <w:sz w:val="24"/>
                <w:szCs w:val="24"/>
              </w:rPr>
            </w:pPr>
            <w:r>
              <w:rPr>
                <w:sz w:val="24"/>
                <w:szCs w:val="24"/>
              </w:rPr>
              <w:t>16</w:t>
            </w:r>
          </w:p>
        </w:tc>
        <w:tc>
          <w:tcPr>
            <w:tcW w:w="1134" w:type="dxa"/>
            <w:vAlign w:val="center"/>
          </w:tcPr>
          <w:p w14:paraId="0976EB01">
            <w:pPr>
              <w:pStyle w:val="923"/>
              <w:spacing w:line="360" w:lineRule="auto"/>
              <w:ind w:firstLine="0"/>
              <w:rPr>
                <w:rFonts w:cs="宋体"/>
                <w:sz w:val="24"/>
                <w:szCs w:val="24"/>
                <w:lang w:eastAsia="zh-TW"/>
              </w:rPr>
            </w:pPr>
            <w:r>
              <w:rPr>
                <w:rFonts w:hint="eastAsia"/>
                <w:sz w:val="24"/>
                <w:szCs w:val="24"/>
                <w:lang w:eastAsia="zh-TW"/>
              </w:rPr>
              <w:t>开发运维一体化平台</w:t>
            </w:r>
          </w:p>
        </w:tc>
        <w:tc>
          <w:tcPr>
            <w:tcW w:w="1730" w:type="dxa"/>
            <w:vAlign w:val="center"/>
          </w:tcPr>
          <w:p w14:paraId="385DFAD1">
            <w:pPr>
              <w:pStyle w:val="923"/>
              <w:spacing w:line="360" w:lineRule="auto"/>
              <w:ind w:firstLine="0"/>
              <w:rPr>
                <w:sz w:val="24"/>
                <w:szCs w:val="24"/>
                <w:lang w:eastAsia="zh-TW"/>
              </w:rPr>
            </w:pPr>
            <w:r>
              <w:rPr>
                <w:rFonts w:hint="eastAsia"/>
                <w:sz w:val="24"/>
                <w:szCs w:val="24"/>
                <w:lang w:eastAsia="zh-TW"/>
              </w:rPr>
              <w:t>开发运维一体化功能</w:t>
            </w:r>
          </w:p>
        </w:tc>
        <w:tc>
          <w:tcPr>
            <w:tcW w:w="1701" w:type="dxa"/>
            <w:vAlign w:val="center"/>
          </w:tcPr>
          <w:p w14:paraId="7B00636C">
            <w:pPr>
              <w:pStyle w:val="923"/>
              <w:spacing w:line="360" w:lineRule="auto"/>
              <w:ind w:firstLine="0"/>
              <w:rPr>
                <w:sz w:val="24"/>
                <w:szCs w:val="24"/>
              </w:rPr>
            </w:pPr>
            <w:r>
              <w:rPr>
                <w:rFonts w:hint="eastAsia"/>
                <w:sz w:val="24"/>
                <w:szCs w:val="24"/>
              </w:rPr>
              <w:t>用户许可数</w:t>
            </w:r>
          </w:p>
        </w:tc>
        <w:tc>
          <w:tcPr>
            <w:tcW w:w="2098" w:type="dxa"/>
            <w:vAlign w:val="center"/>
          </w:tcPr>
          <w:p w14:paraId="68C0F5F2">
            <w:pPr>
              <w:pStyle w:val="923"/>
              <w:spacing w:line="360" w:lineRule="auto"/>
              <w:ind w:firstLine="0"/>
              <w:rPr>
                <w:sz w:val="24"/>
                <w:szCs w:val="24"/>
              </w:rPr>
            </w:pPr>
            <w:r>
              <w:rPr>
                <w:rFonts w:hint="eastAsia"/>
                <w:sz w:val="24"/>
                <w:szCs w:val="24"/>
              </w:rPr>
              <w:t>不限用户</w:t>
            </w:r>
          </w:p>
        </w:tc>
        <w:tc>
          <w:tcPr>
            <w:tcW w:w="992" w:type="dxa"/>
          </w:tcPr>
          <w:p w14:paraId="2C05A439">
            <w:pPr>
              <w:pStyle w:val="923"/>
              <w:spacing w:line="360" w:lineRule="auto"/>
              <w:ind w:firstLine="0"/>
              <w:rPr>
                <w:sz w:val="24"/>
                <w:szCs w:val="24"/>
              </w:rPr>
            </w:pPr>
            <w:r>
              <w:rPr>
                <w:rFonts w:hint="eastAsia"/>
                <w:sz w:val="24"/>
                <w:szCs w:val="24"/>
              </w:rPr>
              <w:t>专网区</w:t>
            </w:r>
          </w:p>
        </w:tc>
      </w:tr>
      <w:tr w14:paraId="3186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75" w:type="dxa"/>
            <w:vAlign w:val="center"/>
          </w:tcPr>
          <w:p w14:paraId="4ABC29D4">
            <w:pPr>
              <w:pStyle w:val="923"/>
              <w:spacing w:line="360" w:lineRule="auto"/>
              <w:ind w:firstLine="0"/>
              <w:rPr>
                <w:sz w:val="24"/>
                <w:szCs w:val="24"/>
                <w:lang w:eastAsia="zh-TW"/>
              </w:rPr>
            </w:pPr>
            <w:r>
              <w:rPr>
                <w:sz w:val="24"/>
                <w:szCs w:val="24"/>
              </w:rPr>
              <w:t>17</w:t>
            </w:r>
          </w:p>
          <w:p w14:paraId="410E7A28">
            <w:pPr>
              <w:pStyle w:val="923"/>
              <w:spacing w:line="360" w:lineRule="auto"/>
              <w:ind w:firstLine="0"/>
              <w:rPr>
                <w:sz w:val="24"/>
                <w:szCs w:val="24"/>
                <w:lang w:eastAsia="zh-TW"/>
              </w:rPr>
            </w:pPr>
          </w:p>
        </w:tc>
        <w:tc>
          <w:tcPr>
            <w:tcW w:w="1134" w:type="dxa"/>
            <w:vAlign w:val="center"/>
          </w:tcPr>
          <w:p w14:paraId="47DF960E">
            <w:pPr>
              <w:pStyle w:val="923"/>
              <w:spacing w:line="360" w:lineRule="auto"/>
              <w:ind w:firstLine="0"/>
              <w:rPr>
                <w:sz w:val="24"/>
                <w:szCs w:val="24"/>
                <w:lang w:eastAsia="zh-TW"/>
              </w:rPr>
            </w:pPr>
            <w:r>
              <w:rPr>
                <w:rFonts w:hint="eastAsia"/>
                <w:sz w:val="24"/>
                <w:szCs w:val="24"/>
                <w:lang w:eastAsia="zh-TW"/>
              </w:rPr>
              <w:t>财政区块链平台</w:t>
            </w:r>
          </w:p>
        </w:tc>
        <w:tc>
          <w:tcPr>
            <w:tcW w:w="1730" w:type="dxa"/>
            <w:vAlign w:val="center"/>
          </w:tcPr>
          <w:p w14:paraId="0318D9C0">
            <w:pPr>
              <w:pStyle w:val="923"/>
              <w:spacing w:line="360" w:lineRule="auto"/>
              <w:ind w:firstLine="0"/>
              <w:rPr>
                <w:rFonts w:eastAsia="PMingLiU"/>
                <w:sz w:val="24"/>
                <w:szCs w:val="24"/>
                <w:lang w:eastAsia="zh-TW"/>
              </w:rPr>
            </w:pPr>
            <w:r>
              <w:rPr>
                <w:rFonts w:hint="eastAsia"/>
                <w:sz w:val="24"/>
                <w:szCs w:val="24"/>
                <w:lang w:eastAsia="zh-TW"/>
              </w:rPr>
              <w:t>区块链功能</w:t>
            </w:r>
          </w:p>
        </w:tc>
        <w:tc>
          <w:tcPr>
            <w:tcW w:w="1701" w:type="dxa"/>
            <w:vAlign w:val="center"/>
          </w:tcPr>
          <w:p w14:paraId="4D65EA89">
            <w:pPr>
              <w:pStyle w:val="923"/>
              <w:spacing w:line="360" w:lineRule="auto"/>
              <w:ind w:firstLine="0"/>
              <w:rPr>
                <w:sz w:val="24"/>
                <w:szCs w:val="24"/>
                <w:lang w:eastAsia="zh-TW"/>
              </w:rPr>
            </w:pPr>
            <w:r>
              <w:rPr>
                <w:rFonts w:hint="eastAsia"/>
                <w:sz w:val="24"/>
                <w:szCs w:val="24"/>
              </w:rPr>
              <w:t>节点数</w:t>
            </w:r>
          </w:p>
        </w:tc>
        <w:tc>
          <w:tcPr>
            <w:tcW w:w="2098" w:type="dxa"/>
            <w:vAlign w:val="center"/>
          </w:tcPr>
          <w:p w14:paraId="5EA5436C">
            <w:pPr>
              <w:pStyle w:val="923"/>
              <w:spacing w:line="360" w:lineRule="auto"/>
              <w:ind w:firstLine="0"/>
              <w:rPr>
                <w:sz w:val="24"/>
                <w:szCs w:val="24"/>
                <w:lang w:eastAsia="zh-TW"/>
              </w:rPr>
            </w:pPr>
            <w:r>
              <w:rPr>
                <w:sz w:val="24"/>
                <w:szCs w:val="24"/>
              </w:rPr>
              <w:t>6</w:t>
            </w:r>
            <w:r>
              <w:rPr>
                <w:rFonts w:hint="eastAsia"/>
                <w:sz w:val="24"/>
                <w:szCs w:val="24"/>
              </w:rPr>
              <w:t>个节点</w:t>
            </w:r>
          </w:p>
        </w:tc>
        <w:tc>
          <w:tcPr>
            <w:tcW w:w="992" w:type="dxa"/>
          </w:tcPr>
          <w:p w14:paraId="276BE3F0">
            <w:pPr>
              <w:pStyle w:val="923"/>
              <w:spacing w:line="360" w:lineRule="auto"/>
              <w:ind w:firstLine="0"/>
              <w:rPr>
                <w:sz w:val="24"/>
                <w:szCs w:val="24"/>
                <w:lang w:eastAsia="zh-TW"/>
              </w:rPr>
            </w:pPr>
            <w:r>
              <w:rPr>
                <w:rFonts w:hint="eastAsia"/>
                <w:sz w:val="24"/>
                <w:szCs w:val="24"/>
              </w:rPr>
              <w:t>专网区、互联网区</w:t>
            </w:r>
          </w:p>
        </w:tc>
      </w:tr>
      <w:tr w14:paraId="5AAE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Align w:val="center"/>
          </w:tcPr>
          <w:p w14:paraId="59872DCA">
            <w:pPr>
              <w:pStyle w:val="923"/>
              <w:spacing w:line="360" w:lineRule="auto"/>
              <w:ind w:firstLine="0"/>
              <w:rPr>
                <w:sz w:val="24"/>
                <w:szCs w:val="24"/>
                <w:lang w:eastAsia="zh-TW"/>
              </w:rPr>
            </w:pPr>
            <w:r>
              <w:rPr>
                <w:sz w:val="24"/>
                <w:szCs w:val="24"/>
              </w:rPr>
              <w:t>18</w:t>
            </w:r>
          </w:p>
        </w:tc>
        <w:tc>
          <w:tcPr>
            <w:tcW w:w="1134" w:type="dxa"/>
            <w:vMerge w:val="restart"/>
            <w:vAlign w:val="center"/>
          </w:tcPr>
          <w:p w14:paraId="4EDE34B5">
            <w:pPr>
              <w:pStyle w:val="923"/>
              <w:spacing w:line="360" w:lineRule="auto"/>
              <w:ind w:firstLine="0"/>
              <w:rPr>
                <w:sz w:val="24"/>
                <w:szCs w:val="24"/>
                <w:lang w:eastAsia="zh-TW"/>
              </w:rPr>
            </w:pPr>
            <w:r>
              <w:rPr>
                <w:rFonts w:hint="eastAsia"/>
                <w:sz w:val="24"/>
                <w:szCs w:val="24"/>
                <w:lang w:eastAsia="zh-TW"/>
              </w:rPr>
              <w:t>智能化应用支撑功能</w:t>
            </w:r>
          </w:p>
          <w:p w14:paraId="4EC98F94">
            <w:pPr>
              <w:pStyle w:val="923"/>
              <w:spacing w:line="360" w:lineRule="auto"/>
              <w:ind w:firstLine="0"/>
              <w:rPr>
                <w:rFonts w:cs="宋体"/>
                <w:sz w:val="24"/>
                <w:szCs w:val="24"/>
                <w:lang w:eastAsia="zh-TW"/>
              </w:rPr>
            </w:pPr>
          </w:p>
          <w:p w14:paraId="32E459CE">
            <w:pPr>
              <w:pStyle w:val="923"/>
              <w:spacing w:line="360" w:lineRule="auto"/>
              <w:ind w:firstLine="0"/>
              <w:rPr>
                <w:sz w:val="24"/>
                <w:szCs w:val="24"/>
                <w:lang w:eastAsia="zh-TW"/>
              </w:rPr>
            </w:pPr>
          </w:p>
          <w:p w14:paraId="6080F8BD">
            <w:pPr>
              <w:pStyle w:val="923"/>
              <w:spacing w:line="360" w:lineRule="auto"/>
              <w:rPr>
                <w:sz w:val="24"/>
                <w:szCs w:val="24"/>
                <w:lang w:eastAsia="zh-TW"/>
              </w:rPr>
            </w:pPr>
          </w:p>
        </w:tc>
        <w:tc>
          <w:tcPr>
            <w:tcW w:w="1730" w:type="dxa"/>
            <w:vAlign w:val="center"/>
          </w:tcPr>
          <w:p w14:paraId="09E366BE">
            <w:pPr>
              <w:pStyle w:val="923"/>
              <w:spacing w:line="360" w:lineRule="auto"/>
              <w:ind w:firstLine="0"/>
              <w:rPr>
                <w:sz w:val="24"/>
                <w:szCs w:val="24"/>
                <w:lang w:eastAsia="zh-TW"/>
              </w:rPr>
            </w:pPr>
            <w:r>
              <w:rPr>
                <w:rFonts w:hint="eastAsia"/>
                <w:sz w:val="24"/>
                <w:szCs w:val="24"/>
                <w:lang w:eastAsia="zh-TW"/>
              </w:rPr>
              <w:t>移动应用平台</w:t>
            </w:r>
          </w:p>
        </w:tc>
        <w:tc>
          <w:tcPr>
            <w:tcW w:w="1701" w:type="dxa"/>
            <w:tcBorders>
              <w:top w:val="single" w:color="auto" w:sz="4" w:space="0"/>
              <w:left w:val="single" w:color="auto" w:sz="4" w:space="0"/>
              <w:bottom w:val="single" w:color="auto" w:sz="4" w:space="0"/>
              <w:right w:val="single" w:color="auto" w:sz="4" w:space="0"/>
            </w:tcBorders>
            <w:vAlign w:val="center"/>
          </w:tcPr>
          <w:p w14:paraId="1B1E784C">
            <w:pPr>
              <w:pStyle w:val="923"/>
              <w:spacing w:line="360" w:lineRule="auto"/>
              <w:ind w:firstLine="0"/>
              <w:rPr>
                <w:sz w:val="24"/>
                <w:szCs w:val="24"/>
              </w:rPr>
            </w:pPr>
            <w:r>
              <w:rPr>
                <w:rFonts w:hint="eastAsia"/>
                <w:sz w:val="24"/>
                <w:szCs w:val="24"/>
              </w:rPr>
              <w:t>用户授权数</w:t>
            </w:r>
          </w:p>
        </w:tc>
        <w:tc>
          <w:tcPr>
            <w:tcW w:w="2098" w:type="dxa"/>
            <w:tcBorders>
              <w:top w:val="single" w:color="auto" w:sz="4" w:space="0"/>
              <w:left w:val="single" w:color="auto" w:sz="4" w:space="0"/>
              <w:bottom w:val="single" w:color="auto" w:sz="4" w:space="0"/>
              <w:right w:val="single" w:color="auto" w:sz="4" w:space="0"/>
            </w:tcBorders>
            <w:vAlign w:val="center"/>
          </w:tcPr>
          <w:p w14:paraId="477A7C51">
            <w:pPr>
              <w:pStyle w:val="923"/>
              <w:spacing w:line="360" w:lineRule="auto"/>
              <w:ind w:firstLine="0"/>
              <w:rPr>
                <w:sz w:val="24"/>
                <w:szCs w:val="24"/>
                <w:lang w:eastAsia="zh-TW"/>
              </w:rPr>
            </w:pPr>
            <w:r>
              <w:rPr>
                <w:sz w:val="24"/>
                <w:szCs w:val="24"/>
                <w:lang w:eastAsia="zh-TW"/>
              </w:rPr>
              <w:t>10000</w:t>
            </w:r>
            <w:r>
              <w:rPr>
                <w:rFonts w:hint="eastAsia"/>
                <w:sz w:val="24"/>
                <w:szCs w:val="24"/>
              </w:rPr>
              <w:t>个用户授权</w:t>
            </w:r>
          </w:p>
        </w:tc>
        <w:tc>
          <w:tcPr>
            <w:tcW w:w="992" w:type="dxa"/>
            <w:tcBorders>
              <w:top w:val="single" w:color="auto" w:sz="4" w:space="0"/>
              <w:left w:val="single" w:color="auto" w:sz="4" w:space="0"/>
              <w:bottom w:val="single" w:color="auto" w:sz="4" w:space="0"/>
              <w:right w:val="single" w:color="auto" w:sz="4" w:space="0"/>
            </w:tcBorders>
          </w:tcPr>
          <w:p w14:paraId="18CEFD29">
            <w:pPr>
              <w:pStyle w:val="923"/>
              <w:spacing w:line="360" w:lineRule="auto"/>
              <w:ind w:firstLine="0"/>
              <w:rPr>
                <w:sz w:val="24"/>
                <w:szCs w:val="24"/>
                <w:lang w:eastAsia="zh-TW"/>
              </w:rPr>
            </w:pPr>
            <w:r>
              <w:rPr>
                <w:rFonts w:hint="eastAsia"/>
                <w:sz w:val="24"/>
                <w:szCs w:val="24"/>
              </w:rPr>
              <w:t>互联网区</w:t>
            </w:r>
          </w:p>
        </w:tc>
      </w:tr>
      <w:tr w14:paraId="579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Align w:val="center"/>
          </w:tcPr>
          <w:p w14:paraId="324FBAD6">
            <w:pPr>
              <w:pStyle w:val="923"/>
              <w:spacing w:line="360" w:lineRule="auto"/>
              <w:ind w:firstLine="0"/>
              <w:rPr>
                <w:sz w:val="24"/>
                <w:szCs w:val="24"/>
                <w:lang w:eastAsia="zh-TW"/>
              </w:rPr>
            </w:pPr>
            <w:r>
              <w:rPr>
                <w:sz w:val="24"/>
                <w:szCs w:val="24"/>
              </w:rPr>
              <w:t>19</w:t>
            </w:r>
          </w:p>
          <w:p w14:paraId="0B191EFA">
            <w:pPr>
              <w:pStyle w:val="923"/>
              <w:spacing w:line="360" w:lineRule="auto"/>
              <w:ind w:firstLine="0"/>
              <w:rPr>
                <w:sz w:val="24"/>
                <w:szCs w:val="24"/>
                <w:lang w:eastAsia="zh-TW"/>
              </w:rPr>
            </w:pPr>
          </w:p>
        </w:tc>
        <w:tc>
          <w:tcPr>
            <w:tcW w:w="1134" w:type="dxa"/>
            <w:vMerge w:val="continue"/>
            <w:vAlign w:val="center"/>
          </w:tcPr>
          <w:p w14:paraId="13AF8CE9">
            <w:pPr>
              <w:pStyle w:val="923"/>
              <w:spacing w:line="360" w:lineRule="auto"/>
              <w:rPr>
                <w:rFonts w:cs="宋体"/>
                <w:sz w:val="24"/>
                <w:szCs w:val="24"/>
                <w:lang w:eastAsia="zh-TW"/>
              </w:rPr>
            </w:pPr>
          </w:p>
        </w:tc>
        <w:tc>
          <w:tcPr>
            <w:tcW w:w="1730" w:type="dxa"/>
            <w:vAlign w:val="center"/>
          </w:tcPr>
          <w:p w14:paraId="5D51358B">
            <w:pPr>
              <w:pStyle w:val="923"/>
              <w:spacing w:line="360" w:lineRule="auto"/>
              <w:ind w:firstLine="0"/>
              <w:rPr>
                <w:sz w:val="24"/>
                <w:szCs w:val="24"/>
                <w:lang w:eastAsia="zh-TW"/>
              </w:rPr>
            </w:pPr>
            <w:r>
              <w:rPr>
                <w:sz w:val="24"/>
                <w:szCs w:val="24"/>
                <w:lang w:eastAsia="zh-TW"/>
              </w:rPr>
              <w:t>OCR</w:t>
            </w:r>
            <w:r>
              <w:rPr>
                <w:rFonts w:hint="eastAsia"/>
                <w:sz w:val="24"/>
                <w:szCs w:val="24"/>
                <w:lang w:eastAsia="zh-TW"/>
              </w:rPr>
              <w:t>及</w:t>
            </w:r>
            <w:r>
              <w:rPr>
                <w:sz w:val="24"/>
                <w:szCs w:val="24"/>
                <w:lang w:eastAsia="zh-TW"/>
              </w:rPr>
              <w:t>AI</w:t>
            </w:r>
            <w:r>
              <w:rPr>
                <w:rFonts w:hint="eastAsia"/>
                <w:sz w:val="24"/>
                <w:szCs w:val="24"/>
              </w:rPr>
              <w:t>能力算法中心</w:t>
            </w:r>
          </w:p>
        </w:tc>
        <w:tc>
          <w:tcPr>
            <w:tcW w:w="1701" w:type="dxa"/>
            <w:tcBorders>
              <w:top w:val="single" w:color="auto" w:sz="4" w:space="0"/>
              <w:left w:val="single" w:color="auto" w:sz="4" w:space="0"/>
              <w:bottom w:val="single" w:color="auto" w:sz="4" w:space="0"/>
              <w:right w:val="single" w:color="auto" w:sz="4" w:space="0"/>
            </w:tcBorders>
            <w:vAlign w:val="center"/>
          </w:tcPr>
          <w:p w14:paraId="0A4D0531">
            <w:pPr>
              <w:pStyle w:val="923"/>
              <w:spacing w:line="360" w:lineRule="auto"/>
              <w:ind w:firstLine="0"/>
              <w:rPr>
                <w:sz w:val="24"/>
                <w:szCs w:val="24"/>
              </w:rPr>
            </w:pPr>
            <w:r>
              <w:rPr>
                <w:rFonts w:hint="eastAsia"/>
                <w:sz w:val="24"/>
                <w:szCs w:val="24"/>
              </w:rPr>
              <w:t>软件</w:t>
            </w:r>
            <w:r>
              <w:rPr>
                <w:rFonts w:hint="eastAsia"/>
                <w:sz w:val="24"/>
                <w:szCs w:val="24"/>
                <w:lang w:eastAsia="zh-TW"/>
              </w:rPr>
              <w:t>授权数</w:t>
            </w:r>
          </w:p>
        </w:tc>
        <w:tc>
          <w:tcPr>
            <w:tcW w:w="2098" w:type="dxa"/>
            <w:tcBorders>
              <w:top w:val="single" w:color="auto" w:sz="4" w:space="0"/>
              <w:left w:val="single" w:color="auto" w:sz="4" w:space="0"/>
              <w:bottom w:val="single" w:color="auto" w:sz="4" w:space="0"/>
              <w:right w:val="single" w:color="auto" w:sz="4" w:space="0"/>
            </w:tcBorders>
            <w:vAlign w:val="center"/>
          </w:tcPr>
          <w:p w14:paraId="4FED5C12">
            <w:pPr>
              <w:pStyle w:val="923"/>
              <w:spacing w:line="360" w:lineRule="auto"/>
              <w:ind w:firstLine="0"/>
              <w:rPr>
                <w:sz w:val="24"/>
                <w:szCs w:val="24"/>
              </w:rPr>
            </w:pPr>
            <w:r>
              <w:rPr>
                <w:rFonts w:hint="eastAsia"/>
                <w:sz w:val="24"/>
                <w:szCs w:val="24"/>
              </w:rPr>
              <w:t>不限次数</w:t>
            </w:r>
          </w:p>
        </w:tc>
        <w:tc>
          <w:tcPr>
            <w:tcW w:w="992" w:type="dxa"/>
            <w:tcBorders>
              <w:top w:val="single" w:color="auto" w:sz="4" w:space="0"/>
              <w:left w:val="single" w:color="auto" w:sz="4" w:space="0"/>
              <w:bottom w:val="single" w:color="auto" w:sz="4" w:space="0"/>
              <w:right w:val="single" w:color="auto" w:sz="4" w:space="0"/>
            </w:tcBorders>
          </w:tcPr>
          <w:p w14:paraId="4129D10D">
            <w:pPr>
              <w:pStyle w:val="923"/>
              <w:spacing w:line="360" w:lineRule="auto"/>
              <w:ind w:firstLine="0"/>
              <w:rPr>
                <w:sz w:val="24"/>
                <w:szCs w:val="24"/>
                <w:lang w:eastAsia="zh-TW"/>
              </w:rPr>
            </w:pPr>
            <w:r>
              <w:rPr>
                <w:rFonts w:hint="eastAsia"/>
                <w:sz w:val="24"/>
                <w:szCs w:val="24"/>
              </w:rPr>
              <w:t>互联网区</w:t>
            </w:r>
          </w:p>
        </w:tc>
      </w:tr>
      <w:tr w14:paraId="7BA0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Align w:val="center"/>
          </w:tcPr>
          <w:p w14:paraId="3C500C62">
            <w:pPr>
              <w:pStyle w:val="923"/>
              <w:spacing w:line="360" w:lineRule="auto"/>
              <w:ind w:firstLine="0"/>
              <w:rPr>
                <w:sz w:val="24"/>
                <w:szCs w:val="24"/>
                <w:lang w:eastAsia="zh-TW"/>
              </w:rPr>
            </w:pPr>
            <w:r>
              <w:rPr>
                <w:sz w:val="24"/>
                <w:szCs w:val="24"/>
              </w:rPr>
              <w:t>20</w:t>
            </w:r>
          </w:p>
        </w:tc>
        <w:tc>
          <w:tcPr>
            <w:tcW w:w="1134" w:type="dxa"/>
            <w:vMerge w:val="continue"/>
            <w:vAlign w:val="center"/>
          </w:tcPr>
          <w:p w14:paraId="10F65F6E">
            <w:pPr>
              <w:pStyle w:val="923"/>
              <w:spacing w:line="360" w:lineRule="auto"/>
              <w:rPr>
                <w:rFonts w:cs="宋体"/>
                <w:sz w:val="24"/>
                <w:szCs w:val="24"/>
                <w:lang w:eastAsia="zh-TW"/>
              </w:rPr>
            </w:pPr>
          </w:p>
        </w:tc>
        <w:tc>
          <w:tcPr>
            <w:tcW w:w="1730" w:type="dxa"/>
            <w:vAlign w:val="center"/>
          </w:tcPr>
          <w:p w14:paraId="24491AFD">
            <w:pPr>
              <w:pStyle w:val="923"/>
              <w:spacing w:line="360" w:lineRule="auto"/>
              <w:ind w:firstLine="0"/>
              <w:rPr>
                <w:sz w:val="24"/>
                <w:szCs w:val="24"/>
                <w:lang w:eastAsia="zh-TW"/>
              </w:rPr>
            </w:pPr>
            <w:r>
              <w:rPr>
                <w:rFonts w:hint="eastAsia"/>
                <w:sz w:val="24"/>
                <w:szCs w:val="24"/>
              </w:rPr>
              <w:t>人脸识别服务</w:t>
            </w:r>
          </w:p>
        </w:tc>
        <w:tc>
          <w:tcPr>
            <w:tcW w:w="1701" w:type="dxa"/>
            <w:tcBorders>
              <w:top w:val="single" w:color="auto" w:sz="4" w:space="0"/>
              <w:left w:val="single" w:color="auto" w:sz="4" w:space="0"/>
              <w:bottom w:val="single" w:color="auto" w:sz="4" w:space="0"/>
              <w:right w:val="single" w:color="auto" w:sz="4" w:space="0"/>
            </w:tcBorders>
            <w:vAlign w:val="center"/>
          </w:tcPr>
          <w:p w14:paraId="13AF0639">
            <w:pPr>
              <w:pStyle w:val="923"/>
              <w:spacing w:line="360" w:lineRule="auto"/>
              <w:ind w:firstLine="0"/>
              <w:rPr>
                <w:sz w:val="24"/>
                <w:szCs w:val="24"/>
              </w:rPr>
            </w:pPr>
            <w:r>
              <w:rPr>
                <w:rFonts w:hint="eastAsia"/>
                <w:sz w:val="24"/>
                <w:szCs w:val="24"/>
              </w:rPr>
              <w:t>软件</w:t>
            </w:r>
            <w:r>
              <w:rPr>
                <w:rFonts w:hint="eastAsia"/>
                <w:sz w:val="24"/>
                <w:szCs w:val="24"/>
                <w:lang w:eastAsia="zh-TW"/>
              </w:rPr>
              <w:t>授权数</w:t>
            </w:r>
          </w:p>
        </w:tc>
        <w:tc>
          <w:tcPr>
            <w:tcW w:w="2098" w:type="dxa"/>
            <w:tcBorders>
              <w:top w:val="single" w:color="auto" w:sz="4" w:space="0"/>
              <w:left w:val="single" w:color="auto" w:sz="4" w:space="0"/>
              <w:bottom w:val="single" w:color="auto" w:sz="4" w:space="0"/>
              <w:right w:val="single" w:color="auto" w:sz="4" w:space="0"/>
            </w:tcBorders>
            <w:vAlign w:val="center"/>
          </w:tcPr>
          <w:p w14:paraId="21E1EB9C">
            <w:pPr>
              <w:pStyle w:val="923"/>
              <w:spacing w:line="360" w:lineRule="auto"/>
              <w:ind w:firstLine="0"/>
              <w:rPr>
                <w:sz w:val="24"/>
                <w:szCs w:val="24"/>
                <w:lang w:eastAsia="zh-TW"/>
              </w:rPr>
            </w:pPr>
            <w:r>
              <w:rPr>
                <w:rFonts w:hint="eastAsia"/>
                <w:sz w:val="24"/>
                <w:szCs w:val="24"/>
                <w:lang w:eastAsia="zh-TW"/>
              </w:rPr>
              <w:t>不低于</w:t>
            </w:r>
            <w:r>
              <w:rPr>
                <w:sz w:val="24"/>
                <w:szCs w:val="24"/>
              </w:rPr>
              <w:t>1</w:t>
            </w:r>
            <w:r>
              <w:rPr>
                <w:rFonts w:hint="eastAsia"/>
                <w:sz w:val="24"/>
                <w:szCs w:val="24"/>
              </w:rPr>
              <w:t>套软件</w:t>
            </w:r>
            <w:r>
              <w:rPr>
                <w:rFonts w:hint="eastAsia"/>
                <w:sz w:val="24"/>
                <w:szCs w:val="24"/>
                <w:lang w:eastAsia="zh-TW"/>
              </w:rPr>
              <w:t>授权</w:t>
            </w:r>
          </w:p>
        </w:tc>
        <w:tc>
          <w:tcPr>
            <w:tcW w:w="992" w:type="dxa"/>
            <w:tcBorders>
              <w:top w:val="single" w:color="auto" w:sz="4" w:space="0"/>
              <w:left w:val="single" w:color="auto" w:sz="4" w:space="0"/>
              <w:bottom w:val="single" w:color="auto" w:sz="4" w:space="0"/>
              <w:right w:val="single" w:color="auto" w:sz="4" w:space="0"/>
            </w:tcBorders>
          </w:tcPr>
          <w:p w14:paraId="74D383E9">
            <w:pPr>
              <w:pStyle w:val="923"/>
              <w:spacing w:line="360" w:lineRule="auto"/>
              <w:ind w:firstLine="0"/>
              <w:rPr>
                <w:sz w:val="24"/>
                <w:szCs w:val="24"/>
                <w:lang w:eastAsia="zh-TW"/>
              </w:rPr>
            </w:pPr>
            <w:r>
              <w:rPr>
                <w:rFonts w:hint="eastAsia"/>
                <w:sz w:val="24"/>
                <w:szCs w:val="24"/>
              </w:rPr>
              <w:t>互联网区</w:t>
            </w:r>
          </w:p>
        </w:tc>
      </w:tr>
      <w:tr w14:paraId="4982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Align w:val="center"/>
          </w:tcPr>
          <w:p w14:paraId="7A69C4A6">
            <w:pPr>
              <w:pStyle w:val="923"/>
              <w:spacing w:line="360" w:lineRule="auto"/>
              <w:ind w:firstLine="0"/>
              <w:rPr>
                <w:sz w:val="24"/>
                <w:szCs w:val="24"/>
                <w:lang w:eastAsia="zh-TW"/>
              </w:rPr>
            </w:pPr>
            <w:r>
              <w:rPr>
                <w:sz w:val="24"/>
                <w:szCs w:val="24"/>
              </w:rPr>
              <w:t>21</w:t>
            </w:r>
          </w:p>
        </w:tc>
        <w:tc>
          <w:tcPr>
            <w:tcW w:w="1134" w:type="dxa"/>
            <w:vMerge w:val="continue"/>
            <w:vAlign w:val="center"/>
          </w:tcPr>
          <w:p w14:paraId="53359A6F">
            <w:pPr>
              <w:pStyle w:val="923"/>
              <w:spacing w:line="360" w:lineRule="auto"/>
              <w:rPr>
                <w:sz w:val="24"/>
                <w:szCs w:val="24"/>
                <w:lang w:eastAsia="zh-TW"/>
              </w:rPr>
            </w:pPr>
          </w:p>
        </w:tc>
        <w:tc>
          <w:tcPr>
            <w:tcW w:w="1730" w:type="dxa"/>
            <w:vAlign w:val="center"/>
          </w:tcPr>
          <w:p w14:paraId="468EFFEA">
            <w:pPr>
              <w:pStyle w:val="923"/>
              <w:spacing w:line="360" w:lineRule="auto"/>
              <w:ind w:firstLine="0"/>
              <w:rPr>
                <w:sz w:val="24"/>
                <w:szCs w:val="24"/>
                <w:lang w:eastAsia="zh-TW"/>
              </w:rPr>
            </w:pPr>
            <w:r>
              <w:rPr>
                <w:rFonts w:hint="eastAsia"/>
                <w:sz w:val="24"/>
                <w:szCs w:val="24"/>
                <w:lang w:eastAsia="zh-TW"/>
              </w:rPr>
              <w:t>智能机器人</w:t>
            </w:r>
          </w:p>
        </w:tc>
        <w:tc>
          <w:tcPr>
            <w:tcW w:w="1701" w:type="dxa"/>
            <w:tcBorders>
              <w:top w:val="single" w:color="auto" w:sz="4" w:space="0"/>
              <w:left w:val="single" w:color="auto" w:sz="4" w:space="0"/>
              <w:bottom w:val="single" w:color="auto" w:sz="4" w:space="0"/>
              <w:right w:val="single" w:color="auto" w:sz="4" w:space="0"/>
            </w:tcBorders>
            <w:vAlign w:val="center"/>
          </w:tcPr>
          <w:p w14:paraId="194ED4DA">
            <w:pPr>
              <w:pStyle w:val="923"/>
              <w:spacing w:line="360" w:lineRule="auto"/>
              <w:ind w:firstLine="0"/>
              <w:rPr>
                <w:sz w:val="24"/>
                <w:szCs w:val="24"/>
              </w:rPr>
            </w:pPr>
            <w:r>
              <w:rPr>
                <w:rFonts w:hint="eastAsia"/>
                <w:sz w:val="24"/>
                <w:szCs w:val="24"/>
              </w:rPr>
              <w:t>软件</w:t>
            </w:r>
            <w:r>
              <w:rPr>
                <w:rFonts w:hint="eastAsia"/>
                <w:sz w:val="24"/>
                <w:szCs w:val="24"/>
                <w:lang w:eastAsia="zh-TW"/>
              </w:rPr>
              <w:t>授权数</w:t>
            </w:r>
          </w:p>
        </w:tc>
        <w:tc>
          <w:tcPr>
            <w:tcW w:w="2098" w:type="dxa"/>
            <w:tcBorders>
              <w:top w:val="single" w:color="auto" w:sz="4" w:space="0"/>
              <w:left w:val="single" w:color="auto" w:sz="4" w:space="0"/>
              <w:bottom w:val="single" w:color="auto" w:sz="4" w:space="0"/>
              <w:right w:val="single" w:color="auto" w:sz="4" w:space="0"/>
            </w:tcBorders>
            <w:vAlign w:val="center"/>
          </w:tcPr>
          <w:p w14:paraId="7EE42E04">
            <w:pPr>
              <w:pStyle w:val="923"/>
              <w:spacing w:line="360" w:lineRule="auto"/>
              <w:ind w:firstLine="0"/>
              <w:rPr>
                <w:sz w:val="24"/>
                <w:szCs w:val="24"/>
                <w:lang w:eastAsia="zh-TW"/>
              </w:rPr>
            </w:pPr>
            <w:r>
              <w:rPr>
                <w:rFonts w:hint="eastAsia"/>
                <w:sz w:val="24"/>
                <w:szCs w:val="24"/>
                <w:lang w:eastAsia="zh-TW"/>
              </w:rPr>
              <w:t>不低于</w:t>
            </w:r>
            <w:r>
              <w:rPr>
                <w:sz w:val="24"/>
                <w:szCs w:val="24"/>
              </w:rPr>
              <w:t>1</w:t>
            </w:r>
            <w:r>
              <w:rPr>
                <w:rFonts w:hint="eastAsia"/>
                <w:sz w:val="24"/>
                <w:szCs w:val="24"/>
              </w:rPr>
              <w:t>套软件</w:t>
            </w:r>
            <w:r>
              <w:rPr>
                <w:rFonts w:hint="eastAsia"/>
                <w:sz w:val="24"/>
                <w:szCs w:val="24"/>
                <w:lang w:eastAsia="zh-TW"/>
              </w:rPr>
              <w:t>授权</w:t>
            </w:r>
          </w:p>
        </w:tc>
        <w:tc>
          <w:tcPr>
            <w:tcW w:w="992" w:type="dxa"/>
            <w:tcBorders>
              <w:top w:val="single" w:color="auto" w:sz="4" w:space="0"/>
              <w:left w:val="single" w:color="auto" w:sz="4" w:space="0"/>
              <w:bottom w:val="single" w:color="auto" w:sz="4" w:space="0"/>
              <w:right w:val="single" w:color="auto" w:sz="4" w:space="0"/>
            </w:tcBorders>
          </w:tcPr>
          <w:p w14:paraId="1CA38333">
            <w:pPr>
              <w:pStyle w:val="923"/>
              <w:spacing w:line="360" w:lineRule="auto"/>
              <w:ind w:firstLine="0"/>
              <w:rPr>
                <w:sz w:val="24"/>
                <w:szCs w:val="24"/>
                <w:lang w:eastAsia="zh-TW"/>
              </w:rPr>
            </w:pPr>
            <w:r>
              <w:rPr>
                <w:rFonts w:hint="eastAsia"/>
                <w:sz w:val="24"/>
                <w:szCs w:val="24"/>
              </w:rPr>
              <w:t>专网区、互联网区</w:t>
            </w:r>
          </w:p>
        </w:tc>
      </w:tr>
      <w:tr w14:paraId="2D0E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75" w:type="dxa"/>
            <w:vAlign w:val="center"/>
          </w:tcPr>
          <w:p w14:paraId="3A6D7F1C">
            <w:pPr>
              <w:pStyle w:val="923"/>
              <w:spacing w:line="360" w:lineRule="auto"/>
              <w:ind w:firstLine="0"/>
              <w:rPr>
                <w:sz w:val="24"/>
                <w:szCs w:val="24"/>
                <w:lang w:eastAsia="zh-TW"/>
              </w:rPr>
            </w:pPr>
            <w:r>
              <w:rPr>
                <w:sz w:val="24"/>
                <w:szCs w:val="24"/>
              </w:rPr>
              <w:t>22</w:t>
            </w:r>
          </w:p>
        </w:tc>
        <w:tc>
          <w:tcPr>
            <w:tcW w:w="1134" w:type="dxa"/>
            <w:vMerge w:val="continue"/>
            <w:vAlign w:val="center"/>
          </w:tcPr>
          <w:p w14:paraId="72C3954F">
            <w:pPr>
              <w:pStyle w:val="923"/>
              <w:spacing w:line="360" w:lineRule="auto"/>
              <w:ind w:firstLine="0"/>
              <w:rPr>
                <w:sz w:val="24"/>
                <w:szCs w:val="24"/>
                <w:lang w:eastAsia="zh-TW"/>
              </w:rPr>
            </w:pPr>
          </w:p>
        </w:tc>
        <w:tc>
          <w:tcPr>
            <w:tcW w:w="1730" w:type="dxa"/>
            <w:vAlign w:val="center"/>
          </w:tcPr>
          <w:p w14:paraId="138C525B">
            <w:pPr>
              <w:pStyle w:val="923"/>
              <w:spacing w:line="360" w:lineRule="auto"/>
              <w:ind w:firstLine="0"/>
              <w:rPr>
                <w:sz w:val="24"/>
                <w:szCs w:val="24"/>
                <w:lang w:eastAsia="zh-TW"/>
              </w:rPr>
            </w:pPr>
            <w:r>
              <w:rPr>
                <w:rFonts w:hint="eastAsia"/>
                <w:sz w:val="24"/>
                <w:szCs w:val="24"/>
                <w:lang w:eastAsia="zh-TW"/>
              </w:rPr>
              <w:t>语音识别</w:t>
            </w:r>
          </w:p>
        </w:tc>
        <w:tc>
          <w:tcPr>
            <w:tcW w:w="1701" w:type="dxa"/>
            <w:tcBorders>
              <w:top w:val="single" w:color="auto" w:sz="4" w:space="0"/>
              <w:left w:val="single" w:color="auto" w:sz="4" w:space="0"/>
              <w:bottom w:val="single" w:color="auto" w:sz="4" w:space="0"/>
              <w:right w:val="single" w:color="auto" w:sz="4" w:space="0"/>
            </w:tcBorders>
            <w:vAlign w:val="center"/>
          </w:tcPr>
          <w:p w14:paraId="6E70B4B7">
            <w:pPr>
              <w:pStyle w:val="923"/>
              <w:spacing w:line="360" w:lineRule="auto"/>
              <w:ind w:firstLine="0"/>
              <w:rPr>
                <w:sz w:val="24"/>
                <w:szCs w:val="24"/>
              </w:rPr>
            </w:pPr>
            <w:r>
              <w:rPr>
                <w:rFonts w:hint="eastAsia"/>
                <w:sz w:val="24"/>
                <w:szCs w:val="24"/>
              </w:rPr>
              <w:t>软件</w:t>
            </w:r>
            <w:r>
              <w:rPr>
                <w:rFonts w:hint="eastAsia"/>
                <w:sz w:val="24"/>
                <w:szCs w:val="24"/>
                <w:lang w:eastAsia="zh-TW"/>
              </w:rPr>
              <w:t>授权数</w:t>
            </w:r>
          </w:p>
        </w:tc>
        <w:tc>
          <w:tcPr>
            <w:tcW w:w="2098" w:type="dxa"/>
            <w:tcBorders>
              <w:top w:val="single" w:color="auto" w:sz="4" w:space="0"/>
              <w:left w:val="single" w:color="auto" w:sz="4" w:space="0"/>
              <w:bottom w:val="single" w:color="auto" w:sz="4" w:space="0"/>
              <w:right w:val="single" w:color="auto" w:sz="4" w:space="0"/>
            </w:tcBorders>
            <w:vAlign w:val="center"/>
          </w:tcPr>
          <w:p w14:paraId="48EF155B">
            <w:pPr>
              <w:pStyle w:val="923"/>
              <w:spacing w:line="360" w:lineRule="auto"/>
              <w:ind w:firstLine="0"/>
              <w:rPr>
                <w:sz w:val="24"/>
                <w:szCs w:val="24"/>
                <w:lang w:eastAsia="zh-TW"/>
              </w:rPr>
            </w:pPr>
            <w:r>
              <w:rPr>
                <w:rFonts w:hint="eastAsia"/>
                <w:sz w:val="24"/>
                <w:szCs w:val="24"/>
                <w:lang w:eastAsia="zh-TW"/>
              </w:rPr>
              <w:t>不低于</w:t>
            </w:r>
            <w:r>
              <w:rPr>
                <w:sz w:val="24"/>
                <w:szCs w:val="24"/>
              </w:rPr>
              <w:t>1</w:t>
            </w:r>
            <w:r>
              <w:rPr>
                <w:rFonts w:hint="eastAsia"/>
                <w:sz w:val="24"/>
                <w:szCs w:val="24"/>
              </w:rPr>
              <w:t>套软件</w:t>
            </w:r>
            <w:r>
              <w:rPr>
                <w:rFonts w:hint="eastAsia"/>
                <w:sz w:val="24"/>
                <w:szCs w:val="24"/>
                <w:lang w:eastAsia="zh-TW"/>
              </w:rPr>
              <w:t>授权</w:t>
            </w:r>
          </w:p>
        </w:tc>
        <w:tc>
          <w:tcPr>
            <w:tcW w:w="992" w:type="dxa"/>
            <w:tcBorders>
              <w:top w:val="single" w:color="auto" w:sz="4" w:space="0"/>
              <w:left w:val="single" w:color="auto" w:sz="4" w:space="0"/>
              <w:bottom w:val="single" w:color="auto" w:sz="4" w:space="0"/>
              <w:right w:val="single" w:color="auto" w:sz="4" w:space="0"/>
            </w:tcBorders>
          </w:tcPr>
          <w:p w14:paraId="7BD668E9">
            <w:pPr>
              <w:pStyle w:val="923"/>
              <w:spacing w:line="360" w:lineRule="auto"/>
              <w:ind w:firstLine="0"/>
              <w:rPr>
                <w:sz w:val="24"/>
                <w:szCs w:val="24"/>
                <w:lang w:eastAsia="zh-TW"/>
              </w:rPr>
            </w:pPr>
            <w:r>
              <w:rPr>
                <w:rFonts w:hint="eastAsia"/>
                <w:sz w:val="24"/>
                <w:szCs w:val="24"/>
              </w:rPr>
              <w:t>互联网区</w:t>
            </w:r>
          </w:p>
        </w:tc>
      </w:tr>
      <w:tr w14:paraId="002E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75" w:type="dxa"/>
            <w:vAlign w:val="center"/>
          </w:tcPr>
          <w:p w14:paraId="137968E7">
            <w:pPr>
              <w:pStyle w:val="923"/>
              <w:spacing w:line="360" w:lineRule="auto"/>
              <w:ind w:firstLine="0"/>
              <w:rPr>
                <w:sz w:val="24"/>
                <w:szCs w:val="24"/>
              </w:rPr>
            </w:pPr>
            <w:r>
              <w:rPr>
                <w:sz w:val="24"/>
                <w:szCs w:val="24"/>
              </w:rPr>
              <w:t>23</w:t>
            </w:r>
          </w:p>
        </w:tc>
        <w:tc>
          <w:tcPr>
            <w:tcW w:w="1134" w:type="dxa"/>
            <w:vAlign w:val="center"/>
          </w:tcPr>
          <w:p w14:paraId="31E4AA58">
            <w:pPr>
              <w:pStyle w:val="923"/>
              <w:spacing w:line="360" w:lineRule="auto"/>
              <w:ind w:firstLine="0"/>
              <w:rPr>
                <w:sz w:val="24"/>
                <w:szCs w:val="24"/>
                <w:lang w:eastAsia="zh-TW"/>
              </w:rPr>
            </w:pPr>
            <w:r>
              <w:rPr>
                <w:rFonts w:hint="eastAsia"/>
                <w:sz w:val="24"/>
                <w:szCs w:val="24"/>
                <w:lang w:eastAsia="zh-TW"/>
              </w:rPr>
              <w:t>流程自动化机器人</w:t>
            </w:r>
          </w:p>
        </w:tc>
        <w:tc>
          <w:tcPr>
            <w:tcW w:w="1730" w:type="dxa"/>
            <w:vAlign w:val="center"/>
          </w:tcPr>
          <w:p w14:paraId="157FE821">
            <w:pPr>
              <w:pStyle w:val="923"/>
              <w:spacing w:line="360" w:lineRule="auto"/>
              <w:ind w:firstLine="0"/>
              <w:rPr>
                <w:sz w:val="24"/>
                <w:szCs w:val="24"/>
                <w:lang w:eastAsia="zh-TW"/>
              </w:rPr>
            </w:pPr>
            <w:r>
              <w:rPr>
                <w:rFonts w:hint="eastAsia"/>
                <w:sz w:val="24"/>
                <w:szCs w:val="24"/>
                <w:lang w:eastAsia="zh-TW"/>
              </w:rPr>
              <w:t>流程自动化机器人软件</w:t>
            </w:r>
          </w:p>
        </w:tc>
        <w:tc>
          <w:tcPr>
            <w:tcW w:w="1701" w:type="dxa"/>
            <w:tcBorders>
              <w:top w:val="single" w:color="auto" w:sz="4" w:space="0"/>
              <w:left w:val="single" w:color="auto" w:sz="4" w:space="0"/>
              <w:bottom w:val="single" w:color="auto" w:sz="4" w:space="0"/>
              <w:right w:val="single" w:color="auto" w:sz="4" w:space="0"/>
            </w:tcBorders>
            <w:vAlign w:val="center"/>
          </w:tcPr>
          <w:p w14:paraId="191036CA">
            <w:pPr>
              <w:pStyle w:val="923"/>
              <w:spacing w:line="360" w:lineRule="auto"/>
              <w:ind w:firstLine="0"/>
              <w:rPr>
                <w:sz w:val="24"/>
                <w:szCs w:val="24"/>
              </w:rPr>
            </w:pPr>
            <w:r>
              <w:rPr>
                <w:rFonts w:hint="eastAsia"/>
                <w:sz w:val="24"/>
                <w:szCs w:val="24"/>
              </w:rPr>
              <w:t>场景数</w:t>
            </w:r>
          </w:p>
        </w:tc>
        <w:tc>
          <w:tcPr>
            <w:tcW w:w="2098" w:type="dxa"/>
            <w:tcBorders>
              <w:top w:val="single" w:color="auto" w:sz="4" w:space="0"/>
              <w:left w:val="single" w:color="auto" w:sz="4" w:space="0"/>
              <w:bottom w:val="single" w:color="auto" w:sz="4" w:space="0"/>
              <w:right w:val="single" w:color="auto" w:sz="4" w:space="0"/>
            </w:tcBorders>
            <w:vAlign w:val="center"/>
          </w:tcPr>
          <w:p w14:paraId="5FB62482">
            <w:pPr>
              <w:pStyle w:val="923"/>
              <w:spacing w:line="360" w:lineRule="auto"/>
              <w:ind w:firstLine="0"/>
              <w:rPr>
                <w:sz w:val="24"/>
                <w:szCs w:val="24"/>
              </w:rPr>
            </w:pPr>
            <w:r>
              <w:rPr>
                <w:rFonts w:hint="eastAsia"/>
                <w:sz w:val="24"/>
                <w:szCs w:val="24"/>
              </w:rPr>
              <w:t>场景数</w:t>
            </w:r>
            <w:r>
              <w:rPr>
                <w:sz w:val="24"/>
                <w:szCs w:val="24"/>
              </w:rPr>
              <w:t>不限</w:t>
            </w:r>
          </w:p>
        </w:tc>
        <w:tc>
          <w:tcPr>
            <w:tcW w:w="992" w:type="dxa"/>
            <w:tcBorders>
              <w:top w:val="single" w:color="auto" w:sz="4" w:space="0"/>
              <w:left w:val="single" w:color="auto" w:sz="4" w:space="0"/>
              <w:bottom w:val="single" w:color="auto" w:sz="4" w:space="0"/>
              <w:right w:val="single" w:color="auto" w:sz="4" w:space="0"/>
            </w:tcBorders>
          </w:tcPr>
          <w:p w14:paraId="0EEC560F">
            <w:pPr>
              <w:pStyle w:val="923"/>
              <w:spacing w:line="360" w:lineRule="auto"/>
              <w:ind w:firstLine="0"/>
              <w:rPr>
                <w:sz w:val="24"/>
                <w:szCs w:val="24"/>
                <w:lang w:eastAsia="zh-TW"/>
              </w:rPr>
            </w:pPr>
            <w:r>
              <w:rPr>
                <w:rFonts w:hint="eastAsia"/>
                <w:sz w:val="24"/>
                <w:szCs w:val="24"/>
              </w:rPr>
              <w:t>专网区</w:t>
            </w:r>
          </w:p>
        </w:tc>
      </w:tr>
      <w:tr w14:paraId="2DE3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Align w:val="center"/>
          </w:tcPr>
          <w:p w14:paraId="496CE027">
            <w:pPr>
              <w:pStyle w:val="923"/>
              <w:spacing w:line="360" w:lineRule="auto"/>
              <w:ind w:firstLine="0"/>
              <w:rPr>
                <w:sz w:val="24"/>
                <w:szCs w:val="24"/>
                <w:lang w:eastAsia="zh-TW"/>
              </w:rPr>
            </w:pPr>
          </w:p>
          <w:p w14:paraId="737ABEF9">
            <w:pPr>
              <w:pStyle w:val="923"/>
              <w:spacing w:line="360" w:lineRule="auto"/>
              <w:ind w:firstLine="0"/>
              <w:rPr>
                <w:sz w:val="24"/>
                <w:szCs w:val="24"/>
                <w:lang w:eastAsia="zh-TW"/>
              </w:rPr>
            </w:pPr>
            <w:r>
              <w:rPr>
                <w:sz w:val="24"/>
                <w:szCs w:val="24"/>
              </w:rPr>
              <w:t>24</w:t>
            </w:r>
          </w:p>
        </w:tc>
        <w:tc>
          <w:tcPr>
            <w:tcW w:w="1134" w:type="dxa"/>
            <w:vMerge w:val="restart"/>
            <w:vAlign w:val="center"/>
          </w:tcPr>
          <w:p w14:paraId="5048BF5F">
            <w:pPr>
              <w:pStyle w:val="923"/>
              <w:spacing w:line="360" w:lineRule="auto"/>
              <w:ind w:firstLine="0"/>
              <w:rPr>
                <w:sz w:val="24"/>
                <w:szCs w:val="24"/>
                <w:lang w:eastAsia="zh-TW"/>
              </w:rPr>
            </w:pPr>
            <w:r>
              <w:rPr>
                <w:rFonts w:hint="eastAsia"/>
                <w:sz w:val="24"/>
                <w:szCs w:val="24"/>
                <w:lang w:eastAsia="zh-TW"/>
              </w:rPr>
              <w:t>安全控制</w:t>
            </w:r>
          </w:p>
          <w:p w14:paraId="50A88DCB">
            <w:pPr>
              <w:pStyle w:val="923"/>
              <w:spacing w:line="360" w:lineRule="auto"/>
              <w:ind w:firstLine="0"/>
              <w:rPr>
                <w:sz w:val="24"/>
                <w:szCs w:val="24"/>
                <w:lang w:eastAsia="zh-TW"/>
              </w:rPr>
            </w:pPr>
          </w:p>
          <w:p w14:paraId="6564CA27">
            <w:pPr>
              <w:pStyle w:val="923"/>
              <w:spacing w:line="360" w:lineRule="auto"/>
              <w:rPr>
                <w:sz w:val="24"/>
                <w:szCs w:val="24"/>
                <w:lang w:eastAsia="zh-TW"/>
              </w:rPr>
            </w:pPr>
          </w:p>
        </w:tc>
        <w:tc>
          <w:tcPr>
            <w:tcW w:w="1730" w:type="dxa"/>
            <w:vAlign w:val="center"/>
          </w:tcPr>
          <w:p w14:paraId="3AC88B98">
            <w:pPr>
              <w:pStyle w:val="923"/>
              <w:spacing w:line="360" w:lineRule="auto"/>
              <w:ind w:firstLine="0"/>
              <w:rPr>
                <w:sz w:val="24"/>
                <w:szCs w:val="24"/>
                <w:lang w:eastAsia="zh-TW"/>
              </w:rPr>
            </w:pPr>
            <w:r>
              <w:rPr>
                <w:rFonts w:hint="eastAsia"/>
                <w:sz w:val="24"/>
                <w:szCs w:val="24"/>
                <w:lang w:eastAsia="zh-TW"/>
              </w:rPr>
              <w:t>应用安全认证网关</w:t>
            </w:r>
          </w:p>
        </w:tc>
        <w:tc>
          <w:tcPr>
            <w:tcW w:w="1701" w:type="dxa"/>
            <w:tcBorders>
              <w:top w:val="single" w:color="auto" w:sz="4" w:space="0"/>
              <w:left w:val="single" w:color="auto" w:sz="4" w:space="0"/>
              <w:bottom w:val="single" w:color="auto" w:sz="4" w:space="0"/>
              <w:right w:val="single" w:color="auto" w:sz="4" w:space="0"/>
            </w:tcBorders>
            <w:vAlign w:val="center"/>
          </w:tcPr>
          <w:p w14:paraId="3CF73BE4">
            <w:pPr>
              <w:pStyle w:val="923"/>
              <w:spacing w:line="360" w:lineRule="auto"/>
              <w:ind w:firstLine="0"/>
              <w:rPr>
                <w:sz w:val="24"/>
                <w:szCs w:val="24"/>
              </w:rPr>
            </w:pPr>
            <w:r>
              <w:rPr>
                <w:rFonts w:hint="eastAsia"/>
                <w:sz w:val="24"/>
                <w:szCs w:val="24"/>
              </w:rPr>
              <w:t>软件</w:t>
            </w:r>
            <w:r>
              <w:rPr>
                <w:rFonts w:hint="eastAsia"/>
                <w:sz w:val="24"/>
                <w:szCs w:val="24"/>
                <w:lang w:eastAsia="zh-TW"/>
              </w:rPr>
              <w:t>授权数</w:t>
            </w:r>
          </w:p>
        </w:tc>
        <w:tc>
          <w:tcPr>
            <w:tcW w:w="2098" w:type="dxa"/>
            <w:tcBorders>
              <w:top w:val="single" w:color="auto" w:sz="4" w:space="0"/>
              <w:left w:val="single" w:color="auto" w:sz="4" w:space="0"/>
              <w:bottom w:val="single" w:color="auto" w:sz="4" w:space="0"/>
              <w:right w:val="single" w:color="auto" w:sz="4" w:space="0"/>
            </w:tcBorders>
            <w:vAlign w:val="center"/>
          </w:tcPr>
          <w:p w14:paraId="3986F84B">
            <w:pPr>
              <w:pStyle w:val="923"/>
              <w:spacing w:line="360" w:lineRule="auto"/>
              <w:ind w:firstLine="0"/>
              <w:rPr>
                <w:sz w:val="24"/>
                <w:szCs w:val="24"/>
                <w:lang w:eastAsia="zh-TW"/>
              </w:rPr>
            </w:pPr>
            <w:r>
              <w:rPr>
                <w:rFonts w:hint="eastAsia"/>
                <w:sz w:val="24"/>
                <w:szCs w:val="24"/>
                <w:lang w:eastAsia="zh-TW"/>
              </w:rPr>
              <w:t>不低于</w:t>
            </w:r>
            <w:r>
              <w:rPr>
                <w:sz w:val="24"/>
                <w:szCs w:val="24"/>
              </w:rPr>
              <w:t>1</w:t>
            </w:r>
            <w:r>
              <w:rPr>
                <w:rFonts w:hint="eastAsia"/>
                <w:sz w:val="24"/>
                <w:szCs w:val="24"/>
              </w:rPr>
              <w:t>套软件</w:t>
            </w:r>
            <w:r>
              <w:rPr>
                <w:rFonts w:hint="eastAsia"/>
                <w:sz w:val="24"/>
                <w:szCs w:val="24"/>
                <w:lang w:eastAsia="zh-TW"/>
              </w:rPr>
              <w:t>授权</w:t>
            </w:r>
          </w:p>
        </w:tc>
        <w:tc>
          <w:tcPr>
            <w:tcW w:w="992" w:type="dxa"/>
            <w:tcBorders>
              <w:top w:val="single" w:color="auto" w:sz="4" w:space="0"/>
              <w:left w:val="single" w:color="auto" w:sz="4" w:space="0"/>
              <w:bottom w:val="single" w:color="auto" w:sz="4" w:space="0"/>
              <w:right w:val="single" w:color="auto" w:sz="4" w:space="0"/>
            </w:tcBorders>
          </w:tcPr>
          <w:p w14:paraId="1B64F88D">
            <w:pPr>
              <w:pStyle w:val="923"/>
              <w:spacing w:line="360" w:lineRule="auto"/>
              <w:ind w:firstLine="0"/>
              <w:rPr>
                <w:sz w:val="24"/>
                <w:szCs w:val="24"/>
                <w:lang w:eastAsia="zh-TW"/>
              </w:rPr>
            </w:pPr>
            <w:r>
              <w:rPr>
                <w:rFonts w:hint="eastAsia"/>
                <w:sz w:val="24"/>
                <w:szCs w:val="24"/>
              </w:rPr>
              <w:t>互联网区、专网区</w:t>
            </w:r>
          </w:p>
        </w:tc>
      </w:tr>
      <w:tr w14:paraId="7159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75" w:type="dxa"/>
            <w:vAlign w:val="center"/>
          </w:tcPr>
          <w:p w14:paraId="2FB719B3">
            <w:pPr>
              <w:pStyle w:val="923"/>
              <w:spacing w:line="360" w:lineRule="auto"/>
              <w:ind w:firstLine="0"/>
              <w:rPr>
                <w:sz w:val="24"/>
                <w:szCs w:val="24"/>
              </w:rPr>
            </w:pPr>
          </w:p>
          <w:p w14:paraId="6ACBAADF">
            <w:pPr>
              <w:pStyle w:val="923"/>
              <w:spacing w:line="360" w:lineRule="auto"/>
              <w:ind w:firstLine="0"/>
              <w:rPr>
                <w:sz w:val="24"/>
                <w:szCs w:val="24"/>
              </w:rPr>
            </w:pPr>
            <w:r>
              <w:rPr>
                <w:sz w:val="24"/>
                <w:szCs w:val="24"/>
              </w:rPr>
              <w:t>25</w:t>
            </w:r>
          </w:p>
        </w:tc>
        <w:tc>
          <w:tcPr>
            <w:tcW w:w="1134" w:type="dxa"/>
            <w:vMerge w:val="continue"/>
            <w:vAlign w:val="center"/>
          </w:tcPr>
          <w:p w14:paraId="79A1A913">
            <w:pPr>
              <w:pStyle w:val="923"/>
              <w:spacing w:line="360" w:lineRule="auto"/>
              <w:rPr>
                <w:rFonts w:cs="宋体"/>
                <w:sz w:val="24"/>
                <w:szCs w:val="24"/>
                <w:lang w:eastAsia="zh-TW"/>
              </w:rPr>
            </w:pPr>
          </w:p>
        </w:tc>
        <w:tc>
          <w:tcPr>
            <w:tcW w:w="1730" w:type="dxa"/>
            <w:vAlign w:val="center"/>
          </w:tcPr>
          <w:p w14:paraId="687EF3F1">
            <w:pPr>
              <w:pStyle w:val="923"/>
              <w:spacing w:line="360" w:lineRule="auto"/>
              <w:ind w:firstLine="0"/>
              <w:rPr>
                <w:sz w:val="24"/>
                <w:szCs w:val="24"/>
                <w:lang w:eastAsia="zh-TW"/>
              </w:rPr>
            </w:pPr>
            <w:r>
              <w:rPr>
                <w:rFonts w:hint="eastAsia"/>
                <w:sz w:val="24"/>
                <w:szCs w:val="24"/>
                <w:lang w:eastAsia="zh-TW"/>
              </w:rPr>
              <w:t>统一身份认证平台</w:t>
            </w:r>
          </w:p>
        </w:tc>
        <w:tc>
          <w:tcPr>
            <w:tcW w:w="1701" w:type="dxa"/>
            <w:tcBorders>
              <w:top w:val="single" w:color="auto" w:sz="4" w:space="0"/>
              <w:left w:val="single" w:color="auto" w:sz="4" w:space="0"/>
              <w:bottom w:val="single" w:color="auto" w:sz="4" w:space="0"/>
              <w:right w:val="single" w:color="auto" w:sz="4" w:space="0"/>
            </w:tcBorders>
            <w:vAlign w:val="center"/>
          </w:tcPr>
          <w:p w14:paraId="6DE1F0CC">
            <w:pPr>
              <w:pStyle w:val="923"/>
              <w:spacing w:line="360" w:lineRule="auto"/>
              <w:ind w:firstLine="0"/>
              <w:rPr>
                <w:sz w:val="24"/>
                <w:szCs w:val="24"/>
              </w:rPr>
            </w:pPr>
            <w:r>
              <w:rPr>
                <w:rFonts w:hint="eastAsia"/>
                <w:sz w:val="24"/>
                <w:szCs w:val="24"/>
              </w:rPr>
              <w:t>用户授权数</w:t>
            </w:r>
          </w:p>
        </w:tc>
        <w:tc>
          <w:tcPr>
            <w:tcW w:w="2098" w:type="dxa"/>
            <w:tcBorders>
              <w:top w:val="single" w:color="auto" w:sz="4" w:space="0"/>
              <w:left w:val="single" w:color="auto" w:sz="4" w:space="0"/>
              <w:bottom w:val="single" w:color="auto" w:sz="4" w:space="0"/>
              <w:right w:val="single" w:color="auto" w:sz="4" w:space="0"/>
            </w:tcBorders>
            <w:vAlign w:val="center"/>
          </w:tcPr>
          <w:p w14:paraId="2CA90232">
            <w:pPr>
              <w:pStyle w:val="923"/>
              <w:spacing w:line="360" w:lineRule="auto"/>
              <w:ind w:firstLine="0"/>
              <w:rPr>
                <w:sz w:val="24"/>
                <w:szCs w:val="24"/>
                <w:lang w:eastAsia="zh-TW"/>
              </w:rPr>
            </w:pPr>
            <w:r>
              <w:rPr>
                <w:sz w:val="24"/>
                <w:szCs w:val="24"/>
                <w:lang w:eastAsia="zh-TW"/>
              </w:rPr>
              <w:t>10000</w:t>
            </w:r>
            <w:r>
              <w:rPr>
                <w:rFonts w:hint="eastAsia"/>
                <w:sz w:val="24"/>
                <w:szCs w:val="24"/>
              </w:rPr>
              <w:t>用户授权</w:t>
            </w:r>
          </w:p>
        </w:tc>
        <w:tc>
          <w:tcPr>
            <w:tcW w:w="992" w:type="dxa"/>
            <w:tcBorders>
              <w:top w:val="single" w:color="auto" w:sz="4" w:space="0"/>
              <w:left w:val="single" w:color="auto" w:sz="4" w:space="0"/>
              <w:bottom w:val="single" w:color="auto" w:sz="4" w:space="0"/>
              <w:right w:val="single" w:color="auto" w:sz="4" w:space="0"/>
            </w:tcBorders>
          </w:tcPr>
          <w:p w14:paraId="6CB721F7">
            <w:pPr>
              <w:pStyle w:val="923"/>
              <w:spacing w:line="360" w:lineRule="auto"/>
              <w:ind w:firstLine="0"/>
              <w:rPr>
                <w:sz w:val="24"/>
                <w:szCs w:val="24"/>
                <w:lang w:eastAsia="zh-TW"/>
              </w:rPr>
            </w:pPr>
            <w:r>
              <w:rPr>
                <w:rFonts w:hint="eastAsia"/>
                <w:sz w:val="24"/>
                <w:szCs w:val="24"/>
              </w:rPr>
              <w:t>互联网区</w:t>
            </w:r>
          </w:p>
        </w:tc>
      </w:tr>
      <w:tr w14:paraId="4382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75" w:type="dxa"/>
            <w:vAlign w:val="center"/>
          </w:tcPr>
          <w:p w14:paraId="30C3FE36">
            <w:pPr>
              <w:pStyle w:val="923"/>
              <w:spacing w:line="360" w:lineRule="auto"/>
              <w:ind w:firstLine="0"/>
              <w:rPr>
                <w:sz w:val="24"/>
                <w:szCs w:val="24"/>
              </w:rPr>
            </w:pPr>
            <w:r>
              <w:rPr>
                <w:sz w:val="24"/>
                <w:szCs w:val="24"/>
              </w:rPr>
              <w:t>26</w:t>
            </w:r>
          </w:p>
        </w:tc>
        <w:tc>
          <w:tcPr>
            <w:tcW w:w="1134" w:type="dxa"/>
            <w:vMerge w:val="continue"/>
            <w:vAlign w:val="center"/>
          </w:tcPr>
          <w:p w14:paraId="7F44E525">
            <w:pPr>
              <w:pStyle w:val="923"/>
              <w:spacing w:line="360" w:lineRule="auto"/>
              <w:rPr>
                <w:rFonts w:cs="宋体"/>
                <w:sz w:val="24"/>
                <w:szCs w:val="24"/>
                <w:lang w:eastAsia="zh-TW"/>
              </w:rPr>
            </w:pPr>
          </w:p>
        </w:tc>
        <w:tc>
          <w:tcPr>
            <w:tcW w:w="1730" w:type="dxa"/>
            <w:vAlign w:val="center"/>
          </w:tcPr>
          <w:p w14:paraId="33455F3E">
            <w:pPr>
              <w:pStyle w:val="923"/>
              <w:spacing w:line="360" w:lineRule="auto"/>
              <w:ind w:firstLine="0"/>
              <w:rPr>
                <w:sz w:val="24"/>
                <w:szCs w:val="24"/>
                <w:lang w:eastAsia="zh-TW"/>
              </w:rPr>
            </w:pPr>
            <w:r>
              <w:rPr>
                <w:rFonts w:hint="eastAsia"/>
                <w:sz w:val="24"/>
                <w:szCs w:val="24"/>
              </w:rPr>
              <w:t>万兆防火墙</w:t>
            </w:r>
          </w:p>
        </w:tc>
        <w:tc>
          <w:tcPr>
            <w:tcW w:w="1701" w:type="dxa"/>
            <w:tcBorders>
              <w:top w:val="single" w:color="auto" w:sz="4" w:space="0"/>
              <w:left w:val="single" w:color="auto" w:sz="4" w:space="0"/>
              <w:bottom w:val="single" w:color="auto" w:sz="4" w:space="0"/>
              <w:right w:val="single" w:color="auto" w:sz="4" w:space="0"/>
            </w:tcBorders>
            <w:vAlign w:val="center"/>
          </w:tcPr>
          <w:p w14:paraId="26A980B7">
            <w:pPr>
              <w:pStyle w:val="923"/>
              <w:spacing w:line="360" w:lineRule="auto"/>
              <w:ind w:firstLine="0"/>
              <w:rPr>
                <w:sz w:val="24"/>
                <w:szCs w:val="24"/>
              </w:rPr>
            </w:pPr>
            <w:r>
              <w:rPr>
                <w:rFonts w:hint="eastAsia"/>
                <w:sz w:val="24"/>
                <w:szCs w:val="24"/>
              </w:rPr>
              <w:t>设备数</w:t>
            </w:r>
          </w:p>
        </w:tc>
        <w:tc>
          <w:tcPr>
            <w:tcW w:w="2098" w:type="dxa"/>
            <w:tcBorders>
              <w:top w:val="single" w:color="auto" w:sz="4" w:space="0"/>
              <w:left w:val="single" w:color="auto" w:sz="4" w:space="0"/>
              <w:bottom w:val="single" w:color="auto" w:sz="4" w:space="0"/>
              <w:right w:val="single" w:color="auto" w:sz="4" w:space="0"/>
            </w:tcBorders>
            <w:vAlign w:val="center"/>
          </w:tcPr>
          <w:p w14:paraId="39D679FB">
            <w:pPr>
              <w:pStyle w:val="923"/>
              <w:spacing w:line="360" w:lineRule="auto"/>
              <w:ind w:firstLine="0"/>
              <w:rPr>
                <w:sz w:val="24"/>
                <w:szCs w:val="24"/>
                <w:lang w:eastAsia="zh-TW"/>
              </w:rPr>
            </w:pPr>
            <w:r>
              <w:rPr>
                <w:sz w:val="24"/>
                <w:szCs w:val="24"/>
                <w:lang w:eastAsia="zh-TW"/>
              </w:rPr>
              <w:t>4</w:t>
            </w:r>
            <w:r>
              <w:rPr>
                <w:rFonts w:hint="eastAsia"/>
                <w:sz w:val="24"/>
                <w:szCs w:val="24"/>
              </w:rPr>
              <w:t>台</w:t>
            </w:r>
          </w:p>
        </w:tc>
        <w:tc>
          <w:tcPr>
            <w:tcW w:w="992" w:type="dxa"/>
            <w:tcBorders>
              <w:top w:val="single" w:color="auto" w:sz="4" w:space="0"/>
              <w:left w:val="single" w:color="auto" w:sz="4" w:space="0"/>
              <w:bottom w:val="single" w:color="auto" w:sz="4" w:space="0"/>
              <w:right w:val="single" w:color="auto" w:sz="4" w:space="0"/>
            </w:tcBorders>
          </w:tcPr>
          <w:p w14:paraId="203BD255">
            <w:pPr>
              <w:pStyle w:val="923"/>
              <w:spacing w:line="360" w:lineRule="auto"/>
              <w:ind w:firstLine="0"/>
              <w:rPr>
                <w:sz w:val="24"/>
                <w:szCs w:val="24"/>
              </w:rPr>
            </w:pPr>
            <w:r>
              <w:rPr>
                <w:rFonts w:hint="eastAsia"/>
                <w:sz w:val="24"/>
                <w:szCs w:val="24"/>
              </w:rPr>
              <w:t>互联网区、专网区</w:t>
            </w:r>
          </w:p>
        </w:tc>
      </w:tr>
      <w:tr w14:paraId="0685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75" w:type="dxa"/>
            <w:vAlign w:val="center"/>
          </w:tcPr>
          <w:p w14:paraId="09F8C289">
            <w:pPr>
              <w:pStyle w:val="923"/>
              <w:spacing w:line="360" w:lineRule="auto"/>
              <w:ind w:firstLine="0"/>
              <w:rPr>
                <w:sz w:val="24"/>
                <w:szCs w:val="24"/>
              </w:rPr>
            </w:pPr>
            <w:r>
              <w:rPr>
                <w:sz w:val="24"/>
                <w:szCs w:val="24"/>
              </w:rPr>
              <w:t>27</w:t>
            </w:r>
          </w:p>
        </w:tc>
        <w:tc>
          <w:tcPr>
            <w:tcW w:w="1134" w:type="dxa"/>
            <w:vMerge w:val="continue"/>
            <w:vAlign w:val="center"/>
          </w:tcPr>
          <w:p w14:paraId="7E9065C8">
            <w:pPr>
              <w:pStyle w:val="923"/>
              <w:spacing w:line="360" w:lineRule="auto"/>
              <w:rPr>
                <w:rFonts w:cs="宋体"/>
                <w:sz w:val="24"/>
                <w:szCs w:val="24"/>
                <w:lang w:eastAsia="zh-TW"/>
              </w:rPr>
            </w:pPr>
          </w:p>
        </w:tc>
        <w:tc>
          <w:tcPr>
            <w:tcW w:w="1730" w:type="dxa"/>
            <w:vAlign w:val="center"/>
          </w:tcPr>
          <w:p w14:paraId="66AB9303">
            <w:pPr>
              <w:pStyle w:val="923"/>
              <w:spacing w:line="360" w:lineRule="auto"/>
              <w:ind w:firstLine="0"/>
              <w:rPr>
                <w:sz w:val="24"/>
                <w:szCs w:val="24"/>
                <w:lang w:eastAsia="zh-TW"/>
              </w:rPr>
            </w:pPr>
            <w:r>
              <w:rPr>
                <w:rFonts w:hint="eastAsia"/>
                <w:sz w:val="24"/>
                <w:szCs w:val="24"/>
              </w:rPr>
              <w:t>网闸</w:t>
            </w:r>
          </w:p>
        </w:tc>
        <w:tc>
          <w:tcPr>
            <w:tcW w:w="1701" w:type="dxa"/>
            <w:tcBorders>
              <w:top w:val="single" w:color="auto" w:sz="4" w:space="0"/>
              <w:left w:val="single" w:color="auto" w:sz="4" w:space="0"/>
              <w:bottom w:val="single" w:color="auto" w:sz="4" w:space="0"/>
              <w:right w:val="single" w:color="auto" w:sz="4" w:space="0"/>
            </w:tcBorders>
            <w:vAlign w:val="center"/>
          </w:tcPr>
          <w:p w14:paraId="7875357E">
            <w:pPr>
              <w:pStyle w:val="923"/>
              <w:spacing w:line="360" w:lineRule="auto"/>
              <w:ind w:firstLine="0"/>
              <w:rPr>
                <w:sz w:val="24"/>
                <w:szCs w:val="24"/>
              </w:rPr>
            </w:pPr>
            <w:r>
              <w:rPr>
                <w:rFonts w:hint="eastAsia"/>
                <w:sz w:val="24"/>
                <w:szCs w:val="24"/>
              </w:rPr>
              <w:t>设备数</w:t>
            </w:r>
          </w:p>
        </w:tc>
        <w:tc>
          <w:tcPr>
            <w:tcW w:w="2098" w:type="dxa"/>
            <w:tcBorders>
              <w:top w:val="single" w:color="auto" w:sz="4" w:space="0"/>
              <w:left w:val="single" w:color="auto" w:sz="4" w:space="0"/>
              <w:bottom w:val="single" w:color="auto" w:sz="4" w:space="0"/>
              <w:right w:val="single" w:color="auto" w:sz="4" w:space="0"/>
            </w:tcBorders>
            <w:vAlign w:val="center"/>
          </w:tcPr>
          <w:p w14:paraId="0632867C">
            <w:pPr>
              <w:pStyle w:val="923"/>
              <w:spacing w:line="360" w:lineRule="auto"/>
              <w:ind w:firstLine="0"/>
              <w:rPr>
                <w:sz w:val="24"/>
                <w:szCs w:val="24"/>
                <w:lang w:eastAsia="zh-TW"/>
              </w:rPr>
            </w:pPr>
            <w:r>
              <w:rPr>
                <w:sz w:val="24"/>
                <w:szCs w:val="24"/>
                <w:lang w:eastAsia="zh-TW"/>
              </w:rPr>
              <w:t>2</w:t>
            </w:r>
            <w:r>
              <w:rPr>
                <w:rFonts w:hint="eastAsia"/>
                <w:sz w:val="24"/>
                <w:szCs w:val="24"/>
              </w:rPr>
              <w:t>台</w:t>
            </w:r>
          </w:p>
        </w:tc>
        <w:tc>
          <w:tcPr>
            <w:tcW w:w="992" w:type="dxa"/>
            <w:tcBorders>
              <w:top w:val="single" w:color="auto" w:sz="4" w:space="0"/>
              <w:left w:val="single" w:color="auto" w:sz="4" w:space="0"/>
              <w:bottom w:val="single" w:color="auto" w:sz="4" w:space="0"/>
              <w:right w:val="single" w:color="auto" w:sz="4" w:space="0"/>
            </w:tcBorders>
          </w:tcPr>
          <w:p w14:paraId="6EC46A69">
            <w:pPr>
              <w:pStyle w:val="923"/>
              <w:spacing w:line="360" w:lineRule="auto"/>
              <w:ind w:firstLine="0"/>
              <w:rPr>
                <w:sz w:val="24"/>
                <w:szCs w:val="24"/>
              </w:rPr>
            </w:pPr>
            <w:r>
              <w:rPr>
                <w:rFonts w:hint="eastAsia"/>
                <w:sz w:val="24"/>
                <w:szCs w:val="24"/>
              </w:rPr>
              <w:t>互联网区、专网区</w:t>
            </w:r>
          </w:p>
        </w:tc>
      </w:tr>
      <w:tr w14:paraId="5C1E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330" w:type="dxa"/>
            <w:gridSpan w:val="6"/>
            <w:tcBorders>
              <w:right w:val="single" w:color="auto" w:sz="4" w:space="0"/>
            </w:tcBorders>
            <w:vAlign w:val="center"/>
          </w:tcPr>
          <w:p w14:paraId="4C723BC1">
            <w:pPr>
              <w:pStyle w:val="923"/>
              <w:spacing w:line="360" w:lineRule="auto"/>
              <w:ind w:firstLine="0"/>
              <w:rPr>
                <w:sz w:val="24"/>
                <w:szCs w:val="24"/>
              </w:rPr>
            </w:pPr>
            <w:r>
              <w:rPr>
                <w:rFonts w:hint="eastAsia"/>
                <w:sz w:val="24"/>
                <w:szCs w:val="24"/>
              </w:rPr>
              <w:t>注：部署区域将根据实际需求进行调整。</w:t>
            </w:r>
          </w:p>
        </w:tc>
      </w:tr>
    </w:tbl>
    <w:p w14:paraId="16D98C2A">
      <w:pPr>
        <w:ind w:firstLine="482" w:firstLineChars="200"/>
        <w:rPr>
          <w:rFonts w:ascii="宋体" w:hAnsi="宋体" w:eastAsia="仿宋" w:cs="Times New Roman"/>
          <w:b/>
          <w:kern w:val="0"/>
          <w:sz w:val="24"/>
          <w:szCs w:val="24"/>
        </w:rPr>
      </w:pPr>
    </w:p>
    <w:p w14:paraId="3295CA92">
      <w:pPr>
        <w:pStyle w:val="5"/>
        <w:ind w:left="425"/>
        <w:rPr>
          <w:color w:val="auto"/>
        </w:rPr>
      </w:pPr>
      <w:bookmarkStart w:id="18" w:name="_Toc58981866"/>
      <w:bookmarkStart w:id="19" w:name="_Toc52633522"/>
      <w:r>
        <w:rPr>
          <w:rFonts w:hint="eastAsia"/>
          <w:color w:val="auto"/>
        </w:rPr>
        <w:t>财政专有云平台设计</w:t>
      </w:r>
      <w:bookmarkEnd w:id="18"/>
      <w:bookmarkEnd w:id="19"/>
    </w:p>
    <w:p w14:paraId="41A631B0">
      <w:pPr>
        <w:pStyle w:val="12"/>
        <w:ind w:left="-53" w:leftChars="-25" w:firstLine="480" w:firstLineChars="200"/>
        <w:jc w:val="left"/>
        <w:rPr>
          <w:rFonts w:ascii="Times New Roman" w:hAnsi="Times New Roman"/>
          <w:szCs w:val="28"/>
        </w:rPr>
      </w:pPr>
      <w:r>
        <w:rPr>
          <w:rFonts w:hint="eastAsia" w:ascii="Times New Roman" w:hAnsi="Times New Roman"/>
          <w:szCs w:val="28"/>
        </w:rPr>
        <w:t>财政专有云平台采用的云计算技术构建，包括数据库、中间件、大数据以及云安全。</w:t>
      </w:r>
    </w:p>
    <w:p w14:paraId="3506CFEB">
      <w:pPr>
        <w:pStyle w:val="12"/>
        <w:ind w:left="197" w:leftChars="94" w:firstLine="240" w:firstLineChars="100"/>
        <w:jc w:val="left"/>
        <w:rPr>
          <w:rFonts w:ascii="Times New Roman" w:hAnsi="Times New Roman"/>
          <w:szCs w:val="28"/>
        </w:rPr>
      </w:pPr>
      <w:r>
        <w:rPr>
          <w:rFonts w:hint="eastAsia" w:ascii="Times New Roman" w:hAnsi="Times New Roman"/>
          <w:szCs w:val="28"/>
        </w:rPr>
        <w:t>（</w:t>
      </w:r>
      <w:r>
        <w:rPr>
          <w:rFonts w:ascii="Times New Roman" w:hAnsi="Times New Roman"/>
          <w:szCs w:val="28"/>
        </w:rPr>
        <w:t>1</w:t>
      </w:r>
      <w:r>
        <w:rPr>
          <w:rFonts w:hint="eastAsia" w:ascii="Times New Roman" w:hAnsi="Times New Roman"/>
          <w:szCs w:val="28"/>
        </w:rPr>
        <w:t>）</w:t>
      </w:r>
      <w:r>
        <w:rPr>
          <w:szCs w:val="28"/>
        </w:rPr>
        <w:t>大规模计算和调度能力。</w:t>
      </w:r>
      <w:r>
        <w:rPr>
          <w:rFonts w:hint="eastAsia"/>
          <w:szCs w:val="28"/>
        </w:rPr>
        <w:t>需具备强大、通用、普惠的计算能力。</w:t>
      </w:r>
    </w:p>
    <w:p w14:paraId="46A2D7C4">
      <w:pPr>
        <w:pStyle w:val="12"/>
        <w:ind w:left="-53" w:leftChars="-25" w:firstLine="480" w:firstLineChars="200"/>
        <w:jc w:val="left"/>
        <w:rPr>
          <w:rFonts w:ascii="Times New Roman" w:hAnsi="Times New Roman"/>
          <w:szCs w:val="28"/>
        </w:rPr>
      </w:pPr>
      <w:r>
        <w:rPr>
          <w:rFonts w:hint="eastAsia" w:ascii="Times New Roman" w:hAnsi="Times New Roman"/>
          <w:szCs w:val="28"/>
        </w:rPr>
        <w:t>（</w:t>
      </w:r>
      <w:r>
        <w:rPr>
          <w:rFonts w:ascii="Times New Roman" w:hAnsi="Times New Roman"/>
          <w:szCs w:val="28"/>
        </w:rPr>
        <w:t>2</w:t>
      </w:r>
      <w:r>
        <w:rPr>
          <w:rFonts w:hint="eastAsia" w:ascii="Times New Roman" w:hAnsi="Times New Roman"/>
          <w:szCs w:val="28"/>
        </w:rPr>
        <w:t>）应具有统一的用户体系，统一提供云资源、云服务、云安全的一体化平台，具备完整的云资源、云安全调度、管理和监控能力。</w:t>
      </w:r>
    </w:p>
    <w:p w14:paraId="76FB4E9A">
      <w:pPr>
        <w:pStyle w:val="12"/>
        <w:ind w:left="-53" w:leftChars="-25" w:firstLine="480" w:firstLineChars="200"/>
        <w:jc w:val="left"/>
        <w:rPr>
          <w:szCs w:val="28"/>
        </w:rPr>
      </w:pPr>
      <w:r>
        <w:rPr>
          <w:rFonts w:hint="eastAsia" w:ascii="Times New Roman" w:hAnsi="Times New Roman"/>
          <w:szCs w:val="28"/>
        </w:rPr>
        <w:t>（</w:t>
      </w:r>
      <w:r>
        <w:rPr>
          <w:rFonts w:ascii="Times New Roman" w:hAnsi="Times New Roman"/>
          <w:szCs w:val="28"/>
        </w:rPr>
        <w:t>3</w:t>
      </w:r>
      <w:r>
        <w:rPr>
          <w:rFonts w:hint="eastAsia"/>
          <w:szCs w:val="28"/>
        </w:rPr>
        <w:t>）全面支持弹性扩展：支持通过负载均衡服务及分布式扩展特性，获得灵活的弹性伸缩能力，能够通过增加硬件的方式实现云平台无缝扩容。</w:t>
      </w:r>
    </w:p>
    <w:p w14:paraId="2CF8DA4D">
      <w:pPr>
        <w:pStyle w:val="12"/>
        <w:ind w:left="-53" w:leftChars="-25" w:firstLine="480" w:firstLineChars="200"/>
        <w:jc w:val="left"/>
        <w:rPr>
          <w:szCs w:val="28"/>
        </w:rPr>
      </w:pPr>
      <w:r>
        <w:rPr>
          <w:rFonts w:hint="eastAsia"/>
          <w:szCs w:val="28"/>
        </w:rPr>
        <w:t>（</w:t>
      </w:r>
      <w:r>
        <w:rPr>
          <w:szCs w:val="28"/>
        </w:rPr>
        <w:t>4</w:t>
      </w:r>
      <w:r>
        <w:rPr>
          <w:rFonts w:hint="eastAsia"/>
          <w:szCs w:val="28"/>
        </w:rPr>
        <w:t>）实现统一的运维监控：提供数据、应用、云资源、云服务、云安全的统一运维监控机制，实现端到端的全链路全视角的运维监控功能。</w:t>
      </w:r>
    </w:p>
    <w:p w14:paraId="3F6230AA">
      <w:pPr>
        <w:pStyle w:val="12"/>
        <w:ind w:left="-53" w:leftChars="-25" w:firstLine="480" w:firstLineChars="200"/>
        <w:jc w:val="left"/>
        <w:rPr>
          <w:szCs w:val="28"/>
        </w:rPr>
      </w:pPr>
      <w:r>
        <w:rPr>
          <w:rFonts w:hint="eastAsia"/>
          <w:szCs w:val="28"/>
        </w:rPr>
        <w:t>（</w:t>
      </w:r>
      <w:r>
        <w:rPr>
          <w:szCs w:val="28"/>
        </w:rPr>
        <w:t>5</w:t>
      </w:r>
      <w:r>
        <w:rPr>
          <w:rFonts w:hint="eastAsia"/>
          <w:szCs w:val="28"/>
        </w:rPr>
        <w:t>）具备完善的自动化、智能化运维能力。需具备自动化部署应用，通过生命周期阶段操作维护和管理应用程序的能力。</w:t>
      </w:r>
    </w:p>
    <w:p w14:paraId="7E00BBBF">
      <w:pPr>
        <w:pStyle w:val="12"/>
        <w:ind w:leftChars="0" w:firstLine="360" w:firstLineChars="0"/>
        <w:jc w:val="both"/>
        <w:rPr>
          <w:rFonts w:ascii="Times New Roman" w:hAnsi="Times New Roman"/>
          <w:szCs w:val="28"/>
        </w:rPr>
      </w:pPr>
      <w:r>
        <w:rPr>
          <w:rFonts w:hint="eastAsia"/>
          <w:szCs w:val="28"/>
        </w:rPr>
        <w:t>（</w:t>
      </w:r>
      <w:r>
        <w:rPr>
          <w:szCs w:val="28"/>
        </w:rPr>
        <w:t>6</w:t>
      </w:r>
      <w:r>
        <w:rPr>
          <w:rFonts w:hint="eastAsia"/>
          <w:szCs w:val="28"/>
        </w:rPr>
        <w:t>）</w:t>
      </w:r>
      <w:r>
        <w:rPr>
          <w:szCs w:val="28"/>
        </w:rPr>
        <w:t>资源复用与租户隔离能力。</w:t>
      </w:r>
      <w:r>
        <w:rPr>
          <w:rFonts w:hint="eastAsia"/>
          <w:szCs w:val="28"/>
        </w:rPr>
        <w:t>具备租户隔离能力，保障各业务隔离和安全生产。</w:t>
      </w:r>
    </w:p>
    <w:p w14:paraId="4B8AE82E">
      <w:pPr>
        <w:pStyle w:val="12"/>
        <w:ind w:leftChars="0" w:firstLine="360" w:firstLineChars="0"/>
        <w:jc w:val="both"/>
        <w:rPr>
          <w:szCs w:val="28"/>
        </w:rPr>
      </w:pPr>
      <w:r>
        <w:rPr>
          <w:rFonts w:hint="eastAsia" w:ascii="Times New Roman" w:hAnsi="Times New Roman"/>
          <w:szCs w:val="28"/>
        </w:rPr>
        <w:t>（</w:t>
      </w:r>
      <w:r>
        <w:rPr>
          <w:szCs w:val="28"/>
        </w:rPr>
        <w:t>7</w:t>
      </w:r>
      <w:r>
        <w:rPr>
          <w:rFonts w:hint="eastAsia" w:ascii="Times New Roman" w:hAnsi="Times New Roman"/>
          <w:szCs w:val="28"/>
        </w:rPr>
        <w:t>）所响应的云平台产品须满足公安部等级保护三级及以上要求，须提供测评机构出具的安全等级测评报告封面页和基本信息页复印件（须有测评机构印章）以及备案证明，提供的测评材料须体现云网络产品（如包含</w:t>
      </w:r>
      <w:r>
        <w:rPr>
          <w:rFonts w:ascii="Times New Roman" w:hAnsi="Times New Roman"/>
          <w:szCs w:val="28"/>
        </w:rPr>
        <w:t>“</w:t>
      </w:r>
      <w:r>
        <w:rPr>
          <w:rFonts w:hint="eastAsia" w:ascii="Times New Roman" w:hAnsi="Times New Roman"/>
          <w:szCs w:val="28"/>
        </w:rPr>
        <w:t>私有云</w:t>
      </w:r>
      <w:r>
        <w:rPr>
          <w:rFonts w:ascii="Times New Roman" w:hAnsi="Times New Roman"/>
          <w:szCs w:val="28"/>
        </w:rPr>
        <w:t>”</w:t>
      </w:r>
      <w:r>
        <w:rPr>
          <w:rFonts w:hint="eastAsia" w:ascii="Times New Roman" w:hAnsi="Times New Roman"/>
          <w:szCs w:val="28"/>
        </w:rPr>
        <w:t>或</w:t>
      </w:r>
      <w:r>
        <w:rPr>
          <w:rFonts w:ascii="Times New Roman" w:hAnsi="Times New Roman"/>
          <w:szCs w:val="28"/>
        </w:rPr>
        <w:t>“</w:t>
      </w:r>
      <w:r>
        <w:rPr>
          <w:rFonts w:hint="eastAsia" w:ascii="Times New Roman" w:hAnsi="Times New Roman"/>
          <w:szCs w:val="28"/>
        </w:rPr>
        <w:t>专有云</w:t>
      </w:r>
      <w:r>
        <w:rPr>
          <w:rFonts w:ascii="Times New Roman" w:hAnsi="Times New Roman"/>
          <w:szCs w:val="28"/>
        </w:rPr>
        <w:t>”</w:t>
      </w:r>
      <w:r>
        <w:rPr>
          <w:rFonts w:hint="eastAsia" w:ascii="Times New Roman" w:hAnsi="Times New Roman"/>
          <w:szCs w:val="28"/>
        </w:rPr>
        <w:t>字样等）。</w:t>
      </w:r>
    </w:p>
    <w:p w14:paraId="7FB7DCE2">
      <w:pPr>
        <w:pStyle w:val="6"/>
        <w:ind w:left="0" w:firstLine="562" w:firstLineChars="200"/>
        <w:rPr>
          <w:color w:val="auto"/>
        </w:rPr>
      </w:pPr>
      <w:r>
        <w:rPr>
          <w:rFonts w:hint="eastAsia"/>
          <w:color w:val="auto"/>
        </w:rPr>
        <w:t>数据库功能需求</w:t>
      </w:r>
    </w:p>
    <w:p w14:paraId="3A26054F">
      <w:pPr>
        <w:pStyle w:val="7"/>
        <w:ind w:left="0" w:firstLine="482" w:firstLineChars="200"/>
      </w:pPr>
      <w:r>
        <w:rPr>
          <w:rFonts w:hint="eastAsia"/>
        </w:rPr>
        <w:t>分布式关系型数据库功能需求</w:t>
      </w:r>
    </w:p>
    <w:p w14:paraId="6DC3BAF7">
      <w:pPr>
        <w:pStyle w:val="2573"/>
        <w:rPr>
          <w:szCs w:val="24"/>
        </w:rPr>
      </w:pPr>
      <w:r>
        <w:rPr>
          <w:rFonts w:hint="eastAsia"/>
          <w:szCs w:val="24"/>
        </w:rPr>
        <w:t>分布式关系型数据库服务解决单机关系型数据库扩展性问题，要具备轻量</w:t>
      </w:r>
      <w:r>
        <w:rPr>
          <w:szCs w:val="24"/>
        </w:rPr>
        <w:t>(</w:t>
      </w:r>
      <w:r>
        <w:rPr>
          <w:rFonts w:hint="eastAsia"/>
          <w:szCs w:val="24"/>
        </w:rPr>
        <w:t>无状态</w:t>
      </w:r>
      <w:r>
        <w:rPr>
          <w:szCs w:val="24"/>
        </w:rPr>
        <w:t>)</w:t>
      </w:r>
      <w:r>
        <w:rPr>
          <w:rFonts w:hint="eastAsia"/>
          <w:szCs w:val="24"/>
        </w:rPr>
        <w:t>、灵活、稳定、高效等特性。主要功能如下：</w:t>
      </w:r>
    </w:p>
    <w:p w14:paraId="481F9503">
      <w:pPr>
        <w:pStyle w:val="2573"/>
        <w:ind w:firstLine="360" w:firstLineChars="150"/>
        <w:rPr>
          <w:rFonts w:ascii="宋体" w:hAnsi="宋体" w:cs="宋体"/>
          <w:bCs/>
          <w:kern w:val="0"/>
          <w:szCs w:val="21"/>
        </w:rPr>
      </w:pPr>
      <w:r>
        <w:rPr>
          <w:rFonts w:hint="eastAsia"/>
          <w:szCs w:val="24"/>
        </w:rPr>
        <w:t>（</w:t>
      </w:r>
      <w:r>
        <w:rPr>
          <w:szCs w:val="24"/>
        </w:rPr>
        <w:t>1</w:t>
      </w:r>
      <w:r>
        <w:rPr>
          <w:rFonts w:hint="eastAsia"/>
          <w:szCs w:val="24"/>
        </w:rPr>
        <w:t>）支持分库分表，支持分布式全局唯一</w:t>
      </w:r>
      <w:r>
        <w:rPr>
          <w:szCs w:val="24"/>
        </w:rPr>
        <w:t>Sequence</w:t>
      </w:r>
      <w:r>
        <w:rPr>
          <w:rFonts w:hint="eastAsia"/>
          <w:szCs w:val="24"/>
        </w:rPr>
        <w:t>，支持分布式事务</w:t>
      </w:r>
      <w:r>
        <w:rPr>
          <w:szCs w:val="24"/>
        </w:rPr>
        <w:t>XA</w:t>
      </w:r>
      <w:r>
        <w:rPr>
          <w:rFonts w:hint="eastAsia"/>
          <w:szCs w:val="24"/>
        </w:rPr>
        <w:t>强一致</w:t>
      </w:r>
      <w:r>
        <w:rPr>
          <w:rFonts w:hint="eastAsia"/>
          <w:szCs w:val="24"/>
          <w:lang w:eastAsia="zh-TW"/>
        </w:rPr>
        <w:t>。</w:t>
      </w:r>
    </w:p>
    <w:p w14:paraId="09081C20">
      <w:pPr>
        <w:pStyle w:val="2573"/>
        <w:ind w:firstLine="480" w:firstLineChars="200"/>
        <w:rPr>
          <w:szCs w:val="24"/>
        </w:rPr>
      </w:pPr>
      <w:r>
        <w:rPr>
          <w:rFonts w:hint="eastAsia"/>
          <w:szCs w:val="24"/>
        </w:rPr>
        <w:t>（</w:t>
      </w:r>
      <w:r>
        <w:rPr>
          <w:szCs w:val="24"/>
        </w:rPr>
        <w:t>2</w:t>
      </w:r>
      <w:r>
        <w:rPr>
          <w:rFonts w:hint="eastAsia"/>
          <w:szCs w:val="24"/>
        </w:rPr>
        <w:t>）</w:t>
      </w:r>
      <w:r>
        <w:rPr>
          <w:rFonts w:hint="eastAsia" w:ascii="宋体" w:hAnsi="宋体" w:cs="宋体"/>
          <w:bCs/>
          <w:kern w:val="0"/>
          <w:szCs w:val="21"/>
        </w:rPr>
        <w:t>支持表分区及数据库备份技术。</w:t>
      </w:r>
    </w:p>
    <w:p w14:paraId="19CA4A91">
      <w:pPr>
        <w:pStyle w:val="2573"/>
        <w:ind w:firstLine="480" w:firstLineChars="200"/>
        <w:rPr>
          <w:rFonts w:ascii="宋体" w:hAnsi="宋体"/>
        </w:rPr>
      </w:pPr>
      <w:r>
        <w:rPr>
          <w:rFonts w:hint="eastAsia"/>
          <w:szCs w:val="24"/>
        </w:rPr>
        <w:t>（</w:t>
      </w:r>
      <w:r>
        <w:rPr>
          <w:szCs w:val="24"/>
        </w:rPr>
        <w:t>3</w:t>
      </w:r>
      <w:r>
        <w:rPr>
          <w:rFonts w:hint="eastAsia"/>
          <w:szCs w:val="24"/>
        </w:rPr>
        <w:t>）</w:t>
      </w:r>
      <w:r>
        <w:rPr>
          <w:rFonts w:hint="eastAsia"/>
        </w:rPr>
        <w:t>支持分布式数据库服务节点的无间断扩缩容。</w:t>
      </w:r>
    </w:p>
    <w:p w14:paraId="7758643B">
      <w:pPr>
        <w:pStyle w:val="2573"/>
        <w:ind w:firstLine="480" w:firstLineChars="200"/>
        <w:rPr>
          <w:szCs w:val="24"/>
        </w:rPr>
      </w:pPr>
      <w:r>
        <w:rPr>
          <w:rFonts w:hint="eastAsia"/>
          <w:szCs w:val="24"/>
        </w:rPr>
        <w:t>（</w:t>
      </w:r>
      <w:r>
        <w:rPr>
          <w:szCs w:val="24"/>
        </w:rPr>
        <w:t>4</w:t>
      </w:r>
      <w:r>
        <w:rPr>
          <w:rFonts w:hint="eastAsia"/>
          <w:szCs w:val="24"/>
        </w:rPr>
        <w:t>）</w:t>
      </w:r>
      <w:r>
        <w:rPr>
          <w:rFonts w:hint="eastAsia" w:ascii="宋体" w:hAnsi="宋体"/>
        </w:rPr>
        <w:t>支持数据动态脱敏、</w:t>
      </w:r>
      <w:r>
        <w:t>TDE</w:t>
      </w:r>
      <w:r>
        <w:rPr>
          <w:rFonts w:hint="eastAsia" w:ascii="宋体" w:hAnsi="宋体"/>
        </w:rPr>
        <w:t>透明加密、行级访问控制</w:t>
      </w:r>
      <w:r>
        <w:rPr>
          <w:rFonts w:hint="eastAsia"/>
        </w:rPr>
        <w:t>。</w:t>
      </w:r>
    </w:p>
    <w:p w14:paraId="2F4E3B67">
      <w:pPr>
        <w:pStyle w:val="81"/>
        <w:widowControl w:val="0"/>
        <w:snapToGrid w:val="0"/>
        <w:spacing w:before="0" w:beforeAutospacing="0" w:after="0" w:afterAutospacing="0" w:line="360" w:lineRule="auto"/>
        <w:ind w:firstLine="480" w:firstLineChars="200"/>
      </w:pPr>
      <w:r>
        <w:rPr>
          <w:rFonts w:hint="eastAsia"/>
        </w:rPr>
        <w:t>（</w:t>
      </w:r>
      <w:r>
        <w:t>5）支持对应用无侵入的读写分离。</w:t>
      </w:r>
    </w:p>
    <w:p w14:paraId="18816151">
      <w:pPr>
        <w:pStyle w:val="7"/>
        <w:ind w:left="0" w:firstLine="482" w:firstLineChars="200"/>
      </w:pPr>
      <w:r>
        <w:rPr>
          <w:rFonts w:hint="eastAsia"/>
        </w:rPr>
        <w:t>数据管理功能需求</w:t>
      </w:r>
    </w:p>
    <w:p w14:paraId="5646B071">
      <w:pPr>
        <w:pStyle w:val="2573"/>
        <w:ind w:firstLine="480" w:firstLineChars="200"/>
        <w:rPr>
          <w:szCs w:val="24"/>
        </w:rPr>
      </w:pPr>
      <w:r>
        <w:rPr>
          <w:rFonts w:hint="eastAsia"/>
          <w:szCs w:val="24"/>
        </w:rPr>
        <w:t>数据管理工具提供</w:t>
      </w:r>
      <w:r>
        <w:rPr>
          <w:szCs w:val="24"/>
        </w:rPr>
        <w:t>SQL</w:t>
      </w:r>
      <w:r>
        <w:rPr>
          <w:rFonts w:hint="eastAsia"/>
          <w:szCs w:val="24"/>
        </w:rPr>
        <w:t>执行、命令窗口、常用</w:t>
      </w:r>
      <w:r>
        <w:rPr>
          <w:szCs w:val="24"/>
        </w:rPr>
        <w:t>SQL</w:t>
      </w:r>
      <w:r>
        <w:rPr>
          <w:rFonts w:hint="eastAsia"/>
          <w:szCs w:val="24"/>
        </w:rPr>
        <w:t>、结果集编辑、高效导入导出、表管理、数据自动化备份、数据库自动优化等功能。主要功能如下：</w:t>
      </w:r>
    </w:p>
    <w:p w14:paraId="464A0EC9">
      <w:pPr>
        <w:pStyle w:val="2573"/>
        <w:ind w:firstLine="480" w:firstLineChars="200"/>
        <w:rPr>
          <w:szCs w:val="24"/>
        </w:rPr>
      </w:pPr>
      <w:r>
        <w:rPr>
          <w:rFonts w:hint="eastAsia"/>
          <w:szCs w:val="24"/>
        </w:rPr>
        <w:t>（</w:t>
      </w:r>
      <w:r>
        <w:rPr>
          <w:szCs w:val="24"/>
        </w:rPr>
        <w:t>1</w:t>
      </w:r>
      <w:r>
        <w:rPr>
          <w:rFonts w:hint="eastAsia"/>
          <w:szCs w:val="24"/>
        </w:rPr>
        <w:t>）</w:t>
      </w:r>
      <w:r>
        <w:rPr>
          <w:rFonts w:hint="eastAsia" w:ascii="宋体" w:hAnsi="宋体" w:cs="宋体"/>
          <w:bCs/>
          <w:kern w:val="0"/>
          <w:szCs w:val="21"/>
          <w:lang w:eastAsia="zh-TW"/>
        </w:rPr>
        <w:t>支持</w:t>
      </w:r>
      <w:r>
        <w:rPr>
          <w:rFonts w:hint="eastAsia" w:ascii="宋体" w:hAnsi="宋体" w:cs="宋体"/>
          <w:bCs/>
          <w:kern w:val="0"/>
          <w:szCs w:val="21"/>
        </w:rPr>
        <w:t>所响应分布式关系型数据库、</w:t>
      </w:r>
      <w:r>
        <w:rPr>
          <w:rFonts w:ascii="宋体" w:hAnsi="宋体" w:cs="宋体"/>
          <w:bCs/>
          <w:kern w:val="0"/>
          <w:szCs w:val="21"/>
          <w:lang w:eastAsia="zh-TW"/>
        </w:rPr>
        <w:t>MySQL</w:t>
      </w:r>
      <w:r>
        <w:rPr>
          <w:rFonts w:hint="eastAsia" w:ascii="宋体" w:hAnsi="宋体" w:cs="宋体"/>
          <w:bCs/>
          <w:kern w:val="0"/>
          <w:szCs w:val="21"/>
        </w:rPr>
        <w:t>。</w:t>
      </w:r>
    </w:p>
    <w:p w14:paraId="1A392155">
      <w:pPr>
        <w:pStyle w:val="2573"/>
        <w:ind w:firstLine="480" w:firstLineChars="200"/>
        <w:rPr>
          <w:szCs w:val="24"/>
        </w:rPr>
      </w:pPr>
      <w:r>
        <w:rPr>
          <w:rFonts w:hint="eastAsia"/>
          <w:szCs w:val="24"/>
        </w:rPr>
        <w:t>（</w:t>
      </w:r>
      <w:r>
        <w:rPr>
          <w:szCs w:val="24"/>
        </w:rPr>
        <w:t>2</w:t>
      </w:r>
      <w:r>
        <w:rPr>
          <w:rFonts w:hint="eastAsia"/>
          <w:szCs w:val="24"/>
        </w:rPr>
        <w:t>）</w:t>
      </w:r>
      <w:r>
        <w:rPr>
          <w:rFonts w:ascii="宋体" w:hAnsi="宋体" w:cs="宋体"/>
          <w:bCs/>
          <w:kern w:val="0"/>
          <w:szCs w:val="21"/>
        </w:rPr>
        <w:t>支持</w:t>
      </w:r>
      <w:r>
        <w:rPr>
          <w:rFonts w:hint="eastAsia" w:ascii="宋体" w:hAnsi="宋体" w:cs="宋体"/>
          <w:bCs/>
          <w:kern w:val="0"/>
          <w:szCs w:val="21"/>
        </w:rPr>
        <w:t>全量</w:t>
      </w:r>
      <w:r>
        <w:rPr>
          <w:rFonts w:ascii="宋体" w:hAnsi="宋体" w:cs="宋体"/>
          <w:bCs/>
          <w:kern w:val="0"/>
          <w:szCs w:val="21"/>
        </w:rPr>
        <w:t>SQL、慢SQL、每日巡检等智能化运维的能力；支持数据</w:t>
      </w:r>
      <w:r>
        <w:rPr>
          <w:rFonts w:hint="eastAsia" w:ascii="宋体" w:hAnsi="宋体" w:cs="宋体"/>
          <w:bCs/>
          <w:kern w:val="0"/>
          <w:szCs w:val="21"/>
        </w:rPr>
        <w:t>变更回滚操作，实现变更快速回滚；</w:t>
      </w:r>
      <w:r>
        <w:rPr>
          <w:rFonts w:ascii="宋体" w:hAnsi="宋体" w:cs="宋体"/>
          <w:bCs/>
          <w:kern w:val="0"/>
          <w:szCs w:val="21"/>
          <w:lang w:eastAsia="zh-TW"/>
        </w:rPr>
        <w:t>SQL语句诊断与优化</w:t>
      </w:r>
      <w:r>
        <w:rPr>
          <w:rFonts w:hint="eastAsia" w:ascii="宋体" w:hAnsi="宋体" w:cs="宋体"/>
          <w:bCs/>
          <w:kern w:val="0"/>
          <w:szCs w:val="21"/>
        </w:rPr>
        <w:t>。</w:t>
      </w:r>
    </w:p>
    <w:p w14:paraId="2693AD1D">
      <w:pPr>
        <w:pStyle w:val="2573"/>
        <w:ind w:firstLine="480" w:firstLineChars="200"/>
        <w:rPr>
          <w:szCs w:val="24"/>
        </w:rPr>
      </w:pPr>
      <w:r>
        <w:rPr>
          <w:rFonts w:hint="eastAsia"/>
          <w:szCs w:val="24"/>
        </w:rPr>
        <w:t>（</w:t>
      </w:r>
      <w:r>
        <w:rPr>
          <w:szCs w:val="24"/>
        </w:rPr>
        <w:t>3</w:t>
      </w:r>
      <w:r>
        <w:rPr>
          <w:rFonts w:hint="eastAsia"/>
          <w:szCs w:val="24"/>
        </w:rPr>
        <w:t>）支持数据库</w:t>
      </w:r>
      <w:r>
        <w:rPr>
          <w:szCs w:val="24"/>
        </w:rPr>
        <w:t>(schema)</w:t>
      </w:r>
      <w:r>
        <w:rPr>
          <w:rFonts w:hint="eastAsia"/>
          <w:szCs w:val="24"/>
        </w:rPr>
        <w:t>、表</w:t>
      </w:r>
      <w:r>
        <w:rPr>
          <w:szCs w:val="24"/>
        </w:rPr>
        <w:t>(table)</w:t>
      </w:r>
      <w:r>
        <w:rPr>
          <w:rFonts w:hint="eastAsia"/>
          <w:szCs w:val="24"/>
        </w:rPr>
        <w:t>、行（</w:t>
      </w:r>
      <w:r>
        <w:rPr>
          <w:szCs w:val="24"/>
        </w:rPr>
        <w:t>row</w:t>
      </w:r>
      <w:r>
        <w:rPr>
          <w:rFonts w:hint="eastAsia"/>
          <w:szCs w:val="24"/>
        </w:rPr>
        <w:t>）、字段</w:t>
      </w:r>
      <w:r>
        <w:rPr>
          <w:szCs w:val="24"/>
        </w:rPr>
        <w:t>(column)</w:t>
      </w:r>
      <w:r>
        <w:rPr>
          <w:rFonts w:hint="eastAsia"/>
          <w:szCs w:val="24"/>
        </w:rPr>
        <w:t>的查询、导出、变更等权限申请；对于每种权限支持权限有效期功能，如遇权限到期，系统自动回收权限。</w:t>
      </w:r>
    </w:p>
    <w:p w14:paraId="2DE09435">
      <w:pPr>
        <w:pStyle w:val="2573"/>
        <w:ind w:firstLine="480" w:firstLineChars="200"/>
        <w:rPr>
          <w:szCs w:val="24"/>
        </w:rPr>
      </w:pPr>
      <w:r>
        <w:rPr>
          <w:rFonts w:hint="eastAsia"/>
          <w:szCs w:val="24"/>
        </w:rPr>
        <w:t>（</w:t>
      </w:r>
      <w:r>
        <w:rPr>
          <w:szCs w:val="24"/>
        </w:rPr>
        <w:t>4</w:t>
      </w:r>
      <w:r>
        <w:rPr>
          <w:rFonts w:hint="eastAsia"/>
          <w:szCs w:val="24"/>
        </w:rPr>
        <w:t>）支持查询超时设定，超过设定时间，系统阻断查询。</w:t>
      </w:r>
    </w:p>
    <w:p w14:paraId="3F14BC3B">
      <w:pPr>
        <w:pStyle w:val="2573"/>
        <w:ind w:firstLine="480" w:firstLineChars="200"/>
        <w:rPr>
          <w:szCs w:val="24"/>
        </w:rPr>
      </w:pPr>
      <w:r>
        <w:rPr>
          <w:rFonts w:hint="eastAsia"/>
          <w:szCs w:val="24"/>
        </w:rPr>
        <w:t>（</w:t>
      </w:r>
      <w:r>
        <w:rPr>
          <w:szCs w:val="24"/>
        </w:rPr>
        <w:t>5</w:t>
      </w:r>
      <w:r>
        <w:rPr>
          <w:rFonts w:hint="eastAsia"/>
          <w:szCs w:val="24"/>
        </w:rPr>
        <w:t>）</w:t>
      </w:r>
      <w:r>
        <w:rPr>
          <w:rFonts w:hint="eastAsia" w:ascii="宋体" w:hAnsi="宋体" w:cs="宋体"/>
          <w:bCs/>
          <w:kern w:val="0"/>
          <w:szCs w:val="21"/>
        </w:rPr>
        <w:t>支持变更数据库性能检查，实例性能水位高于</w:t>
      </w:r>
      <w:r>
        <w:rPr>
          <w:rFonts w:ascii="宋体" w:hAnsi="宋体" w:cs="MingLiU"/>
          <w:kern w:val="0"/>
          <w:szCs w:val="24"/>
          <w:shd w:val="clear" w:color="auto" w:fill="FFFFFF"/>
          <w:lang w:bidi="zh-TW"/>
        </w:rPr>
        <w:t>阈</w:t>
      </w:r>
      <w:r>
        <w:rPr>
          <w:rFonts w:hint="eastAsia" w:ascii="宋体" w:hAnsi="宋体" w:cs="宋体"/>
          <w:bCs/>
          <w:kern w:val="0"/>
          <w:szCs w:val="21"/>
        </w:rPr>
        <w:t>值，系统阻断变更。</w:t>
      </w:r>
    </w:p>
    <w:p w14:paraId="62D5433D">
      <w:pPr>
        <w:pStyle w:val="7"/>
        <w:ind w:left="0" w:firstLine="482" w:firstLineChars="200"/>
      </w:pPr>
      <w:r>
        <w:rPr>
          <w:rFonts w:hint="eastAsia"/>
        </w:rPr>
        <w:t>数据传输功能需求</w:t>
      </w:r>
    </w:p>
    <w:p w14:paraId="3B1C0AB4">
      <w:pPr>
        <w:pStyle w:val="2573"/>
        <w:rPr>
          <w:szCs w:val="24"/>
        </w:rPr>
      </w:pPr>
      <w:r>
        <w:rPr>
          <w:rFonts w:hint="eastAsia"/>
          <w:szCs w:val="24"/>
        </w:rPr>
        <w:t>数据传输工具需要提供支持多种数据源之间数据不停机迁移、同步、订阅的数据服务。主要功能如下：</w:t>
      </w:r>
    </w:p>
    <w:p w14:paraId="5C199FEC">
      <w:pPr>
        <w:pStyle w:val="2573"/>
        <w:ind w:firstLine="420"/>
        <w:rPr>
          <w:szCs w:val="24"/>
        </w:rPr>
      </w:pPr>
      <w:r>
        <w:rPr>
          <w:rFonts w:hint="eastAsia"/>
          <w:szCs w:val="24"/>
        </w:rPr>
        <w:t>（</w:t>
      </w:r>
      <w:r>
        <w:rPr>
          <w:szCs w:val="24"/>
        </w:rPr>
        <w:t>1</w:t>
      </w:r>
      <w:r>
        <w:rPr>
          <w:rFonts w:hint="eastAsia"/>
          <w:szCs w:val="24"/>
        </w:rPr>
        <w:t>）支持数据迁移过程中源端数据源不停机进行迁移，保证不停机迁移时源端和目标端数据的一致性。</w:t>
      </w:r>
    </w:p>
    <w:p w14:paraId="2A7D9CA1">
      <w:pPr>
        <w:pStyle w:val="2573"/>
        <w:ind w:firstLine="420"/>
        <w:rPr>
          <w:szCs w:val="24"/>
        </w:rPr>
      </w:pPr>
      <w:r>
        <w:rPr>
          <w:rFonts w:hint="eastAsia"/>
          <w:szCs w:val="24"/>
        </w:rPr>
        <w:t>（</w:t>
      </w:r>
      <w:r>
        <w:rPr>
          <w:szCs w:val="24"/>
        </w:rPr>
        <w:t>2</w:t>
      </w:r>
      <w:r>
        <w:rPr>
          <w:rFonts w:hint="eastAsia"/>
          <w:szCs w:val="24"/>
        </w:rPr>
        <w:t>）</w:t>
      </w:r>
      <w:r>
        <w:rPr>
          <w:rFonts w:ascii="微软雅黑" w:hAnsi="微软雅黑"/>
          <w:szCs w:val="21"/>
        </w:rPr>
        <w:t>支持设定迁移速度阈值</w:t>
      </w:r>
      <w:r>
        <w:rPr>
          <w:rFonts w:hint="eastAsia" w:ascii="微软雅黑" w:hAnsi="微软雅黑"/>
          <w:szCs w:val="21"/>
        </w:rPr>
        <w:t>，</w:t>
      </w:r>
      <w:r>
        <w:rPr>
          <w:rFonts w:ascii="微软雅黑" w:hAnsi="微软雅黑"/>
          <w:szCs w:val="21"/>
        </w:rPr>
        <w:t>支持迁移速度展示；</w:t>
      </w:r>
      <w:r>
        <w:rPr>
          <w:rFonts w:hint="eastAsia" w:ascii="宋体" w:hAnsi="宋体" w:cs="宋体"/>
          <w:bCs/>
          <w:kern w:val="0"/>
          <w:szCs w:val="21"/>
        </w:rPr>
        <w:t>支持自动显示源与目标参数取值是否一致、支持差异一键对齐。</w:t>
      </w:r>
    </w:p>
    <w:p w14:paraId="784CE7E1">
      <w:pPr>
        <w:pStyle w:val="2573"/>
        <w:ind w:firstLine="480" w:firstLineChars="200"/>
        <w:rPr>
          <w:szCs w:val="24"/>
        </w:rPr>
      </w:pPr>
      <w:r>
        <w:rPr>
          <w:rFonts w:hint="eastAsia"/>
          <w:szCs w:val="24"/>
        </w:rPr>
        <w:t>（</w:t>
      </w:r>
      <w:r>
        <w:rPr>
          <w:szCs w:val="24"/>
        </w:rPr>
        <w:t>3</w:t>
      </w:r>
      <w:r>
        <w:rPr>
          <w:rFonts w:hint="eastAsia"/>
          <w:szCs w:val="24"/>
        </w:rPr>
        <w:t>）支持同步数据库、表、自定义的</w:t>
      </w:r>
      <w:r>
        <w:rPr>
          <w:szCs w:val="24"/>
        </w:rPr>
        <w:t>SQL</w:t>
      </w:r>
      <w:r>
        <w:rPr>
          <w:rFonts w:hint="eastAsia"/>
          <w:szCs w:val="24"/>
        </w:rPr>
        <w:t>数据集等；以库为单位同步，库内新增表将自动加入同步关系；支持库级多对一、表级多对一、支持对已存在的库或表进行存在性提示；</w:t>
      </w:r>
      <w:r>
        <w:rPr>
          <w:rFonts w:hint="eastAsia" w:ascii="宋体" w:hAnsi="宋体" w:cs="宋体"/>
          <w:bCs/>
          <w:kern w:val="0"/>
          <w:szCs w:val="21"/>
          <w:lang w:eastAsia="zh-TW"/>
        </w:rPr>
        <w:t>支持在线编辑任务，不需要重启</w:t>
      </w:r>
      <w:r>
        <w:rPr>
          <w:rFonts w:ascii="宋体" w:hAnsi="宋体" w:cs="宋体"/>
          <w:bCs/>
          <w:kern w:val="0"/>
          <w:szCs w:val="21"/>
          <w:lang w:eastAsia="zh-TW"/>
        </w:rPr>
        <w:t>/暂停任务</w:t>
      </w:r>
      <w:r>
        <w:rPr>
          <w:rFonts w:hint="eastAsia" w:ascii="宋体" w:hAnsi="宋体" w:cs="宋体"/>
          <w:bCs/>
          <w:kern w:val="0"/>
          <w:szCs w:val="21"/>
        </w:rPr>
        <w:t>。</w:t>
      </w:r>
    </w:p>
    <w:p w14:paraId="6C0ABA61">
      <w:pPr>
        <w:pStyle w:val="2573"/>
        <w:ind w:firstLine="480" w:firstLineChars="200"/>
        <w:rPr>
          <w:szCs w:val="24"/>
        </w:rPr>
      </w:pPr>
      <w:r>
        <w:rPr>
          <w:rFonts w:hint="eastAsia"/>
          <w:szCs w:val="24"/>
        </w:rPr>
        <w:t>（</w:t>
      </w:r>
      <w:r>
        <w:rPr>
          <w:szCs w:val="24"/>
        </w:rPr>
        <w:t>4</w:t>
      </w:r>
      <w:r>
        <w:rPr>
          <w:rFonts w:hint="eastAsia"/>
          <w:szCs w:val="24"/>
        </w:rPr>
        <w:t>）支持数据变化增量的准实时同步</w:t>
      </w:r>
      <w:r>
        <w:rPr>
          <w:rFonts w:hint="eastAsia"/>
        </w:rPr>
        <w:t>。</w:t>
      </w:r>
    </w:p>
    <w:p w14:paraId="788886B3">
      <w:pPr>
        <w:pStyle w:val="2573"/>
        <w:ind w:firstLine="480" w:firstLineChars="200"/>
        <w:rPr>
          <w:szCs w:val="24"/>
        </w:rPr>
      </w:pPr>
      <w:r>
        <w:rPr>
          <w:rFonts w:hint="eastAsia"/>
          <w:szCs w:val="24"/>
        </w:rPr>
        <w:t>（</w:t>
      </w:r>
      <w:r>
        <w:rPr>
          <w:szCs w:val="24"/>
        </w:rPr>
        <w:t>5</w:t>
      </w:r>
      <w:r>
        <w:rPr>
          <w:rFonts w:hint="eastAsia"/>
          <w:szCs w:val="24"/>
        </w:rPr>
        <w:t>）支持对迁移或同步的源端和目标端数据进行全量校验。</w:t>
      </w:r>
    </w:p>
    <w:p w14:paraId="3E4DE69F">
      <w:pPr>
        <w:pStyle w:val="2573"/>
        <w:ind w:firstLine="480" w:firstLineChars="200"/>
        <w:rPr>
          <w:rFonts w:ascii="Arial" w:hAnsi="Arial"/>
          <w:b/>
          <w:bCs/>
          <w:sz w:val="28"/>
        </w:rPr>
      </w:pPr>
      <w:r>
        <w:rPr>
          <w:rFonts w:hint="eastAsia"/>
        </w:rPr>
        <w:t>（</w:t>
      </w:r>
      <w:r>
        <w:t>6</w:t>
      </w:r>
      <w:r>
        <w:rPr>
          <w:rFonts w:hint="eastAsia"/>
        </w:rPr>
        <w:t>）支持多并发压缩传输，提供链路断点续传功能。</w:t>
      </w:r>
    </w:p>
    <w:p w14:paraId="296EEF34">
      <w:pPr>
        <w:pStyle w:val="6"/>
        <w:ind w:left="0" w:firstLine="562" w:firstLineChars="200"/>
        <w:rPr>
          <w:color w:val="auto"/>
        </w:rPr>
      </w:pPr>
      <w:r>
        <w:rPr>
          <w:rFonts w:hint="eastAsia"/>
          <w:color w:val="auto"/>
        </w:rPr>
        <w:t>中间件功能需求</w:t>
      </w:r>
    </w:p>
    <w:p w14:paraId="1AE2A1EB">
      <w:pPr>
        <w:pStyle w:val="7"/>
        <w:ind w:left="0" w:firstLine="482" w:firstLineChars="200"/>
      </w:pPr>
      <w:r>
        <w:rPr>
          <w:rFonts w:hint="eastAsia"/>
        </w:rPr>
        <w:t>分布式应用服务功能需求</w:t>
      </w:r>
    </w:p>
    <w:p w14:paraId="2DD1CA8E">
      <w:pPr>
        <w:pStyle w:val="2573"/>
        <w:ind w:firstLine="420"/>
        <w:rPr>
          <w:szCs w:val="24"/>
        </w:rPr>
      </w:pPr>
      <w:r>
        <w:rPr>
          <w:rFonts w:hint="eastAsia"/>
          <w:szCs w:val="24"/>
        </w:rPr>
        <w:t>分布式应用服务提供应用服务容器，支持</w:t>
      </w:r>
      <w:r>
        <w:rPr>
          <w:szCs w:val="24"/>
        </w:rPr>
        <w:t>Spring Cloud</w:t>
      </w:r>
      <w:r>
        <w:rPr>
          <w:rFonts w:hint="eastAsia"/>
          <w:szCs w:val="24"/>
        </w:rPr>
        <w:t>等微服务运行环境，负责整个应用的全生命周期的管理，主要功能如下：</w:t>
      </w:r>
    </w:p>
    <w:p w14:paraId="16D6E704">
      <w:pPr>
        <w:pStyle w:val="2573"/>
        <w:ind w:firstLine="420"/>
        <w:rPr>
          <w:szCs w:val="21"/>
        </w:rPr>
      </w:pPr>
      <w:r>
        <w:rPr>
          <w:rFonts w:hint="eastAsia"/>
          <w:szCs w:val="24"/>
        </w:rPr>
        <w:t>（</w:t>
      </w:r>
      <w:r>
        <w:rPr>
          <w:szCs w:val="24"/>
        </w:rPr>
        <w:t>1</w:t>
      </w:r>
      <w:r>
        <w:rPr>
          <w:rFonts w:hint="eastAsia"/>
          <w:szCs w:val="24"/>
        </w:rPr>
        <w:t>）提供微服务开发框架</w:t>
      </w:r>
      <w:r>
        <w:rPr>
          <w:szCs w:val="24"/>
        </w:rPr>
        <w:t>SDK</w:t>
      </w:r>
      <w:r>
        <w:rPr>
          <w:rFonts w:hint="eastAsia"/>
          <w:szCs w:val="24"/>
        </w:rPr>
        <w:t>，支持</w:t>
      </w:r>
      <w:r>
        <w:rPr>
          <w:szCs w:val="24"/>
        </w:rPr>
        <w:t>JAVA</w:t>
      </w:r>
      <w:r>
        <w:rPr>
          <w:rFonts w:hint="eastAsia"/>
          <w:szCs w:val="24"/>
        </w:rPr>
        <w:t>、</w:t>
      </w:r>
      <w:r>
        <w:rPr>
          <w:szCs w:val="24"/>
        </w:rPr>
        <w:t>PHP</w:t>
      </w:r>
      <w:r>
        <w:rPr>
          <w:rFonts w:hint="eastAsia"/>
          <w:szCs w:val="24"/>
        </w:rPr>
        <w:t>、</w:t>
      </w:r>
      <w:r>
        <w:rPr>
          <w:szCs w:val="24"/>
        </w:rPr>
        <w:t>Python</w:t>
      </w:r>
      <w:r>
        <w:rPr>
          <w:rFonts w:hint="eastAsia"/>
          <w:szCs w:val="24"/>
        </w:rPr>
        <w:t>等多种语言应用运行环境，支持</w:t>
      </w:r>
      <w:r>
        <w:rPr>
          <w:szCs w:val="24"/>
        </w:rPr>
        <w:t>Spring Cloud</w:t>
      </w:r>
      <w:r>
        <w:rPr>
          <w:rFonts w:hint="eastAsia"/>
          <w:szCs w:val="24"/>
        </w:rPr>
        <w:t>。</w:t>
      </w:r>
    </w:p>
    <w:p w14:paraId="174303B2">
      <w:pPr>
        <w:pStyle w:val="2573"/>
        <w:ind w:firstLine="420"/>
        <w:rPr>
          <w:szCs w:val="24"/>
        </w:rPr>
      </w:pPr>
      <w:r>
        <w:rPr>
          <w:rFonts w:hint="eastAsia"/>
          <w:szCs w:val="24"/>
        </w:rPr>
        <w:t>（</w:t>
      </w:r>
      <w:r>
        <w:rPr>
          <w:szCs w:val="24"/>
        </w:rPr>
        <w:t>2</w:t>
      </w:r>
      <w:r>
        <w:rPr>
          <w:rFonts w:hint="eastAsia"/>
          <w:szCs w:val="24"/>
        </w:rPr>
        <w:t>）支持</w:t>
      </w:r>
      <w:r>
        <w:rPr>
          <w:szCs w:val="24"/>
        </w:rPr>
        <w:t>jar</w:t>
      </w:r>
      <w:r>
        <w:rPr>
          <w:rFonts w:hint="eastAsia"/>
          <w:szCs w:val="24"/>
        </w:rPr>
        <w:t>、</w:t>
      </w:r>
      <w:r>
        <w:rPr>
          <w:szCs w:val="24"/>
        </w:rPr>
        <w:t>war</w:t>
      </w:r>
      <w:r>
        <w:rPr>
          <w:rFonts w:hint="eastAsia"/>
          <w:szCs w:val="24"/>
        </w:rPr>
        <w:t>、</w:t>
      </w:r>
      <w:r>
        <w:rPr>
          <w:szCs w:val="24"/>
        </w:rPr>
        <w:t>docker</w:t>
      </w:r>
      <w:r>
        <w:rPr>
          <w:rFonts w:hint="eastAsia"/>
          <w:szCs w:val="24"/>
        </w:rPr>
        <w:t>镜像包等多种部署能力。</w:t>
      </w:r>
    </w:p>
    <w:p w14:paraId="68CCBF6B">
      <w:pPr>
        <w:pStyle w:val="2573"/>
        <w:ind w:firstLine="420"/>
        <w:rPr>
          <w:szCs w:val="24"/>
        </w:rPr>
      </w:pPr>
      <w:r>
        <w:rPr>
          <w:rFonts w:hint="eastAsia"/>
          <w:szCs w:val="24"/>
        </w:rPr>
        <w:t>（</w:t>
      </w:r>
      <w:r>
        <w:rPr>
          <w:szCs w:val="24"/>
        </w:rPr>
        <w:t>3</w:t>
      </w:r>
      <w:r>
        <w:rPr>
          <w:rFonts w:hint="eastAsia"/>
          <w:szCs w:val="24"/>
        </w:rPr>
        <w:t>）提供应用全命周期管理，包括应用创建、部署、启动、弹性伸缩、停止、下线等，支持一个应用的多个版本并存。</w:t>
      </w:r>
    </w:p>
    <w:p w14:paraId="117EF063">
      <w:pPr>
        <w:pStyle w:val="2573"/>
        <w:ind w:firstLine="420"/>
        <w:rPr>
          <w:rFonts w:ascii="宋体" w:hAnsi="宋体" w:cs="MingLiU"/>
          <w:kern w:val="0"/>
          <w:szCs w:val="24"/>
          <w:shd w:val="clear" w:color="auto" w:fill="FFFFFF"/>
          <w:lang w:bidi="zh-TW"/>
        </w:rPr>
      </w:pPr>
      <w:r>
        <w:rPr>
          <w:rFonts w:hint="eastAsia"/>
          <w:szCs w:val="24"/>
        </w:rPr>
        <w:t>（</w:t>
      </w:r>
      <w:r>
        <w:rPr>
          <w:szCs w:val="24"/>
        </w:rPr>
        <w:t>4</w:t>
      </w:r>
      <w:r>
        <w:rPr>
          <w:rFonts w:hint="eastAsia"/>
          <w:szCs w:val="24"/>
        </w:rPr>
        <w:t>）</w:t>
      </w:r>
      <w:r>
        <w:rPr>
          <w:rFonts w:hint="eastAsia" w:ascii="宋体" w:hAnsi="宋体" w:cs="MingLiU"/>
          <w:kern w:val="0"/>
          <w:szCs w:val="24"/>
          <w:shd w:val="clear" w:color="auto" w:fill="FFFFFF"/>
          <w:lang w:bidi="zh-TW"/>
        </w:rPr>
        <w:t>支持应用降级、限流，提供可视化方式展示应用调用关系图。</w:t>
      </w:r>
    </w:p>
    <w:p w14:paraId="0DB619D3">
      <w:pPr>
        <w:pStyle w:val="2573"/>
        <w:ind w:firstLine="420"/>
        <w:rPr>
          <w:rFonts w:ascii="宋体" w:hAnsi="宋体" w:cs="MingLiU"/>
          <w:kern w:val="0"/>
          <w:szCs w:val="24"/>
          <w:shd w:val="clear" w:color="auto" w:fill="FFFFFF"/>
          <w:lang w:bidi="zh-TW"/>
        </w:rPr>
      </w:pPr>
      <w:r>
        <w:rPr>
          <w:rFonts w:hint="eastAsia" w:ascii="宋体" w:hAnsi="宋体" w:cs="MingLiU"/>
          <w:kern w:val="0"/>
          <w:szCs w:val="24"/>
          <w:shd w:val="clear" w:color="auto" w:fill="FFFFFF"/>
          <w:lang w:bidi="zh-TW"/>
        </w:rPr>
        <w:t>（</w:t>
      </w:r>
      <w:r>
        <w:rPr>
          <w:rFonts w:ascii="宋体" w:hAnsi="宋体" w:cs="MingLiU"/>
          <w:kern w:val="0"/>
          <w:szCs w:val="24"/>
          <w:shd w:val="clear" w:color="auto" w:fill="FFFFFF"/>
          <w:lang w:bidi="zh-TW"/>
        </w:rPr>
        <w:t>5）提供弹性伸缩能力，能够根据cpu使用率、内存使用率、load指标自动弹性伸缩。</w:t>
      </w:r>
    </w:p>
    <w:p w14:paraId="5D7C6F64">
      <w:pPr>
        <w:pStyle w:val="2573"/>
        <w:ind w:firstLine="420"/>
        <w:rPr>
          <w:rFonts w:ascii="宋体" w:hAnsi="宋体" w:cs="MingLiU"/>
          <w:kern w:val="0"/>
          <w:szCs w:val="24"/>
          <w:shd w:val="clear" w:color="auto" w:fill="FFFFFF"/>
          <w:lang w:bidi="zh-TW"/>
        </w:rPr>
      </w:pPr>
      <w:r>
        <w:rPr>
          <w:rFonts w:hint="eastAsia" w:ascii="宋体" w:hAnsi="宋体" w:cs="MingLiU"/>
          <w:kern w:val="0"/>
          <w:szCs w:val="24"/>
          <w:shd w:val="clear" w:color="auto" w:fill="FFFFFF"/>
          <w:lang w:bidi="zh-TW"/>
        </w:rPr>
        <w:t>（</w:t>
      </w:r>
      <w:r>
        <w:rPr>
          <w:rFonts w:ascii="宋体" w:hAnsi="宋体" w:cs="MingLiU"/>
          <w:kern w:val="0"/>
          <w:szCs w:val="24"/>
          <w:shd w:val="clear" w:color="auto" w:fill="FFFFFF"/>
          <w:lang w:bidi="zh-TW"/>
        </w:rPr>
        <w:t>6）支持多种指标设置阈值告警，包括资源使用情况、应用状态、SLA指标等。</w:t>
      </w:r>
    </w:p>
    <w:p w14:paraId="3FFA6F4B">
      <w:pPr>
        <w:pStyle w:val="7"/>
        <w:ind w:left="0" w:firstLine="482" w:firstLineChars="200"/>
      </w:pPr>
      <w:r>
        <w:t>API</w:t>
      </w:r>
      <w:r>
        <w:rPr>
          <w:rFonts w:hint="eastAsia"/>
        </w:rPr>
        <w:t>管理功能需求</w:t>
      </w:r>
    </w:p>
    <w:p w14:paraId="50C9F397">
      <w:pPr>
        <w:pStyle w:val="2573"/>
        <w:rPr>
          <w:szCs w:val="24"/>
        </w:rPr>
      </w:pPr>
      <w:r>
        <w:rPr>
          <w:szCs w:val="24"/>
        </w:rPr>
        <w:t>API</w:t>
      </w:r>
      <w:r>
        <w:rPr>
          <w:rFonts w:hint="eastAsia"/>
          <w:szCs w:val="24"/>
        </w:rPr>
        <w:t>管理提供平台化的应用集成能力，实现跨环境、跨应用系统之间的互通集成和管控。主要功能如下：</w:t>
      </w:r>
    </w:p>
    <w:p w14:paraId="3DE95941">
      <w:pPr>
        <w:pStyle w:val="2573"/>
        <w:rPr>
          <w:szCs w:val="24"/>
        </w:rPr>
      </w:pPr>
      <w:r>
        <w:rPr>
          <w:rFonts w:hint="eastAsia"/>
          <w:szCs w:val="24"/>
        </w:rPr>
        <w:t>（</w:t>
      </w:r>
      <w:r>
        <w:rPr>
          <w:szCs w:val="24"/>
        </w:rPr>
        <w:t>1</w:t>
      </w:r>
      <w:r>
        <w:rPr>
          <w:rFonts w:hint="eastAsia"/>
          <w:szCs w:val="24"/>
        </w:rPr>
        <w:t>）支持</w:t>
      </w:r>
      <w:r>
        <w:rPr>
          <w:szCs w:val="24"/>
        </w:rPr>
        <w:t>API</w:t>
      </w:r>
      <w:r>
        <w:rPr>
          <w:rFonts w:hint="eastAsia"/>
          <w:szCs w:val="24"/>
        </w:rPr>
        <w:t>生命周期管理，从</w:t>
      </w:r>
      <w:r>
        <w:rPr>
          <w:szCs w:val="24"/>
        </w:rPr>
        <w:t>API</w:t>
      </w:r>
      <w:r>
        <w:rPr>
          <w:rFonts w:hint="eastAsia"/>
          <w:szCs w:val="24"/>
        </w:rPr>
        <w:t>设计、发布、测试、监控等全生命周期管理能力。</w:t>
      </w:r>
    </w:p>
    <w:p w14:paraId="5B4106FD">
      <w:pPr>
        <w:pStyle w:val="2573"/>
        <w:rPr>
          <w:szCs w:val="24"/>
        </w:rPr>
      </w:pPr>
      <w:r>
        <w:rPr>
          <w:rFonts w:hint="eastAsia"/>
          <w:szCs w:val="24"/>
        </w:rPr>
        <w:t>（</w:t>
      </w:r>
      <w:r>
        <w:rPr>
          <w:szCs w:val="24"/>
        </w:rPr>
        <w:t>2</w:t>
      </w:r>
      <w:r>
        <w:rPr>
          <w:rFonts w:hint="eastAsia"/>
          <w:szCs w:val="24"/>
        </w:rPr>
        <w:t>）支持多协议服务互联，包括</w:t>
      </w:r>
      <w:r>
        <w:rPr>
          <w:szCs w:val="24"/>
        </w:rPr>
        <w:t>HTTP</w:t>
      </w:r>
      <w:r>
        <w:rPr>
          <w:rFonts w:hint="eastAsia"/>
          <w:szCs w:val="24"/>
        </w:rPr>
        <w:t>、</w:t>
      </w:r>
      <w:r>
        <w:rPr>
          <w:szCs w:val="24"/>
        </w:rPr>
        <w:t>WebService</w:t>
      </w:r>
      <w:r>
        <w:rPr>
          <w:rFonts w:hint="eastAsia"/>
          <w:szCs w:val="24"/>
        </w:rPr>
        <w:t>等常用协议。</w:t>
      </w:r>
    </w:p>
    <w:p w14:paraId="7B6EFFA5">
      <w:pPr>
        <w:pStyle w:val="2573"/>
        <w:rPr>
          <w:szCs w:val="24"/>
        </w:rPr>
      </w:pPr>
      <w:r>
        <w:rPr>
          <w:rFonts w:hint="eastAsia"/>
          <w:szCs w:val="24"/>
        </w:rPr>
        <w:t>（</w:t>
      </w:r>
      <w:r>
        <w:rPr>
          <w:szCs w:val="24"/>
        </w:rPr>
        <w:t>3</w:t>
      </w:r>
      <w:r>
        <w:rPr>
          <w:rFonts w:hint="eastAsia"/>
          <w:szCs w:val="24"/>
        </w:rPr>
        <w:t>）支持秒级</w:t>
      </w:r>
      <w:r>
        <w:rPr>
          <w:szCs w:val="24"/>
        </w:rPr>
        <w:t>API</w:t>
      </w:r>
      <w:r>
        <w:rPr>
          <w:rFonts w:hint="eastAsia"/>
          <w:szCs w:val="24"/>
        </w:rPr>
        <w:t>流控，针对不同的业务等级、用户等级，可实施</w:t>
      </w:r>
      <w:r>
        <w:rPr>
          <w:szCs w:val="24"/>
        </w:rPr>
        <w:t>API</w:t>
      </w:r>
      <w:r>
        <w:rPr>
          <w:rFonts w:hint="eastAsia"/>
          <w:szCs w:val="24"/>
        </w:rPr>
        <w:t>级别的精细流控，保护集成业务的稳定运行。</w:t>
      </w:r>
    </w:p>
    <w:p w14:paraId="244A2075">
      <w:pPr>
        <w:pStyle w:val="2573"/>
        <w:rPr>
          <w:szCs w:val="24"/>
        </w:rPr>
      </w:pPr>
      <w:r>
        <w:rPr>
          <w:rFonts w:hint="eastAsia"/>
          <w:szCs w:val="24"/>
        </w:rPr>
        <w:t>（</w:t>
      </w:r>
      <w:r>
        <w:rPr>
          <w:szCs w:val="24"/>
        </w:rPr>
        <w:t>4</w:t>
      </w:r>
      <w:r>
        <w:rPr>
          <w:rFonts w:hint="eastAsia"/>
          <w:szCs w:val="24"/>
        </w:rPr>
        <w:t>）支持服务的降级、限流。</w:t>
      </w:r>
    </w:p>
    <w:p w14:paraId="721D2AFF">
      <w:pPr>
        <w:pStyle w:val="2573"/>
        <w:rPr>
          <w:szCs w:val="24"/>
        </w:rPr>
      </w:pPr>
      <w:r>
        <w:rPr>
          <w:rFonts w:hint="eastAsia"/>
          <w:szCs w:val="24"/>
        </w:rPr>
        <w:t>（</w:t>
      </w:r>
      <w:r>
        <w:rPr>
          <w:szCs w:val="24"/>
        </w:rPr>
        <w:t>5</w:t>
      </w:r>
      <w:r>
        <w:rPr>
          <w:rFonts w:hint="eastAsia"/>
          <w:szCs w:val="24"/>
        </w:rPr>
        <w:t>）提供安全机制，包括加密、鉴权、黑白名单等访问控制。</w:t>
      </w:r>
    </w:p>
    <w:p w14:paraId="725C96CA">
      <w:pPr>
        <w:pStyle w:val="7"/>
        <w:ind w:left="0" w:firstLine="482" w:firstLineChars="200"/>
      </w:pPr>
      <w:r>
        <w:rPr>
          <w:rFonts w:hint="eastAsia"/>
        </w:rPr>
        <w:t>应用实时监控功能需求</w:t>
      </w:r>
    </w:p>
    <w:p w14:paraId="41C08DA4">
      <w:pPr>
        <w:pStyle w:val="2573"/>
        <w:rPr>
          <w:szCs w:val="24"/>
        </w:rPr>
      </w:pPr>
      <w:r>
        <w:rPr>
          <w:rFonts w:hint="eastAsia"/>
          <w:szCs w:val="24"/>
        </w:rPr>
        <w:t>应用实时监控服务提供对前端、应用或业务自定义监控功能，快速构建实时的业务监控能力，提供端到端一体化实时监控服务能力，主要功能及如下：</w:t>
      </w:r>
    </w:p>
    <w:p w14:paraId="5A11380D">
      <w:pPr>
        <w:pStyle w:val="2573"/>
        <w:rPr>
          <w:szCs w:val="24"/>
        </w:rPr>
      </w:pPr>
      <w:r>
        <w:rPr>
          <w:rFonts w:hint="eastAsia"/>
          <w:szCs w:val="24"/>
        </w:rPr>
        <w:t>（</w:t>
      </w:r>
      <w:r>
        <w:rPr>
          <w:szCs w:val="24"/>
        </w:rPr>
        <w:t>1</w:t>
      </w:r>
      <w:r>
        <w:rPr>
          <w:rFonts w:hint="eastAsia"/>
          <w:szCs w:val="24"/>
        </w:rPr>
        <w:t>）支持对业务的操作、业务配置变更、业务的异常情况、系统异常等内容进行自定义监控和多种形式报警，支持大屏展示。</w:t>
      </w:r>
    </w:p>
    <w:p w14:paraId="7BE18D09">
      <w:pPr>
        <w:pStyle w:val="2573"/>
        <w:rPr>
          <w:szCs w:val="24"/>
        </w:rPr>
      </w:pPr>
      <w:r>
        <w:rPr>
          <w:rFonts w:hint="eastAsia"/>
          <w:szCs w:val="24"/>
        </w:rPr>
        <w:t>（</w:t>
      </w:r>
      <w:r>
        <w:rPr>
          <w:szCs w:val="24"/>
        </w:rPr>
        <w:t>2</w:t>
      </w:r>
      <w:r>
        <w:rPr>
          <w:rFonts w:hint="eastAsia"/>
          <w:szCs w:val="24"/>
        </w:rPr>
        <w:t>）支持获取终端操作系统、浏览器、</w:t>
      </w:r>
      <w:r>
        <w:rPr>
          <w:szCs w:val="24"/>
        </w:rPr>
        <w:t>IP</w:t>
      </w:r>
      <w:r>
        <w:rPr>
          <w:rFonts w:hint="eastAsia"/>
          <w:szCs w:val="24"/>
        </w:rPr>
        <w:t>、页面加载时间等信息。</w:t>
      </w:r>
    </w:p>
    <w:p w14:paraId="63BD2C00">
      <w:pPr>
        <w:pStyle w:val="2573"/>
        <w:rPr>
          <w:szCs w:val="24"/>
        </w:rPr>
      </w:pPr>
      <w:r>
        <w:rPr>
          <w:rFonts w:hint="eastAsia"/>
          <w:szCs w:val="24"/>
        </w:rPr>
        <w:t>（</w:t>
      </w:r>
      <w:r>
        <w:rPr>
          <w:szCs w:val="24"/>
        </w:rPr>
        <w:t>3</w:t>
      </w:r>
      <w:r>
        <w:rPr>
          <w:rFonts w:hint="eastAsia"/>
          <w:szCs w:val="24"/>
        </w:rPr>
        <w:t>）支持主流语言如</w:t>
      </w:r>
      <w:r>
        <w:rPr>
          <w:szCs w:val="24"/>
        </w:rPr>
        <w:t>Java</w:t>
      </w:r>
      <w:r>
        <w:rPr>
          <w:rFonts w:hint="eastAsia"/>
          <w:szCs w:val="24"/>
        </w:rPr>
        <w:t>应用的性能监控。</w:t>
      </w:r>
    </w:p>
    <w:p w14:paraId="0B3A8633">
      <w:pPr>
        <w:pStyle w:val="2573"/>
        <w:rPr>
          <w:szCs w:val="24"/>
        </w:rPr>
      </w:pPr>
      <w:r>
        <w:rPr>
          <w:rFonts w:hint="eastAsia"/>
          <w:szCs w:val="24"/>
        </w:rPr>
        <w:t>（</w:t>
      </w:r>
      <w:r>
        <w:rPr>
          <w:szCs w:val="24"/>
        </w:rPr>
        <w:t>4</w:t>
      </w:r>
      <w:r>
        <w:rPr>
          <w:rFonts w:hint="eastAsia"/>
          <w:szCs w:val="24"/>
        </w:rPr>
        <w:t>）支持应用接口的指标统计，如</w:t>
      </w:r>
      <w:r>
        <w:rPr>
          <w:szCs w:val="24"/>
        </w:rPr>
        <w:t>SQL, MQ, Memcache, Redis</w:t>
      </w:r>
      <w:r>
        <w:rPr>
          <w:rFonts w:hint="eastAsia"/>
          <w:szCs w:val="24"/>
        </w:rPr>
        <w:t>等。</w:t>
      </w:r>
    </w:p>
    <w:p w14:paraId="522B4F67">
      <w:pPr>
        <w:pStyle w:val="2573"/>
        <w:rPr>
          <w:szCs w:val="24"/>
        </w:rPr>
      </w:pPr>
      <w:r>
        <w:rPr>
          <w:rFonts w:hint="eastAsia"/>
          <w:szCs w:val="24"/>
        </w:rPr>
        <w:t>（</w:t>
      </w:r>
      <w:r>
        <w:rPr>
          <w:szCs w:val="24"/>
        </w:rPr>
        <w:t>5</w:t>
      </w:r>
      <w:r>
        <w:rPr>
          <w:rFonts w:hint="eastAsia"/>
          <w:szCs w:val="24"/>
        </w:rPr>
        <w:t>）支持应用自动发现，并展示服务间、服务和数据库间调用关系。</w:t>
      </w:r>
    </w:p>
    <w:p w14:paraId="4AE859C8">
      <w:pPr>
        <w:pStyle w:val="2573"/>
        <w:rPr>
          <w:szCs w:val="24"/>
        </w:rPr>
      </w:pPr>
      <w:r>
        <w:rPr>
          <w:rFonts w:hint="eastAsia"/>
          <w:szCs w:val="24"/>
        </w:rPr>
        <w:t>（</w:t>
      </w:r>
      <w:r>
        <w:rPr>
          <w:szCs w:val="24"/>
        </w:rPr>
        <w:t>6</w:t>
      </w:r>
      <w:r>
        <w:rPr>
          <w:rFonts w:hint="eastAsia"/>
          <w:szCs w:val="24"/>
        </w:rPr>
        <w:t>）支持应用节点的基础性能收集如</w:t>
      </w:r>
      <w:r>
        <w:rPr>
          <w:szCs w:val="24"/>
        </w:rPr>
        <w:t>CPU, Memory, Disk</w:t>
      </w:r>
      <w:r>
        <w:rPr>
          <w:rFonts w:hint="eastAsia"/>
          <w:szCs w:val="24"/>
        </w:rPr>
        <w:t>等。</w:t>
      </w:r>
    </w:p>
    <w:p w14:paraId="632DB684">
      <w:pPr>
        <w:pStyle w:val="2573"/>
        <w:rPr>
          <w:szCs w:val="24"/>
        </w:rPr>
      </w:pPr>
      <w:r>
        <w:rPr>
          <w:rFonts w:hint="eastAsia"/>
          <w:szCs w:val="24"/>
        </w:rPr>
        <w:t>（</w:t>
      </w:r>
      <w:r>
        <w:rPr>
          <w:szCs w:val="24"/>
        </w:rPr>
        <w:t>7</w:t>
      </w:r>
      <w:r>
        <w:rPr>
          <w:rFonts w:hint="eastAsia"/>
          <w:szCs w:val="24"/>
        </w:rPr>
        <w:t>）支持代码无侵入方式，用户无需修改代码。</w:t>
      </w:r>
    </w:p>
    <w:p w14:paraId="20114EDC">
      <w:pPr>
        <w:pStyle w:val="2573"/>
        <w:rPr>
          <w:szCs w:val="24"/>
        </w:rPr>
      </w:pPr>
    </w:p>
    <w:p w14:paraId="4215CFE9">
      <w:pPr>
        <w:pStyle w:val="6"/>
        <w:ind w:left="0" w:firstLine="562" w:firstLineChars="200"/>
        <w:rPr>
          <w:color w:val="auto"/>
        </w:rPr>
      </w:pPr>
      <w:r>
        <w:rPr>
          <w:rFonts w:hint="eastAsia"/>
          <w:color w:val="auto"/>
        </w:rPr>
        <w:t>大数据功能需求</w:t>
      </w:r>
    </w:p>
    <w:p w14:paraId="247696F2">
      <w:pPr>
        <w:pStyle w:val="7"/>
        <w:ind w:left="0" w:firstLine="482" w:firstLineChars="200"/>
      </w:pPr>
      <w:r>
        <w:rPr>
          <w:rFonts w:hint="eastAsia"/>
        </w:rPr>
        <w:t>大数据平台功能需求</w:t>
      </w:r>
    </w:p>
    <w:p w14:paraId="65A401F3">
      <w:pPr>
        <w:pStyle w:val="2573"/>
        <w:rPr>
          <w:szCs w:val="24"/>
        </w:rPr>
      </w:pPr>
      <w:r>
        <w:rPr>
          <w:rFonts w:hint="eastAsia"/>
          <w:szCs w:val="24"/>
        </w:rPr>
        <w:t>大数据平台提供快速、完全托管的数据仓库解决方案，具备经济并高效的分析处理海量数据能力，主要功能如下：</w:t>
      </w:r>
    </w:p>
    <w:p w14:paraId="7296B3B7">
      <w:pPr>
        <w:pStyle w:val="2573"/>
        <w:rPr>
          <w:szCs w:val="24"/>
        </w:rPr>
      </w:pPr>
      <w:r>
        <w:rPr>
          <w:rFonts w:hint="eastAsia"/>
          <w:szCs w:val="24"/>
        </w:rPr>
        <w:t>（</w:t>
      </w:r>
      <w:r>
        <w:rPr>
          <w:szCs w:val="24"/>
        </w:rPr>
        <w:t>1</w:t>
      </w:r>
      <w:r>
        <w:rPr>
          <w:rFonts w:hint="eastAsia"/>
          <w:szCs w:val="24"/>
        </w:rPr>
        <w:t>）支持异构数据源融合分析。</w:t>
      </w:r>
    </w:p>
    <w:p w14:paraId="7D86EFE3">
      <w:pPr>
        <w:pStyle w:val="2573"/>
        <w:rPr>
          <w:szCs w:val="24"/>
        </w:rPr>
      </w:pPr>
      <w:r>
        <w:rPr>
          <w:rFonts w:hint="eastAsia"/>
          <w:szCs w:val="24"/>
        </w:rPr>
        <w:t>（</w:t>
      </w:r>
      <w:r>
        <w:rPr>
          <w:szCs w:val="24"/>
        </w:rPr>
        <w:t>2</w:t>
      </w:r>
      <w:r>
        <w:rPr>
          <w:rFonts w:hint="eastAsia"/>
          <w:szCs w:val="24"/>
        </w:rPr>
        <w:t>）采用分布式计算框架提供大规模数据存储与计算，可按需扩容。</w:t>
      </w:r>
    </w:p>
    <w:p w14:paraId="7BF999AE">
      <w:pPr>
        <w:pStyle w:val="2573"/>
        <w:rPr>
          <w:szCs w:val="24"/>
        </w:rPr>
      </w:pPr>
      <w:r>
        <w:rPr>
          <w:rFonts w:hint="eastAsia"/>
          <w:szCs w:val="24"/>
        </w:rPr>
        <w:t>（</w:t>
      </w:r>
      <w:r>
        <w:rPr>
          <w:szCs w:val="24"/>
        </w:rPr>
        <w:t>3</w:t>
      </w:r>
      <w:r>
        <w:rPr>
          <w:rFonts w:hint="eastAsia"/>
          <w:szCs w:val="24"/>
        </w:rPr>
        <w:t>）支持滚动补丁升级能力，业务不中断，一次升级少量节点，循环滚动，直至集群所有节点完成补丁升级。</w:t>
      </w:r>
    </w:p>
    <w:p w14:paraId="53A7DEBC">
      <w:pPr>
        <w:pStyle w:val="2573"/>
        <w:rPr>
          <w:szCs w:val="24"/>
        </w:rPr>
      </w:pPr>
      <w:r>
        <w:rPr>
          <w:rFonts w:hint="eastAsia"/>
          <w:szCs w:val="24"/>
        </w:rPr>
        <w:t>（</w:t>
      </w:r>
      <w:r>
        <w:rPr>
          <w:szCs w:val="24"/>
        </w:rPr>
        <w:t>4</w:t>
      </w:r>
      <w:r>
        <w:rPr>
          <w:rFonts w:hint="eastAsia"/>
          <w:szCs w:val="24"/>
        </w:rPr>
        <w:t>）支持作业优先级设置功能，在作业任务资源分配优先级上进行细粒度控制。</w:t>
      </w:r>
    </w:p>
    <w:p w14:paraId="3FD2FB2D">
      <w:pPr>
        <w:pStyle w:val="2573"/>
        <w:rPr>
          <w:szCs w:val="24"/>
        </w:rPr>
      </w:pPr>
      <w:r>
        <w:rPr>
          <w:rFonts w:hint="eastAsia"/>
          <w:szCs w:val="24"/>
        </w:rPr>
        <w:t>（</w:t>
      </w:r>
      <w:r>
        <w:rPr>
          <w:szCs w:val="24"/>
        </w:rPr>
        <w:t>5</w:t>
      </w:r>
      <w:r>
        <w:rPr>
          <w:rFonts w:hint="eastAsia"/>
          <w:szCs w:val="24"/>
        </w:rPr>
        <w:t>）支持标准加密算法、国密算法，并支持自定义加密算法。</w:t>
      </w:r>
    </w:p>
    <w:p w14:paraId="21E59591">
      <w:pPr>
        <w:pStyle w:val="2573"/>
        <w:rPr>
          <w:szCs w:val="24"/>
        </w:rPr>
      </w:pPr>
      <w:r>
        <w:rPr>
          <w:rFonts w:hint="eastAsia"/>
          <w:szCs w:val="24"/>
        </w:rPr>
        <w:t>（</w:t>
      </w:r>
      <w:r>
        <w:rPr>
          <w:szCs w:val="24"/>
        </w:rPr>
        <w:t>6</w:t>
      </w:r>
      <w:r>
        <w:rPr>
          <w:rFonts w:hint="eastAsia"/>
          <w:szCs w:val="24"/>
        </w:rPr>
        <w:t>）支持系统级安全加固，支持认证鉴权，支持数据加密，支持审计能力。</w:t>
      </w:r>
    </w:p>
    <w:p w14:paraId="79830F39">
      <w:pPr>
        <w:pStyle w:val="2573"/>
        <w:rPr>
          <w:rFonts w:ascii="微软雅黑" w:hAnsi="微软雅黑"/>
        </w:rPr>
      </w:pPr>
      <w:r>
        <w:rPr>
          <w:rFonts w:hint="eastAsia"/>
          <w:szCs w:val="24"/>
        </w:rPr>
        <w:t>（</w:t>
      </w:r>
      <w:r>
        <w:rPr>
          <w:szCs w:val="24"/>
        </w:rPr>
        <w:t>7</w:t>
      </w:r>
      <w:r>
        <w:rPr>
          <w:rFonts w:hint="eastAsia"/>
          <w:szCs w:val="24"/>
        </w:rPr>
        <w:t>）支持对大数据集群的高度稳定性和可扩展性，大数据单集群具备</w:t>
      </w:r>
      <w:r>
        <w:rPr>
          <w:szCs w:val="24"/>
        </w:rPr>
        <w:t>20000+</w:t>
      </w:r>
      <w:r>
        <w:rPr>
          <w:rFonts w:hint="eastAsia"/>
          <w:szCs w:val="24"/>
        </w:rPr>
        <w:t>节点的管理能力。</w:t>
      </w:r>
    </w:p>
    <w:p w14:paraId="0579DEE5">
      <w:pPr>
        <w:pStyle w:val="7"/>
        <w:ind w:left="0" w:firstLine="482" w:firstLineChars="200"/>
      </w:pPr>
      <w:r>
        <w:rPr>
          <w:rFonts w:hint="eastAsia"/>
        </w:rPr>
        <w:t>大数据开发平台功能需求</w:t>
      </w:r>
    </w:p>
    <w:p w14:paraId="47263213">
      <w:pPr>
        <w:pStyle w:val="2573"/>
        <w:rPr>
          <w:szCs w:val="24"/>
        </w:rPr>
      </w:pPr>
      <w:r>
        <w:rPr>
          <w:rFonts w:hint="eastAsia"/>
          <w:szCs w:val="24"/>
        </w:rPr>
        <w:t>大数据开发平台是一站式大数据处理平台，提供数据开发和管理者一站式的整合环境。其功能覆盖从数据采集和同步、数据开发集成环境和离线分布式调度等功能。主要功能如下：</w:t>
      </w:r>
    </w:p>
    <w:p w14:paraId="5F8427AC">
      <w:pPr>
        <w:pStyle w:val="2573"/>
        <w:rPr>
          <w:szCs w:val="24"/>
        </w:rPr>
      </w:pPr>
      <w:r>
        <w:rPr>
          <w:rFonts w:hint="eastAsia"/>
          <w:szCs w:val="24"/>
        </w:rPr>
        <w:t>（</w:t>
      </w:r>
      <w:r>
        <w:rPr>
          <w:szCs w:val="24"/>
        </w:rPr>
        <w:t>1</w:t>
      </w:r>
      <w:r>
        <w:rPr>
          <w:rFonts w:hint="eastAsia"/>
          <w:szCs w:val="24"/>
        </w:rPr>
        <w:t>）支持</w:t>
      </w:r>
      <w:r>
        <w:rPr>
          <w:szCs w:val="24"/>
        </w:rPr>
        <w:t>MySQL</w:t>
      </w:r>
      <w:r>
        <w:rPr>
          <w:rFonts w:hint="eastAsia"/>
          <w:szCs w:val="24"/>
        </w:rPr>
        <w:t>、</w:t>
      </w:r>
      <w:r>
        <w:rPr>
          <w:szCs w:val="24"/>
        </w:rPr>
        <w:t>SQLServer</w:t>
      </w:r>
      <w:r>
        <w:rPr>
          <w:rFonts w:hint="eastAsia"/>
          <w:szCs w:val="24"/>
        </w:rPr>
        <w:t>、</w:t>
      </w:r>
      <w:r>
        <w:rPr>
          <w:szCs w:val="24"/>
        </w:rPr>
        <w:t>Oracle</w:t>
      </w:r>
      <w:r>
        <w:rPr>
          <w:rFonts w:hint="eastAsia"/>
          <w:szCs w:val="24"/>
        </w:rPr>
        <w:t>、</w:t>
      </w:r>
      <w:r>
        <w:rPr>
          <w:szCs w:val="24"/>
        </w:rPr>
        <w:t>PostgreSQL</w:t>
      </w:r>
      <w:r>
        <w:rPr>
          <w:rFonts w:hint="eastAsia"/>
          <w:szCs w:val="24"/>
        </w:rPr>
        <w:t>、</w:t>
      </w:r>
      <w:r>
        <w:rPr>
          <w:szCs w:val="24"/>
        </w:rPr>
        <w:t>hbase</w:t>
      </w:r>
      <w:r>
        <w:rPr>
          <w:rFonts w:hint="eastAsia"/>
          <w:szCs w:val="24"/>
        </w:rPr>
        <w:t>、</w:t>
      </w:r>
      <w:r>
        <w:rPr>
          <w:szCs w:val="24"/>
        </w:rPr>
        <w:t>hive</w:t>
      </w:r>
      <w:r>
        <w:rPr>
          <w:rFonts w:hint="eastAsia"/>
          <w:szCs w:val="24"/>
        </w:rPr>
        <w:t>、</w:t>
      </w:r>
      <w:r>
        <w:rPr>
          <w:szCs w:val="24"/>
        </w:rPr>
        <w:t>MongoDB</w:t>
      </w:r>
      <w:r>
        <w:rPr>
          <w:rFonts w:hint="eastAsia"/>
          <w:szCs w:val="24"/>
        </w:rPr>
        <w:t>、等批量读写。</w:t>
      </w:r>
    </w:p>
    <w:p w14:paraId="3F1AA4BF">
      <w:pPr>
        <w:pStyle w:val="2573"/>
        <w:rPr>
          <w:szCs w:val="24"/>
        </w:rPr>
      </w:pPr>
      <w:r>
        <w:rPr>
          <w:rFonts w:hint="eastAsia"/>
          <w:szCs w:val="24"/>
        </w:rPr>
        <w:t>（</w:t>
      </w:r>
      <w:r>
        <w:rPr>
          <w:szCs w:val="24"/>
        </w:rPr>
        <w:t>2</w:t>
      </w:r>
      <w:r>
        <w:rPr>
          <w:rFonts w:hint="eastAsia"/>
          <w:szCs w:val="24"/>
        </w:rPr>
        <w:t>）编写</w:t>
      </w:r>
      <w:r>
        <w:rPr>
          <w:szCs w:val="24"/>
        </w:rPr>
        <w:t>SQL</w:t>
      </w:r>
      <w:r>
        <w:rPr>
          <w:rFonts w:hint="eastAsia"/>
          <w:szCs w:val="24"/>
        </w:rPr>
        <w:t>代码的过程中支持代码格式化、代码补齐、关键词高亮等编辑器常用操作。</w:t>
      </w:r>
    </w:p>
    <w:p w14:paraId="189E1A85">
      <w:pPr>
        <w:pStyle w:val="2573"/>
        <w:rPr>
          <w:szCs w:val="24"/>
        </w:rPr>
      </w:pPr>
      <w:r>
        <w:rPr>
          <w:rFonts w:hint="eastAsia"/>
          <w:szCs w:val="24"/>
        </w:rPr>
        <w:t>（</w:t>
      </w:r>
      <w:r>
        <w:rPr>
          <w:szCs w:val="24"/>
        </w:rPr>
        <w:t>3</w:t>
      </w:r>
      <w:r>
        <w:rPr>
          <w:rFonts w:hint="eastAsia"/>
          <w:szCs w:val="24"/>
        </w:rPr>
        <w:t>）支持按照目录管理和运维规则，质量统计功能，展现质量报警和质量规则统计信息。</w:t>
      </w:r>
    </w:p>
    <w:p w14:paraId="0FE34228">
      <w:pPr>
        <w:pStyle w:val="2573"/>
        <w:rPr>
          <w:szCs w:val="24"/>
        </w:rPr>
      </w:pPr>
      <w:r>
        <w:rPr>
          <w:rFonts w:hint="eastAsia"/>
          <w:szCs w:val="24"/>
        </w:rPr>
        <w:t>（</w:t>
      </w:r>
      <w:r>
        <w:rPr>
          <w:szCs w:val="24"/>
        </w:rPr>
        <w:t>4</w:t>
      </w:r>
      <w:r>
        <w:rPr>
          <w:rFonts w:hint="eastAsia"/>
          <w:szCs w:val="24"/>
        </w:rPr>
        <w:t>）支持数据源元数据采集和存储，支持配置采集策略，支持采集任务调度策略，支持周、天、小时、分钟定时调度或手动调度等。</w:t>
      </w:r>
    </w:p>
    <w:p w14:paraId="4BCCCE85">
      <w:pPr>
        <w:pStyle w:val="2573"/>
        <w:rPr>
          <w:szCs w:val="24"/>
        </w:rPr>
      </w:pPr>
      <w:r>
        <w:rPr>
          <w:rFonts w:hint="eastAsia"/>
          <w:szCs w:val="24"/>
        </w:rPr>
        <w:t>（</w:t>
      </w:r>
      <w:r>
        <w:rPr>
          <w:szCs w:val="24"/>
        </w:rPr>
        <w:t>5</w:t>
      </w:r>
      <w:r>
        <w:rPr>
          <w:rFonts w:hint="eastAsia"/>
          <w:szCs w:val="24"/>
        </w:rPr>
        <w:t>）提供数据集成、数据开发、规范设计、数据质量、数据资产、数据服务等功能。</w:t>
      </w:r>
    </w:p>
    <w:p w14:paraId="2D8AC42E">
      <w:pPr>
        <w:pStyle w:val="7"/>
        <w:ind w:left="0" w:firstLine="482" w:firstLineChars="200"/>
      </w:pPr>
      <w:r>
        <w:rPr>
          <w:rFonts w:hint="eastAsia"/>
        </w:rPr>
        <w:t>日志引擎功能需求</w:t>
      </w:r>
    </w:p>
    <w:p w14:paraId="5106BFD6">
      <w:pPr>
        <w:pStyle w:val="2573"/>
        <w:ind w:firstLine="420"/>
        <w:rPr>
          <w:szCs w:val="24"/>
        </w:rPr>
      </w:pPr>
      <w:r>
        <w:rPr>
          <w:rFonts w:hint="eastAsia"/>
          <w:szCs w:val="24"/>
        </w:rPr>
        <w:t>日志服务引擎具备日志集中采集、存储、实时查询分析功能。</w:t>
      </w:r>
    </w:p>
    <w:p w14:paraId="4E37257A">
      <w:pPr>
        <w:pStyle w:val="7"/>
        <w:ind w:left="0" w:firstLine="482" w:firstLineChars="200"/>
      </w:pPr>
      <w:r>
        <w:rPr>
          <w:rFonts w:hint="eastAsia"/>
        </w:rPr>
        <w:t>智能报表工具功能需求</w:t>
      </w:r>
    </w:p>
    <w:p w14:paraId="66CEA160">
      <w:pPr>
        <w:pStyle w:val="2573"/>
        <w:rPr>
          <w:szCs w:val="24"/>
        </w:rPr>
      </w:pPr>
      <w:r>
        <w:rPr>
          <w:rFonts w:hint="eastAsia"/>
          <w:szCs w:val="24"/>
        </w:rPr>
        <w:t>智能报表工具提供灵活的报表编辑功能，能够设计丰富格式的报表，包括数据建模、权限控制、分析报表等功能。主要功能如下：</w:t>
      </w:r>
    </w:p>
    <w:p w14:paraId="0D245CED">
      <w:pPr>
        <w:pStyle w:val="2573"/>
        <w:ind w:firstLine="480" w:firstLineChars="200"/>
        <w:rPr>
          <w:szCs w:val="24"/>
        </w:rPr>
      </w:pPr>
      <w:r>
        <w:rPr>
          <w:rFonts w:hint="eastAsia"/>
          <w:szCs w:val="24"/>
        </w:rPr>
        <w:t>（</w:t>
      </w:r>
      <w:r>
        <w:rPr>
          <w:szCs w:val="24"/>
        </w:rPr>
        <w:t>1</w:t>
      </w:r>
      <w:r>
        <w:rPr>
          <w:rFonts w:hint="eastAsia"/>
          <w:szCs w:val="24"/>
        </w:rPr>
        <w:t>）通过鼠标拖拽的方式设计报表。</w:t>
      </w:r>
    </w:p>
    <w:p w14:paraId="764090D3">
      <w:pPr>
        <w:pStyle w:val="2573"/>
        <w:ind w:firstLine="480" w:firstLineChars="200"/>
        <w:rPr>
          <w:szCs w:val="24"/>
        </w:rPr>
      </w:pPr>
      <w:r>
        <w:rPr>
          <w:rFonts w:hint="eastAsia"/>
          <w:szCs w:val="24"/>
        </w:rPr>
        <w:t>（</w:t>
      </w:r>
      <w:r>
        <w:rPr>
          <w:szCs w:val="24"/>
        </w:rPr>
        <w:t>2</w:t>
      </w:r>
      <w:r>
        <w:rPr>
          <w:rFonts w:hint="eastAsia"/>
          <w:szCs w:val="24"/>
        </w:rPr>
        <w:t>）支持跨库、跨数据源连接。</w:t>
      </w:r>
    </w:p>
    <w:p w14:paraId="2375674F">
      <w:pPr>
        <w:pStyle w:val="2573"/>
        <w:ind w:firstLine="480" w:firstLineChars="200"/>
        <w:rPr>
          <w:szCs w:val="24"/>
        </w:rPr>
      </w:pPr>
      <w:r>
        <w:rPr>
          <w:rFonts w:hint="eastAsia"/>
          <w:szCs w:val="24"/>
        </w:rPr>
        <w:t>（</w:t>
      </w:r>
      <w:r>
        <w:rPr>
          <w:szCs w:val="24"/>
        </w:rPr>
        <w:t>3</w:t>
      </w:r>
      <w:r>
        <w:rPr>
          <w:rFonts w:hint="eastAsia"/>
          <w:szCs w:val="24"/>
        </w:rPr>
        <w:t>）支持报表预览；支持表达式计算；支持打印，提供</w:t>
      </w:r>
      <w:r>
        <w:rPr>
          <w:szCs w:val="24"/>
        </w:rPr>
        <w:t>excel</w:t>
      </w:r>
      <w:r>
        <w:rPr>
          <w:rFonts w:hint="eastAsia"/>
          <w:szCs w:val="24"/>
        </w:rPr>
        <w:t>、</w:t>
      </w:r>
      <w:r>
        <w:rPr>
          <w:szCs w:val="24"/>
        </w:rPr>
        <w:t>word</w:t>
      </w:r>
      <w:r>
        <w:rPr>
          <w:rFonts w:hint="eastAsia"/>
          <w:szCs w:val="24"/>
        </w:rPr>
        <w:t>、</w:t>
      </w:r>
      <w:r>
        <w:rPr>
          <w:szCs w:val="24"/>
        </w:rPr>
        <w:t>pdf</w:t>
      </w:r>
      <w:r>
        <w:rPr>
          <w:rFonts w:hint="eastAsia"/>
          <w:szCs w:val="24"/>
        </w:rPr>
        <w:t>等多种导出格式。</w:t>
      </w:r>
    </w:p>
    <w:p w14:paraId="5E984FA6">
      <w:pPr>
        <w:pStyle w:val="2573"/>
        <w:ind w:firstLine="480" w:firstLineChars="200"/>
        <w:rPr>
          <w:szCs w:val="24"/>
        </w:rPr>
      </w:pPr>
      <w:r>
        <w:rPr>
          <w:rFonts w:hint="eastAsia"/>
          <w:szCs w:val="24"/>
        </w:rPr>
        <w:t>（</w:t>
      </w:r>
      <w:r>
        <w:rPr>
          <w:szCs w:val="24"/>
        </w:rPr>
        <w:t>4</w:t>
      </w:r>
      <w:r>
        <w:rPr>
          <w:rFonts w:hint="eastAsia"/>
          <w:szCs w:val="24"/>
        </w:rPr>
        <w:t>）支持表格、饼图、柱状图、雷达图等多种展现形式。</w:t>
      </w:r>
    </w:p>
    <w:p w14:paraId="6FB6BF48">
      <w:pPr>
        <w:pStyle w:val="2573"/>
        <w:ind w:firstLine="480" w:firstLineChars="200"/>
        <w:rPr>
          <w:szCs w:val="24"/>
        </w:rPr>
      </w:pPr>
      <w:r>
        <w:rPr>
          <w:rFonts w:hint="eastAsia"/>
          <w:szCs w:val="24"/>
        </w:rPr>
        <w:t>（</w:t>
      </w:r>
      <w:r>
        <w:rPr>
          <w:szCs w:val="24"/>
        </w:rPr>
        <w:t>5</w:t>
      </w:r>
      <w:r>
        <w:rPr>
          <w:rFonts w:hint="eastAsia"/>
          <w:szCs w:val="24"/>
        </w:rPr>
        <w:t>）支持上卷、下钻、旋转、切片等多维分析。</w:t>
      </w:r>
    </w:p>
    <w:p w14:paraId="73344255">
      <w:pPr>
        <w:pStyle w:val="7"/>
        <w:ind w:left="0" w:firstLine="482" w:firstLineChars="200"/>
      </w:pPr>
      <w:r>
        <w:rPr>
          <w:rFonts w:hint="eastAsia"/>
        </w:rPr>
        <w:t>搜索引擎功能</w:t>
      </w:r>
    </w:p>
    <w:p w14:paraId="735E2677">
      <w:pPr>
        <w:pStyle w:val="2573"/>
        <w:ind w:firstLine="420"/>
        <w:rPr>
          <w:szCs w:val="24"/>
        </w:rPr>
      </w:pPr>
      <w:r>
        <w:rPr>
          <w:rFonts w:hint="eastAsia"/>
          <w:szCs w:val="24"/>
        </w:rPr>
        <w:t>提供分布式的全文搜索引擎，实现数据搜索、数据分析等功能。主要功能如下：</w:t>
      </w:r>
    </w:p>
    <w:p w14:paraId="33E49E54">
      <w:pPr>
        <w:pStyle w:val="2573"/>
        <w:ind w:firstLine="420"/>
        <w:rPr>
          <w:szCs w:val="24"/>
        </w:rPr>
      </w:pPr>
      <w:r>
        <w:rPr>
          <w:rFonts w:hint="eastAsia"/>
          <w:szCs w:val="24"/>
        </w:rPr>
        <w:t>（</w:t>
      </w:r>
      <w:r>
        <w:rPr>
          <w:szCs w:val="24"/>
        </w:rPr>
        <w:t>1</w:t>
      </w:r>
      <w:r>
        <w:rPr>
          <w:rFonts w:hint="eastAsia"/>
          <w:szCs w:val="24"/>
        </w:rPr>
        <w:t>）针对海量全文数据库的结构化和文本关键词信息存储，进行多维度信息匹配及筛选过滤，倒排索引，全文检索。</w:t>
      </w:r>
    </w:p>
    <w:p w14:paraId="47136037">
      <w:pPr>
        <w:pStyle w:val="2573"/>
        <w:ind w:firstLine="420"/>
        <w:rPr>
          <w:b/>
          <w:bCs/>
          <w:szCs w:val="24"/>
        </w:rPr>
      </w:pPr>
      <w:r>
        <w:rPr>
          <w:rFonts w:hint="eastAsia"/>
          <w:szCs w:val="24"/>
        </w:rPr>
        <w:t>（</w:t>
      </w:r>
      <w:r>
        <w:rPr>
          <w:szCs w:val="24"/>
        </w:rPr>
        <w:t>2</w:t>
      </w:r>
      <w:r>
        <w:rPr>
          <w:rFonts w:hint="eastAsia"/>
          <w:szCs w:val="24"/>
        </w:rPr>
        <w:t>）支持海量数据分布式存储和索引检索技术。</w:t>
      </w:r>
    </w:p>
    <w:p w14:paraId="3DF437FB">
      <w:pPr>
        <w:pStyle w:val="2573"/>
        <w:ind w:firstLine="420"/>
        <w:rPr>
          <w:szCs w:val="24"/>
        </w:rPr>
      </w:pPr>
      <w:r>
        <w:rPr>
          <w:rFonts w:hint="eastAsia"/>
          <w:szCs w:val="24"/>
        </w:rPr>
        <w:t>（</w:t>
      </w:r>
      <w:r>
        <w:rPr>
          <w:szCs w:val="24"/>
        </w:rPr>
        <w:t>3</w:t>
      </w:r>
      <w:r>
        <w:rPr>
          <w:rFonts w:hint="eastAsia"/>
          <w:szCs w:val="24"/>
        </w:rPr>
        <w:t>）中文分词结果准确，支持词库或通过词料训练模型方式提供分词能力。</w:t>
      </w:r>
    </w:p>
    <w:p w14:paraId="5147B57D">
      <w:pPr>
        <w:pStyle w:val="6"/>
        <w:ind w:left="0" w:firstLine="562" w:firstLineChars="200"/>
        <w:rPr>
          <w:color w:val="auto"/>
        </w:rPr>
      </w:pPr>
      <w:r>
        <w:rPr>
          <w:rFonts w:hint="eastAsia"/>
          <w:color w:val="auto"/>
        </w:rPr>
        <w:t>云安全功能需求</w:t>
      </w:r>
    </w:p>
    <w:p w14:paraId="74DDE6F9">
      <w:pPr>
        <w:pStyle w:val="2573"/>
        <w:ind w:firstLine="480" w:firstLineChars="200"/>
      </w:pPr>
      <w:r>
        <w:rPr>
          <w:rFonts w:hint="eastAsia"/>
          <w:szCs w:val="24"/>
        </w:rPr>
        <w:t>市政务云服务平台上的安全服务能力为智慧财政提供了大部分的云安全功能，包括防火墙、</w:t>
      </w:r>
      <w:r>
        <w:rPr>
          <w:szCs w:val="24"/>
        </w:rPr>
        <w:t>web</w:t>
      </w:r>
      <w:r>
        <w:rPr>
          <w:rFonts w:hint="eastAsia"/>
          <w:szCs w:val="24"/>
        </w:rPr>
        <w:t>防火墙、数据库安全审计、堡垒机、态势感知、漏洞扫描、主机安全防护、数据加密、备份等。但考虑到财政业务的特殊性，还需要云防火墙、流量安全监控、敏感数据保护、云安全统一管理中心等功能。</w:t>
      </w:r>
    </w:p>
    <w:p w14:paraId="112257DC">
      <w:pPr>
        <w:pStyle w:val="7"/>
        <w:ind w:left="0" w:firstLine="482" w:firstLineChars="200"/>
      </w:pPr>
      <w:r>
        <w:rPr>
          <w:rFonts w:hint="eastAsia"/>
        </w:rPr>
        <w:t>云防火墙功能需求</w:t>
      </w:r>
    </w:p>
    <w:p w14:paraId="539E80F4">
      <w:pPr>
        <w:pStyle w:val="2573"/>
        <w:ind w:firstLine="420"/>
        <w:rPr>
          <w:szCs w:val="24"/>
        </w:rPr>
      </w:pPr>
      <w:r>
        <w:rPr>
          <w:rFonts w:hint="eastAsia"/>
          <w:szCs w:val="24"/>
        </w:rPr>
        <w:t>云防火墙应用于财政专有云和互联网应用区，主要功能如下：</w:t>
      </w:r>
    </w:p>
    <w:p w14:paraId="327F5C67">
      <w:pPr>
        <w:pStyle w:val="2573"/>
        <w:ind w:firstLine="420"/>
        <w:rPr>
          <w:szCs w:val="24"/>
        </w:rPr>
      </w:pPr>
      <w:r>
        <w:rPr>
          <w:rFonts w:hint="eastAsia"/>
          <w:szCs w:val="24"/>
        </w:rPr>
        <w:t>（</w:t>
      </w:r>
      <w:r>
        <w:rPr>
          <w:szCs w:val="24"/>
        </w:rPr>
        <w:t>1</w:t>
      </w:r>
      <w:r>
        <w:rPr>
          <w:rFonts w:hint="eastAsia"/>
          <w:szCs w:val="24"/>
        </w:rPr>
        <w:t>）支持网络边界双向的访问控制，访问控制策略包括但不限于访问源、目的、端口、应用、动作等。</w:t>
      </w:r>
    </w:p>
    <w:p w14:paraId="3A9659DA">
      <w:pPr>
        <w:pStyle w:val="2573"/>
        <w:ind w:firstLine="420"/>
        <w:rPr>
          <w:szCs w:val="24"/>
        </w:rPr>
      </w:pPr>
      <w:r>
        <w:rPr>
          <w:rFonts w:hint="eastAsia"/>
          <w:szCs w:val="24"/>
        </w:rPr>
        <w:t>（</w:t>
      </w:r>
      <w:r>
        <w:rPr>
          <w:szCs w:val="24"/>
        </w:rPr>
        <w:t>2</w:t>
      </w:r>
      <w:r>
        <w:rPr>
          <w:rFonts w:hint="eastAsia"/>
          <w:szCs w:val="24"/>
        </w:rPr>
        <w:t>）支持防护白名单功能，支持配置双向的</w:t>
      </w:r>
      <w:r>
        <w:rPr>
          <w:szCs w:val="24"/>
        </w:rPr>
        <w:t>IP</w:t>
      </w:r>
      <w:r>
        <w:rPr>
          <w:rFonts w:hint="eastAsia"/>
          <w:szCs w:val="24"/>
        </w:rPr>
        <w:t>白名单；支持自定义</w:t>
      </w:r>
      <w:r>
        <w:rPr>
          <w:szCs w:val="24"/>
        </w:rPr>
        <w:t>IPS</w:t>
      </w:r>
      <w:r>
        <w:rPr>
          <w:rFonts w:hint="eastAsia"/>
          <w:szCs w:val="24"/>
        </w:rPr>
        <w:t>防护规则，包括爆破拦截、远程命令执行漏洞拦截等。支持日志记录，自动提取并记录时间、源</w:t>
      </w:r>
      <w:r>
        <w:rPr>
          <w:szCs w:val="24"/>
        </w:rPr>
        <w:t>IP</w:t>
      </w:r>
      <w:r>
        <w:rPr>
          <w:rFonts w:hint="eastAsia"/>
          <w:szCs w:val="24"/>
        </w:rPr>
        <w:t>、目的</w:t>
      </w:r>
      <w:r>
        <w:rPr>
          <w:szCs w:val="24"/>
        </w:rPr>
        <w:t>IP</w:t>
      </w:r>
      <w:r>
        <w:rPr>
          <w:rFonts w:hint="eastAsia"/>
          <w:szCs w:val="24"/>
        </w:rPr>
        <w:t>、目标端口、方向动作等内容。</w:t>
      </w:r>
    </w:p>
    <w:p w14:paraId="7F343ADD">
      <w:pPr>
        <w:pStyle w:val="2573"/>
        <w:ind w:firstLine="420"/>
        <w:rPr>
          <w:szCs w:val="24"/>
        </w:rPr>
      </w:pPr>
      <w:r>
        <w:rPr>
          <w:rFonts w:hint="eastAsia"/>
          <w:szCs w:val="24"/>
        </w:rPr>
        <w:t>（</w:t>
      </w:r>
      <w:r>
        <w:rPr>
          <w:szCs w:val="24"/>
        </w:rPr>
        <w:t>3</w:t>
      </w:r>
      <w:r>
        <w:rPr>
          <w:rFonts w:hint="eastAsia"/>
          <w:szCs w:val="24"/>
        </w:rPr>
        <w:t>）支持网络入侵防护，防护类型包括</w:t>
      </w:r>
      <w:r>
        <w:rPr>
          <w:szCs w:val="24"/>
        </w:rPr>
        <w:t>Web</w:t>
      </w:r>
      <w:r>
        <w:rPr>
          <w:rFonts w:hint="eastAsia"/>
          <w:szCs w:val="24"/>
        </w:rPr>
        <w:t>扫描、端口扫描、暴力破解、远程执行等常见入侵行为。</w:t>
      </w:r>
    </w:p>
    <w:p w14:paraId="2D1040FB">
      <w:pPr>
        <w:pStyle w:val="2573"/>
        <w:ind w:firstLine="420"/>
        <w:rPr>
          <w:szCs w:val="24"/>
        </w:rPr>
      </w:pPr>
      <w:r>
        <w:rPr>
          <w:rFonts w:hint="eastAsia"/>
          <w:szCs w:val="24"/>
        </w:rPr>
        <w:t>（</w:t>
      </w:r>
      <w:r>
        <w:rPr>
          <w:szCs w:val="24"/>
        </w:rPr>
        <w:t>4</w:t>
      </w:r>
      <w:r>
        <w:rPr>
          <w:rFonts w:hint="eastAsia"/>
          <w:szCs w:val="24"/>
        </w:rPr>
        <w:t>）安全策略配置灵活便捷，可基于时间、</w:t>
      </w:r>
      <w:r>
        <w:rPr>
          <w:szCs w:val="24"/>
        </w:rPr>
        <w:t>IP</w:t>
      </w:r>
      <w:r>
        <w:rPr>
          <w:rFonts w:hint="eastAsia"/>
          <w:szCs w:val="24"/>
        </w:rPr>
        <w:t>地址、端口等要素进行配置。</w:t>
      </w:r>
    </w:p>
    <w:p w14:paraId="1065E976">
      <w:pPr>
        <w:pStyle w:val="7"/>
        <w:ind w:left="0" w:firstLine="482" w:firstLineChars="200"/>
      </w:pPr>
      <w:r>
        <w:rPr>
          <w:rFonts w:hint="eastAsia"/>
        </w:rPr>
        <w:t>流量安全监控功能需求</w:t>
      </w:r>
    </w:p>
    <w:p w14:paraId="43117632">
      <w:pPr>
        <w:pStyle w:val="2573"/>
        <w:ind w:firstLine="420"/>
        <w:rPr>
          <w:szCs w:val="24"/>
        </w:rPr>
      </w:pPr>
      <w:r>
        <w:rPr>
          <w:rFonts w:hint="eastAsia"/>
          <w:szCs w:val="24"/>
        </w:rPr>
        <w:t>流量安全监控应用于财政专有云，支持对流量包进行深度解析，支持对云上进出边界、内部</w:t>
      </w:r>
      <w:r>
        <w:rPr>
          <w:szCs w:val="24"/>
        </w:rPr>
        <w:t>vpc</w:t>
      </w:r>
      <w:r>
        <w:rPr>
          <w:rFonts w:hint="eastAsia"/>
          <w:szCs w:val="24"/>
        </w:rPr>
        <w:t>等所有网络流量进行监控，监控网络流量趋势，实时地检测出各种攻击和异常行为，并与其他防护模块联动防护。主要功能如下：</w:t>
      </w:r>
    </w:p>
    <w:p w14:paraId="23C47DE9">
      <w:pPr>
        <w:pStyle w:val="2573"/>
        <w:ind w:firstLine="420"/>
        <w:rPr>
          <w:szCs w:val="24"/>
        </w:rPr>
      </w:pPr>
      <w:r>
        <w:rPr>
          <w:rFonts w:hint="eastAsia"/>
          <w:szCs w:val="24"/>
        </w:rPr>
        <w:t>（</w:t>
      </w:r>
      <w:r>
        <w:rPr>
          <w:szCs w:val="24"/>
        </w:rPr>
        <w:t>1</w:t>
      </w:r>
      <w:r>
        <w:rPr>
          <w:rFonts w:hint="eastAsia"/>
          <w:szCs w:val="24"/>
        </w:rPr>
        <w:t>）支持旁路向服务端和客户端发送报文，阻断异常连接。</w:t>
      </w:r>
    </w:p>
    <w:p w14:paraId="48445CCF">
      <w:pPr>
        <w:pStyle w:val="2573"/>
        <w:ind w:firstLine="420"/>
        <w:rPr>
          <w:szCs w:val="24"/>
        </w:rPr>
      </w:pPr>
      <w:r>
        <w:rPr>
          <w:rFonts w:hint="eastAsia"/>
          <w:szCs w:val="24"/>
        </w:rPr>
        <w:t>（</w:t>
      </w:r>
      <w:r>
        <w:rPr>
          <w:szCs w:val="24"/>
        </w:rPr>
        <w:t>2</w:t>
      </w:r>
      <w:r>
        <w:rPr>
          <w:rFonts w:hint="eastAsia"/>
          <w:szCs w:val="24"/>
        </w:rPr>
        <w:t>）支持流量监控并对异常流量进行分析，将异常流量</w:t>
      </w:r>
      <w:r>
        <w:rPr>
          <w:szCs w:val="24"/>
        </w:rPr>
        <w:t>IP</w:t>
      </w:r>
      <w:r>
        <w:rPr>
          <w:rFonts w:hint="eastAsia"/>
          <w:szCs w:val="24"/>
        </w:rPr>
        <w:t>关联到云服务器资产。</w:t>
      </w:r>
    </w:p>
    <w:p w14:paraId="5F94B14B">
      <w:pPr>
        <w:pStyle w:val="2573"/>
        <w:ind w:firstLine="420"/>
        <w:rPr>
          <w:szCs w:val="24"/>
        </w:rPr>
      </w:pPr>
      <w:r>
        <w:rPr>
          <w:rFonts w:hint="eastAsia"/>
          <w:szCs w:val="24"/>
        </w:rPr>
        <w:t>（</w:t>
      </w:r>
      <w:r>
        <w:rPr>
          <w:szCs w:val="24"/>
        </w:rPr>
        <w:t>3</w:t>
      </w:r>
      <w:r>
        <w:rPr>
          <w:rFonts w:hint="eastAsia"/>
          <w:szCs w:val="24"/>
        </w:rPr>
        <w:t>）支持云平台内部和云平台边界的出入双向流量安全分析，通过深度报文检测等技术，从源</w:t>
      </w:r>
      <w:r>
        <w:rPr>
          <w:szCs w:val="24"/>
        </w:rPr>
        <w:t>IP</w:t>
      </w:r>
      <w:r>
        <w:rPr>
          <w:rFonts w:hint="eastAsia"/>
          <w:szCs w:val="24"/>
        </w:rPr>
        <w:t>、源端口、目的</w:t>
      </w:r>
      <w:r>
        <w:rPr>
          <w:szCs w:val="24"/>
        </w:rPr>
        <w:t>IP</w:t>
      </w:r>
      <w:r>
        <w:rPr>
          <w:rFonts w:hint="eastAsia"/>
          <w:szCs w:val="24"/>
        </w:rPr>
        <w:t>、目的端口、流量大小等要素对流量分析。需提供相关证明材料。</w:t>
      </w:r>
    </w:p>
    <w:p w14:paraId="70AE0290">
      <w:pPr>
        <w:pStyle w:val="2573"/>
        <w:ind w:firstLine="420"/>
        <w:rPr>
          <w:szCs w:val="24"/>
        </w:rPr>
      </w:pPr>
      <w:r>
        <w:rPr>
          <w:rFonts w:hint="eastAsia"/>
          <w:szCs w:val="24"/>
        </w:rPr>
        <w:t>（</w:t>
      </w:r>
      <w:r>
        <w:rPr>
          <w:szCs w:val="24"/>
        </w:rPr>
        <w:t>4</w:t>
      </w:r>
      <w:r>
        <w:rPr>
          <w:rFonts w:hint="eastAsia"/>
          <w:szCs w:val="24"/>
        </w:rPr>
        <w:t>）支持对网络的黑白名单管理，具备网络一键封禁，以便能迅速阻断威胁流量。</w:t>
      </w:r>
    </w:p>
    <w:p w14:paraId="7E2711D9">
      <w:pPr>
        <w:pStyle w:val="7"/>
        <w:ind w:left="0" w:firstLine="482" w:firstLineChars="200"/>
      </w:pPr>
      <w:r>
        <w:rPr>
          <w:rFonts w:hint="eastAsia"/>
        </w:rPr>
        <w:t>敏感数据保护功能需求</w:t>
      </w:r>
    </w:p>
    <w:p w14:paraId="6EA33A6B">
      <w:pPr>
        <w:pStyle w:val="2573"/>
        <w:ind w:firstLine="420"/>
        <w:rPr>
          <w:szCs w:val="24"/>
        </w:rPr>
      </w:pPr>
      <w:r>
        <w:rPr>
          <w:rFonts w:hint="eastAsia"/>
          <w:szCs w:val="24"/>
        </w:rPr>
        <w:t>敏感数据保护功能应用于财政专有云，为对象存储、关系型数据库、大数据平台等云数据资产，提供敏感数据识别、分级、打标、敏感行为审计、脱敏、异常检测等数据安全能力。主要功能如下：</w:t>
      </w:r>
    </w:p>
    <w:p w14:paraId="42E9A3CF">
      <w:pPr>
        <w:pStyle w:val="2573"/>
        <w:ind w:firstLine="420"/>
        <w:rPr>
          <w:szCs w:val="24"/>
        </w:rPr>
      </w:pPr>
      <w:r>
        <w:rPr>
          <w:rFonts w:hint="eastAsia"/>
          <w:szCs w:val="24"/>
        </w:rPr>
        <w:t>（</w:t>
      </w:r>
      <w:r>
        <w:rPr>
          <w:szCs w:val="24"/>
        </w:rPr>
        <w:t>1</w:t>
      </w:r>
      <w:r>
        <w:rPr>
          <w:rFonts w:hint="eastAsia"/>
          <w:szCs w:val="24"/>
        </w:rPr>
        <w:t>）敏感数据发现，通过主动探测方式发现敏感数据，可搜索数据资产，并展示敏感数据资产位置、安全等级等搜索结果。</w:t>
      </w:r>
    </w:p>
    <w:p w14:paraId="14A07CF2">
      <w:pPr>
        <w:pStyle w:val="2573"/>
        <w:ind w:firstLine="420"/>
        <w:rPr>
          <w:szCs w:val="24"/>
        </w:rPr>
      </w:pPr>
      <w:r>
        <w:rPr>
          <w:rFonts w:hint="eastAsia"/>
          <w:szCs w:val="24"/>
        </w:rPr>
        <w:t>（</w:t>
      </w:r>
      <w:r>
        <w:rPr>
          <w:szCs w:val="24"/>
        </w:rPr>
        <w:t>2</w:t>
      </w:r>
      <w:r>
        <w:rPr>
          <w:rFonts w:hint="eastAsia"/>
          <w:szCs w:val="24"/>
        </w:rPr>
        <w:t>）敏感数据安全审计，支持对所响应的对象存储服务、数据库服务、大数据平台的日志审计，可对审计事件进行检索和查看。</w:t>
      </w:r>
    </w:p>
    <w:p w14:paraId="1177F51E">
      <w:pPr>
        <w:pStyle w:val="2573"/>
        <w:ind w:firstLine="420"/>
        <w:rPr>
          <w:szCs w:val="24"/>
        </w:rPr>
      </w:pPr>
      <w:r>
        <w:rPr>
          <w:rFonts w:hint="eastAsia"/>
          <w:szCs w:val="24"/>
        </w:rPr>
        <w:t>（</w:t>
      </w:r>
      <w:r>
        <w:rPr>
          <w:szCs w:val="24"/>
        </w:rPr>
        <w:t>3</w:t>
      </w:r>
      <w:r>
        <w:rPr>
          <w:rFonts w:hint="eastAsia"/>
          <w:szCs w:val="24"/>
        </w:rPr>
        <w:t>）对敏感数据异常事件的智能检测，支持自定义配置异常规则。提供异常事件处理工作台并提供处理结果统计。</w:t>
      </w:r>
    </w:p>
    <w:p w14:paraId="2CB237D6">
      <w:pPr>
        <w:pStyle w:val="2573"/>
        <w:ind w:firstLine="420"/>
        <w:rPr>
          <w:szCs w:val="24"/>
        </w:rPr>
      </w:pPr>
      <w:r>
        <w:rPr>
          <w:rFonts w:hint="eastAsia"/>
          <w:szCs w:val="24"/>
        </w:rPr>
        <w:t>（</w:t>
      </w:r>
      <w:r>
        <w:rPr>
          <w:szCs w:val="24"/>
        </w:rPr>
        <w:t>4</w:t>
      </w:r>
      <w:r>
        <w:rPr>
          <w:rFonts w:hint="eastAsia"/>
          <w:szCs w:val="24"/>
        </w:rPr>
        <w:t>）提供数据静态脱敏功能，支持大数据平台、对象存储、关系型数据库数据。</w:t>
      </w:r>
    </w:p>
    <w:p w14:paraId="298F6FE4">
      <w:pPr>
        <w:pStyle w:val="7"/>
        <w:ind w:left="0" w:firstLine="482" w:firstLineChars="200"/>
      </w:pPr>
      <w:r>
        <w:rPr>
          <w:rFonts w:hint="eastAsia"/>
        </w:rPr>
        <w:t>云安全统一管理中心功能需求</w:t>
      </w:r>
    </w:p>
    <w:p w14:paraId="69CDA04A">
      <w:pPr>
        <w:pStyle w:val="2573"/>
        <w:ind w:firstLine="420"/>
        <w:rPr>
          <w:szCs w:val="24"/>
        </w:rPr>
      </w:pPr>
      <w:r>
        <w:rPr>
          <w:rFonts w:hint="eastAsia"/>
          <w:szCs w:val="24"/>
        </w:rPr>
        <w:t>云安全统一管理中心应用于财政专有云，包含态势感知、漏洞管理及资产管理等多个基本功能特性，解决最核心的安全防护要求，同时可以根据实际业务场景，接入其他安全服务，并集成大数据分析以及</w:t>
      </w:r>
      <w:r>
        <w:rPr>
          <w:szCs w:val="24"/>
        </w:rPr>
        <w:t>AI</w:t>
      </w:r>
      <w:r>
        <w:rPr>
          <w:rFonts w:hint="eastAsia"/>
          <w:szCs w:val="24"/>
        </w:rPr>
        <w:t>能力，全面提升安全防护能力。其主要功能如下：</w:t>
      </w:r>
    </w:p>
    <w:p w14:paraId="2A9E4FEE">
      <w:pPr>
        <w:pStyle w:val="2573"/>
        <w:ind w:firstLine="420"/>
        <w:rPr>
          <w:szCs w:val="24"/>
        </w:rPr>
      </w:pPr>
      <w:r>
        <w:rPr>
          <w:rFonts w:hint="eastAsia"/>
          <w:szCs w:val="24"/>
        </w:rPr>
        <w:t>（</w:t>
      </w:r>
      <w:r>
        <w:rPr>
          <w:szCs w:val="24"/>
        </w:rPr>
        <w:t>1</w:t>
      </w:r>
      <w:r>
        <w:rPr>
          <w:rFonts w:hint="eastAsia"/>
          <w:szCs w:val="24"/>
        </w:rPr>
        <w:t>）支持全局安全大盘，集中展示所有租户和平台的全局安全态势、安全事件和告警、漏洞情况、云资产（主机、数据库、存储等）情况等内容，具备对上述信息的查询、结果导出等功能。提供可定制化、直观、实时的大屏显示，方便用户快速了解情况、做出决策。</w:t>
      </w:r>
    </w:p>
    <w:p w14:paraId="43B88909">
      <w:pPr>
        <w:pStyle w:val="2573"/>
        <w:ind w:firstLine="420"/>
        <w:rPr>
          <w:szCs w:val="24"/>
        </w:rPr>
      </w:pPr>
      <w:r>
        <w:rPr>
          <w:rFonts w:hint="eastAsia"/>
          <w:szCs w:val="24"/>
        </w:rPr>
        <w:t>（</w:t>
      </w:r>
      <w:r>
        <w:rPr>
          <w:szCs w:val="24"/>
        </w:rPr>
        <w:t>2</w:t>
      </w:r>
      <w:r>
        <w:rPr>
          <w:rFonts w:hint="eastAsia"/>
          <w:szCs w:val="24"/>
        </w:rPr>
        <w:t>）支持集中管控，汇聚其他安全功能模块信息，提供全方位的安全诊断、安全信息总览等功能，实现统一管理、集中运维监控。</w:t>
      </w:r>
    </w:p>
    <w:p w14:paraId="1790F746">
      <w:pPr>
        <w:pStyle w:val="7"/>
        <w:ind w:left="0" w:firstLine="482" w:firstLineChars="200"/>
      </w:pPr>
      <w:r>
        <w:rPr>
          <w:rFonts w:hint="eastAsia"/>
        </w:rPr>
        <w:t>统一身份认证平台功能需求</w:t>
      </w:r>
    </w:p>
    <w:p w14:paraId="57A8A129">
      <w:pPr>
        <w:pStyle w:val="2573"/>
        <w:ind w:firstLine="420"/>
        <w:rPr>
          <w:szCs w:val="24"/>
        </w:rPr>
      </w:pPr>
      <w:r>
        <w:rPr>
          <w:rFonts w:hint="eastAsia"/>
          <w:szCs w:val="24"/>
        </w:rPr>
        <w:t>结合财政身份认证与授权管理体系，构建统一身份认证平台，为智慧财政提供统一身份管理及安全认证体系。主要功能如下：</w:t>
      </w:r>
    </w:p>
    <w:p w14:paraId="53BA0E21">
      <w:pPr>
        <w:pStyle w:val="2573"/>
        <w:ind w:firstLine="420"/>
        <w:rPr>
          <w:szCs w:val="24"/>
        </w:rPr>
      </w:pPr>
      <w:r>
        <w:rPr>
          <w:rFonts w:hint="eastAsia"/>
          <w:szCs w:val="24"/>
        </w:rPr>
        <w:t>（</w:t>
      </w:r>
      <w:r>
        <w:rPr>
          <w:szCs w:val="24"/>
        </w:rPr>
        <w:t>1</w:t>
      </w:r>
      <w:r>
        <w:rPr>
          <w:rFonts w:hint="eastAsia"/>
          <w:szCs w:val="24"/>
        </w:rPr>
        <w:t>）与财政部统一建设的身份认证与授权管理体系紧密衔接。</w:t>
      </w:r>
    </w:p>
    <w:p w14:paraId="0FD8D057">
      <w:pPr>
        <w:pStyle w:val="2573"/>
        <w:ind w:firstLine="420"/>
        <w:rPr>
          <w:szCs w:val="24"/>
        </w:rPr>
      </w:pPr>
      <w:r>
        <w:rPr>
          <w:rFonts w:hint="eastAsia"/>
          <w:szCs w:val="24"/>
        </w:rPr>
        <w:t>（</w:t>
      </w:r>
      <w:r>
        <w:rPr>
          <w:szCs w:val="24"/>
        </w:rPr>
        <w:t>2</w:t>
      </w:r>
      <w:r>
        <w:rPr>
          <w:rFonts w:hint="eastAsia"/>
          <w:szCs w:val="24"/>
        </w:rPr>
        <w:t>）支持</w:t>
      </w:r>
      <w:r>
        <w:rPr>
          <w:szCs w:val="24"/>
        </w:rPr>
        <w:t>JWT</w:t>
      </w:r>
      <w:r>
        <w:rPr>
          <w:rFonts w:hint="eastAsia"/>
          <w:szCs w:val="24"/>
        </w:rPr>
        <w:t>、</w:t>
      </w:r>
      <w:r>
        <w:rPr>
          <w:szCs w:val="24"/>
        </w:rPr>
        <w:t>Oauth</w:t>
      </w:r>
      <w:r>
        <w:rPr>
          <w:rFonts w:hint="eastAsia"/>
          <w:szCs w:val="24"/>
        </w:rPr>
        <w:t>等多种协议。</w:t>
      </w:r>
    </w:p>
    <w:p w14:paraId="6DCA5B53">
      <w:pPr>
        <w:pStyle w:val="2573"/>
        <w:ind w:firstLine="420"/>
        <w:rPr>
          <w:szCs w:val="24"/>
        </w:rPr>
      </w:pPr>
      <w:r>
        <w:rPr>
          <w:rFonts w:hint="eastAsia"/>
          <w:szCs w:val="24"/>
        </w:rPr>
        <w:t>（</w:t>
      </w:r>
      <w:r>
        <w:rPr>
          <w:szCs w:val="24"/>
        </w:rPr>
        <w:t>3</w:t>
      </w:r>
      <w:r>
        <w:rPr>
          <w:rFonts w:hint="eastAsia"/>
          <w:szCs w:val="24"/>
        </w:rPr>
        <w:t>）支持统一组织、用户管理功能，包括支持应用系统中组织机构和账户同步功能批量导入、导出，分级管理等功能。</w:t>
      </w:r>
    </w:p>
    <w:p w14:paraId="27D3EE39">
      <w:pPr>
        <w:pStyle w:val="2573"/>
        <w:ind w:firstLine="420"/>
        <w:rPr>
          <w:szCs w:val="24"/>
        </w:rPr>
      </w:pPr>
      <w:r>
        <w:rPr>
          <w:rFonts w:hint="eastAsia"/>
          <w:szCs w:val="24"/>
        </w:rPr>
        <w:t>（</w:t>
      </w:r>
      <w:r>
        <w:rPr>
          <w:szCs w:val="24"/>
        </w:rPr>
        <w:t>4</w:t>
      </w:r>
      <w:r>
        <w:rPr>
          <w:rFonts w:hint="eastAsia"/>
          <w:szCs w:val="24"/>
        </w:rPr>
        <w:t>）支持统一认证管理功能：支持密码、短信、动态口令、扫码、数字证书、指纹、人脸等常见用户认证方式；两个设备同时绑定一个账号时，第二个设备的认证需要由第一个设备授权。</w:t>
      </w:r>
    </w:p>
    <w:p w14:paraId="54F99966">
      <w:pPr>
        <w:pStyle w:val="2573"/>
        <w:ind w:firstLine="420"/>
        <w:rPr>
          <w:szCs w:val="24"/>
        </w:rPr>
      </w:pPr>
      <w:r>
        <w:rPr>
          <w:rFonts w:hint="eastAsia"/>
          <w:szCs w:val="24"/>
        </w:rPr>
        <w:t>（</w:t>
      </w:r>
      <w:r>
        <w:rPr>
          <w:szCs w:val="24"/>
        </w:rPr>
        <w:t>5</w:t>
      </w:r>
      <w:r>
        <w:rPr>
          <w:rFonts w:hint="eastAsia"/>
          <w:szCs w:val="24"/>
        </w:rPr>
        <w:t>）支持统一授权管理功能：提供基于角色等访问控制授权，授权管理包括按人、角色授权等方式。</w:t>
      </w:r>
    </w:p>
    <w:p w14:paraId="51C2ACAB">
      <w:pPr>
        <w:pStyle w:val="2573"/>
        <w:ind w:firstLine="420"/>
        <w:rPr>
          <w:szCs w:val="24"/>
        </w:rPr>
      </w:pPr>
      <w:r>
        <w:rPr>
          <w:rFonts w:hint="eastAsia"/>
          <w:szCs w:val="24"/>
        </w:rPr>
        <w:t>（</w:t>
      </w:r>
      <w:r>
        <w:rPr>
          <w:szCs w:val="24"/>
        </w:rPr>
        <w:t>6</w:t>
      </w:r>
      <w:r>
        <w:rPr>
          <w:rFonts w:hint="eastAsia"/>
          <w:szCs w:val="24"/>
        </w:rPr>
        <w:t>）支持统一审计管理功能：支持用户行为审计（包括移动端用户行为）、账号情况、登录</w:t>
      </w:r>
      <w:r>
        <w:rPr>
          <w:szCs w:val="24"/>
        </w:rPr>
        <w:t>/</w:t>
      </w:r>
      <w:r>
        <w:rPr>
          <w:rFonts w:hint="eastAsia"/>
          <w:szCs w:val="24"/>
        </w:rPr>
        <w:t>登出、应用等审计。</w:t>
      </w:r>
    </w:p>
    <w:p w14:paraId="289AF4C8">
      <w:pPr>
        <w:pStyle w:val="2573"/>
        <w:ind w:firstLine="420"/>
        <w:rPr>
          <w:szCs w:val="24"/>
        </w:rPr>
      </w:pPr>
    </w:p>
    <w:p w14:paraId="4A99E9F8">
      <w:pPr>
        <w:pStyle w:val="6"/>
        <w:ind w:left="0" w:firstLine="562" w:firstLineChars="200"/>
        <w:rPr>
          <w:color w:val="auto"/>
        </w:rPr>
      </w:pPr>
      <w:r>
        <w:rPr>
          <w:rFonts w:hint="eastAsia"/>
          <w:color w:val="auto"/>
        </w:rPr>
        <w:t>区块链平台需求</w:t>
      </w:r>
    </w:p>
    <w:p w14:paraId="08D6D116">
      <w:pPr>
        <w:pStyle w:val="2573"/>
        <w:rPr>
          <w:szCs w:val="24"/>
        </w:rPr>
      </w:pPr>
      <w:r>
        <w:rPr>
          <w:rFonts w:hint="eastAsia"/>
          <w:szCs w:val="24"/>
        </w:rPr>
        <w:t>区块链平台服务用于构建更安全稳定的区块链环境，简化部署运维及开发流程，实现业务快速上链，本平台将作为财政统一的区块链基础平台，本期项目与将在基建项目全链路追踪实现区块链的试点应用。主要功能及如下：</w:t>
      </w:r>
    </w:p>
    <w:p w14:paraId="77C767B5">
      <w:pPr>
        <w:pStyle w:val="2573"/>
        <w:ind w:firstLine="420"/>
        <w:rPr>
          <w:szCs w:val="24"/>
        </w:rPr>
      </w:pPr>
      <w:r>
        <w:rPr>
          <w:rFonts w:hint="eastAsia"/>
          <w:szCs w:val="24"/>
        </w:rPr>
        <w:t>（</w:t>
      </w:r>
      <w:r>
        <w:rPr>
          <w:szCs w:val="24"/>
        </w:rPr>
        <w:t>1</w:t>
      </w:r>
      <w:r>
        <w:rPr>
          <w:rFonts w:hint="eastAsia"/>
          <w:szCs w:val="24"/>
        </w:rPr>
        <w:t>）提供账户模型、共识算法、智能合约、账本存储、证书密钥、支持的不同密码套件体系、隐私保护机制等。</w:t>
      </w:r>
    </w:p>
    <w:p w14:paraId="2530D556">
      <w:pPr>
        <w:pStyle w:val="2573"/>
        <w:ind w:firstLine="420"/>
        <w:rPr>
          <w:szCs w:val="24"/>
        </w:rPr>
      </w:pPr>
      <w:r>
        <w:rPr>
          <w:rFonts w:hint="eastAsia"/>
          <w:szCs w:val="24"/>
        </w:rPr>
        <w:t>（</w:t>
      </w:r>
      <w:r>
        <w:rPr>
          <w:szCs w:val="24"/>
        </w:rPr>
        <w:t>2</w:t>
      </w:r>
      <w:r>
        <w:rPr>
          <w:rFonts w:hint="eastAsia"/>
          <w:szCs w:val="24"/>
        </w:rPr>
        <w:t>）支持拜占庭容错共识协议，支持</w:t>
      </w:r>
      <w:r>
        <w:rPr>
          <w:szCs w:val="24"/>
        </w:rPr>
        <w:t>3f+1</w:t>
      </w:r>
      <w:r>
        <w:rPr>
          <w:rFonts w:hint="eastAsia"/>
          <w:szCs w:val="24"/>
        </w:rPr>
        <w:t>个节点下（</w:t>
      </w:r>
      <w:r>
        <w:rPr>
          <w:szCs w:val="24"/>
        </w:rPr>
        <w:t>f</w:t>
      </w:r>
      <w:r>
        <w:rPr>
          <w:rFonts w:hint="eastAsia"/>
          <w:szCs w:val="24"/>
        </w:rPr>
        <w:t>个节点故障）的高可靠场景。</w:t>
      </w:r>
    </w:p>
    <w:p w14:paraId="744142E2">
      <w:pPr>
        <w:pStyle w:val="2573"/>
        <w:ind w:firstLine="480" w:firstLineChars="200"/>
        <w:rPr>
          <w:szCs w:val="24"/>
        </w:rPr>
      </w:pPr>
      <w:r>
        <w:rPr>
          <w:rFonts w:hint="eastAsia"/>
          <w:szCs w:val="24"/>
        </w:rPr>
        <w:t>（</w:t>
      </w:r>
      <w:r>
        <w:rPr>
          <w:szCs w:val="24"/>
        </w:rPr>
        <w:t>3</w:t>
      </w:r>
      <w:r>
        <w:rPr>
          <w:rFonts w:hint="eastAsia"/>
          <w:szCs w:val="24"/>
        </w:rPr>
        <w:t>）</w:t>
      </w:r>
      <w:r>
        <w:rPr>
          <w:rFonts w:hint="eastAsia" w:hAnsi="宋体"/>
          <w:szCs w:val="21"/>
        </w:rPr>
        <w:t>支持灵活的可视化创建管理区块链组件、可视化智能合约管理</w:t>
      </w:r>
      <w:r>
        <w:rPr>
          <w:rFonts w:hint="eastAsia"/>
        </w:rPr>
        <w:t>。</w:t>
      </w:r>
    </w:p>
    <w:p w14:paraId="4B138679">
      <w:pPr>
        <w:pStyle w:val="2573"/>
        <w:ind w:firstLine="480" w:firstLineChars="200"/>
        <w:rPr>
          <w:szCs w:val="24"/>
        </w:rPr>
      </w:pPr>
      <w:r>
        <w:rPr>
          <w:rFonts w:hint="eastAsia"/>
          <w:szCs w:val="24"/>
        </w:rPr>
        <w:t>（</w:t>
      </w:r>
      <w:r>
        <w:rPr>
          <w:szCs w:val="24"/>
        </w:rPr>
        <w:t>4</w:t>
      </w:r>
      <w:r>
        <w:rPr>
          <w:rFonts w:hint="eastAsia"/>
          <w:szCs w:val="24"/>
        </w:rPr>
        <w:t>）支持</w:t>
      </w:r>
      <w:r>
        <w:rPr>
          <w:szCs w:val="24"/>
        </w:rPr>
        <w:t>Web IDE</w:t>
      </w:r>
      <w:r>
        <w:rPr>
          <w:rFonts w:hint="eastAsia"/>
          <w:szCs w:val="24"/>
        </w:rPr>
        <w:t>，实现合约编辑、编译、部署、调用、调试等功能。</w:t>
      </w:r>
    </w:p>
    <w:p w14:paraId="7AC1A51B">
      <w:pPr>
        <w:pStyle w:val="2573"/>
        <w:ind w:firstLine="480" w:firstLineChars="200"/>
      </w:pPr>
      <w:r>
        <w:rPr>
          <w:rFonts w:hint="eastAsia"/>
          <w:szCs w:val="24"/>
        </w:rPr>
        <w:t>（</w:t>
      </w:r>
      <w:r>
        <w:rPr>
          <w:szCs w:val="24"/>
        </w:rPr>
        <w:t>5</w:t>
      </w:r>
      <w:r>
        <w:rPr>
          <w:rFonts w:hint="eastAsia"/>
          <w:szCs w:val="24"/>
        </w:rPr>
        <w:t>）支持跨链服务的能力，支持同构链、异构链两种跨链模式</w:t>
      </w:r>
      <w:r>
        <w:rPr>
          <w:rFonts w:hint="eastAsia"/>
        </w:rPr>
        <w:t>。</w:t>
      </w:r>
    </w:p>
    <w:p w14:paraId="0FD7A3CF">
      <w:pPr>
        <w:pStyle w:val="6"/>
        <w:ind w:left="0" w:firstLine="562" w:firstLineChars="200"/>
        <w:rPr>
          <w:color w:val="auto"/>
        </w:rPr>
      </w:pPr>
      <w:r>
        <w:rPr>
          <w:rFonts w:hint="eastAsia"/>
          <w:color w:val="auto"/>
        </w:rPr>
        <w:t>流程自动化机器人</w:t>
      </w:r>
    </w:p>
    <w:p w14:paraId="672EFA65">
      <w:pPr>
        <w:pStyle w:val="2573"/>
        <w:ind w:firstLine="480" w:firstLineChars="200"/>
        <w:rPr>
          <w:szCs w:val="24"/>
        </w:rPr>
      </w:pPr>
      <w:r>
        <w:rPr>
          <w:rFonts w:hint="eastAsia"/>
          <w:szCs w:val="24"/>
        </w:rPr>
        <w:t>流程自动化机器人软件可以帮助完成重复单调的流程性工作，减少人工失误，提高运营效率，降低运营成本。主要功能如下：</w:t>
      </w:r>
    </w:p>
    <w:p w14:paraId="1F5C65CD">
      <w:pPr>
        <w:pStyle w:val="2573"/>
        <w:ind w:left="479" w:leftChars="228" w:firstLine="0"/>
        <w:rPr>
          <w:szCs w:val="24"/>
        </w:rPr>
      </w:pPr>
      <w:r>
        <w:rPr>
          <w:rFonts w:hint="eastAsia"/>
          <w:szCs w:val="24"/>
        </w:rPr>
        <w:t>（</w:t>
      </w:r>
      <w:r>
        <w:rPr>
          <w:szCs w:val="24"/>
        </w:rPr>
        <w:t>1</w:t>
      </w:r>
      <w:r>
        <w:rPr>
          <w:rFonts w:hint="eastAsia"/>
          <w:szCs w:val="24"/>
        </w:rPr>
        <w:t>）支持各个业务场景和系统的自动化连接和自动化处理。</w:t>
      </w:r>
      <w:r>
        <w:rPr>
          <w:szCs w:val="24"/>
        </w:rPr>
        <w:br w:type="textWrapping"/>
      </w:r>
      <w:r>
        <w:rPr>
          <w:rFonts w:hint="eastAsia"/>
          <w:szCs w:val="24"/>
        </w:rPr>
        <w:t>（</w:t>
      </w:r>
      <w:r>
        <w:rPr>
          <w:szCs w:val="24"/>
        </w:rPr>
        <w:t>2</w:t>
      </w:r>
      <w:r>
        <w:rPr>
          <w:rFonts w:hint="eastAsia"/>
          <w:szCs w:val="24"/>
        </w:rPr>
        <w:t>）支持基于目前主流的软件开发引擎</w:t>
      </w:r>
      <w:r>
        <w:rPr>
          <w:szCs w:val="24"/>
        </w:rPr>
        <w:t>Python</w:t>
      </w:r>
      <w:r>
        <w:rPr>
          <w:rFonts w:hint="eastAsia"/>
          <w:szCs w:val="24"/>
        </w:rPr>
        <w:t>。</w:t>
      </w:r>
      <w:r>
        <w:rPr>
          <w:szCs w:val="24"/>
        </w:rPr>
        <w:br w:type="textWrapping"/>
      </w:r>
      <w:r>
        <w:rPr>
          <w:rFonts w:hint="eastAsia"/>
          <w:szCs w:val="24"/>
        </w:rPr>
        <w:t>（</w:t>
      </w:r>
      <w:r>
        <w:rPr>
          <w:szCs w:val="24"/>
        </w:rPr>
        <w:t>3</w:t>
      </w:r>
      <w:r>
        <w:rPr>
          <w:rFonts w:hint="eastAsia"/>
          <w:szCs w:val="24"/>
        </w:rPr>
        <w:t>）支持联动多个业务系统，自动执行完成工作。</w:t>
      </w:r>
      <w:r>
        <w:rPr>
          <w:szCs w:val="24"/>
        </w:rPr>
        <w:br w:type="textWrapping"/>
      </w:r>
      <w:r>
        <w:rPr>
          <w:rFonts w:hint="eastAsia"/>
          <w:szCs w:val="24"/>
        </w:rPr>
        <w:t>（</w:t>
      </w:r>
      <w:r>
        <w:rPr>
          <w:szCs w:val="24"/>
        </w:rPr>
        <w:t>4</w:t>
      </w:r>
      <w:r>
        <w:rPr>
          <w:rFonts w:hint="eastAsia"/>
          <w:szCs w:val="24"/>
        </w:rPr>
        <w:t>）支持自动化地串起一系列操作流程。</w:t>
      </w:r>
    </w:p>
    <w:p w14:paraId="78BB9620">
      <w:pPr>
        <w:pStyle w:val="6"/>
        <w:ind w:left="0" w:firstLine="562" w:firstLineChars="200"/>
        <w:rPr>
          <w:color w:val="auto"/>
        </w:rPr>
      </w:pPr>
      <w:r>
        <w:rPr>
          <w:rFonts w:hint="eastAsia"/>
          <w:color w:val="auto"/>
        </w:rPr>
        <w:t>开发运维一体化平台需求</w:t>
      </w:r>
    </w:p>
    <w:p w14:paraId="4DB7C323">
      <w:pPr>
        <w:pStyle w:val="2573"/>
        <w:rPr>
          <w:szCs w:val="24"/>
        </w:rPr>
      </w:pPr>
      <w:r>
        <w:rPr>
          <w:rFonts w:hint="eastAsia"/>
          <w:szCs w:val="24"/>
        </w:rPr>
        <w:t>开发运维一体化管理平台用于促进开发、技术运营和质量保障（</w:t>
      </w:r>
      <w:r>
        <w:rPr>
          <w:szCs w:val="24"/>
        </w:rPr>
        <w:t>QA</w:t>
      </w:r>
      <w:r>
        <w:rPr>
          <w:rFonts w:hint="eastAsia"/>
          <w:szCs w:val="24"/>
        </w:rPr>
        <w:t>）部门之间的沟通、协作与整合。主要功能如下：</w:t>
      </w:r>
    </w:p>
    <w:p w14:paraId="62FAA513">
      <w:pPr>
        <w:pStyle w:val="2573"/>
        <w:rPr>
          <w:szCs w:val="24"/>
        </w:rPr>
      </w:pPr>
      <w:r>
        <w:rPr>
          <w:rFonts w:hint="eastAsia"/>
          <w:szCs w:val="24"/>
        </w:rPr>
        <w:t>（</w:t>
      </w:r>
      <w:r>
        <w:rPr>
          <w:szCs w:val="24"/>
        </w:rPr>
        <w:t>1</w:t>
      </w:r>
      <w:r>
        <w:rPr>
          <w:rFonts w:hint="eastAsia"/>
          <w:szCs w:val="24"/>
        </w:rPr>
        <w:t>）提供</w:t>
      </w:r>
      <w:r>
        <w:rPr>
          <w:rFonts w:hint="eastAsia"/>
          <w:bCs/>
          <w:szCs w:val="24"/>
        </w:rPr>
        <w:t>全生命周期的</w:t>
      </w:r>
      <w:r>
        <w:rPr>
          <w:rFonts w:hint="eastAsia"/>
          <w:szCs w:val="24"/>
        </w:rPr>
        <w:t>一站式应用开发平台，包括项目管理、代码托管、开发流水线、编译构建、软件开发等功能。</w:t>
      </w:r>
    </w:p>
    <w:p w14:paraId="5A2DAD3A">
      <w:pPr>
        <w:pStyle w:val="2573"/>
        <w:rPr>
          <w:szCs w:val="24"/>
        </w:rPr>
      </w:pPr>
      <w:r>
        <w:rPr>
          <w:rFonts w:hint="eastAsia"/>
          <w:szCs w:val="24"/>
        </w:rPr>
        <w:t>（</w:t>
      </w:r>
      <w:r>
        <w:rPr>
          <w:szCs w:val="24"/>
        </w:rPr>
        <w:t>2</w:t>
      </w:r>
      <w:r>
        <w:rPr>
          <w:rFonts w:hint="eastAsia"/>
          <w:szCs w:val="24"/>
        </w:rPr>
        <w:t>）提供平台定制化需求开发及</w:t>
      </w:r>
      <w:r>
        <w:rPr>
          <w:szCs w:val="24"/>
        </w:rPr>
        <w:t>DevOps</w:t>
      </w:r>
      <w:r>
        <w:rPr>
          <w:rFonts w:hint="eastAsia"/>
          <w:szCs w:val="24"/>
        </w:rPr>
        <w:t>平台方全程驻场跟进，提供项目流程各环节相关的答疑等支持。</w:t>
      </w:r>
    </w:p>
    <w:p w14:paraId="2A456CAE">
      <w:pPr>
        <w:pStyle w:val="2573"/>
        <w:rPr>
          <w:szCs w:val="24"/>
        </w:rPr>
      </w:pPr>
      <w:r>
        <w:rPr>
          <w:rFonts w:hint="eastAsia"/>
          <w:szCs w:val="24"/>
        </w:rPr>
        <w:t>（</w:t>
      </w:r>
      <w:r>
        <w:rPr>
          <w:szCs w:val="24"/>
        </w:rPr>
        <w:t>3</w:t>
      </w:r>
      <w:r>
        <w:rPr>
          <w:rFonts w:hint="eastAsia"/>
          <w:szCs w:val="24"/>
        </w:rPr>
        <w:t>）</w:t>
      </w:r>
      <w:r>
        <w:rPr>
          <w:rFonts w:hint="eastAsia"/>
          <w:bCs/>
          <w:szCs w:val="24"/>
        </w:rPr>
        <w:t>可视化管理项目进展，支持可拖拽的工作进度看板；可自定义项目进展报告，可选择自定义报表、项目进展等，快速自定义生成项目进展报告。</w:t>
      </w:r>
    </w:p>
    <w:p w14:paraId="5AB3C076">
      <w:pPr>
        <w:pStyle w:val="2573"/>
        <w:rPr>
          <w:bCs/>
          <w:szCs w:val="24"/>
        </w:rPr>
      </w:pPr>
      <w:r>
        <w:rPr>
          <w:rFonts w:hint="eastAsia"/>
          <w:szCs w:val="24"/>
        </w:rPr>
        <w:t>（</w:t>
      </w:r>
      <w:r>
        <w:rPr>
          <w:szCs w:val="24"/>
        </w:rPr>
        <w:t>4</w:t>
      </w:r>
      <w:r>
        <w:rPr>
          <w:rFonts w:hint="eastAsia"/>
          <w:szCs w:val="24"/>
        </w:rPr>
        <w:t>）</w:t>
      </w:r>
      <w:r>
        <w:rPr>
          <w:rFonts w:hint="eastAsia"/>
          <w:bCs/>
          <w:szCs w:val="24"/>
        </w:rPr>
        <w:t>提供开发流水线服务，支持流水线自定制功能、流水线定时自动执行功能、流水线并发执行功能。</w:t>
      </w:r>
    </w:p>
    <w:p w14:paraId="3F2B3A9A">
      <w:pPr>
        <w:pStyle w:val="2573"/>
        <w:rPr>
          <w:bCs/>
          <w:szCs w:val="24"/>
        </w:rPr>
      </w:pPr>
      <w:r>
        <w:rPr>
          <w:rFonts w:hint="eastAsia"/>
          <w:bCs/>
          <w:szCs w:val="24"/>
        </w:rPr>
        <w:t>（</w:t>
      </w:r>
      <w:r>
        <w:rPr>
          <w:bCs/>
          <w:szCs w:val="24"/>
        </w:rPr>
        <w:t>5</w:t>
      </w:r>
      <w:r>
        <w:rPr>
          <w:rFonts w:hint="eastAsia"/>
          <w:bCs/>
          <w:szCs w:val="24"/>
        </w:rPr>
        <w:t>）提供软件发布服务，用户可以通过软件发布库来界面化管理自己的软件包。用户可以在软件发布库中查看软件包的生命周期属性，如基本信息、构建信息、部署信息等。</w:t>
      </w:r>
    </w:p>
    <w:p w14:paraId="308D3976">
      <w:pPr>
        <w:pStyle w:val="5"/>
        <w:ind w:left="425"/>
        <w:rPr>
          <w:color w:val="auto"/>
        </w:rPr>
      </w:pPr>
      <w:r>
        <w:rPr>
          <w:rFonts w:hint="eastAsia"/>
          <w:color w:val="auto"/>
        </w:rPr>
        <w:t>政务外网建设（部署在市政务云）</w:t>
      </w:r>
    </w:p>
    <w:p w14:paraId="24C5A606">
      <w:pPr>
        <w:pStyle w:val="6"/>
        <w:ind w:left="0" w:firstLine="562" w:firstLineChars="200"/>
        <w:rPr>
          <w:color w:val="auto"/>
        </w:rPr>
      </w:pPr>
      <w:r>
        <w:rPr>
          <w:rFonts w:hint="eastAsia"/>
          <w:color w:val="auto"/>
        </w:rPr>
        <w:t>智能化应用支撑功能</w:t>
      </w:r>
    </w:p>
    <w:p w14:paraId="2BD3E512">
      <w:pPr>
        <w:pStyle w:val="7"/>
        <w:ind w:left="0" w:firstLine="482" w:firstLineChars="200"/>
      </w:pPr>
      <w:r>
        <w:rPr>
          <w:rFonts w:hint="eastAsia"/>
        </w:rPr>
        <w:t>移动应用平台</w:t>
      </w:r>
    </w:p>
    <w:p w14:paraId="1B95CDDE">
      <w:pPr>
        <w:pStyle w:val="2573"/>
        <w:ind w:firstLine="480" w:firstLineChars="200"/>
        <w:rPr>
          <w:szCs w:val="24"/>
        </w:rPr>
      </w:pPr>
      <w:r>
        <w:rPr>
          <w:rFonts w:hint="eastAsia"/>
          <w:szCs w:val="24"/>
        </w:rPr>
        <w:t>提供移动办公的基础技术开发平台，支撑预算管理一体化及内部行政管理相关审批事项的移动化办理，主要功能如下：</w:t>
      </w:r>
    </w:p>
    <w:p w14:paraId="637D10AB">
      <w:pPr>
        <w:pStyle w:val="2573"/>
        <w:ind w:firstLine="480" w:firstLineChars="200"/>
        <w:rPr>
          <w:szCs w:val="24"/>
        </w:rPr>
      </w:pPr>
      <w:r>
        <w:rPr>
          <w:rFonts w:hint="eastAsia"/>
          <w:szCs w:val="24"/>
        </w:rPr>
        <w:t>（</w:t>
      </w:r>
      <w:r>
        <w:rPr>
          <w:szCs w:val="24"/>
        </w:rPr>
        <w:t>1</w:t>
      </w:r>
      <w:r>
        <w:rPr>
          <w:rFonts w:hint="eastAsia"/>
          <w:szCs w:val="24"/>
        </w:rPr>
        <w:t>）即时通讯、待办、工作台、政务通讯录、个人设置、视频会议、工作通知、公告、统一账号权限管理。</w:t>
      </w:r>
    </w:p>
    <w:p w14:paraId="431C427E">
      <w:pPr>
        <w:pStyle w:val="2573"/>
        <w:ind w:firstLine="480" w:firstLineChars="200"/>
        <w:rPr>
          <w:szCs w:val="24"/>
        </w:rPr>
      </w:pPr>
      <w:r>
        <w:rPr>
          <w:rFonts w:hint="eastAsia"/>
          <w:szCs w:val="24"/>
        </w:rPr>
        <w:t>（</w:t>
      </w:r>
      <w:r>
        <w:rPr>
          <w:szCs w:val="24"/>
        </w:rPr>
        <w:t>2</w:t>
      </w:r>
      <w:r>
        <w:rPr>
          <w:rFonts w:hint="eastAsia"/>
          <w:szCs w:val="24"/>
        </w:rPr>
        <w:t>）支持聊天消息加密传输、可见性隐私保护和应用水印的安全功能。</w:t>
      </w:r>
    </w:p>
    <w:p w14:paraId="222E996B">
      <w:pPr>
        <w:pStyle w:val="2573"/>
        <w:ind w:firstLine="480" w:firstLineChars="200"/>
        <w:rPr>
          <w:szCs w:val="24"/>
        </w:rPr>
      </w:pPr>
      <w:r>
        <w:rPr>
          <w:rFonts w:hint="eastAsia"/>
          <w:szCs w:val="24"/>
        </w:rPr>
        <w:t>（</w:t>
      </w:r>
      <w:r>
        <w:rPr>
          <w:szCs w:val="24"/>
        </w:rPr>
        <w:t>3</w:t>
      </w:r>
      <w:r>
        <w:rPr>
          <w:rFonts w:hint="eastAsia"/>
          <w:szCs w:val="24"/>
        </w:rPr>
        <w:t>）支持安全沙箱，满足应用和数据安全隔离，用户数据（含缓存数据）加密存储。</w:t>
      </w:r>
    </w:p>
    <w:p w14:paraId="249EA1B5">
      <w:pPr>
        <w:pStyle w:val="2573"/>
        <w:ind w:firstLine="480" w:firstLineChars="200"/>
        <w:rPr>
          <w:szCs w:val="24"/>
        </w:rPr>
      </w:pPr>
      <w:r>
        <w:rPr>
          <w:rFonts w:hint="eastAsia"/>
          <w:szCs w:val="24"/>
        </w:rPr>
        <w:t>（</w:t>
      </w:r>
      <w:r>
        <w:rPr>
          <w:szCs w:val="24"/>
        </w:rPr>
        <w:t>4</w:t>
      </w:r>
      <w:r>
        <w:rPr>
          <w:rFonts w:hint="eastAsia"/>
          <w:szCs w:val="24"/>
        </w:rPr>
        <w:t>）在客户端消息会话发送消息时，支持触发敏感词检测机制，如果命中则进行提示，支持灵活敏感字设置，命中后不让发送。</w:t>
      </w:r>
    </w:p>
    <w:p w14:paraId="56B81688">
      <w:pPr>
        <w:pStyle w:val="2573"/>
        <w:ind w:firstLine="480" w:firstLineChars="200"/>
        <w:rPr>
          <w:szCs w:val="24"/>
        </w:rPr>
      </w:pPr>
      <w:r>
        <w:rPr>
          <w:rFonts w:hint="eastAsia"/>
          <w:szCs w:val="24"/>
        </w:rPr>
        <w:t>（</w:t>
      </w:r>
      <w:r>
        <w:rPr>
          <w:szCs w:val="24"/>
        </w:rPr>
        <w:t>5</w:t>
      </w:r>
      <w:r>
        <w:rPr>
          <w:rFonts w:hint="eastAsia"/>
          <w:szCs w:val="24"/>
        </w:rPr>
        <w:t>）支持通过短信、即时通讯、邮件、电话等多种渠道保证公告及通知内容传递到所通知的人员，并能够根据是否传达情况进行统计。</w:t>
      </w:r>
    </w:p>
    <w:p w14:paraId="2B3480CA">
      <w:pPr>
        <w:pStyle w:val="2573"/>
        <w:ind w:firstLine="480" w:firstLineChars="200"/>
        <w:rPr>
          <w:szCs w:val="24"/>
        </w:rPr>
      </w:pPr>
      <w:r>
        <w:rPr>
          <w:rFonts w:hint="eastAsia"/>
          <w:szCs w:val="24"/>
        </w:rPr>
        <w:t>（</w:t>
      </w:r>
      <w:r>
        <w:rPr>
          <w:szCs w:val="24"/>
        </w:rPr>
        <w:t>6</w:t>
      </w:r>
      <w:r>
        <w:rPr>
          <w:rFonts w:hint="eastAsia"/>
          <w:szCs w:val="24"/>
        </w:rPr>
        <w:t>）与市移动办公平台适配。</w:t>
      </w:r>
    </w:p>
    <w:p w14:paraId="2D7DF614">
      <w:pPr>
        <w:pStyle w:val="7"/>
        <w:ind w:left="0" w:firstLine="482" w:firstLineChars="200"/>
      </w:pPr>
      <w:r>
        <w:t>OCR</w:t>
      </w:r>
      <w:r>
        <w:rPr>
          <w:rFonts w:hint="eastAsia"/>
        </w:rPr>
        <w:t>及</w:t>
      </w:r>
      <w:r>
        <w:t>AI</w:t>
      </w:r>
      <w:r>
        <w:rPr>
          <w:rFonts w:hint="eastAsia"/>
        </w:rPr>
        <w:t>能力算法中心</w:t>
      </w:r>
    </w:p>
    <w:p w14:paraId="4A6C7DAA">
      <w:pPr>
        <w:pStyle w:val="2573"/>
        <w:ind w:firstLine="480" w:firstLineChars="200"/>
        <w:rPr>
          <w:szCs w:val="24"/>
        </w:rPr>
      </w:pPr>
      <w:r>
        <w:rPr>
          <w:rFonts w:hint="eastAsia"/>
          <w:szCs w:val="24"/>
        </w:rPr>
        <w:t>针对智慧财政的原始凭证识别和登陆验证场景，包括各种传真文件、图片、电子证照、发票上文字信息的自动化识别和结构化提取。主要功能如下：</w:t>
      </w:r>
    </w:p>
    <w:p w14:paraId="49D86FC8">
      <w:pPr>
        <w:pStyle w:val="2573"/>
        <w:ind w:firstLine="480" w:firstLineChars="200"/>
        <w:rPr>
          <w:szCs w:val="24"/>
        </w:rPr>
      </w:pPr>
      <w:r>
        <w:rPr>
          <w:rFonts w:hint="eastAsia"/>
          <w:szCs w:val="24"/>
        </w:rPr>
        <w:t>（</w:t>
      </w:r>
      <w:r>
        <w:rPr>
          <w:szCs w:val="24"/>
        </w:rPr>
        <w:t>1</w:t>
      </w:r>
      <w:r>
        <w:rPr>
          <w:rFonts w:hint="eastAsia"/>
          <w:szCs w:val="24"/>
        </w:rPr>
        <w:t>）实现原始凭证、单据的自动化实别。</w:t>
      </w:r>
    </w:p>
    <w:p w14:paraId="643D8432">
      <w:pPr>
        <w:pStyle w:val="2573"/>
        <w:ind w:firstLine="480" w:firstLineChars="200"/>
        <w:rPr>
          <w:szCs w:val="24"/>
        </w:rPr>
      </w:pPr>
      <w:r>
        <w:rPr>
          <w:rFonts w:hint="eastAsia"/>
          <w:szCs w:val="24"/>
        </w:rPr>
        <w:t>（</w:t>
      </w:r>
      <w:r>
        <w:rPr>
          <w:szCs w:val="24"/>
        </w:rPr>
        <w:t>2</w:t>
      </w:r>
      <w:r>
        <w:rPr>
          <w:rFonts w:hint="eastAsia"/>
          <w:szCs w:val="24"/>
        </w:rPr>
        <w:t>）实现通用文字、通用表格、常见图片、常用证件、发票等自动化实别。</w:t>
      </w:r>
    </w:p>
    <w:p w14:paraId="63E223B3">
      <w:pPr>
        <w:pStyle w:val="2573"/>
        <w:ind w:firstLine="480" w:firstLineChars="200"/>
        <w:rPr>
          <w:szCs w:val="24"/>
        </w:rPr>
      </w:pPr>
      <w:r>
        <w:rPr>
          <w:rFonts w:hint="eastAsia"/>
          <w:szCs w:val="24"/>
        </w:rPr>
        <w:t>（</w:t>
      </w:r>
      <w:r>
        <w:rPr>
          <w:szCs w:val="24"/>
        </w:rPr>
        <w:t>3</w:t>
      </w:r>
      <w:r>
        <w:rPr>
          <w:rFonts w:hint="eastAsia"/>
          <w:szCs w:val="24"/>
        </w:rPr>
        <w:t>）实现对政策文件等非结构化数据自动化识别。</w:t>
      </w:r>
    </w:p>
    <w:p w14:paraId="4DAB4318">
      <w:pPr>
        <w:pStyle w:val="2573"/>
        <w:ind w:firstLine="480" w:firstLineChars="200"/>
        <w:rPr>
          <w:szCs w:val="24"/>
        </w:rPr>
      </w:pPr>
      <w:r>
        <w:rPr>
          <w:rFonts w:hint="eastAsia"/>
          <w:szCs w:val="24"/>
        </w:rPr>
        <w:t>（</w:t>
      </w:r>
      <w:r>
        <w:rPr>
          <w:szCs w:val="24"/>
        </w:rPr>
        <w:t>4</w:t>
      </w:r>
      <w:r>
        <w:rPr>
          <w:rFonts w:hint="eastAsia"/>
          <w:szCs w:val="24"/>
        </w:rPr>
        <w:t>）支持旋转调整、干扰处理功能。</w:t>
      </w:r>
    </w:p>
    <w:p w14:paraId="09C48D1D">
      <w:pPr>
        <w:pStyle w:val="7"/>
        <w:ind w:left="0" w:firstLine="482" w:firstLineChars="200"/>
      </w:pPr>
      <w:r>
        <w:rPr>
          <w:rFonts w:hint="eastAsia"/>
        </w:rPr>
        <w:t>人脸识别服务</w:t>
      </w:r>
    </w:p>
    <w:p w14:paraId="4256B70F">
      <w:pPr>
        <w:spacing w:line="360" w:lineRule="auto"/>
        <w:ind w:firstLine="480" w:firstLineChars="200"/>
        <w:rPr>
          <w:rFonts w:ascii="Times New Roman" w:hAnsi="Times New Roman"/>
        </w:rPr>
      </w:pPr>
      <w:r>
        <w:rPr>
          <w:rFonts w:hint="eastAsia" w:ascii="Times New Roman" w:hAnsi="Times New Roman" w:cs="Times New Roman"/>
          <w:sz w:val="24"/>
          <w:szCs w:val="24"/>
        </w:rPr>
        <w:t>针对智慧财政的系统登录等场景，提供通过人脸识别服务来验证身份，能够在图像中快速检测人脸、分析人脸关键点信息、获取人脸属性、实现人脸的精确比对和检索。主要功能如下：</w:t>
      </w:r>
    </w:p>
    <w:p w14:paraId="20706A51">
      <w:pPr>
        <w:pStyle w:val="2573"/>
        <w:rPr>
          <w:szCs w:val="24"/>
        </w:rPr>
      </w:pPr>
      <w:r>
        <w:rPr>
          <w:rFonts w:hint="eastAsia"/>
          <w:szCs w:val="24"/>
        </w:rPr>
        <w:t>（</w:t>
      </w:r>
      <w:r>
        <w:rPr>
          <w:szCs w:val="24"/>
        </w:rPr>
        <w:t>1</w:t>
      </w:r>
      <w:r>
        <w:rPr>
          <w:rFonts w:hint="eastAsia"/>
          <w:szCs w:val="24"/>
        </w:rPr>
        <w:t>）支持人脸检测，快速识别人脸，并提供人脸的位置信息。</w:t>
      </w:r>
    </w:p>
    <w:p w14:paraId="5FEB2043">
      <w:pPr>
        <w:pStyle w:val="2573"/>
        <w:rPr>
          <w:szCs w:val="24"/>
        </w:rPr>
      </w:pPr>
      <w:r>
        <w:rPr>
          <w:rFonts w:hint="eastAsia"/>
          <w:szCs w:val="24"/>
        </w:rPr>
        <w:t>（</w:t>
      </w:r>
      <w:r>
        <w:rPr>
          <w:szCs w:val="24"/>
        </w:rPr>
        <w:t>2</w:t>
      </w:r>
      <w:r>
        <w:rPr>
          <w:rFonts w:hint="eastAsia"/>
          <w:szCs w:val="24"/>
        </w:rPr>
        <w:t>）支持人脸比对，通过人脸比对判断是否为同一个人，返回比对置信度。</w:t>
      </w:r>
    </w:p>
    <w:p w14:paraId="43B91A10">
      <w:pPr>
        <w:pStyle w:val="2573"/>
        <w:rPr>
          <w:szCs w:val="24"/>
        </w:rPr>
      </w:pPr>
      <w:r>
        <w:rPr>
          <w:rFonts w:hint="eastAsia"/>
          <w:szCs w:val="24"/>
        </w:rPr>
        <w:t>（</w:t>
      </w:r>
      <w:r>
        <w:rPr>
          <w:szCs w:val="24"/>
        </w:rPr>
        <w:t>3</w:t>
      </w:r>
      <w:r>
        <w:rPr>
          <w:rFonts w:hint="eastAsia"/>
          <w:szCs w:val="24"/>
        </w:rPr>
        <w:t>）支持人脸搜索，支持查询与目标人脸相似的一张或者多张人脸，并返回相应的置信度。</w:t>
      </w:r>
    </w:p>
    <w:p w14:paraId="50893D51">
      <w:pPr>
        <w:pStyle w:val="7"/>
        <w:ind w:left="0" w:firstLine="482" w:firstLineChars="200"/>
      </w:pPr>
      <w:r>
        <w:rPr>
          <w:rFonts w:hint="eastAsia"/>
        </w:rPr>
        <w:t>智能机器人</w:t>
      </w:r>
    </w:p>
    <w:p w14:paraId="6FFA0E8F">
      <w:pPr>
        <w:pStyle w:val="2573"/>
        <w:ind w:firstLine="480" w:firstLineChars="200"/>
        <w:rPr>
          <w:szCs w:val="24"/>
        </w:rPr>
      </w:pPr>
      <w:r>
        <w:rPr>
          <w:rFonts w:hint="eastAsia"/>
          <w:szCs w:val="24"/>
        </w:rPr>
        <w:t>智能机器人是一款面向开发者的会话机器人，包括知识库管理、多轮对话管理、意图管理、模型训练、机器人管理等功能。主要功能如下：</w:t>
      </w:r>
    </w:p>
    <w:p w14:paraId="531D779D">
      <w:pPr>
        <w:pStyle w:val="2573"/>
        <w:ind w:left="420" w:leftChars="200" w:firstLine="0"/>
        <w:rPr>
          <w:szCs w:val="24"/>
        </w:rPr>
      </w:pPr>
      <w:r>
        <w:rPr>
          <w:rFonts w:hint="eastAsia"/>
          <w:szCs w:val="24"/>
        </w:rPr>
        <w:t>（</w:t>
      </w:r>
      <w:r>
        <w:rPr>
          <w:szCs w:val="24"/>
        </w:rPr>
        <w:t>1</w:t>
      </w:r>
      <w:r>
        <w:rPr>
          <w:rFonts w:hint="eastAsia"/>
          <w:szCs w:val="24"/>
        </w:rPr>
        <w:t>）支持在不同的消息端上实现基于自然语言处理（</w:t>
      </w:r>
      <w:r>
        <w:rPr>
          <w:szCs w:val="24"/>
        </w:rPr>
        <w:t>NLP</w:t>
      </w:r>
      <w:r>
        <w:rPr>
          <w:rFonts w:hint="eastAsia"/>
          <w:szCs w:val="24"/>
        </w:rPr>
        <w:t>）的智能会话。</w:t>
      </w:r>
      <w:r>
        <w:rPr>
          <w:szCs w:val="24"/>
        </w:rPr>
        <w:br w:type="textWrapping"/>
      </w:r>
      <w:r>
        <w:rPr>
          <w:rFonts w:hint="eastAsia"/>
          <w:szCs w:val="24"/>
        </w:rPr>
        <w:t>（</w:t>
      </w:r>
      <w:r>
        <w:rPr>
          <w:szCs w:val="24"/>
        </w:rPr>
        <w:t>2</w:t>
      </w:r>
      <w:r>
        <w:rPr>
          <w:rFonts w:hint="eastAsia"/>
          <w:szCs w:val="24"/>
        </w:rPr>
        <w:t>）支持配置特有的知识库实现智能问答。</w:t>
      </w:r>
      <w:r>
        <w:rPr>
          <w:szCs w:val="24"/>
        </w:rPr>
        <w:br w:type="textWrapping"/>
      </w:r>
      <w:r>
        <w:rPr>
          <w:rFonts w:hint="eastAsia"/>
          <w:szCs w:val="24"/>
        </w:rPr>
        <w:t>（</w:t>
      </w:r>
      <w:r>
        <w:rPr>
          <w:szCs w:val="24"/>
        </w:rPr>
        <w:t>3</w:t>
      </w:r>
      <w:r>
        <w:rPr>
          <w:rFonts w:hint="eastAsia"/>
          <w:szCs w:val="24"/>
        </w:rPr>
        <w:t>）支持通过多轮对话与第三方</w:t>
      </w:r>
      <w:r>
        <w:rPr>
          <w:szCs w:val="24"/>
        </w:rPr>
        <w:t>API</w:t>
      </w:r>
      <w:r>
        <w:rPr>
          <w:rFonts w:hint="eastAsia"/>
          <w:szCs w:val="24"/>
        </w:rPr>
        <w:t>集成实现自助服务。</w:t>
      </w:r>
    </w:p>
    <w:p w14:paraId="241833F1">
      <w:pPr>
        <w:pStyle w:val="2573"/>
        <w:ind w:left="420" w:leftChars="200" w:firstLine="0"/>
        <w:rPr>
          <w:szCs w:val="24"/>
        </w:rPr>
      </w:pPr>
      <w:r>
        <w:rPr>
          <w:rFonts w:hint="eastAsia"/>
          <w:szCs w:val="24"/>
        </w:rPr>
        <w:t>（</w:t>
      </w:r>
      <w:r>
        <w:rPr>
          <w:szCs w:val="24"/>
        </w:rPr>
        <w:t>4</w:t>
      </w:r>
      <w:r>
        <w:rPr>
          <w:rFonts w:hint="eastAsia"/>
          <w:szCs w:val="24"/>
        </w:rPr>
        <w:t>）支持知识库、模型训练等功能。</w:t>
      </w:r>
    </w:p>
    <w:p w14:paraId="764546FD">
      <w:pPr>
        <w:pStyle w:val="7"/>
        <w:ind w:left="0" w:firstLine="482" w:firstLineChars="200"/>
      </w:pPr>
      <w:r>
        <w:rPr>
          <w:rFonts w:hint="eastAsia"/>
        </w:rPr>
        <w:t>语音识别</w:t>
      </w:r>
    </w:p>
    <w:p w14:paraId="254D1DA2">
      <w:pPr>
        <w:spacing w:line="360" w:lineRule="auto"/>
        <w:ind w:firstLine="480" w:firstLineChars="200"/>
        <w:rPr>
          <w:rFonts w:ascii="Times New Roman" w:hAnsi="Times New Roman" w:cs="Times New Roman"/>
          <w:sz w:val="24"/>
          <w:szCs w:val="24"/>
        </w:rPr>
      </w:pPr>
      <w:r>
        <w:rPr>
          <w:rFonts w:hint="eastAsia"/>
          <w:sz w:val="24"/>
          <w:szCs w:val="24"/>
        </w:rPr>
        <w:t>智能语音技术可广泛应用于智能客服、智能外呼、领导驾驶舱智能语音导航等各种语音交互为主的场景，包括语音识别、语音合成等功能。</w:t>
      </w:r>
      <w:r>
        <w:rPr>
          <w:rFonts w:hint="eastAsia" w:ascii="Times New Roman" w:hAnsi="Times New Roman" w:cs="Times New Roman"/>
          <w:sz w:val="24"/>
          <w:szCs w:val="24"/>
        </w:rPr>
        <w:t>主要功能如下：</w:t>
      </w:r>
    </w:p>
    <w:p w14:paraId="139BCCA1">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1</w:t>
      </w:r>
      <w:r>
        <w:rPr>
          <w:rFonts w:hint="eastAsia" w:ascii="Times New Roman" w:hAnsi="Times New Roman" w:cs="Times New Roman"/>
          <w:sz w:val="24"/>
          <w:szCs w:val="24"/>
        </w:rPr>
        <w:t>）提供语音转文本引擎。</w:t>
      </w:r>
    </w:p>
    <w:p w14:paraId="7E5A9CE7">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）支持录音文件识别。</w:t>
      </w:r>
    </w:p>
    <w:p w14:paraId="7265874F">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3</w:t>
      </w:r>
      <w:r>
        <w:rPr>
          <w:rFonts w:hint="eastAsia" w:ascii="Times New Roman" w:hAnsi="Times New Roman" w:cs="Times New Roman"/>
          <w:sz w:val="24"/>
          <w:szCs w:val="24"/>
        </w:rPr>
        <w:t>）实时语音识别和一句话识别。</w:t>
      </w:r>
    </w:p>
    <w:p w14:paraId="0D992FAC">
      <w:pPr>
        <w:pStyle w:val="5"/>
        <w:rPr>
          <w:color w:val="auto"/>
        </w:rPr>
      </w:pPr>
      <w:r>
        <w:rPr>
          <w:rFonts w:hint="eastAsia"/>
          <w:color w:val="auto"/>
        </w:rPr>
        <w:t>内外网安全交换功能需求</w:t>
      </w:r>
    </w:p>
    <w:p w14:paraId="096A233D">
      <w:pPr>
        <w:pStyle w:val="2573"/>
        <w:ind w:firstLine="420"/>
      </w:pPr>
      <w:r>
        <w:rPr>
          <w:rFonts w:hint="eastAsia"/>
        </w:rPr>
        <w:t>在市政务云和财政专有云之间的应用交互过程中，通过部署应用安全网关、网闸、防火墙建立双向安全通道确保移动端业务系统前端和后端在一个受控的通道内，实现</w:t>
      </w:r>
      <w:r>
        <w:t>HTTP</w:t>
      </w:r>
      <w:r>
        <w:rPr>
          <w:rFonts w:hint="eastAsia"/>
        </w:rPr>
        <w:t>、</w:t>
      </w:r>
      <w:r>
        <w:t>TCP</w:t>
      </w:r>
      <w:r>
        <w:rPr>
          <w:rFonts w:hint="eastAsia"/>
        </w:rPr>
        <w:t>和</w:t>
      </w:r>
      <w:r>
        <w:t>API</w:t>
      </w:r>
      <w:r>
        <w:rPr>
          <w:rFonts w:hint="eastAsia"/>
        </w:rPr>
        <w:t>接口等的安全、高效</w:t>
      </w:r>
      <w:r>
        <w:t>“</w:t>
      </w:r>
      <w:r>
        <w:rPr>
          <w:rFonts w:hint="eastAsia"/>
        </w:rPr>
        <w:t>双向</w:t>
      </w:r>
      <w:r>
        <w:t>”</w:t>
      </w:r>
      <w:r>
        <w:rPr>
          <w:rFonts w:hint="eastAsia"/>
        </w:rPr>
        <w:t>服务接口互通，并能够对接入的业务系统的应用服务进行访问控制和安全准入，能够实现云上应用系统移动应用的统一安全规范接入和管理。</w:t>
      </w:r>
    </w:p>
    <w:p w14:paraId="337DB4E7">
      <w:pPr>
        <w:pStyle w:val="6"/>
        <w:ind w:left="0" w:firstLine="562" w:firstLineChars="200"/>
        <w:rPr>
          <w:color w:val="auto"/>
        </w:rPr>
      </w:pPr>
      <w:r>
        <w:rPr>
          <w:rFonts w:hint="eastAsia"/>
          <w:color w:val="auto"/>
        </w:rPr>
        <w:t>应用安全网关</w:t>
      </w:r>
    </w:p>
    <w:p w14:paraId="7CE055B7">
      <w:pPr>
        <w:pStyle w:val="2573"/>
        <w:ind w:firstLine="420"/>
        <w:rPr>
          <w:szCs w:val="24"/>
        </w:rPr>
      </w:pPr>
      <w:r>
        <w:rPr>
          <w:rFonts w:hint="eastAsia"/>
          <w:szCs w:val="24"/>
        </w:rPr>
        <w:t>（</w:t>
      </w:r>
      <w:r>
        <w:rPr>
          <w:szCs w:val="24"/>
        </w:rPr>
        <w:t>1</w:t>
      </w:r>
      <w:r>
        <w:rPr>
          <w:rFonts w:hint="eastAsia"/>
          <w:szCs w:val="24"/>
        </w:rPr>
        <w:t>）应用安全网关是用于市政务云和财政专网专有云双向交互的安全认证网关</w:t>
      </w:r>
      <w:r>
        <w:rPr>
          <w:szCs w:val="24"/>
        </w:rPr>
        <w:t>,</w:t>
      </w:r>
      <w:r>
        <w:rPr>
          <w:rFonts w:hint="eastAsia"/>
          <w:szCs w:val="24"/>
        </w:rPr>
        <w:t>提供高强度身份认证安全保护、负载均衡、审计日志管理、黑名单、双向认证等功能。</w:t>
      </w:r>
    </w:p>
    <w:p w14:paraId="70F129CE">
      <w:pPr>
        <w:pStyle w:val="2573"/>
        <w:ind w:firstLine="420"/>
        <w:rPr>
          <w:szCs w:val="24"/>
        </w:rPr>
      </w:pPr>
      <w:r>
        <w:rPr>
          <w:rFonts w:hint="eastAsia"/>
          <w:szCs w:val="24"/>
        </w:rPr>
        <w:t>（</w:t>
      </w:r>
      <w:r>
        <w:rPr>
          <w:szCs w:val="24"/>
        </w:rPr>
        <w:t>2</w:t>
      </w:r>
      <w:r>
        <w:rPr>
          <w:rFonts w:hint="eastAsia"/>
          <w:szCs w:val="24"/>
        </w:rPr>
        <w:t>）应用安全网关支持跨网闸、光闸、防火墙等安全边界设备的服务注册发布及订阅。能够和网闸、光闸、防火墙等安全防护设备进行适配，在保障安全隔离配置的前提下，实现内外网的应用服务都可以在“双向”安全交互系统中进行注册发布和统一管理，可实现跨安全边界的双向服务访问调用。</w:t>
      </w:r>
    </w:p>
    <w:p w14:paraId="3EF09FF6">
      <w:pPr>
        <w:pStyle w:val="2573"/>
        <w:ind w:firstLine="420"/>
        <w:rPr>
          <w:szCs w:val="24"/>
        </w:rPr>
      </w:pPr>
      <w:r>
        <w:rPr>
          <w:rFonts w:hint="eastAsia"/>
          <w:szCs w:val="24"/>
        </w:rPr>
        <w:t>（</w:t>
      </w:r>
      <w:r>
        <w:rPr>
          <w:szCs w:val="24"/>
        </w:rPr>
        <w:t>3</w:t>
      </w:r>
      <w:r>
        <w:rPr>
          <w:rFonts w:hint="eastAsia"/>
          <w:szCs w:val="24"/>
        </w:rPr>
        <w:t>）应用安全网关支持</w:t>
      </w:r>
      <w:r>
        <w:rPr>
          <w:szCs w:val="24"/>
        </w:rPr>
        <w:t>HTTP</w:t>
      </w:r>
      <w:r>
        <w:rPr>
          <w:rFonts w:hint="eastAsia"/>
          <w:szCs w:val="24"/>
        </w:rPr>
        <w:t>、</w:t>
      </w:r>
      <w:r>
        <w:rPr>
          <w:szCs w:val="24"/>
        </w:rPr>
        <w:t>WebSocket</w:t>
      </w:r>
      <w:r>
        <w:rPr>
          <w:rFonts w:hint="eastAsia"/>
          <w:szCs w:val="24"/>
        </w:rPr>
        <w:t>、</w:t>
      </w:r>
      <w:r>
        <w:rPr>
          <w:szCs w:val="24"/>
        </w:rPr>
        <w:t>TCP</w:t>
      </w:r>
      <w:r>
        <w:rPr>
          <w:rFonts w:hint="eastAsia"/>
          <w:szCs w:val="24"/>
        </w:rPr>
        <w:t>、</w:t>
      </w:r>
      <w:r>
        <w:rPr>
          <w:szCs w:val="24"/>
        </w:rPr>
        <w:t>UDP</w:t>
      </w:r>
      <w:r>
        <w:rPr>
          <w:rFonts w:hint="eastAsia"/>
          <w:szCs w:val="24"/>
        </w:rPr>
        <w:t>等协议，对网闸、光闸和防火墙等隔离设备的双向适配。</w:t>
      </w:r>
    </w:p>
    <w:p w14:paraId="0B98984D">
      <w:pPr>
        <w:pStyle w:val="2573"/>
        <w:ind w:firstLine="420"/>
        <w:rPr>
          <w:szCs w:val="24"/>
        </w:rPr>
      </w:pPr>
      <w:r>
        <w:rPr>
          <w:rFonts w:hint="eastAsia"/>
          <w:szCs w:val="24"/>
        </w:rPr>
        <w:t>（</w:t>
      </w:r>
      <w:r>
        <w:rPr>
          <w:szCs w:val="24"/>
        </w:rPr>
        <w:t>4</w:t>
      </w:r>
      <w:r>
        <w:rPr>
          <w:rFonts w:hint="eastAsia"/>
          <w:szCs w:val="24"/>
        </w:rPr>
        <w:t>）支持用户名</w:t>
      </w:r>
      <w:r>
        <w:rPr>
          <w:szCs w:val="24"/>
        </w:rPr>
        <w:t>+</w:t>
      </w:r>
      <w:r>
        <w:rPr>
          <w:rFonts w:hint="eastAsia"/>
          <w:szCs w:val="24"/>
        </w:rPr>
        <w:t>口令、</w:t>
      </w:r>
      <w:r>
        <w:rPr>
          <w:szCs w:val="24"/>
        </w:rPr>
        <w:t>CA</w:t>
      </w:r>
      <w:r>
        <w:rPr>
          <w:rFonts w:hint="eastAsia"/>
          <w:szCs w:val="24"/>
        </w:rPr>
        <w:t>数字证书、</w:t>
      </w:r>
      <w:r>
        <w:rPr>
          <w:szCs w:val="24"/>
        </w:rPr>
        <w:t>OTP</w:t>
      </w:r>
      <w:r>
        <w:rPr>
          <w:rFonts w:hint="eastAsia"/>
          <w:szCs w:val="24"/>
        </w:rPr>
        <w:t>动态令牌、一次一密</w:t>
      </w:r>
      <w:r>
        <w:rPr>
          <w:szCs w:val="24"/>
        </w:rPr>
        <w:t>OIDC</w:t>
      </w:r>
      <w:r>
        <w:rPr>
          <w:rFonts w:hint="eastAsia"/>
          <w:szCs w:val="24"/>
        </w:rPr>
        <w:t>令牌等方式登录业务应用。</w:t>
      </w:r>
    </w:p>
    <w:p w14:paraId="054C7065">
      <w:pPr>
        <w:pStyle w:val="2573"/>
        <w:ind w:firstLine="420"/>
        <w:rPr>
          <w:szCs w:val="24"/>
        </w:rPr>
      </w:pPr>
      <w:r>
        <w:rPr>
          <w:rFonts w:hint="eastAsia"/>
          <w:szCs w:val="24"/>
        </w:rPr>
        <w:t>（</w:t>
      </w:r>
      <w:r>
        <w:rPr>
          <w:szCs w:val="24"/>
        </w:rPr>
        <w:t>5</w:t>
      </w:r>
      <w:r>
        <w:rPr>
          <w:rFonts w:hint="eastAsia"/>
          <w:szCs w:val="24"/>
        </w:rPr>
        <w:t>）支持</w:t>
      </w:r>
      <w:r>
        <w:rPr>
          <w:szCs w:val="24"/>
        </w:rPr>
        <w:t>API</w:t>
      </w:r>
      <w:r>
        <w:rPr>
          <w:rFonts w:hint="eastAsia"/>
          <w:szCs w:val="24"/>
        </w:rPr>
        <w:t>服务熔断，当某个</w:t>
      </w:r>
      <w:r>
        <w:rPr>
          <w:szCs w:val="24"/>
        </w:rPr>
        <w:t>API</w:t>
      </w:r>
      <w:r>
        <w:rPr>
          <w:rFonts w:hint="eastAsia"/>
          <w:szCs w:val="24"/>
        </w:rPr>
        <w:t>服务不可用时，将相应的</w:t>
      </w:r>
      <w:r>
        <w:rPr>
          <w:szCs w:val="24"/>
        </w:rPr>
        <w:t>API</w:t>
      </w:r>
      <w:r>
        <w:rPr>
          <w:rFonts w:hint="eastAsia"/>
          <w:szCs w:val="24"/>
        </w:rPr>
        <w:t>熔断。</w:t>
      </w:r>
    </w:p>
    <w:p w14:paraId="1AE57A7C">
      <w:pPr>
        <w:pStyle w:val="2573"/>
        <w:ind w:firstLine="540" w:firstLineChars="225"/>
        <w:rPr>
          <w:szCs w:val="24"/>
        </w:rPr>
      </w:pPr>
      <w:r>
        <w:rPr>
          <w:szCs w:val="24"/>
        </w:rPr>
        <w:t>(6)</w:t>
      </w:r>
      <w:r>
        <w:rPr>
          <w:rFonts w:hint="eastAsia"/>
          <w:szCs w:val="24"/>
        </w:rPr>
        <w:t>支持通过网闸进行</w:t>
      </w:r>
      <w:r>
        <w:rPr>
          <w:szCs w:val="24"/>
        </w:rPr>
        <w:t>API</w:t>
      </w:r>
      <w:r>
        <w:rPr>
          <w:rFonts w:hint="eastAsia"/>
          <w:szCs w:val="24"/>
        </w:rPr>
        <w:t>、文件、数据库等方式双向交换数据，支持加密功能。</w:t>
      </w:r>
    </w:p>
    <w:p w14:paraId="7CCBB41A">
      <w:pPr>
        <w:pStyle w:val="2573"/>
        <w:ind w:firstLine="420"/>
        <w:rPr>
          <w:szCs w:val="24"/>
        </w:rPr>
      </w:pPr>
      <w:r>
        <w:rPr>
          <w:rFonts w:hint="eastAsia"/>
          <w:szCs w:val="24"/>
        </w:rPr>
        <w:t>（</w:t>
      </w:r>
      <w:r>
        <w:rPr>
          <w:szCs w:val="24"/>
        </w:rPr>
        <w:t>7</w:t>
      </w:r>
      <w:r>
        <w:rPr>
          <w:rFonts w:hint="eastAsia"/>
          <w:szCs w:val="24"/>
        </w:rPr>
        <w:t>）支持数据交换通道加密，同时支持国密算法。</w:t>
      </w:r>
    </w:p>
    <w:p w14:paraId="216488BC">
      <w:pPr>
        <w:pStyle w:val="6"/>
        <w:ind w:left="0" w:firstLine="562" w:firstLineChars="200"/>
        <w:rPr>
          <w:color w:val="auto"/>
        </w:rPr>
      </w:pPr>
      <w:r>
        <w:rPr>
          <w:rFonts w:hint="eastAsia"/>
          <w:color w:val="auto"/>
        </w:rPr>
        <w:t>网闸</w:t>
      </w:r>
    </w:p>
    <w:p w14:paraId="58997330">
      <w:pPr>
        <w:pStyle w:val="2573"/>
        <w:ind w:firstLine="420"/>
        <w:rPr>
          <w:szCs w:val="24"/>
        </w:rPr>
      </w:pPr>
      <w:r>
        <w:rPr>
          <w:rFonts w:hint="eastAsia"/>
          <w:szCs w:val="24"/>
        </w:rPr>
        <w:t>（</w:t>
      </w:r>
      <w:r>
        <w:rPr>
          <w:szCs w:val="24"/>
        </w:rPr>
        <w:t>1</w:t>
      </w:r>
      <w:r>
        <w:rPr>
          <w:rFonts w:hint="eastAsia"/>
          <w:szCs w:val="24"/>
        </w:rPr>
        <w:t>）网闸具备中国国家信息安全产品认证证书。</w:t>
      </w:r>
    </w:p>
    <w:p w14:paraId="1336F83C">
      <w:pPr>
        <w:pStyle w:val="2573"/>
        <w:ind w:firstLine="420"/>
        <w:rPr>
          <w:szCs w:val="24"/>
        </w:rPr>
      </w:pPr>
      <w:r>
        <w:rPr>
          <w:rFonts w:hint="eastAsia"/>
          <w:szCs w:val="24"/>
        </w:rPr>
        <w:t>（</w:t>
      </w:r>
      <w:r>
        <w:rPr>
          <w:szCs w:val="24"/>
        </w:rPr>
        <w:t>2</w:t>
      </w:r>
      <w:r>
        <w:rPr>
          <w:rFonts w:hint="eastAsia"/>
          <w:szCs w:val="24"/>
        </w:rPr>
        <w:t>）吞吐量不小于</w:t>
      </w:r>
      <w:r>
        <w:rPr>
          <w:szCs w:val="24"/>
        </w:rPr>
        <w:t>4Gbps</w:t>
      </w:r>
      <w:r>
        <w:rPr>
          <w:rFonts w:hint="eastAsia"/>
          <w:szCs w:val="24"/>
        </w:rPr>
        <w:t>，最大并发连接数不小于</w:t>
      </w:r>
      <w:r>
        <w:rPr>
          <w:szCs w:val="24"/>
        </w:rPr>
        <w:t>40</w:t>
      </w:r>
      <w:r>
        <w:rPr>
          <w:rFonts w:hint="eastAsia"/>
          <w:szCs w:val="24"/>
        </w:rPr>
        <w:t>万</w:t>
      </w:r>
      <w:r>
        <w:rPr>
          <w:szCs w:val="24"/>
        </w:rPr>
        <w:t>.</w:t>
      </w:r>
    </w:p>
    <w:p w14:paraId="5704005C">
      <w:pPr>
        <w:pStyle w:val="2573"/>
        <w:ind w:firstLine="420"/>
        <w:rPr>
          <w:szCs w:val="24"/>
        </w:rPr>
      </w:pPr>
      <w:r>
        <w:rPr>
          <w:rFonts w:hint="eastAsia"/>
          <w:szCs w:val="24"/>
        </w:rPr>
        <w:t>（</w:t>
      </w:r>
      <w:r>
        <w:rPr>
          <w:szCs w:val="24"/>
        </w:rPr>
        <w:t>3</w:t>
      </w:r>
      <w:r>
        <w:rPr>
          <w:rFonts w:hint="eastAsia"/>
          <w:szCs w:val="24"/>
        </w:rPr>
        <w:t>）提供文件交换、数据库访问和同步、视频交换、组播代理、访问交换、安全</w:t>
      </w:r>
      <w:r>
        <w:rPr>
          <w:szCs w:val="24"/>
        </w:rPr>
        <w:t>FTP</w:t>
      </w:r>
      <w:r>
        <w:rPr>
          <w:rFonts w:hint="eastAsia"/>
          <w:szCs w:val="24"/>
        </w:rPr>
        <w:t>、定制模块等功能。</w:t>
      </w:r>
    </w:p>
    <w:p w14:paraId="2BCAAFEF">
      <w:pPr>
        <w:pStyle w:val="6"/>
        <w:ind w:left="0" w:firstLine="562" w:firstLineChars="200"/>
        <w:rPr>
          <w:color w:val="auto"/>
        </w:rPr>
      </w:pPr>
      <w:r>
        <w:rPr>
          <w:rFonts w:hint="eastAsia"/>
          <w:color w:val="auto"/>
        </w:rPr>
        <w:t>万兆防火墙</w:t>
      </w:r>
    </w:p>
    <w:p w14:paraId="146DB5E6">
      <w:pPr>
        <w:pStyle w:val="2573"/>
        <w:ind w:firstLine="480" w:firstLineChars="200"/>
        <w:rPr>
          <w:szCs w:val="24"/>
        </w:rPr>
      </w:pPr>
      <w:r>
        <w:rPr>
          <w:rFonts w:hint="eastAsia"/>
          <w:szCs w:val="24"/>
        </w:rPr>
        <w:t>（</w:t>
      </w:r>
      <w:r>
        <w:rPr>
          <w:szCs w:val="24"/>
        </w:rPr>
        <w:t>1</w:t>
      </w:r>
      <w:r>
        <w:rPr>
          <w:rFonts w:hint="eastAsia"/>
          <w:szCs w:val="24"/>
        </w:rPr>
        <w:t>）为新一代万兆防火墙，具备入侵检测、入侵防御、防病毒等功能。</w:t>
      </w:r>
    </w:p>
    <w:p w14:paraId="476CDA8A">
      <w:pPr>
        <w:pStyle w:val="2573"/>
        <w:ind w:firstLine="480" w:firstLineChars="200"/>
        <w:rPr>
          <w:szCs w:val="24"/>
        </w:rPr>
      </w:pPr>
      <w:r>
        <w:rPr>
          <w:rFonts w:hint="eastAsia"/>
          <w:szCs w:val="24"/>
        </w:rPr>
        <w:t>（</w:t>
      </w:r>
      <w:r>
        <w:rPr>
          <w:szCs w:val="24"/>
        </w:rPr>
        <w:t>2</w:t>
      </w:r>
      <w:r>
        <w:rPr>
          <w:rFonts w:hint="eastAsia"/>
          <w:szCs w:val="24"/>
        </w:rPr>
        <w:t>）吞吐量不小于</w:t>
      </w:r>
      <w:r>
        <w:rPr>
          <w:szCs w:val="24"/>
        </w:rPr>
        <w:t>20Gbps</w:t>
      </w:r>
      <w:r>
        <w:rPr>
          <w:rFonts w:hint="eastAsia"/>
          <w:szCs w:val="24"/>
        </w:rPr>
        <w:t>，并发连接数不小于</w:t>
      </w:r>
      <w:r>
        <w:rPr>
          <w:szCs w:val="24"/>
        </w:rPr>
        <w:t>1000</w:t>
      </w:r>
      <w:r>
        <w:rPr>
          <w:rFonts w:hint="eastAsia"/>
          <w:szCs w:val="24"/>
        </w:rPr>
        <w:t>万，每秒新建连接数不小于</w:t>
      </w:r>
      <w:r>
        <w:rPr>
          <w:szCs w:val="24"/>
        </w:rPr>
        <w:t>40</w:t>
      </w:r>
      <w:r>
        <w:rPr>
          <w:rFonts w:hint="eastAsia"/>
          <w:szCs w:val="24"/>
        </w:rPr>
        <w:t>万。</w:t>
      </w:r>
    </w:p>
    <w:p w14:paraId="2DC05D5F">
      <w:pPr>
        <w:pStyle w:val="2573"/>
        <w:ind w:firstLine="480" w:firstLineChars="200"/>
        <w:rPr>
          <w:szCs w:val="24"/>
        </w:rPr>
      </w:pPr>
      <w:r>
        <w:rPr>
          <w:rFonts w:hint="eastAsia"/>
          <w:szCs w:val="24"/>
        </w:rPr>
        <w:t>（</w:t>
      </w:r>
      <w:r>
        <w:rPr>
          <w:szCs w:val="24"/>
        </w:rPr>
        <w:t>3</w:t>
      </w:r>
      <w:r>
        <w:rPr>
          <w:rFonts w:hint="eastAsia"/>
          <w:szCs w:val="24"/>
        </w:rPr>
        <w:t>）支持基于时间、用户</w:t>
      </w:r>
      <w:r>
        <w:rPr>
          <w:szCs w:val="24"/>
        </w:rPr>
        <w:t>/</w:t>
      </w:r>
      <w:r>
        <w:rPr>
          <w:rFonts w:hint="eastAsia"/>
          <w:szCs w:val="24"/>
        </w:rPr>
        <w:t>用户组</w:t>
      </w:r>
      <w:r>
        <w:rPr>
          <w:szCs w:val="24"/>
        </w:rPr>
        <w:t>/</w:t>
      </w:r>
      <w:r>
        <w:rPr>
          <w:rFonts w:hint="eastAsia"/>
          <w:szCs w:val="24"/>
        </w:rPr>
        <w:t>安全组、应用层协议、</w:t>
      </w:r>
      <w:r>
        <w:rPr>
          <w:szCs w:val="24"/>
        </w:rPr>
        <w:t>IP</w:t>
      </w:r>
      <w:r>
        <w:rPr>
          <w:rFonts w:hint="eastAsia"/>
          <w:szCs w:val="24"/>
        </w:rPr>
        <w:t>地址、端口等信息灵活配置安全策略，支持访问控制规则模拟匹配，具备灵活强大的管理功能。</w:t>
      </w:r>
    </w:p>
    <w:p w14:paraId="131C3440">
      <w:pPr>
        <w:pStyle w:val="5"/>
        <w:ind w:left="425"/>
        <w:rPr>
          <w:color w:val="auto"/>
        </w:rPr>
      </w:pPr>
      <w:r>
        <w:rPr>
          <w:rFonts w:hint="eastAsia"/>
          <w:color w:val="auto"/>
        </w:rPr>
        <w:t>备份服务需求</w:t>
      </w:r>
    </w:p>
    <w:p w14:paraId="62B514CA">
      <w:pPr>
        <w:pStyle w:val="2573"/>
        <w:ind w:firstLine="480" w:firstLineChars="200"/>
        <w:rPr>
          <w:szCs w:val="24"/>
        </w:rPr>
      </w:pPr>
      <w:r>
        <w:rPr>
          <w:rFonts w:hint="eastAsia"/>
          <w:szCs w:val="24"/>
        </w:rPr>
        <w:t>备份需求充分利用市政务云的备份服务能力。</w:t>
      </w:r>
    </w:p>
    <w:p w14:paraId="083EA4D2">
      <w:pPr>
        <w:pStyle w:val="2573"/>
        <w:ind w:firstLine="480" w:firstLineChars="200"/>
        <w:rPr>
          <w:szCs w:val="24"/>
        </w:rPr>
      </w:pPr>
      <w:r>
        <w:rPr>
          <w:rFonts w:hint="eastAsia"/>
          <w:szCs w:val="24"/>
        </w:rPr>
        <w:t>（</w:t>
      </w:r>
      <w:r>
        <w:rPr>
          <w:szCs w:val="24"/>
        </w:rPr>
        <w:t>1</w:t>
      </w:r>
      <w:r>
        <w:rPr>
          <w:rFonts w:hint="eastAsia"/>
          <w:szCs w:val="24"/>
        </w:rPr>
        <w:t>）投标人需确保所响应产品能够与市政务云备份服务兼容；若无法兼容，则投标人需根据厦门财政要求另外提供备份服务，且能够与市备份服务对接。</w:t>
      </w:r>
    </w:p>
    <w:p w14:paraId="416CC2B0">
      <w:pPr>
        <w:pStyle w:val="2573"/>
        <w:ind w:firstLine="480" w:firstLineChars="200"/>
        <w:rPr>
          <w:szCs w:val="24"/>
        </w:rPr>
      </w:pPr>
      <w:r>
        <w:rPr>
          <w:rFonts w:hint="eastAsia"/>
          <w:szCs w:val="24"/>
        </w:rPr>
        <w:t>（</w:t>
      </w:r>
      <w:r>
        <w:rPr>
          <w:szCs w:val="24"/>
        </w:rPr>
        <w:t>2</w:t>
      </w:r>
      <w:r>
        <w:rPr>
          <w:rFonts w:hint="eastAsia"/>
          <w:szCs w:val="24"/>
        </w:rPr>
        <w:t>）投标人需实现备份数据与财政部异地灾备平台对接，按财政部要求将重要业务数据备份至异地灾备平台，进一步保障数据安全可靠。</w:t>
      </w:r>
    </w:p>
    <w:p w14:paraId="1E795175">
      <w:pPr>
        <w:pStyle w:val="4"/>
        <w:rPr>
          <w:color w:val="auto"/>
        </w:rPr>
      </w:pPr>
      <w:r>
        <w:rPr>
          <w:rFonts w:hint="eastAsia"/>
          <w:color w:val="auto"/>
        </w:rPr>
        <w:t>云安全系统服务需求</w:t>
      </w:r>
    </w:p>
    <w:p w14:paraId="5DF26B68">
      <w:pPr>
        <w:pStyle w:val="2573"/>
        <w:ind w:firstLine="480" w:firstLineChars="200"/>
        <w:rPr>
          <w:szCs w:val="24"/>
        </w:rPr>
      </w:pPr>
      <w:r>
        <w:rPr>
          <w:rFonts w:hint="eastAsia"/>
          <w:szCs w:val="24"/>
        </w:rPr>
        <w:t>云安全系统服务是本项目总体的安全服务，包含对财政专有云、移动应用区的安全服务。</w:t>
      </w:r>
    </w:p>
    <w:p w14:paraId="66CC23C7">
      <w:pPr>
        <w:pStyle w:val="5"/>
        <w:ind w:left="425"/>
        <w:rPr>
          <w:color w:val="auto"/>
        </w:rPr>
      </w:pPr>
      <w:r>
        <w:rPr>
          <w:rFonts w:hint="eastAsia"/>
          <w:color w:val="auto"/>
        </w:rPr>
        <w:t>等保测评咨询服务需求</w:t>
      </w:r>
    </w:p>
    <w:p w14:paraId="258BFD7B">
      <w:pPr>
        <w:pStyle w:val="2573"/>
        <w:ind w:firstLine="480" w:firstLineChars="200"/>
        <w:rPr>
          <w:szCs w:val="24"/>
        </w:rPr>
      </w:pPr>
      <w:r>
        <w:rPr>
          <w:rFonts w:hint="eastAsia"/>
          <w:szCs w:val="24"/>
        </w:rPr>
        <w:t>基于《信息安全技术网络安全等级保护基本要求》及行业等级保护标准要求，进行差距分析、安全整改，配合第三方测评机构通过等保测评认证，确保信息系统符合等级保护的监管要求。</w:t>
      </w:r>
    </w:p>
    <w:p w14:paraId="410B16DB">
      <w:pPr>
        <w:pStyle w:val="5"/>
        <w:ind w:left="425"/>
        <w:rPr>
          <w:color w:val="auto"/>
        </w:rPr>
      </w:pPr>
      <w:r>
        <w:rPr>
          <w:rFonts w:hint="eastAsia"/>
          <w:color w:val="auto"/>
        </w:rPr>
        <w:t>渗透测试服务需求</w:t>
      </w:r>
    </w:p>
    <w:p w14:paraId="03134629">
      <w:pPr>
        <w:pStyle w:val="2573"/>
        <w:ind w:firstLine="480" w:firstLineChars="200"/>
        <w:rPr>
          <w:szCs w:val="24"/>
        </w:rPr>
      </w:pPr>
      <w:r>
        <w:rPr>
          <w:rFonts w:hint="eastAsia"/>
          <w:szCs w:val="24"/>
        </w:rPr>
        <w:t>以人工测试</w:t>
      </w:r>
      <w:r>
        <w:rPr>
          <w:szCs w:val="24"/>
        </w:rPr>
        <w:t>+</w:t>
      </w:r>
      <w:r>
        <w:rPr>
          <w:rFonts w:hint="eastAsia"/>
          <w:szCs w:val="24"/>
        </w:rPr>
        <w:t>自动化扫描组合的方式，对系统进行至少</w:t>
      </w:r>
      <w:r>
        <w:rPr>
          <w:szCs w:val="24"/>
        </w:rPr>
        <w:t>1</w:t>
      </w:r>
      <w:r>
        <w:rPr>
          <w:rFonts w:hint="eastAsia"/>
          <w:szCs w:val="24"/>
        </w:rPr>
        <w:t>次全面的渗透测试，并依据科学合理的渗透测试结果进行安全性分析，通过对目标网络、系统、主机、应用的安全性做深入的探测（包括但不限于未经验证的重定向和转发、跨站脚本攻击、越权访问、</w:t>
      </w:r>
      <w:r>
        <w:rPr>
          <w:szCs w:val="24"/>
        </w:rPr>
        <w:t>CSRF</w:t>
      </w:r>
      <w:r>
        <w:rPr>
          <w:rFonts w:hint="eastAsia"/>
          <w:szCs w:val="24"/>
        </w:rPr>
        <w:t>、安全配置错误、</w:t>
      </w:r>
      <w:r>
        <w:rPr>
          <w:szCs w:val="24"/>
        </w:rPr>
        <w:t>SQL</w:t>
      </w:r>
      <w:r>
        <w:rPr>
          <w:rFonts w:hint="eastAsia"/>
          <w:szCs w:val="24"/>
        </w:rPr>
        <w:t>注入等），全面检测其真实防护能力。针对存在的问题提出解决方案，以增强对系统入侵的防护及检测能力和攻击发生时的处理能力。人工测试主要对目标进行安全渗透，发现安全漏洞</w:t>
      </w:r>
      <w:r>
        <w:rPr>
          <w:szCs w:val="24"/>
        </w:rPr>
        <w:t>;</w:t>
      </w:r>
      <w:r>
        <w:rPr>
          <w:rFonts w:hint="eastAsia"/>
          <w:szCs w:val="24"/>
        </w:rPr>
        <w:t>测试覆盖</w:t>
      </w:r>
      <w:r>
        <w:rPr>
          <w:szCs w:val="24"/>
        </w:rPr>
        <w:t>OWASP 10</w:t>
      </w:r>
      <w:r>
        <w:rPr>
          <w:rFonts w:hint="eastAsia"/>
          <w:szCs w:val="24"/>
        </w:rPr>
        <w:t>安全漏洞检测，以及一些常见的安全风险：业务逻辑、服务配置、敏感信息泄露、权限控制不当、请求伪造、第三方组件漏洞、端口开放、网络边界、弱密码、数据泄露、接口被恶意调用、命令执行等。自动化漏洞扫描主要对目标服务范围内的公网</w:t>
      </w:r>
      <w:r>
        <w:rPr>
          <w:szCs w:val="24"/>
        </w:rPr>
        <w:t>IP</w:t>
      </w:r>
      <w:r>
        <w:rPr>
          <w:rFonts w:hint="eastAsia"/>
          <w:szCs w:val="24"/>
        </w:rPr>
        <w:t>及对公网开放的主机、</w:t>
      </w:r>
      <w:r>
        <w:rPr>
          <w:szCs w:val="24"/>
        </w:rPr>
        <w:t>WEB</w:t>
      </w:r>
      <w:r>
        <w:rPr>
          <w:rFonts w:hint="eastAsia"/>
          <w:szCs w:val="24"/>
        </w:rPr>
        <w:t>应用进行自动化安全巡检，服务专家对巡检结果进行人工分析生成结果，提供修复指导。</w:t>
      </w:r>
    </w:p>
    <w:p w14:paraId="405A3B61">
      <w:pPr>
        <w:pStyle w:val="5"/>
        <w:ind w:left="425"/>
        <w:rPr>
          <w:color w:val="auto"/>
        </w:rPr>
      </w:pPr>
      <w:r>
        <w:rPr>
          <w:rFonts w:hint="eastAsia"/>
          <w:color w:val="auto"/>
        </w:rPr>
        <w:t>安全服务专员驻场服务需求</w:t>
      </w:r>
    </w:p>
    <w:p w14:paraId="6E7A12A0">
      <w:pPr>
        <w:pStyle w:val="2573"/>
        <w:ind w:firstLine="480" w:firstLineChars="200"/>
        <w:rPr>
          <w:szCs w:val="24"/>
        </w:rPr>
      </w:pPr>
      <w:r>
        <w:rPr>
          <w:rFonts w:hint="eastAsia"/>
          <w:szCs w:val="24"/>
        </w:rPr>
        <w:t>提供</w:t>
      </w:r>
      <w:r>
        <w:rPr>
          <w:szCs w:val="24"/>
        </w:rPr>
        <w:t>1</w:t>
      </w:r>
      <w:r>
        <w:rPr>
          <w:rFonts w:hint="eastAsia"/>
          <w:szCs w:val="24"/>
        </w:rPr>
        <w:t>人安全服务专员三年驻场。工作内容包括：资产梳理、安全评估、访问控制、安全巡检、规则维护、安全通告、安全事件处理、计算平台安全问题跟踪等。</w:t>
      </w:r>
    </w:p>
    <w:p w14:paraId="7D2D5E5E">
      <w:pPr>
        <w:pStyle w:val="5"/>
        <w:ind w:left="425"/>
        <w:rPr>
          <w:color w:val="auto"/>
        </w:rPr>
      </w:pPr>
      <w:r>
        <w:rPr>
          <w:rFonts w:hint="eastAsia"/>
          <w:color w:val="auto"/>
        </w:rPr>
        <w:t>安全保障服务需求</w:t>
      </w:r>
    </w:p>
    <w:p w14:paraId="45EE5085">
      <w:pPr>
        <w:pStyle w:val="2573"/>
        <w:ind w:firstLine="480" w:firstLineChars="200"/>
        <w:rPr>
          <w:szCs w:val="24"/>
        </w:rPr>
      </w:pPr>
      <w:r>
        <w:rPr>
          <w:rFonts w:hint="eastAsia"/>
          <w:szCs w:val="24"/>
        </w:rPr>
        <w:t>提供全年</w:t>
      </w:r>
      <w:r>
        <w:rPr>
          <w:szCs w:val="24"/>
        </w:rPr>
        <w:t>10</w:t>
      </w:r>
      <w:r>
        <w:rPr>
          <w:rFonts w:hint="eastAsia"/>
          <w:szCs w:val="24"/>
        </w:rPr>
        <w:t>次高级安全专家现场服务，用以保障重要系统上线时间节点、重大节假日的安全保障服务。</w:t>
      </w:r>
    </w:p>
    <w:p w14:paraId="51F60B2F">
      <w:pPr>
        <w:pStyle w:val="4"/>
        <w:rPr>
          <w:color w:val="auto"/>
        </w:rPr>
      </w:pPr>
      <w:r>
        <w:rPr>
          <w:rFonts w:hint="eastAsia"/>
          <w:color w:val="auto"/>
        </w:rPr>
        <w:t>商用密码应用安全建设及评估服务需求</w:t>
      </w:r>
    </w:p>
    <w:p w14:paraId="18D01BE5">
      <w:pPr>
        <w:pStyle w:val="2573"/>
        <w:ind w:firstLine="480" w:firstLineChars="200"/>
        <w:rPr>
          <w:szCs w:val="24"/>
        </w:rPr>
      </w:pPr>
      <w:r>
        <w:rPr>
          <w:rFonts w:hint="eastAsia"/>
          <w:szCs w:val="24"/>
        </w:rPr>
        <w:t>根据《网络安全法》、《密码法》等规定，关键信息系统必须开展商用密码应用安全建设及评估。厦门市财政已</w:t>
      </w:r>
      <w:r>
        <w:rPr>
          <w:rFonts w:hint="eastAsia"/>
        </w:rPr>
        <w:t>在重要信息系统的使用上采取了数字身份证书认证、数字签名、电子签章以及加密传输协议等加密技术，使用国际加密算法对重要数据进行加密。</w:t>
      </w:r>
      <w:r>
        <w:rPr>
          <w:rFonts w:hint="eastAsia"/>
          <w:szCs w:val="24"/>
        </w:rPr>
        <w:t>为确保本项目能顺利通过商用密码应用安全性评估，需要在已有基础上开展商用密码应用安全建设，并组织进行商用密码应用安全性评估工作。</w:t>
      </w:r>
    </w:p>
    <w:p w14:paraId="4330B07D">
      <w:pPr>
        <w:pStyle w:val="2573"/>
        <w:ind w:firstLine="480" w:firstLineChars="200"/>
      </w:pPr>
      <w:r>
        <w:rPr>
          <w:rFonts w:hint="eastAsia"/>
          <w:szCs w:val="24"/>
        </w:rPr>
        <w:t>（</w:t>
      </w:r>
      <w:r>
        <w:rPr>
          <w:szCs w:val="24"/>
        </w:rPr>
        <w:t>1</w:t>
      </w:r>
      <w:r>
        <w:rPr>
          <w:rFonts w:hint="eastAsia"/>
          <w:szCs w:val="24"/>
        </w:rPr>
        <w:t>）</w:t>
      </w:r>
      <w:r>
        <w:rPr>
          <w:rFonts w:hint="eastAsia"/>
        </w:rPr>
        <w:t>提供密码统一服务平台功能。通过云密码统一服务平台，将密码设备和服务资源池化，为云上应用提供基于数字证书的身份认证服务、统一密钥管理服务、电子签章服务、敏感数据加密服务等密码服务。</w:t>
      </w:r>
    </w:p>
    <w:p w14:paraId="61D0C9A4">
      <w:pPr>
        <w:pStyle w:val="2573"/>
        <w:ind w:firstLine="480" w:firstLineChars="200"/>
      </w:pPr>
      <w:r>
        <w:rPr>
          <w:rFonts w:hint="eastAsia"/>
        </w:rPr>
        <w:t>（</w:t>
      </w:r>
      <w:r>
        <w:t>2</w:t>
      </w:r>
      <w:r>
        <w:rPr>
          <w:rFonts w:hint="eastAsia"/>
        </w:rPr>
        <w:t>）提供物理环境密码应用改造，如使用符合要求的国密门禁系统等。</w:t>
      </w:r>
    </w:p>
    <w:p w14:paraId="68F843E1">
      <w:pPr>
        <w:pStyle w:val="2573"/>
        <w:ind w:firstLine="480" w:firstLineChars="200"/>
      </w:pPr>
      <w:r>
        <w:rPr>
          <w:rFonts w:hint="eastAsia"/>
        </w:rPr>
        <w:t>（</w:t>
      </w:r>
      <w:r>
        <w:t>3</w:t>
      </w:r>
      <w:r>
        <w:rPr>
          <w:rFonts w:hint="eastAsia"/>
        </w:rPr>
        <w:t>）提供密码应用整体规划服务。</w:t>
      </w:r>
    </w:p>
    <w:p w14:paraId="384A6D05">
      <w:pPr>
        <w:pStyle w:val="2573"/>
        <w:ind w:firstLine="480" w:firstLineChars="200"/>
        <w:rPr>
          <w:szCs w:val="24"/>
        </w:rPr>
      </w:pPr>
      <w:r>
        <w:rPr>
          <w:rFonts w:hint="eastAsia"/>
          <w:szCs w:val="24"/>
        </w:rPr>
        <w:t>（</w:t>
      </w:r>
      <w:r>
        <w:rPr>
          <w:szCs w:val="24"/>
        </w:rPr>
        <w:t>4</w:t>
      </w:r>
      <w:r>
        <w:rPr>
          <w:rFonts w:hint="eastAsia"/>
          <w:szCs w:val="24"/>
        </w:rPr>
        <w:t>）提供商用密码应用安全性评估服务，并确保本项目顺利通过评估。</w:t>
      </w:r>
    </w:p>
    <w:p w14:paraId="29666BA0">
      <w:pPr>
        <w:pStyle w:val="4"/>
        <w:rPr>
          <w:color w:val="auto"/>
        </w:rPr>
      </w:pPr>
      <w:r>
        <w:rPr>
          <w:rFonts w:hint="eastAsia"/>
          <w:color w:val="auto"/>
        </w:rPr>
        <w:t>标准规范体系建设需求</w:t>
      </w:r>
    </w:p>
    <w:p w14:paraId="03FB25DC">
      <w:pPr>
        <w:snapToGrid w:val="0"/>
        <w:spacing w:line="360" w:lineRule="auto"/>
        <w:ind w:firstLine="480" w:firstLineChars="200"/>
        <w:jc w:val="left"/>
        <w:rPr>
          <w:rFonts w:ascii="宋体" w:hAnsi="宋体" w:cs="Times New Roman"/>
          <w:sz w:val="24"/>
          <w:szCs w:val="24"/>
        </w:rPr>
      </w:pPr>
      <w:r>
        <w:rPr>
          <w:rFonts w:ascii="宋体" w:hAnsi="宋体" w:cs="Times New Roman"/>
          <w:sz w:val="24"/>
          <w:szCs w:val="24"/>
        </w:rPr>
        <w:t>标准规范体系</w:t>
      </w:r>
      <w:r>
        <w:rPr>
          <w:rFonts w:hint="eastAsia" w:ascii="宋体" w:hAnsi="宋体" w:cs="Times New Roman"/>
          <w:sz w:val="24"/>
          <w:szCs w:val="24"/>
        </w:rPr>
        <w:t>包括</w:t>
      </w:r>
      <w:r>
        <w:rPr>
          <w:rFonts w:ascii="宋体" w:hAnsi="宋体" w:cs="Times New Roman"/>
          <w:sz w:val="24"/>
          <w:szCs w:val="24"/>
        </w:rPr>
        <w:t>标准组织架构与责任划分、</w:t>
      </w:r>
      <w:r>
        <w:rPr>
          <w:rFonts w:hint="eastAsia" w:ascii="宋体" w:hAnsi="宋体" w:cs="Times New Roman"/>
          <w:sz w:val="24"/>
          <w:szCs w:val="24"/>
        </w:rPr>
        <w:t>标准管理流程、</w:t>
      </w:r>
      <w:r>
        <w:rPr>
          <w:rFonts w:ascii="宋体" w:hAnsi="宋体" w:cs="Times New Roman"/>
          <w:sz w:val="24"/>
          <w:szCs w:val="24"/>
        </w:rPr>
        <w:t>标准制度、标准</w:t>
      </w:r>
      <w:r>
        <w:rPr>
          <w:rFonts w:hint="eastAsia" w:ascii="宋体" w:hAnsi="宋体" w:cs="Times New Roman"/>
          <w:sz w:val="24"/>
          <w:szCs w:val="24"/>
        </w:rPr>
        <w:t>规范</w:t>
      </w:r>
      <w:r>
        <w:rPr>
          <w:rFonts w:ascii="宋体" w:hAnsi="宋体" w:cs="Times New Roman"/>
          <w:sz w:val="24"/>
          <w:szCs w:val="24"/>
        </w:rPr>
        <w:t>、</w:t>
      </w:r>
      <w:r>
        <w:rPr>
          <w:rFonts w:hint="eastAsia" w:ascii="宋体" w:hAnsi="宋体" w:cs="Times New Roman"/>
          <w:sz w:val="24"/>
          <w:szCs w:val="24"/>
        </w:rPr>
        <w:t>标准细则、</w:t>
      </w:r>
      <w:r>
        <w:rPr>
          <w:rFonts w:ascii="宋体" w:hAnsi="宋体" w:cs="Times New Roman"/>
          <w:sz w:val="24"/>
          <w:szCs w:val="24"/>
        </w:rPr>
        <w:t>标准</w:t>
      </w:r>
      <w:r>
        <w:rPr>
          <w:rFonts w:hint="eastAsia" w:ascii="宋体" w:hAnsi="宋体" w:cs="Times New Roman"/>
          <w:sz w:val="24"/>
          <w:szCs w:val="24"/>
        </w:rPr>
        <w:t>管控平台等</w:t>
      </w:r>
      <w:r>
        <w:rPr>
          <w:rFonts w:ascii="宋体" w:hAnsi="宋体" w:cs="Times New Roman"/>
          <w:sz w:val="24"/>
          <w:szCs w:val="24"/>
        </w:rPr>
        <w:t>。</w:t>
      </w:r>
    </w:p>
    <w:p w14:paraId="1B03356D">
      <w:pPr>
        <w:snapToGrid w:val="0"/>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遵循财政部的《业务规范》和《技术标准》，</w:t>
      </w:r>
      <w:r>
        <w:rPr>
          <w:rFonts w:ascii="宋体" w:hAnsi="宋体" w:cs="Times New Roman"/>
          <w:sz w:val="24"/>
          <w:szCs w:val="24"/>
        </w:rPr>
        <w:t>结合</w:t>
      </w:r>
      <w:r>
        <w:rPr>
          <w:rFonts w:hint="eastAsia" w:ascii="宋体" w:hAnsi="宋体" w:cs="Times New Roman"/>
          <w:sz w:val="24"/>
          <w:szCs w:val="24"/>
        </w:rPr>
        <w:t>厦门财政实际</w:t>
      </w:r>
      <w:r>
        <w:rPr>
          <w:rFonts w:ascii="宋体" w:hAnsi="宋体" w:cs="Times New Roman"/>
          <w:sz w:val="24"/>
          <w:szCs w:val="24"/>
        </w:rPr>
        <w:t>，</w:t>
      </w:r>
      <w:r>
        <w:rPr>
          <w:rFonts w:hint="eastAsia" w:ascii="宋体" w:hAnsi="宋体" w:cs="Times New Roman"/>
          <w:sz w:val="24"/>
          <w:szCs w:val="24"/>
        </w:rPr>
        <w:t>制订</w:t>
      </w:r>
      <w:r>
        <w:rPr>
          <w:rFonts w:ascii="宋体" w:hAnsi="宋体" w:cs="Times New Roman"/>
          <w:sz w:val="24"/>
          <w:szCs w:val="24"/>
        </w:rPr>
        <w:t>标准规范体系，</w:t>
      </w:r>
      <w:r>
        <w:rPr>
          <w:rFonts w:hint="eastAsia" w:ascii="宋体" w:hAnsi="宋体" w:cs="Times New Roman"/>
          <w:sz w:val="24"/>
          <w:szCs w:val="24"/>
        </w:rPr>
        <w:t>用于指导和规范全市财政信息化建设和使用管理。制定包括但不限于业务规范细则、技术标准细则、系统开发指南、业务类标准规范、数据类标准规范、测试类标准规范、版本类标准规范、集成类标准规范、安全和运维等相关制度等。</w:t>
      </w:r>
    </w:p>
    <w:p w14:paraId="52FD9E53">
      <w:pPr>
        <w:pStyle w:val="4"/>
        <w:rPr>
          <w:color w:val="auto"/>
        </w:rPr>
      </w:pPr>
      <w:r>
        <w:rPr>
          <w:rFonts w:hint="eastAsia"/>
          <w:color w:val="auto"/>
        </w:rPr>
        <w:t>运维体系建设需求</w:t>
      </w:r>
    </w:p>
    <w:p w14:paraId="02A03279">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4"/>
        </w:rPr>
        <w:t>成交供应商须提供详细的运维体系建设方案，提出与集中部署模式相适应的集约高效的运维服务体系，整合运维力量、规范运维行为、提升运维效率，确保集中部署的应用系统和设施设备的安全、稳定运行。建设</w:t>
      </w:r>
      <w:r>
        <w:rPr>
          <w:rFonts w:ascii="Times New Roman" w:hAnsi="Times New Roman" w:cs="Times New Roman"/>
          <w:sz w:val="24"/>
          <w:szCs w:val="24"/>
        </w:rPr>
        <w:t>IT</w:t>
      </w:r>
      <w:r>
        <w:rPr>
          <w:rFonts w:hint="eastAsia" w:ascii="Times New Roman" w:hAnsi="Times New Roman" w:cs="Times New Roman"/>
          <w:sz w:val="24"/>
          <w:szCs w:val="24"/>
        </w:rPr>
        <w:t>运维服务管理平台，逐步形成以智能客服中心为窗口、以统一运维及应用监控平台为支撑、以服务流程为主线、以制度规范为保障的运维管理模式，全面提升运维服务水平。</w:t>
      </w:r>
    </w:p>
    <w:p w14:paraId="0D0595FD">
      <w:pPr>
        <w:pStyle w:val="4"/>
        <w:rPr>
          <w:color w:val="auto"/>
        </w:rPr>
      </w:pPr>
      <w:r>
        <w:rPr>
          <w:rFonts w:hint="eastAsia"/>
          <w:color w:val="auto"/>
        </w:rPr>
        <w:t>安全防控体系建设需求</w:t>
      </w:r>
    </w:p>
    <w:p w14:paraId="72F8302A">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从网络安全、应用系统安全、财政数据安全、云平台安全等方面综合考虑，严格遵循国家出台的信息安全法律法规和财政部、信息安全主管部门等出台的相关制度规定，确保系统满足信息系统安全等级保护第三级的要求。</w:t>
      </w:r>
    </w:p>
    <w:p w14:paraId="4543686B">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网络安全需求</w:t>
      </w:r>
    </w:p>
    <w:p w14:paraId="01CAEF74">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网络安全方面，要紧跟网络攻防新变化，及时核查本地网络基础设施的安全状态，针对短板优化完善。要重点加强网络边界安全建设，全面落实《网络安全法》和财政部《财政业务专网网络安全接入规范》等相关安全制度，规范财政业务网络与其他网络的连接及数据交换，严格移动终端接入管理，加强客户端防护、入网身份鉴别、数据传输等安全措施。</w:t>
      </w:r>
    </w:p>
    <w:p w14:paraId="46C83F07">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应用安全需求</w:t>
      </w:r>
    </w:p>
    <w:p w14:paraId="091F3E15">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应用安全方面，本项目要求建设严格遵循《财政网络安全总体策略》（财信办</w:t>
      </w:r>
      <w:r>
        <w:rPr>
          <w:rFonts w:ascii="Times New Roman" w:hAnsi="Times New Roman" w:cs="Times New Roman"/>
          <w:sz w:val="24"/>
          <w:szCs w:val="24"/>
        </w:rPr>
        <w:t>[2017]11</w:t>
      </w:r>
      <w:r>
        <w:rPr>
          <w:rFonts w:hint="eastAsia" w:ascii="Times New Roman" w:hAnsi="Times New Roman" w:cs="Times New Roman"/>
          <w:sz w:val="24"/>
          <w:szCs w:val="24"/>
        </w:rPr>
        <w:t>号）、《财政应用系统安全开发规范》（财网信办</w:t>
      </w:r>
      <w:r>
        <w:rPr>
          <w:rFonts w:ascii="Times New Roman" w:hAnsi="Times New Roman" w:cs="Times New Roman"/>
          <w:sz w:val="24"/>
          <w:szCs w:val="24"/>
        </w:rPr>
        <w:t>[2018]10</w:t>
      </w:r>
      <w:r>
        <w:rPr>
          <w:rFonts w:hint="eastAsia" w:ascii="Times New Roman" w:hAnsi="Times New Roman" w:cs="Times New Roman"/>
          <w:sz w:val="24"/>
          <w:szCs w:val="24"/>
        </w:rPr>
        <w:t>号）等相关安全制度，以及财政部后续发布实施的相关安全管理文件等的规定，同时符合相关等级保护、密码应用要求，保证应用系统安全功能与业务功能的同步开发，并充分运用财政部统一建设的身份认证系统的</w:t>
      </w:r>
      <w:r>
        <w:rPr>
          <w:rFonts w:ascii="Times New Roman" w:hAnsi="Times New Roman" w:cs="Times New Roman"/>
          <w:sz w:val="24"/>
          <w:szCs w:val="24"/>
        </w:rPr>
        <w:t>CA</w:t>
      </w:r>
      <w:r>
        <w:rPr>
          <w:rFonts w:hint="eastAsia" w:ascii="Times New Roman" w:hAnsi="Times New Roman" w:cs="Times New Roman"/>
          <w:sz w:val="24"/>
          <w:szCs w:val="24"/>
        </w:rPr>
        <w:t>认证、数字签名等技术手段，有效提升业务应用全生命周期的安全管控。</w:t>
      </w:r>
    </w:p>
    <w:p w14:paraId="4576B782">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在应用设计和开发环节均应结合应用自身特点，保障自身安全性。例如除了特定“公开”内容外，对所有的页面、接口和资源都要求采用身份鉴别措施；身份验证过程在服务器后端执行；用户列表确认用户身份标识具有唯一性；用户口令具有强复杂度要求；涉及个人信息的通过双因素认证组件实现“人脸识别”等实人身份验证功能，并进行有效身份验证控制；登录失败处理采用模糊处理，具有登录连续超时及自动退出功能等。</w:t>
      </w:r>
    </w:p>
    <w:p w14:paraId="22068794">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针对本项目涉及的移动应用，开发商应在开发过程中充分考虑移动端的风险特点，强化移动</w:t>
      </w:r>
      <w:r>
        <w:rPr>
          <w:rFonts w:ascii="Times New Roman" w:hAnsi="Times New Roman" w:cs="Times New Roman"/>
          <w:sz w:val="24"/>
          <w:szCs w:val="24"/>
        </w:rPr>
        <w:t>APP</w:t>
      </w:r>
      <w:r>
        <w:rPr>
          <w:rFonts w:hint="eastAsia" w:ascii="Times New Roman" w:hAnsi="Times New Roman" w:cs="Times New Roman"/>
          <w:sz w:val="24"/>
          <w:szCs w:val="24"/>
        </w:rPr>
        <w:t>的安全能力，例如采用双因子认证能力；登录环节采用安全键盘；通过技术措施对</w:t>
      </w:r>
      <w:r>
        <w:rPr>
          <w:rFonts w:ascii="Times New Roman" w:hAnsi="Times New Roman" w:cs="Times New Roman"/>
          <w:sz w:val="24"/>
          <w:szCs w:val="24"/>
        </w:rPr>
        <w:t>APP</w:t>
      </w:r>
      <w:r>
        <w:rPr>
          <w:rFonts w:hint="eastAsia" w:ascii="Times New Roman" w:hAnsi="Times New Roman" w:cs="Times New Roman"/>
          <w:sz w:val="24"/>
          <w:szCs w:val="24"/>
        </w:rPr>
        <w:t>进行加固，实现代码防逆向、应用防篡改、内存防调试、数据防泄漏、运行环境保护等。并在开发完成后进行</w:t>
      </w:r>
      <w:r>
        <w:rPr>
          <w:rFonts w:ascii="Times New Roman" w:hAnsi="Times New Roman" w:cs="Times New Roman"/>
          <w:sz w:val="24"/>
          <w:szCs w:val="24"/>
        </w:rPr>
        <w:t>APP</w:t>
      </w:r>
      <w:r>
        <w:rPr>
          <w:rFonts w:hint="eastAsia" w:ascii="Times New Roman" w:hAnsi="Times New Roman" w:cs="Times New Roman"/>
          <w:sz w:val="24"/>
          <w:szCs w:val="24"/>
        </w:rPr>
        <w:t>安全检测，发现网络通信、登录认证、业务流程、信息保护、防护能力等方面的安全隐患并进行安全加固，降低</w:t>
      </w:r>
      <w:r>
        <w:rPr>
          <w:rFonts w:ascii="Times New Roman" w:hAnsi="Times New Roman" w:cs="Times New Roman"/>
          <w:sz w:val="24"/>
          <w:szCs w:val="24"/>
        </w:rPr>
        <w:t>APP</w:t>
      </w:r>
      <w:r>
        <w:rPr>
          <w:rFonts w:hint="eastAsia" w:ascii="Times New Roman" w:hAnsi="Times New Roman" w:cs="Times New Roman"/>
          <w:sz w:val="24"/>
          <w:szCs w:val="24"/>
        </w:rPr>
        <w:t>带来的安全风险。</w:t>
      </w:r>
    </w:p>
    <w:p w14:paraId="55602424">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在各应用系统功能测试环节，开发商应对系统进行安全功能测试，并以白盒的角度梳理源代码，采用专业的源代码安全审计工具对源代码安全问题进行分析、检测和验证，发现程序代码中存在的编写漏洞、接口漏洞、逻辑漏洞、函数调用漏洞等风险并及时修复。</w:t>
      </w:r>
    </w:p>
    <w:p w14:paraId="0D85C98B">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数据安全需求</w:t>
      </w:r>
    </w:p>
    <w:p w14:paraId="0897B42C">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数据安全方面，需要严格遵循《数据安全法（草案）》、《个人信息保护法》等相关法律法规和财政部门关于财政数据安全的制度规定，通过规范管理和技术手段，切实提升财政重要数据在产生、传输、使用、存储和销毁全生命周期的保密性、完整性、可用性和可控性。</w:t>
      </w:r>
    </w:p>
    <w:p w14:paraId="09A06E55">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应围绕数据全生命周期的完整性和保密性，在对厦门“智慧财政”系统收集、存储的核心、重要信息资产中的敏感数据进行识别的基础上，采取相应的安全措施使数据免遭窃取、篡改和破坏。通过数据库审计、数据加密、数据脱敏等有效手段，保护数据传输、存储和使用等环节的安全，对于敏感数据，应采用符合国家要求的密码技术措施进行加密保护。</w:t>
      </w:r>
    </w:p>
    <w:p w14:paraId="23741501">
      <w:pPr>
        <w:keepNext/>
        <w:keepLines/>
        <w:numPr>
          <w:ilvl w:val="2"/>
          <w:numId w:val="1"/>
        </w:numPr>
        <w:adjustRightInd w:val="0"/>
        <w:snapToGrid w:val="0"/>
        <w:spacing w:before="240" w:after="240" w:line="360" w:lineRule="auto"/>
        <w:jc w:val="left"/>
        <w:outlineLvl w:val="2"/>
        <w:rPr>
          <w:rFonts w:ascii="Arial" w:hAnsi="Arial" w:cs="Times New Roman"/>
          <w:b/>
          <w:bCs/>
          <w:sz w:val="30"/>
          <w:szCs w:val="24"/>
        </w:rPr>
      </w:pPr>
      <w:r>
        <w:rPr>
          <w:rFonts w:hint="eastAsia" w:ascii="Arial" w:hAnsi="Arial" w:cs="Times New Roman"/>
          <w:b/>
          <w:bCs/>
          <w:sz w:val="30"/>
          <w:szCs w:val="24"/>
        </w:rPr>
        <w:t>云平台安全需求</w:t>
      </w:r>
    </w:p>
    <w:p w14:paraId="3BD6FCC1">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云平台安全方面，基于厦门“智慧财政”云计算平台规划和产品需求，依据网络安全法以及国家网络安全等级保护三级相关标准要求，设计建设厦门“智慧财政”云平台安全保障体系。将安全保护策略贯穿到本系统的安全通信网络、安全区域边界、安全计算环境、数据安全及安全管理等各个层面，最终建成基于市政务云</w:t>
      </w:r>
      <w:r>
        <w:rPr>
          <w:rFonts w:ascii="Times New Roman" w:hAnsi="Times New Roman" w:cs="Times New Roman"/>
          <w:sz w:val="24"/>
          <w:szCs w:val="24"/>
        </w:rPr>
        <w:t>+</w:t>
      </w:r>
      <w:r>
        <w:rPr>
          <w:rFonts w:hint="eastAsia" w:ascii="Times New Roman" w:hAnsi="Times New Roman" w:cs="Times New Roman"/>
          <w:sz w:val="24"/>
          <w:szCs w:val="24"/>
        </w:rPr>
        <w:t>专网专有云架构的新一代安全防护体系。</w:t>
      </w:r>
    </w:p>
    <w:p w14:paraId="5634E4FA">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在市政务云和专网专有云之间的应用交互过程中，应充分保障交互通道的安全。通过建立双向安全通道确保政务外网端业务系统前端和后端在一个受控的通道内，实现</w:t>
      </w:r>
      <w:r>
        <w:rPr>
          <w:rFonts w:ascii="Times New Roman" w:hAnsi="Times New Roman" w:cs="Times New Roman"/>
          <w:sz w:val="24"/>
          <w:szCs w:val="24"/>
        </w:rPr>
        <w:t>HTTP</w:t>
      </w:r>
      <w:r>
        <w:rPr>
          <w:rFonts w:hint="eastAsia" w:ascii="Times New Roman" w:hAnsi="Times New Roman" w:cs="Times New Roman"/>
          <w:sz w:val="24"/>
          <w:szCs w:val="24"/>
        </w:rPr>
        <w:t>、</w:t>
      </w:r>
      <w:r>
        <w:rPr>
          <w:rFonts w:ascii="Times New Roman" w:hAnsi="Times New Roman" w:cs="Times New Roman"/>
          <w:sz w:val="24"/>
          <w:szCs w:val="24"/>
        </w:rPr>
        <w:t>TCP</w:t>
      </w:r>
      <w:r>
        <w:rPr>
          <w:rFonts w:hint="eastAsia" w:ascii="Times New Roman" w:hAnsi="Times New Roman" w:cs="Times New Roman"/>
          <w:sz w:val="24"/>
          <w:szCs w:val="24"/>
        </w:rPr>
        <w:t>和</w:t>
      </w:r>
      <w:r>
        <w:rPr>
          <w:rFonts w:ascii="Times New Roman" w:hAnsi="Times New Roman" w:cs="Times New Roman"/>
          <w:sz w:val="24"/>
          <w:szCs w:val="24"/>
        </w:rPr>
        <w:t>API</w:t>
      </w:r>
      <w:r>
        <w:rPr>
          <w:rFonts w:hint="eastAsia" w:ascii="Times New Roman" w:hAnsi="Times New Roman" w:cs="Times New Roman"/>
          <w:sz w:val="24"/>
          <w:szCs w:val="24"/>
        </w:rPr>
        <w:t>接口等的安全、高效“双向”服务接口互通，并能够对接入的业务系统的应用服务进行访问控制和安全准入，能够实现云上应用系统的统一安全规范接入和管理。</w:t>
      </w:r>
    </w:p>
    <w:p w14:paraId="30D88043">
      <w:pPr>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项目安全建设应遵循</w:t>
      </w:r>
      <w:r>
        <w:rPr>
          <w:rFonts w:ascii="Times New Roman" w:hAnsi="Times New Roman" w:cs="Times New Roman"/>
          <w:sz w:val="24"/>
          <w:szCs w:val="24"/>
        </w:rPr>
        <w:t>“</w:t>
      </w:r>
      <w:r>
        <w:rPr>
          <w:rFonts w:hint="eastAsia" w:ascii="Times New Roman" w:hAnsi="Times New Roman" w:cs="Times New Roman"/>
          <w:sz w:val="24"/>
          <w:szCs w:val="24"/>
        </w:rPr>
        <w:t>统一规划、纵深防御、集中管理</w:t>
      </w:r>
      <w:r>
        <w:rPr>
          <w:rFonts w:ascii="Times New Roman" w:hAnsi="Times New Roman" w:cs="Times New Roman"/>
          <w:sz w:val="24"/>
          <w:szCs w:val="24"/>
        </w:rPr>
        <w:t>”</w:t>
      </w:r>
      <w:r>
        <w:rPr>
          <w:rFonts w:hint="eastAsia" w:ascii="Times New Roman" w:hAnsi="Times New Roman" w:cs="Times New Roman"/>
          <w:sz w:val="24"/>
          <w:szCs w:val="24"/>
        </w:rPr>
        <w:t>的指导思想，从各业务系统的特点和实际安全需求入手，建立相应的安全保障体系以及配套的安全规章制度，并通过建设云上统一身份认证系统，与现有的</w:t>
      </w:r>
      <w:r>
        <w:rPr>
          <w:rFonts w:ascii="Times New Roman" w:hAnsi="Times New Roman" w:cs="Times New Roman"/>
          <w:sz w:val="24"/>
          <w:szCs w:val="24"/>
        </w:rPr>
        <w:t>OA</w:t>
      </w:r>
      <w:r>
        <w:rPr>
          <w:rFonts w:hint="eastAsia" w:ascii="Times New Roman" w:hAnsi="Times New Roman" w:cs="Times New Roman"/>
          <w:sz w:val="24"/>
          <w:szCs w:val="24"/>
        </w:rPr>
        <w:t>系统等实现联调对接。成交供应商应协助开展定级备案，并在厦门智慧财政云平台建设完成后，配合系统整体通过等级保护三级测评。</w:t>
      </w:r>
    </w:p>
    <w:p w14:paraId="29155C65">
      <w:pPr>
        <w:pStyle w:val="4"/>
        <w:rPr>
          <w:color w:val="auto"/>
        </w:rPr>
      </w:pPr>
      <w:r>
        <w:rPr>
          <w:rFonts w:hint="eastAsia"/>
          <w:color w:val="auto"/>
        </w:rPr>
        <w:t>非功能性需求</w:t>
      </w:r>
    </w:p>
    <w:p w14:paraId="735DCDBB">
      <w:pPr>
        <w:keepNext/>
        <w:keepLines/>
        <w:numPr>
          <w:ilvl w:val="2"/>
          <w:numId w:val="1"/>
        </w:numPr>
        <w:adjustRightInd w:val="0"/>
        <w:snapToGrid w:val="0"/>
        <w:spacing w:before="240" w:after="240" w:line="360" w:lineRule="auto"/>
        <w:ind w:left="142"/>
        <w:jc w:val="left"/>
        <w:outlineLvl w:val="2"/>
        <w:rPr>
          <w:rFonts w:ascii="Arial" w:hAnsi="Arial" w:cs="Times New Roman"/>
          <w:b/>
          <w:bCs/>
          <w:sz w:val="30"/>
          <w:szCs w:val="24"/>
        </w:rPr>
      </w:pPr>
      <w:r>
        <w:rPr>
          <w:rFonts w:hint="eastAsia" w:ascii="Arial" w:hAnsi="Arial" w:cs="Times New Roman"/>
          <w:b/>
          <w:bCs/>
          <w:sz w:val="30"/>
          <w:szCs w:val="24"/>
        </w:rPr>
        <w:t>性能设计</w:t>
      </w:r>
    </w:p>
    <w:p w14:paraId="0D271E37">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采用轻量级技术，降低平台运行开销，用户界面跟应用逻辑代码分开，可以根据要求随时修改，增强操作响应速度。在合理的硬件资源支撑情况下，满足：</w:t>
      </w:r>
    </w:p>
    <w:p w14:paraId="3D988C97">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 xml:space="preserve">1）支持最大用户数大于20000 </w:t>
      </w:r>
      <w:r>
        <w:rPr>
          <w:rFonts w:hint="eastAsia" w:ascii="宋体" w:hAnsi="宋体" w:cs="Times New Roman"/>
          <w:sz w:val="24"/>
          <w:szCs w:val="24"/>
        </w:rPr>
        <w:t>个。支持日常</w:t>
      </w:r>
      <w:r>
        <w:rPr>
          <w:rFonts w:ascii="宋体" w:hAnsi="宋体" w:cs="Times New Roman"/>
          <w:sz w:val="24"/>
          <w:szCs w:val="24"/>
        </w:rPr>
        <w:t xml:space="preserve">2000 </w:t>
      </w:r>
      <w:r>
        <w:rPr>
          <w:rFonts w:hint="eastAsia" w:ascii="宋体" w:hAnsi="宋体" w:cs="Times New Roman"/>
          <w:sz w:val="24"/>
          <w:szCs w:val="24"/>
        </w:rPr>
        <w:t>用户以上同时在线使用，并发处理能力至少达到</w:t>
      </w:r>
      <w:r>
        <w:rPr>
          <w:rFonts w:ascii="宋体" w:hAnsi="宋体" w:cs="Times New Roman"/>
          <w:sz w:val="24"/>
          <w:szCs w:val="24"/>
        </w:rPr>
        <w:t>300笔/秒；</w:t>
      </w:r>
    </w:p>
    <w:p w14:paraId="5E42AD7B">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2）响应时间≤1秒，高峰期最大响应时间小于5秒；</w:t>
      </w:r>
    </w:p>
    <w:p w14:paraId="1EE653DB">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3）事务处理操作平均2秒；</w:t>
      </w:r>
    </w:p>
    <w:p w14:paraId="15FAF8F8">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4）普通应用查询平均3秒；</w:t>
      </w:r>
    </w:p>
    <w:p w14:paraId="47F662F7">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5）统计分析类查询平均5秒；</w:t>
      </w:r>
    </w:p>
    <w:p w14:paraId="6D224362">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6）业务流转时间不超过5秒；</w:t>
      </w:r>
    </w:p>
    <w:p w14:paraId="45BF5432">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7）平均日处理能力不低于2万笔（不计批量数据导入）。吞吐量（每月交易量、数据量、高峰期每日交易量、数据量）在保证性能的前提下，系统设计能够满足未来五年的交易高峰量；</w:t>
      </w:r>
    </w:p>
    <w:p w14:paraId="6312E882">
      <w:pPr>
        <w:keepNext/>
        <w:keepLines/>
        <w:numPr>
          <w:ilvl w:val="2"/>
          <w:numId w:val="1"/>
        </w:numPr>
        <w:adjustRightInd w:val="0"/>
        <w:snapToGrid w:val="0"/>
        <w:spacing w:before="240" w:after="240" w:line="360" w:lineRule="auto"/>
        <w:ind w:left="142"/>
        <w:jc w:val="left"/>
        <w:outlineLvl w:val="2"/>
        <w:rPr>
          <w:rFonts w:ascii="Arial" w:hAnsi="Arial" w:cs="Times New Roman"/>
          <w:b/>
          <w:bCs/>
          <w:sz w:val="30"/>
          <w:szCs w:val="24"/>
        </w:rPr>
      </w:pPr>
      <w:r>
        <w:rPr>
          <w:rFonts w:hint="eastAsia" w:ascii="Arial" w:hAnsi="Arial" w:cs="Times New Roman"/>
          <w:b/>
          <w:bCs/>
          <w:sz w:val="30"/>
          <w:szCs w:val="24"/>
        </w:rPr>
        <w:t>先进性</w:t>
      </w:r>
    </w:p>
    <w:p w14:paraId="7F9500C8">
      <w:pPr>
        <w:snapToGrid w:val="0"/>
        <w:spacing w:line="360" w:lineRule="auto"/>
        <w:ind w:firstLine="560"/>
        <w:jc w:val="left"/>
        <w:rPr>
          <w:rFonts w:ascii="宋体" w:hAnsi="宋体" w:cs="Times New Roman"/>
          <w:sz w:val="24"/>
          <w:szCs w:val="24"/>
        </w:rPr>
      </w:pPr>
      <w:r>
        <w:rPr>
          <w:rFonts w:hint="eastAsia" w:ascii="宋体" w:hAnsi="宋体" w:cs="Times New Roman"/>
          <w:sz w:val="24"/>
          <w:szCs w:val="24"/>
        </w:rPr>
        <w:t>系统设计合理、架构科学，具有一定的技术先进性、具有较高的适应性和灵活性。在符合技术要求的前提下，系统开发、引入的技术构件等采用目前主流产品和成熟的技术，综合利用水平上具有先进性，从而保证建成系统具有良好的稳定性、可扩展性和安全性。</w:t>
      </w:r>
    </w:p>
    <w:p w14:paraId="6FF542A4">
      <w:pPr>
        <w:keepNext/>
        <w:keepLines/>
        <w:numPr>
          <w:ilvl w:val="2"/>
          <w:numId w:val="1"/>
        </w:numPr>
        <w:adjustRightInd w:val="0"/>
        <w:snapToGrid w:val="0"/>
        <w:spacing w:before="240" w:after="240" w:line="360" w:lineRule="auto"/>
        <w:ind w:left="142"/>
        <w:jc w:val="left"/>
        <w:outlineLvl w:val="2"/>
        <w:rPr>
          <w:rFonts w:ascii="Arial" w:hAnsi="Arial" w:cs="Times New Roman"/>
          <w:b/>
          <w:bCs/>
          <w:sz w:val="30"/>
          <w:szCs w:val="24"/>
        </w:rPr>
      </w:pPr>
      <w:r>
        <w:rPr>
          <w:rFonts w:hint="eastAsia" w:ascii="Arial" w:hAnsi="Arial" w:cs="Times New Roman"/>
          <w:b/>
          <w:bCs/>
          <w:sz w:val="30"/>
          <w:szCs w:val="24"/>
        </w:rPr>
        <w:t>可靠性及可用性</w:t>
      </w:r>
    </w:p>
    <w:p w14:paraId="4978431D">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1）平台必须支持稳定与可靠性。如平台设计当中，在服务器的选择上必须满足7×24不间断运行的要求。平台的设计应支持多节点的备份容灾，提供异常防范措施。</w:t>
      </w:r>
    </w:p>
    <w:p w14:paraId="43067207">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2）在长期稳定运行状态下，业务应用系统资源占用量稳定，无突发性增长，无慢、卡、顿现象。</w:t>
      </w:r>
    </w:p>
    <w:p w14:paraId="76AD0B85">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3）业务应用支持高可用部署，无单点故障。支持故障自愈。支持通过日志、告警记录故障信息。</w:t>
      </w:r>
    </w:p>
    <w:p w14:paraId="6399F0D5">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4）系统应保证在正常情况下和极端情况</w:t>
      </w:r>
      <w:r>
        <w:rPr>
          <w:rFonts w:hint="eastAsia" w:ascii="宋体" w:hAnsi="宋体" w:cs="Times New Roman"/>
          <w:sz w:val="24"/>
          <w:szCs w:val="24"/>
        </w:rPr>
        <w:t>下业务逻辑的正确性。允许进行多用户操作，且其性能指数隔离，即一个用户的操作不能因为其性能降低影响到另一个用户，不能形成死锁行为。</w:t>
      </w:r>
    </w:p>
    <w:p w14:paraId="1152FBA7">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5）需要数据库集群、应用服务集群等一项或多项冗余提高可靠性。</w:t>
      </w:r>
    </w:p>
    <w:p w14:paraId="612A9540">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6）系统健壮性，具有在一定恶劣环境（例如符合业务量评估的大数据量、大用户量）下在预定的时间内能持续正常提供服务。</w:t>
      </w:r>
    </w:p>
    <w:p w14:paraId="68059B01">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7）提供服务降级或服务限流能力。</w:t>
      </w:r>
    </w:p>
    <w:p w14:paraId="696EF6BF">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8）系统服务时间为7*24小时。</w:t>
      </w:r>
    </w:p>
    <w:p w14:paraId="18BF0250">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系统可用性指标为</w:t>
      </w:r>
      <w:r>
        <w:rPr>
          <w:rFonts w:ascii="宋体" w:hAnsi="宋体" w:cs="Times New Roman"/>
          <w:sz w:val="24"/>
          <w:szCs w:val="24"/>
        </w:rPr>
        <w:t>99.6%以上。</w:t>
      </w:r>
    </w:p>
    <w:p w14:paraId="2851DD7D">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年故障停机时长小于</w:t>
      </w:r>
      <w:r>
        <w:rPr>
          <w:rFonts w:ascii="宋体" w:hAnsi="宋体" w:cs="Times New Roman"/>
          <w:sz w:val="24"/>
          <w:szCs w:val="24"/>
        </w:rPr>
        <w:t xml:space="preserve">24小时/年，平均故障修复时间：&lt;30 </w:t>
      </w:r>
      <w:r>
        <w:rPr>
          <w:rFonts w:hint="eastAsia" w:ascii="宋体" w:hAnsi="宋体" w:cs="Times New Roman"/>
          <w:sz w:val="24"/>
          <w:szCs w:val="24"/>
        </w:rPr>
        <w:t>分钟。</w:t>
      </w:r>
    </w:p>
    <w:p w14:paraId="4DE27079">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年商定停机时长小于</w:t>
      </w:r>
      <w:r>
        <w:rPr>
          <w:rFonts w:ascii="宋体" w:hAnsi="宋体" w:cs="Times New Roman"/>
          <w:sz w:val="24"/>
          <w:szCs w:val="24"/>
        </w:rPr>
        <w:t>50小时/年。</w:t>
      </w:r>
    </w:p>
    <w:p w14:paraId="3BCEA41B">
      <w:pPr>
        <w:snapToGrid w:val="0"/>
        <w:spacing w:line="360" w:lineRule="auto"/>
        <w:ind w:firstLine="480" w:firstLineChars="200"/>
        <w:rPr>
          <w:rFonts w:ascii="宋体" w:hAnsi="宋体" w:cs="Times New Roman"/>
          <w:sz w:val="24"/>
          <w:szCs w:val="24"/>
        </w:rPr>
      </w:pPr>
      <w:r>
        <w:rPr>
          <w:rFonts w:ascii="宋体" w:hAnsi="宋体" w:cs="Times New Roman"/>
          <w:sz w:val="24"/>
          <w:szCs w:val="24"/>
        </w:rPr>
        <w:t>RTO&lt;=2小时,RPO&lt;=5秒</w:t>
      </w:r>
      <w:r>
        <w:rPr>
          <w:rFonts w:hint="eastAsia" w:ascii="宋体" w:hAnsi="宋体" w:cs="Times New Roman"/>
          <w:sz w:val="24"/>
          <w:szCs w:val="24"/>
        </w:rPr>
        <w:t>。（</w:t>
      </w:r>
      <w:r>
        <w:rPr>
          <w:rFonts w:ascii="宋体" w:hAnsi="宋体" w:cs="Times New Roman"/>
          <w:sz w:val="24"/>
          <w:szCs w:val="24"/>
        </w:rPr>
        <w:t>RTO,指在非灾难情况下，故障恢复前最大可接受的IT系统服务中断时间，例如用户误操作、系统软硬件故障等导致系统</w:t>
      </w:r>
      <w:r>
        <w:rPr>
          <w:rFonts w:hint="eastAsia" w:ascii="宋体" w:hAnsi="宋体" w:cs="Times New Roman"/>
          <w:sz w:val="24"/>
          <w:szCs w:val="24"/>
        </w:rPr>
        <w:t>不可用的中断时间。</w:t>
      </w:r>
      <w:r>
        <w:rPr>
          <w:rFonts w:ascii="宋体" w:hAnsi="宋体" w:cs="Times New Roman"/>
          <w:sz w:val="24"/>
          <w:szCs w:val="24"/>
        </w:rPr>
        <w:t xml:space="preserve">RPO指当灾难或紧急事件发生时，数据可以恢复到的时间点，例如某数据库每天23:00进行数据备份，如果今天发生了系统崩溃，数据可以恢复到的时间点RPO就是昨天的23:00, </w:t>
      </w:r>
      <w:r>
        <w:rPr>
          <w:rFonts w:hint="eastAsia" w:ascii="宋体" w:hAnsi="宋体" w:cs="Times New Roman"/>
          <w:sz w:val="24"/>
          <w:szCs w:val="24"/>
        </w:rPr>
        <w:t>最大数据丢失时长为</w:t>
      </w:r>
      <w:r>
        <w:rPr>
          <w:rFonts w:ascii="宋体" w:hAnsi="宋体" w:cs="Times New Roman"/>
          <w:sz w:val="24"/>
          <w:szCs w:val="24"/>
        </w:rPr>
        <w:t>24小时）。</w:t>
      </w:r>
    </w:p>
    <w:p w14:paraId="0A1826B4">
      <w:pPr>
        <w:keepNext/>
        <w:keepLines/>
        <w:numPr>
          <w:ilvl w:val="2"/>
          <w:numId w:val="1"/>
        </w:numPr>
        <w:adjustRightInd w:val="0"/>
        <w:snapToGrid w:val="0"/>
        <w:spacing w:before="240" w:after="240" w:line="360" w:lineRule="auto"/>
        <w:ind w:left="142"/>
        <w:jc w:val="left"/>
        <w:outlineLvl w:val="2"/>
        <w:rPr>
          <w:rFonts w:ascii="Arial" w:hAnsi="Arial" w:cs="Times New Roman"/>
          <w:b/>
          <w:bCs/>
          <w:sz w:val="30"/>
          <w:szCs w:val="24"/>
        </w:rPr>
      </w:pPr>
      <w:r>
        <w:rPr>
          <w:rFonts w:hint="eastAsia" w:ascii="Arial" w:hAnsi="Arial" w:cs="Times New Roman"/>
          <w:b/>
          <w:bCs/>
          <w:sz w:val="30"/>
          <w:szCs w:val="24"/>
        </w:rPr>
        <w:t>可扩展性</w:t>
      </w:r>
    </w:p>
    <w:p w14:paraId="15931323">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系统结构必须具有较好的灵活性，以确保将来的升级和扩展，适应平台今后不断发展的各种业务需求和应用需求。系统具有良好升级能力和扩展性的设备，采用低耦合、模块化设计，可以进行软件升级和并发用户数扩容，可以平滑且不中断业务地升级。</w:t>
      </w:r>
    </w:p>
    <w:p w14:paraId="48166FCE">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2）应用系统可通过升级服务器硬件、网络、存储等提升承载能力。</w:t>
      </w:r>
    </w:p>
    <w:p w14:paraId="2DDEBDF2">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 xml:space="preserve">3）应用系统架构上需要保证系统的可扩展性(例如可线性或接近线性扩展，可通过在集群中增加服务器提高相应的承载能力) </w:t>
      </w:r>
      <w:r>
        <w:rPr>
          <w:rFonts w:hint="eastAsia" w:ascii="宋体" w:hAnsi="宋体" w:cs="Times New Roman"/>
          <w:sz w:val="24"/>
          <w:szCs w:val="24"/>
        </w:rPr>
        <w:t>，业务应用支持通过增加应用实例实现横向扩展，支持弹性伸缩功能，支持快速扩容。</w:t>
      </w:r>
    </w:p>
    <w:p w14:paraId="78A4AE7F">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在设计上必须具有适应业务变化的能力，当系统新增业务功能或现有业务功能改变时，应尽可能减少因业务变化造成的影响；系统架构满足弹性要求，实现使用配置免编程的方式对业务流程、业务表单、查询统计等进行定制与调整。</w:t>
      </w:r>
    </w:p>
    <w:p w14:paraId="25C17AC2">
      <w:pPr>
        <w:keepNext/>
        <w:keepLines/>
        <w:numPr>
          <w:ilvl w:val="2"/>
          <w:numId w:val="1"/>
        </w:numPr>
        <w:adjustRightInd w:val="0"/>
        <w:snapToGrid w:val="0"/>
        <w:spacing w:before="240" w:after="240" w:line="360" w:lineRule="auto"/>
        <w:ind w:left="142"/>
        <w:jc w:val="left"/>
        <w:outlineLvl w:val="2"/>
        <w:rPr>
          <w:rFonts w:ascii="Arial" w:hAnsi="Arial" w:cs="Times New Roman"/>
          <w:b/>
          <w:bCs/>
          <w:sz w:val="30"/>
          <w:szCs w:val="24"/>
        </w:rPr>
      </w:pPr>
      <w:r>
        <w:rPr>
          <w:rFonts w:hint="eastAsia" w:ascii="Arial" w:hAnsi="Arial" w:cs="Times New Roman"/>
          <w:b/>
          <w:bCs/>
          <w:sz w:val="30"/>
          <w:szCs w:val="24"/>
        </w:rPr>
        <w:t>易用性</w:t>
      </w:r>
    </w:p>
    <w:p w14:paraId="2426422D">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）用户使用不同的操作系统和浏览器皆可正常访问和使用系统。系统提供的人机界面友好、界面设计科学合理以及操作简单等，操作按扭、快捷键、图标等遵循一致的规范、标准。</w:t>
      </w:r>
    </w:p>
    <w:p w14:paraId="1078A1C4">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）提供的功能和内容方便用户发现、查找和获取，无隐藏得很深不容易被发现的功能或链接，必要时提供功能地图、清单页面、帮助链接。</w:t>
      </w:r>
    </w:p>
    <w:p w14:paraId="06547781">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）信息提示要求：系统要提供及时、清晰的信息反馈，包括状态变化、下一步操作、异常、错误，能引导用户正确快捷地进行后续处理等，提示类信息清晰具体。</w:t>
      </w:r>
    </w:p>
    <w:p w14:paraId="7157394F">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4）检索查询灵活快捷，在图表生成、多表头的多层展现、数据的树形展现等，要灵活美观，输入输出方便，常用操作有提示信息和快捷键支持。</w:t>
      </w:r>
    </w:p>
    <w:p w14:paraId="469312CC">
      <w:pPr>
        <w:snapToGrid w:val="0"/>
        <w:spacing w:line="360" w:lineRule="auto"/>
        <w:ind w:firstLine="480" w:firstLineChars="200"/>
        <w:rPr>
          <w:rFonts w:ascii="宋体" w:hAnsi="宋体" w:cs="Times New Roman"/>
          <w:sz w:val="24"/>
          <w:szCs w:val="28"/>
        </w:rPr>
      </w:pPr>
      <w:r>
        <w:rPr>
          <w:rFonts w:hint="eastAsia" w:ascii="宋体" w:hAnsi="宋体" w:cs="Times New Roman"/>
          <w:sz w:val="24"/>
          <w:szCs w:val="24"/>
        </w:rPr>
        <w:t>（</w:t>
      </w:r>
      <w:r>
        <w:rPr>
          <w:rFonts w:ascii="宋体" w:hAnsi="宋体" w:cs="Times New Roman"/>
          <w:sz w:val="24"/>
          <w:szCs w:val="24"/>
        </w:rPr>
        <w:t>5）系统应符合用户操作习惯，提供高质量的用户体验。</w:t>
      </w:r>
    </w:p>
    <w:p w14:paraId="499D7D14">
      <w:pPr>
        <w:keepNext/>
        <w:keepLines/>
        <w:numPr>
          <w:ilvl w:val="2"/>
          <w:numId w:val="1"/>
        </w:numPr>
        <w:adjustRightInd w:val="0"/>
        <w:snapToGrid w:val="0"/>
        <w:spacing w:before="240" w:after="240" w:line="360" w:lineRule="auto"/>
        <w:ind w:left="142"/>
        <w:jc w:val="left"/>
        <w:outlineLvl w:val="2"/>
        <w:rPr>
          <w:rFonts w:ascii="Arial" w:hAnsi="Arial" w:cs="Times New Roman"/>
          <w:b/>
          <w:bCs/>
          <w:sz w:val="30"/>
          <w:szCs w:val="24"/>
        </w:rPr>
      </w:pPr>
      <w:r>
        <w:rPr>
          <w:rFonts w:hint="eastAsia" w:ascii="Arial" w:hAnsi="Arial" w:cs="Times New Roman"/>
          <w:b/>
          <w:bCs/>
          <w:sz w:val="30"/>
          <w:szCs w:val="24"/>
        </w:rPr>
        <w:t>开放性</w:t>
      </w:r>
    </w:p>
    <w:p w14:paraId="676BC62B">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平台系统采用基于国际标准的</w:t>
      </w:r>
      <w:r>
        <w:rPr>
          <w:rFonts w:ascii="宋体" w:hAnsi="宋体" w:cs="Times New Roman"/>
          <w:sz w:val="24"/>
          <w:szCs w:val="24"/>
        </w:rPr>
        <w:t>API接口应用程序编程接口或类方法来增加第三方应用系统的功能，第三方应用系统可直接或间接享用平台的开放资源数据，以高速便捷的众筹聚合的模式加强平台的业务能力。本项目相关的接口提供SDK包和API接口支持PHP、JAVA或.NET等主流开发语言开发的第三</w:t>
      </w:r>
      <w:r>
        <w:rPr>
          <w:rFonts w:hint="eastAsia" w:ascii="宋体" w:hAnsi="宋体" w:cs="Times New Roman"/>
          <w:sz w:val="24"/>
          <w:szCs w:val="24"/>
        </w:rPr>
        <w:t>方应用接入和调用。</w:t>
      </w:r>
    </w:p>
    <w:p w14:paraId="5C28A172">
      <w:pPr>
        <w:keepNext/>
        <w:keepLines/>
        <w:numPr>
          <w:ilvl w:val="2"/>
          <w:numId w:val="1"/>
        </w:numPr>
        <w:adjustRightInd w:val="0"/>
        <w:snapToGrid w:val="0"/>
        <w:spacing w:before="240" w:after="240" w:line="360" w:lineRule="auto"/>
        <w:ind w:left="142"/>
        <w:jc w:val="left"/>
        <w:outlineLvl w:val="2"/>
        <w:rPr>
          <w:rFonts w:ascii="Arial" w:hAnsi="Arial" w:cs="Times New Roman"/>
          <w:b/>
          <w:bCs/>
          <w:sz w:val="30"/>
          <w:szCs w:val="24"/>
        </w:rPr>
      </w:pPr>
      <w:r>
        <w:rPr>
          <w:rFonts w:hint="eastAsia" w:ascii="Arial" w:hAnsi="Arial" w:cs="Times New Roman"/>
          <w:b/>
          <w:bCs/>
          <w:sz w:val="30"/>
          <w:szCs w:val="24"/>
        </w:rPr>
        <w:t>可维护性</w:t>
      </w:r>
    </w:p>
    <w:p w14:paraId="2647328A">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1）业务应用支持统一的监控、告警、日志等。</w:t>
      </w:r>
    </w:p>
    <w:p w14:paraId="6E957B5B">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2）业务应用支持统一的登录管理、用户管理和权限管理等公共服务。</w:t>
      </w:r>
    </w:p>
    <w:p w14:paraId="5DA822EC">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3）能够方便地进行系统安装、升级。支持应用平滑升级演进，升级不影响其他模块，且升级过程中业务不受影响。</w:t>
      </w:r>
    </w:p>
    <w:p w14:paraId="70A58EA2">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4）系统维护权限与业务权限分离。</w:t>
      </w:r>
    </w:p>
    <w:p w14:paraId="601A1D35">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5）应急、异常快速处理方案要求：当系统功能发生异常，或因为不可抗外力导致系统发生故障，需要较多的时间、人力进行异常处理时，应提供快速处理功能，保存当前数据和状态，修正错误后继续运行。</w:t>
      </w:r>
    </w:p>
    <w:p w14:paraId="7B5C9C1D">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6）长时间运行、多步骤处理、关键的功能，需要在日志中记录开始、关键点、结束等环节的时间戳、操作信息，状态、操作时长，可供效率分析和统计。</w:t>
      </w:r>
    </w:p>
    <w:p w14:paraId="2E7AD6E5">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7）能容易诊断缺陷、定位错误、确定失效原因及缺陷代码位置。</w:t>
      </w:r>
    </w:p>
    <w:p w14:paraId="70A8B23F">
      <w:pPr>
        <w:snapToGrid w:val="0"/>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8）系统应具有图形化工作流程设计功能，可以根据财政业务要求随时灵活定制不同的管理流程，满足个性</w:t>
      </w:r>
      <w:r>
        <w:rPr>
          <w:rFonts w:hint="eastAsia" w:ascii="宋体" w:hAnsi="宋体" w:cs="Times New Roman"/>
          <w:sz w:val="24"/>
          <w:szCs w:val="24"/>
        </w:rPr>
        <w:t>化工作流设计、定制和发布。</w:t>
      </w:r>
    </w:p>
    <w:p w14:paraId="61F15D09">
      <w:pPr>
        <w:snapToGrid w:val="0"/>
        <w:spacing w:line="360" w:lineRule="auto"/>
        <w:ind w:firstLine="56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9）采用组件</w:t>
      </w:r>
      <w:r>
        <w:rPr>
          <w:rFonts w:hint="eastAsia" w:ascii="宋体" w:hAnsi="宋体" w:cs="Times New Roman"/>
          <w:sz w:val="24"/>
          <w:szCs w:val="24"/>
        </w:rPr>
        <w:t>化开发和松耦合系统设计。软件能够被简单方便地修改和升级，包含可读性、可修改性、可测试性等。系统应采用参数化设计，可以根据实际情况对功能进行灵活调整而无需修改程序。</w:t>
      </w:r>
    </w:p>
    <w:p w14:paraId="052B8A30">
      <w:pPr>
        <w:keepNext/>
        <w:keepLines/>
        <w:numPr>
          <w:ilvl w:val="2"/>
          <w:numId w:val="1"/>
        </w:numPr>
        <w:adjustRightInd w:val="0"/>
        <w:snapToGrid w:val="0"/>
        <w:spacing w:before="240" w:after="240" w:line="360" w:lineRule="auto"/>
        <w:ind w:left="142"/>
        <w:jc w:val="left"/>
        <w:outlineLvl w:val="2"/>
        <w:rPr>
          <w:rFonts w:ascii="Arial" w:hAnsi="Arial" w:cs="Times New Roman"/>
          <w:b/>
          <w:bCs/>
          <w:sz w:val="30"/>
          <w:szCs w:val="24"/>
        </w:rPr>
      </w:pPr>
      <w:r>
        <w:rPr>
          <w:rFonts w:hint="eastAsia" w:ascii="Arial" w:hAnsi="Arial" w:cs="Times New Roman"/>
          <w:b/>
          <w:bCs/>
          <w:sz w:val="30"/>
          <w:szCs w:val="24"/>
        </w:rPr>
        <w:t>自主创新性</w:t>
      </w:r>
    </w:p>
    <w:p w14:paraId="71E1BA0E">
      <w:pPr>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根据国家相关政策及文件要求，适时开展自主创新应用，要求系统能够兼顾未来发展趋势，具有支持自主创新的云平台、数据库、中间件等的能力。</w:t>
      </w:r>
    </w:p>
    <w:p w14:paraId="4216242E">
      <w:pPr>
        <w:pStyle w:val="2573"/>
        <w:ind w:firstLine="480" w:firstLineChars="200"/>
        <w:jc w:val="both"/>
        <w:rPr>
          <w:rFonts w:ascii="宋体" w:hAnsi="宋体"/>
          <w:szCs w:val="24"/>
        </w:rPr>
      </w:pPr>
    </w:p>
    <w:p w14:paraId="3E7F361F">
      <w:pPr>
        <w:pStyle w:val="3"/>
        <w:ind w:left="0" w:firstLine="0"/>
      </w:pPr>
      <w:bookmarkStart w:id="20" w:name="_Toc58981884"/>
      <w:bookmarkStart w:id="21" w:name="_Toc59974420"/>
      <w:r>
        <w:rPr>
          <w:rFonts w:hint="eastAsia"/>
        </w:rPr>
        <w:t>总集成的能力要求</w:t>
      </w:r>
      <w:bookmarkEnd w:id="20"/>
    </w:p>
    <w:p w14:paraId="5705B2C9">
      <w:pPr>
        <w:snapToGrid w:val="0"/>
        <w:spacing w:line="360" w:lineRule="auto"/>
        <w:ind w:firstLine="560"/>
        <w:jc w:val="left"/>
        <w:rPr>
          <w:rFonts w:ascii="宋体" w:hAnsi="宋体" w:cs="Times New Roman"/>
          <w:sz w:val="24"/>
          <w:szCs w:val="28"/>
        </w:rPr>
      </w:pPr>
      <w:r>
        <w:rPr>
          <w:rFonts w:ascii="宋体" w:hAnsi="宋体" w:cs="Times New Roman"/>
          <w:sz w:val="24"/>
          <w:szCs w:val="28"/>
        </w:rPr>
        <w:t>1.具备较强的集成业务能力，精通财政领域的业务规范与流程。核心是要有全局的视野，能够完成业务现状调研与需求分析、顶层规划与中台设计、集成方案设计、集成开发与工具、集成联调测试、上线试运行与推广工作。</w:t>
      </w:r>
    </w:p>
    <w:p w14:paraId="4D5B3D13">
      <w:pPr>
        <w:snapToGrid w:val="0"/>
        <w:spacing w:line="360" w:lineRule="auto"/>
        <w:ind w:firstLine="560"/>
        <w:jc w:val="left"/>
        <w:rPr>
          <w:rFonts w:ascii="宋体" w:hAnsi="宋体" w:cs="Times New Roman"/>
          <w:sz w:val="24"/>
          <w:szCs w:val="28"/>
        </w:rPr>
      </w:pPr>
      <w:r>
        <w:rPr>
          <w:rFonts w:ascii="宋体" w:hAnsi="宋体" w:cs="Times New Roman"/>
          <w:sz w:val="24"/>
          <w:szCs w:val="28"/>
        </w:rPr>
        <w:t>2.应具备较强的基础设施集成与环境保障能力，可以轻松的应对各种突发及意外事件。保障云平台集成、安全集成、运</w:t>
      </w:r>
      <w:r>
        <w:rPr>
          <w:rFonts w:hint="eastAsia" w:ascii="宋体" w:hAnsi="宋体" w:cs="Times New Roman"/>
          <w:sz w:val="24"/>
          <w:szCs w:val="28"/>
        </w:rPr>
        <w:t>维保障等工作的顺利落地。</w:t>
      </w:r>
    </w:p>
    <w:p w14:paraId="7255F2DE">
      <w:pPr>
        <w:snapToGrid w:val="0"/>
        <w:spacing w:line="360" w:lineRule="auto"/>
        <w:ind w:firstLine="560"/>
        <w:jc w:val="left"/>
        <w:rPr>
          <w:rFonts w:ascii="宋体" w:hAnsi="宋体" w:cs="Times New Roman"/>
          <w:sz w:val="24"/>
          <w:szCs w:val="28"/>
        </w:rPr>
      </w:pPr>
      <w:r>
        <w:rPr>
          <w:rFonts w:ascii="宋体" w:hAnsi="宋体" w:cs="Times New Roman"/>
          <w:sz w:val="24"/>
          <w:szCs w:val="28"/>
        </w:rPr>
        <w:t>3.具备较强的集成技术支撑能力，可以提供项目所需的高级支持服务，保障项目疑难杂症以及关键技术领域的突破与应用。</w:t>
      </w:r>
    </w:p>
    <w:p w14:paraId="66984665">
      <w:pPr>
        <w:snapToGrid w:val="0"/>
        <w:spacing w:line="360" w:lineRule="auto"/>
        <w:ind w:firstLine="540" w:firstLineChars="225"/>
        <w:jc w:val="left"/>
        <w:rPr>
          <w:rFonts w:ascii="宋体" w:hAnsi="宋体" w:cs="Times New Roman"/>
          <w:sz w:val="24"/>
          <w:szCs w:val="28"/>
        </w:rPr>
      </w:pPr>
      <w:r>
        <w:rPr>
          <w:rFonts w:ascii="宋体" w:hAnsi="宋体" w:cs="Times New Roman"/>
          <w:sz w:val="24"/>
          <w:szCs w:val="28"/>
        </w:rPr>
        <w:t>4.具备较强的项目集成与管控能力，要求能够掌握复杂的局面，单独设立由项目管理、架构管控、标准规范、质量管理等方面的专家组成的总集成组织，全面推动项目的落地工作。成交供应商在项目实施过程中，需对项目进行规范化管理，要有项目管理组织、项目人员配置计划、项目管理计划、项目进度计划、项目验收计划、风险防控管理、质量控制等方案，以及对阶段性工作成果进行审查，并提交里程碑式工作成果，确保工程实施质量。</w:t>
      </w:r>
    </w:p>
    <w:p w14:paraId="689B07F1">
      <w:pPr>
        <w:snapToGrid w:val="0"/>
        <w:spacing w:line="360" w:lineRule="auto"/>
        <w:ind w:firstLine="540" w:firstLineChars="225"/>
        <w:jc w:val="left"/>
        <w:rPr>
          <w:rFonts w:ascii="宋体" w:hAnsi="宋体" w:cs="Times New Roman"/>
          <w:sz w:val="24"/>
          <w:szCs w:val="28"/>
        </w:rPr>
      </w:pPr>
      <w:r>
        <w:rPr>
          <w:rFonts w:ascii="宋体" w:hAnsi="宋体" w:cs="Times New Roman"/>
          <w:sz w:val="24"/>
          <w:szCs w:val="28"/>
        </w:rPr>
        <w:t>5.本项目为交钥匙工程，总集成商负责项目总兜底，包括确保项目的建设目标、建设内容、</w:t>
      </w:r>
      <w:r>
        <w:rPr>
          <w:rFonts w:hint="eastAsia" w:ascii="宋体" w:hAnsi="宋体" w:cs="Times New Roman"/>
          <w:sz w:val="24"/>
          <w:szCs w:val="28"/>
        </w:rPr>
        <w:t>建设进度、建设质量等满足采购人的要求，并负责预算管理一体化系统和智慧财政系统的融合建设，将预算管理一体化系统融入智慧财政系统，成为一个整体。</w:t>
      </w:r>
    </w:p>
    <w:p w14:paraId="11620208">
      <w:pPr>
        <w:pStyle w:val="3"/>
        <w:ind w:left="0" w:firstLine="0"/>
      </w:pPr>
      <w:bookmarkStart w:id="22" w:name="_Toc11125"/>
      <w:bookmarkStart w:id="23" w:name="_Toc26099"/>
      <w:bookmarkStart w:id="24" w:name="_Toc18907896"/>
      <w:bookmarkStart w:id="25" w:name="_Toc21654"/>
      <w:bookmarkStart w:id="26" w:name="_Toc58981885"/>
      <w:bookmarkStart w:id="27" w:name="_Toc502181629"/>
      <w:bookmarkStart w:id="28" w:name="_Toc28036"/>
      <w:bookmarkStart w:id="29" w:name="_Toc23452"/>
      <w:r>
        <w:rPr>
          <w:rFonts w:hint="eastAsia"/>
        </w:rPr>
        <w:t>组织和人员要求</w:t>
      </w:r>
      <w:bookmarkEnd w:id="22"/>
      <w:bookmarkEnd w:id="23"/>
      <w:bookmarkEnd w:id="24"/>
      <w:bookmarkEnd w:id="25"/>
      <w:bookmarkEnd w:id="26"/>
      <w:bookmarkEnd w:id="27"/>
      <w:bookmarkEnd w:id="28"/>
      <w:bookmarkEnd w:id="29"/>
    </w:p>
    <w:p w14:paraId="0D5119B0">
      <w:pPr>
        <w:pStyle w:val="4"/>
        <w:rPr>
          <w:color w:val="auto"/>
        </w:rPr>
      </w:pPr>
      <w:bookmarkStart w:id="30" w:name="_Toc27339"/>
      <w:bookmarkStart w:id="31" w:name="_Toc58981886"/>
      <w:bookmarkStart w:id="32" w:name="_Toc18907897"/>
      <w:bookmarkStart w:id="33" w:name="_Toc3501"/>
      <w:bookmarkStart w:id="34" w:name="_Toc30582"/>
      <w:bookmarkStart w:id="35" w:name="_Toc11041"/>
      <w:r>
        <w:rPr>
          <w:rFonts w:hint="eastAsia"/>
          <w:color w:val="auto"/>
        </w:rPr>
        <w:t>项目组织机构</w:t>
      </w:r>
      <w:bookmarkEnd w:id="30"/>
      <w:bookmarkEnd w:id="31"/>
      <w:bookmarkEnd w:id="32"/>
      <w:bookmarkEnd w:id="33"/>
      <w:bookmarkEnd w:id="34"/>
      <w:bookmarkEnd w:id="35"/>
    </w:p>
    <w:p w14:paraId="3D43C7EC">
      <w:pPr>
        <w:spacing w:line="360" w:lineRule="auto"/>
        <w:ind w:firstLine="480" w:firstLineChars="200"/>
        <w:rPr>
          <w:rFonts w:ascii="宋体" w:hAnsi="宋体" w:cs="宋体"/>
          <w:sz w:val="24"/>
          <w:szCs w:val="20"/>
        </w:rPr>
      </w:pPr>
      <w:r>
        <w:rPr>
          <w:rFonts w:ascii="宋体" w:hAnsi="宋体" w:cs="宋体"/>
          <w:sz w:val="24"/>
          <w:szCs w:val="20"/>
        </w:rPr>
        <w:t>本项目成立由采购人、成交供应商共同组成的项目管理机构，负责整个项目的实施工作。成交供应商的专职项目团队必须严格遵守国家的政策法规，执行项目管理机构的各项规章制度，服从管理和调度，认真履行工作职责，圆满完成工作任务。</w:t>
      </w:r>
    </w:p>
    <w:p w14:paraId="7D8C07CC">
      <w:pPr>
        <w:pStyle w:val="4"/>
        <w:rPr>
          <w:color w:val="auto"/>
        </w:rPr>
      </w:pPr>
      <w:bookmarkStart w:id="36" w:name="_Toc18907898"/>
      <w:bookmarkStart w:id="37" w:name="_Toc22033"/>
      <w:bookmarkStart w:id="38" w:name="_Toc58981887"/>
      <w:bookmarkStart w:id="39" w:name="_Toc5750"/>
      <w:bookmarkStart w:id="40" w:name="_Toc20520"/>
      <w:bookmarkStart w:id="41" w:name="_Toc21995"/>
      <w:r>
        <w:rPr>
          <w:rFonts w:hint="eastAsia"/>
          <w:color w:val="auto"/>
        </w:rPr>
        <w:t>项目人员管理</w:t>
      </w:r>
      <w:bookmarkEnd w:id="36"/>
      <w:bookmarkEnd w:id="37"/>
      <w:bookmarkEnd w:id="38"/>
      <w:bookmarkEnd w:id="39"/>
      <w:bookmarkEnd w:id="40"/>
      <w:bookmarkEnd w:id="41"/>
    </w:p>
    <w:p w14:paraId="74B9243E">
      <w:pPr>
        <w:spacing w:line="360" w:lineRule="auto"/>
        <w:ind w:firstLine="480" w:firstLineChars="200"/>
        <w:rPr>
          <w:rFonts w:ascii="宋体" w:hAnsi="宋体" w:cs="Times New Roman"/>
          <w:sz w:val="24"/>
          <w:szCs w:val="28"/>
        </w:rPr>
      </w:pPr>
      <w:r>
        <w:rPr>
          <w:rFonts w:ascii="宋体" w:hAnsi="宋体" w:cs="Times New Roman"/>
          <w:sz w:val="24"/>
          <w:szCs w:val="28"/>
        </w:rPr>
        <w:t>成交供应商</w:t>
      </w:r>
      <w:r>
        <w:rPr>
          <w:rFonts w:hint="eastAsia" w:ascii="宋体" w:hAnsi="宋体" w:cs="Times New Roman"/>
          <w:sz w:val="24"/>
          <w:szCs w:val="28"/>
        </w:rPr>
        <w:t>提供项目实施的人员保障计划，列出参加本项目的所有人员信息，至少应包括以下内容：姓名、所在公司、职务、职级、本项目中的职务、学历、取得的资格证书、工作年限、相关经验及年限、主要工作经历、参与过的重大项目（含</w:t>
      </w:r>
      <w:r>
        <w:rPr>
          <w:rFonts w:ascii="宋体" w:hAnsi="宋体" w:cs="Times New Roman"/>
          <w:sz w:val="24"/>
          <w:szCs w:val="28"/>
        </w:rPr>
        <w:t>项目</w:t>
      </w:r>
      <w:r>
        <w:rPr>
          <w:rFonts w:hint="eastAsia" w:ascii="宋体" w:hAnsi="宋体" w:cs="Times New Roman"/>
          <w:sz w:val="24"/>
          <w:szCs w:val="28"/>
        </w:rPr>
        <w:t>名称</w:t>
      </w:r>
      <w:r>
        <w:rPr>
          <w:rFonts w:ascii="宋体" w:hAnsi="宋体" w:cs="Times New Roman"/>
          <w:sz w:val="24"/>
          <w:szCs w:val="28"/>
        </w:rPr>
        <w:t>、金额</w:t>
      </w:r>
      <w:r>
        <w:rPr>
          <w:rFonts w:hint="eastAsia" w:ascii="宋体" w:hAnsi="宋体" w:cs="Times New Roman"/>
          <w:sz w:val="24"/>
          <w:szCs w:val="28"/>
        </w:rPr>
        <w:t>和</w:t>
      </w:r>
      <w:r>
        <w:rPr>
          <w:rFonts w:ascii="宋体" w:hAnsi="宋体" w:cs="Times New Roman"/>
          <w:sz w:val="24"/>
          <w:szCs w:val="28"/>
        </w:rPr>
        <w:t>担任职务</w:t>
      </w:r>
      <w:r>
        <w:rPr>
          <w:rFonts w:hint="eastAsia" w:ascii="宋体" w:hAnsi="宋体" w:cs="Times New Roman"/>
          <w:sz w:val="24"/>
          <w:szCs w:val="28"/>
        </w:rPr>
        <w:t>等</w:t>
      </w:r>
      <w:r>
        <w:rPr>
          <w:rFonts w:ascii="宋体" w:hAnsi="宋体" w:cs="Times New Roman"/>
          <w:sz w:val="24"/>
          <w:szCs w:val="28"/>
        </w:rPr>
        <w:t>）</w:t>
      </w:r>
      <w:r>
        <w:rPr>
          <w:rFonts w:hint="eastAsia" w:ascii="宋体" w:hAnsi="宋体" w:cs="Times New Roman"/>
          <w:sz w:val="24"/>
          <w:szCs w:val="28"/>
        </w:rPr>
        <w:t>、驻场</w:t>
      </w:r>
      <w:r>
        <w:rPr>
          <w:rFonts w:ascii="宋体" w:hAnsi="宋体" w:cs="Times New Roman"/>
          <w:sz w:val="24"/>
          <w:szCs w:val="28"/>
        </w:rPr>
        <w:t>/流动</w:t>
      </w:r>
      <w:r>
        <w:rPr>
          <w:rFonts w:hint="eastAsia" w:ascii="宋体" w:hAnsi="宋体" w:cs="Times New Roman"/>
          <w:sz w:val="24"/>
          <w:szCs w:val="28"/>
        </w:rPr>
        <w:t>（</w:t>
      </w:r>
      <w:r>
        <w:rPr>
          <w:rFonts w:hint="eastAsia" w:ascii="宋体" w:hAnsi="宋体" w:cs="宋体"/>
          <w:kern w:val="0"/>
          <w:sz w:val="24"/>
          <w:szCs w:val="24"/>
        </w:rPr>
        <w:t>流</w:t>
      </w:r>
      <w:r>
        <w:rPr>
          <w:rFonts w:ascii="宋体" w:hAnsi="宋体" w:cs="宋体"/>
          <w:kern w:val="0"/>
          <w:sz w:val="24"/>
          <w:szCs w:val="24"/>
        </w:rPr>
        <w:t>动人员</w:t>
      </w:r>
      <w:r>
        <w:rPr>
          <w:rFonts w:hint="eastAsia" w:ascii="宋体" w:hAnsi="宋体" w:cs="宋体"/>
          <w:kern w:val="0"/>
          <w:sz w:val="24"/>
          <w:szCs w:val="24"/>
        </w:rPr>
        <w:t>需</w:t>
      </w:r>
      <w:r>
        <w:rPr>
          <w:rFonts w:ascii="宋体" w:hAnsi="宋体" w:cs="宋体"/>
          <w:kern w:val="0"/>
          <w:sz w:val="24"/>
          <w:szCs w:val="24"/>
        </w:rPr>
        <w:t>标注</w:t>
      </w:r>
      <w:r>
        <w:rPr>
          <w:rFonts w:hint="eastAsia" w:ascii="宋体" w:hAnsi="宋体" w:cs="宋体"/>
          <w:kern w:val="0"/>
          <w:sz w:val="24"/>
          <w:szCs w:val="24"/>
        </w:rPr>
        <w:t>驻</w:t>
      </w:r>
      <w:r>
        <w:rPr>
          <w:rFonts w:ascii="宋体" w:hAnsi="宋体" w:cs="宋体"/>
          <w:kern w:val="0"/>
          <w:sz w:val="24"/>
          <w:szCs w:val="24"/>
        </w:rPr>
        <w:t>场时间</w:t>
      </w:r>
      <w:r>
        <w:rPr>
          <w:rFonts w:hint="eastAsia" w:ascii="宋体" w:hAnsi="宋体" w:cs="Times New Roman"/>
          <w:sz w:val="24"/>
          <w:szCs w:val="28"/>
        </w:rPr>
        <w:t>）等，并承诺在开发周期内的稳定。同时说明，系统内部资源的协调和调动方式。</w:t>
      </w:r>
    </w:p>
    <w:p w14:paraId="314C8739">
      <w:pPr>
        <w:spacing w:line="360" w:lineRule="auto"/>
        <w:ind w:firstLine="480" w:firstLineChars="200"/>
        <w:rPr>
          <w:rFonts w:ascii="宋体" w:hAnsi="宋体" w:cs="Times New Roman"/>
          <w:sz w:val="24"/>
          <w:szCs w:val="28"/>
        </w:rPr>
      </w:pPr>
      <w:r>
        <w:rPr>
          <w:rFonts w:hint="eastAsia" w:ascii="宋体" w:hAnsi="宋体" w:cs="Times New Roman"/>
          <w:sz w:val="24"/>
          <w:szCs w:val="28"/>
        </w:rPr>
        <w:t>投入的团队总人数不少于</w:t>
      </w:r>
      <w:r>
        <w:rPr>
          <w:rFonts w:ascii="宋体" w:hAnsi="宋体" w:cs="Times New Roman"/>
          <w:sz w:val="24"/>
          <w:szCs w:val="28"/>
        </w:rPr>
        <w:t>120人，</w:t>
      </w:r>
      <w:r>
        <w:rPr>
          <w:rFonts w:hint="eastAsia" w:ascii="宋体" w:hAnsi="宋体" w:cs="Times New Roman"/>
          <w:sz w:val="24"/>
          <w:szCs w:val="28"/>
        </w:rPr>
        <w:t>团队所有人员都应具有两年以上工作经验，全日制本科及以上学历或取得计算机中级及以上职称资格。供应商应在响应文件中提供所有团队人员的毕业证书复印件、相关资格证书复印件、磋商截止时间前半年内任三个月的社保缴交证明</w:t>
      </w:r>
      <w:r>
        <w:rPr>
          <w:rFonts w:ascii="宋体" w:hAnsi="宋体" w:cs="Times New Roman"/>
          <w:sz w:val="24"/>
          <w:szCs w:val="28"/>
        </w:rPr>
        <w:t>。</w:t>
      </w:r>
    </w:p>
    <w:p w14:paraId="58D9A874">
      <w:pPr>
        <w:spacing w:line="360" w:lineRule="auto"/>
        <w:ind w:firstLine="480" w:firstLineChars="200"/>
        <w:rPr>
          <w:rFonts w:ascii="宋体" w:hAnsi="宋体" w:cs="Times New Roman"/>
          <w:sz w:val="24"/>
          <w:szCs w:val="28"/>
        </w:rPr>
      </w:pPr>
      <w:r>
        <w:rPr>
          <w:rFonts w:ascii="宋体" w:hAnsi="宋体" w:cs="Times New Roman"/>
          <w:sz w:val="24"/>
          <w:szCs w:val="28"/>
        </w:rPr>
        <w:t>1.驻场人员配置要求</w:t>
      </w:r>
    </w:p>
    <w:p w14:paraId="425C7889">
      <w:pPr>
        <w:spacing w:line="360" w:lineRule="auto"/>
        <w:ind w:firstLine="480" w:firstLineChars="200"/>
        <w:rPr>
          <w:rFonts w:ascii="宋体" w:hAnsi="宋体" w:cs="Times New Roman"/>
          <w:sz w:val="24"/>
          <w:szCs w:val="28"/>
        </w:rPr>
      </w:pPr>
      <w:r>
        <w:rPr>
          <w:rFonts w:hint="eastAsia" w:ascii="宋体" w:hAnsi="宋体" w:cs="Times New Roman"/>
          <w:sz w:val="24"/>
          <w:szCs w:val="28"/>
        </w:rPr>
        <w:t>驻场总人数不少于</w:t>
      </w:r>
      <w:r>
        <w:rPr>
          <w:rFonts w:ascii="宋体" w:hAnsi="宋体" w:cs="Times New Roman"/>
          <w:sz w:val="24"/>
          <w:szCs w:val="28"/>
        </w:rPr>
        <w:t>80人，具有两年以上工作经验，全日制本科及以上学历或取得计算机中级及以上职称资格。其中</w:t>
      </w:r>
      <w:r>
        <w:rPr>
          <w:rFonts w:hint="eastAsia" w:ascii="宋体" w:hAnsi="宋体" w:cs="Times New Roman"/>
          <w:sz w:val="24"/>
          <w:szCs w:val="28"/>
        </w:rPr>
        <w:t>项目总监</w:t>
      </w:r>
      <w:r>
        <w:rPr>
          <w:rFonts w:ascii="宋体" w:hAnsi="宋体" w:cs="Times New Roman"/>
          <w:sz w:val="24"/>
          <w:szCs w:val="28"/>
        </w:rPr>
        <w:t>1人，项目经理1人，技术负责人1人，</w:t>
      </w:r>
      <w:r>
        <w:rPr>
          <w:rFonts w:hint="eastAsia" w:ascii="宋体" w:hAnsi="宋体"/>
          <w:sz w:val="24"/>
          <w:szCs w:val="28"/>
        </w:rPr>
        <w:t>项目小组负责人至少</w:t>
      </w:r>
      <w:r>
        <w:rPr>
          <w:rFonts w:ascii="宋体" w:hAnsi="宋体"/>
          <w:sz w:val="24"/>
          <w:szCs w:val="28"/>
        </w:rPr>
        <w:t>9人</w:t>
      </w:r>
      <w:r>
        <w:rPr>
          <w:rFonts w:hint="eastAsia" w:ascii="宋体" w:hAnsi="宋体"/>
          <w:sz w:val="24"/>
          <w:szCs w:val="28"/>
        </w:rPr>
        <w:t>，</w:t>
      </w:r>
      <w:r>
        <w:rPr>
          <w:rFonts w:hint="eastAsia" w:ascii="宋体" w:hAnsi="宋体" w:cs="Times New Roman"/>
          <w:sz w:val="24"/>
          <w:szCs w:val="28"/>
        </w:rPr>
        <w:t>技术核心专家团队至少</w:t>
      </w:r>
      <w:r>
        <w:rPr>
          <w:rFonts w:ascii="宋体" w:hAnsi="宋体" w:cs="Times New Roman"/>
          <w:sz w:val="24"/>
          <w:szCs w:val="28"/>
        </w:rPr>
        <w:t>20人。</w:t>
      </w:r>
    </w:p>
    <w:p w14:paraId="5541D0C3">
      <w:pPr>
        <w:spacing w:line="360" w:lineRule="auto"/>
        <w:ind w:firstLine="480" w:firstLineChars="200"/>
        <w:rPr>
          <w:rFonts w:ascii="宋体" w:hAnsi="宋体" w:cs="Times New Roman"/>
          <w:sz w:val="24"/>
          <w:szCs w:val="28"/>
        </w:rPr>
      </w:pPr>
      <w:r>
        <w:rPr>
          <w:rFonts w:hint="eastAsia" w:ascii="宋体" w:hAnsi="宋体" w:cs="Times New Roman"/>
          <w:sz w:val="24"/>
          <w:szCs w:val="28"/>
        </w:rPr>
        <w:t>项目总监</w:t>
      </w:r>
      <w:r>
        <w:rPr>
          <w:rFonts w:ascii="宋体" w:hAnsi="宋体" w:cs="Times New Roman"/>
          <w:sz w:val="24"/>
          <w:szCs w:val="28"/>
        </w:rPr>
        <w:t>1人，</w:t>
      </w:r>
      <w:r>
        <w:rPr>
          <w:rFonts w:hint="eastAsia" w:cs="宋体" w:asciiTheme="minorEastAsia" w:hAnsiTheme="minorEastAsia" w:eastAsiaTheme="minorEastAsia"/>
          <w:kern w:val="0"/>
          <w:sz w:val="24"/>
          <w:szCs w:val="24"/>
        </w:rPr>
        <w:t>项目总监具</w:t>
      </w:r>
      <w:r>
        <w:rPr>
          <w:rFonts w:cs="宋体" w:asciiTheme="minorEastAsia" w:hAnsiTheme="minorEastAsia" w:eastAsiaTheme="minorEastAsia"/>
          <w:kern w:val="0"/>
          <w:sz w:val="24"/>
          <w:szCs w:val="24"/>
        </w:rPr>
        <w:t>有PMP</w:t>
      </w:r>
      <w:r>
        <w:rPr>
          <w:rFonts w:hint="eastAsia" w:cs="宋体" w:asciiTheme="minorEastAsia" w:hAnsiTheme="minorEastAsia" w:eastAsiaTheme="minorEastAsia"/>
          <w:kern w:val="0"/>
          <w:sz w:val="24"/>
          <w:szCs w:val="24"/>
        </w:rPr>
        <w:t>或</w:t>
      </w:r>
      <w:r>
        <w:rPr>
          <w:rFonts w:cs="宋体" w:asciiTheme="minorEastAsia" w:hAnsiTheme="minorEastAsia" w:eastAsiaTheme="minorEastAsia"/>
          <w:kern w:val="0"/>
          <w:sz w:val="24"/>
          <w:szCs w:val="24"/>
        </w:rPr>
        <w:t>信息系统项目管理师</w:t>
      </w:r>
      <w:r>
        <w:rPr>
          <w:rFonts w:hint="eastAsia" w:cs="宋体" w:asciiTheme="minorEastAsia" w:hAnsiTheme="minorEastAsia" w:eastAsiaTheme="minorEastAsia"/>
          <w:kern w:val="0"/>
          <w:sz w:val="24"/>
          <w:szCs w:val="24"/>
        </w:rPr>
        <w:t>，</w:t>
      </w:r>
      <w:r>
        <w:rPr>
          <w:rFonts w:cs="宋体" w:asciiTheme="minorEastAsia" w:hAnsiTheme="minorEastAsia" w:eastAsiaTheme="minorEastAsia"/>
          <w:kern w:val="0"/>
          <w:sz w:val="24"/>
          <w:szCs w:val="24"/>
        </w:rPr>
        <w:t>担任过</w:t>
      </w:r>
      <w:r>
        <w:rPr>
          <w:rFonts w:hint="eastAsia" w:asciiTheme="minorEastAsia" w:hAnsiTheme="minorEastAsia" w:eastAsiaTheme="minorEastAsia"/>
          <w:sz w:val="24"/>
          <w:szCs w:val="24"/>
        </w:rPr>
        <w:t>省级（含副省级）及以上</w:t>
      </w:r>
      <w:r>
        <w:rPr>
          <w:rFonts w:hint="eastAsia" w:cs="宋体" w:asciiTheme="minorEastAsia" w:hAnsiTheme="minorEastAsia" w:eastAsiaTheme="minorEastAsia"/>
          <w:kern w:val="0"/>
          <w:sz w:val="24"/>
          <w:szCs w:val="24"/>
        </w:rPr>
        <w:t>电子政务项目（与本项目同等规模及以上）的项目总</w:t>
      </w:r>
      <w:r>
        <w:rPr>
          <w:rFonts w:cs="宋体" w:asciiTheme="minorEastAsia" w:hAnsiTheme="minorEastAsia" w:eastAsiaTheme="minorEastAsia"/>
          <w:kern w:val="0"/>
          <w:sz w:val="24"/>
          <w:szCs w:val="24"/>
        </w:rPr>
        <w:t>监</w:t>
      </w:r>
      <w:r>
        <w:rPr>
          <w:rFonts w:hint="eastAsia" w:cs="宋体" w:asciiTheme="minorEastAsia" w:hAnsiTheme="minorEastAsia" w:eastAsiaTheme="minorEastAsia"/>
          <w:kern w:val="0"/>
          <w:sz w:val="24"/>
          <w:szCs w:val="24"/>
        </w:rPr>
        <w:t>。</w:t>
      </w:r>
      <w:r>
        <w:rPr>
          <w:rFonts w:hint="eastAsia" w:ascii="宋体" w:hAnsi="宋体" w:cs="Times New Roman"/>
          <w:sz w:val="24"/>
          <w:szCs w:val="28"/>
        </w:rPr>
        <w:t>具有</w:t>
      </w:r>
      <w:r>
        <w:rPr>
          <w:rFonts w:ascii="宋体" w:hAnsi="宋体" w:cs="Times New Roman"/>
          <w:sz w:val="24"/>
          <w:szCs w:val="28"/>
        </w:rPr>
        <w:t>12年以上的</w:t>
      </w:r>
      <w:r>
        <w:rPr>
          <w:rFonts w:hint="eastAsia" w:ascii="宋体" w:hAnsi="宋体" w:cs="Times New Roman"/>
          <w:sz w:val="24"/>
          <w:szCs w:val="28"/>
        </w:rPr>
        <w:t>电子政务系统建设</w:t>
      </w:r>
      <w:r>
        <w:rPr>
          <w:rFonts w:ascii="宋体" w:hAnsi="宋体" w:cs="Times New Roman"/>
          <w:sz w:val="24"/>
          <w:szCs w:val="28"/>
        </w:rPr>
        <w:t>经验，具有信息化总体规划能力，有良好的沟通能力、耐性和综合素质</w:t>
      </w:r>
      <w:r>
        <w:rPr>
          <w:rFonts w:hint="eastAsia" w:ascii="宋体" w:hAnsi="宋体" w:cs="Times New Roman"/>
          <w:sz w:val="24"/>
          <w:szCs w:val="28"/>
        </w:rPr>
        <w:t>。</w:t>
      </w:r>
    </w:p>
    <w:p w14:paraId="29C668A8">
      <w:pPr>
        <w:spacing w:line="360" w:lineRule="auto"/>
        <w:ind w:firstLine="480" w:firstLineChars="200"/>
        <w:rPr>
          <w:rFonts w:ascii="宋体" w:hAnsi="宋体" w:cs="Times New Roman"/>
          <w:sz w:val="24"/>
          <w:szCs w:val="28"/>
        </w:rPr>
      </w:pPr>
      <w:r>
        <w:rPr>
          <w:rFonts w:hint="eastAsia" w:ascii="宋体" w:hAnsi="宋体" w:cs="Times New Roman"/>
          <w:sz w:val="24"/>
          <w:szCs w:val="28"/>
        </w:rPr>
        <w:t>项目经理</w:t>
      </w:r>
      <w:r>
        <w:rPr>
          <w:rFonts w:ascii="宋体" w:hAnsi="宋体" w:cs="Times New Roman"/>
          <w:sz w:val="24"/>
          <w:szCs w:val="28"/>
        </w:rPr>
        <w:t>1</w:t>
      </w:r>
      <w:r>
        <w:rPr>
          <w:rFonts w:hint="eastAsia" w:ascii="宋体" w:hAnsi="宋体" w:cs="Times New Roman"/>
          <w:sz w:val="24"/>
          <w:szCs w:val="28"/>
        </w:rPr>
        <w:t>人，</w:t>
      </w:r>
      <w:r>
        <w:rPr>
          <w:rFonts w:hint="eastAsia" w:ascii="宋体" w:hAnsi="宋体" w:cs="宋体"/>
          <w:kern w:val="0"/>
          <w:sz w:val="24"/>
        </w:rPr>
        <w:t>具有</w:t>
      </w:r>
      <w:r>
        <w:rPr>
          <w:rFonts w:ascii="宋体" w:hAnsi="宋体" w:cs="宋体"/>
          <w:kern w:val="0"/>
          <w:sz w:val="24"/>
        </w:rPr>
        <w:t>PMP或信息系统项目管理师，</w:t>
      </w:r>
      <w:r>
        <w:rPr>
          <w:rFonts w:hint="eastAsia" w:ascii="宋体" w:hAnsi="宋体" w:cs="Times New Roman"/>
          <w:sz w:val="24"/>
          <w:szCs w:val="28"/>
        </w:rPr>
        <w:t>担任过省级（含副省级）及以上电子政务项目（与本项目同等规模及以上）的项目经理。具有</w:t>
      </w:r>
      <w:r>
        <w:rPr>
          <w:rFonts w:ascii="宋体" w:hAnsi="宋体" w:cs="Times New Roman"/>
          <w:sz w:val="24"/>
          <w:szCs w:val="28"/>
        </w:rPr>
        <w:t>10年以上的</w:t>
      </w:r>
      <w:r>
        <w:rPr>
          <w:rFonts w:hint="eastAsia" w:ascii="宋体" w:hAnsi="宋体" w:cs="Times New Roman"/>
          <w:sz w:val="24"/>
          <w:szCs w:val="28"/>
        </w:rPr>
        <w:t>电子政务系统建设</w:t>
      </w:r>
      <w:r>
        <w:rPr>
          <w:rFonts w:ascii="宋体" w:hAnsi="宋体" w:cs="Times New Roman"/>
          <w:sz w:val="24"/>
          <w:szCs w:val="28"/>
        </w:rPr>
        <w:t>经验，具有信息化总体规划能力，有良好的沟通能力、耐性和综合素质</w:t>
      </w:r>
      <w:r>
        <w:rPr>
          <w:rFonts w:hint="eastAsia" w:ascii="宋体" w:hAnsi="宋体" w:cs="Times New Roman"/>
          <w:sz w:val="24"/>
          <w:szCs w:val="28"/>
        </w:rPr>
        <w:t>。</w:t>
      </w:r>
    </w:p>
    <w:p w14:paraId="4143D48B">
      <w:pPr>
        <w:spacing w:line="360" w:lineRule="auto"/>
        <w:ind w:firstLine="480" w:firstLineChars="200"/>
        <w:rPr>
          <w:rFonts w:ascii="宋体" w:hAnsi="宋体" w:cs="Times New Roman"/>
          <w:sz w:val="24"/>
          <w:szCs w:val="28"/>
        </w:rPr>
      </w:pPr>
      <w:r>
        <w:rPr>
          <w:rFonts w:hint="eastAsia" w:ascii="宋体" w:hAnsi="宋体" w:cs="Times New Roman"/>
          <w:sz w:val="24"/>
          <w:szCs w:val="28"/>
        </w:rPr>
        <w:t>技术负责人</w:t>
      </w:r>
      <w:r>
        <w:rPr>
          <w:rFonts w:ascii="宋体" w:hAnsi="宋体" w:cs="Times New Roman"/>
          <w:sz w:val="24"/>
          <w:szCs w:val="28"/>
        </w:rPr>
        <w:t>1人，</w:t>
      </w:r>
      <w:r>
        <w:rPr>
          <w:rFonts w:hint="eastAsia" w:ascii="宋体" w:hAnsi="宋体" w:cs="宋体"/>
          <w:kern w:val="0"/>
          <w:sz w:val="24"/>
        </w:rPr>
        <w:t>具有</w:t>
      </w:r>
      <w:r>
        <w:rPr>
          <w:rFonts w:ascii="宋体" w:hAnsi="宋体" w:cs="宋体"/>
          <w:kern w:val="0"/>
          <w:sz w:val="24"/>
        </w:rPr>
        <w:t>人力资源和社会保障</w:t>
      </w:r>
      <w:r>
        <w:rPr>
          <w:rFonts w:hint="eastAsia" w:ascii="宋体" w:hAnsi="宋体" w:cs="宋体"/>
          <w:kern w:val="0"/>
          <w:sz w:val="24"/>
        </w:rPr>
        <w:t>部门颁发认证的信息化类高级工程师资质，</w:t>
      </w:r>
      <w:r>
        <w:rPr>
          <w:rFonts w:hint="eastAsia" w:ascii="宋体" w:hAnsi="宋体" w:cs="Times New Roman"/>
          <w:sz w:val="24"/>
          <w:szCs w:val="28"/>
        </w:rPr>
        <w:t>担任过省级（含副省级）及以上电子政务项目（与本项目同等规模及以上）的技术负责人，具有</w:t>
      </w:r>
      <w:r>
        <w:rPr>
          <w:rFonts w:ascii="宋体" w:hAnsi="宋体" w:cs="Times New Roman"/>
          <w:sz w:val="24"/>
          <w:szCs w:val="28"/>
        </w:rPr>
        <w:t>10年以上的</w:t>
      </w:r>
      <w:r>
        <w:rPr>
          <w:rFonts w:hint="eastAsia" w:ascii="宋体" w:hAnsi="宋体" w:cs="Times New Roman"/>
          <w:sz w:val="24"/>
          <w:szCs w:val="28"/>
        </w:rPr>
        <w:t>电子政务系统建设</w:t>
      </w:r>
      <w:r>
        <w:rPr>
          <w:rFonts w:ascii="宋体" w:hAnsi="宋体" w:cs="Times New Roman"/>
          <w:sz w:val="24"/>
          <w:szCs w:val="28"/>
        </w:rPr>
        <w:t>经验</w:t>
      </w:r>
      <w:r>
        <w:rPr>
          <w:rFonts w:hint="eastAsia" w:ascii="宋体" w:hAnsi="宋体" w:cs="Times New Roman"/>
          <w:sz w:val="24"/>
          <w:szCs w:val="28"/>
        </w:rPr>
        <w:t>。</w:t>
      </w:r>
    </w:p>
    <w:p w14:paraId="0CDF7DEF">
      <w:pPr>
        <w:spacing w:line="360" w:lineRule="auto"/>
        <w:ind w:firstLine="480" w:firstLineChars="200"/>
        <w:rPr>
          <w:rFonts w:ascii="宋体" w:hAnsi="宋体" w:cs="Times New Roman"/>
          <w:sz w:val="24"/>
          <w:szCs w:val="28"/>
        </w:rPr>
      </w:pPr>
      <w:r>
        <w:rPr>
          <w:rFonts w:hint="eastAsia" w:ascii="宋体" w:hAnsi="宋体" w:cs="宋体"/>
          <w:kern w:val="0"/>
          <w:sz w:val="24"/>
          <w:szCs w:val="22"/>
        </w:rPr>
        <w:t>项目小组负责人</w:t>
      </w:r>
      <w:r>
        <w:rPr>
          <w:rFonts w:hint="eastAsia" w:ascii="宋体" w:hAnsi="宋体" w:cs="Times New Roman"/>
          <w:sz w:val="24"/>
          <w:szCs w:val="28"/>
        </w:rPr>
        <w:t>至少</w:t>
      </w:r>
      <w:r>
        <w:rPr>
          <w:rFonts w:ascii="宋体" w:hAnsi="宋体" w:cs="宋体"/>
          <w:kern w:val="0"/>
          <w:sz w:val="24"/>
          <w:szCs w:val="22"/>
        </w:rPr>
        <w:t>9人，</w:t>
      </w:r>
      <w:r>
        <w:rPr>
          <w:rFonts w:hint="eastAsia" w:ascii="宋体" w:hAnsi="宋体" w:cs="宋体"/>
          <w:kern w:val="0"/>
          <w:sz w:val="24"/>
          <w:szCs w:val="22"/>
        </w:rPr>
        <w:t>具有</w:t>
      </w:r>
      <w:r>
        <w:rPr>
          <w:rFonts w:ascii="宋体" w:hAnsi="宋体" w:cs="宋体"/>
          <w:kern w:val="0"/>
          <w:sz w:val="24"/>
        </w:rPr>
        <w:t>PMP或人力资源和社会保障</w:t>
      </w:r>
      <w:r>
        <w:rPr>
          <w:rFonts w:hint="eastAsia" w:ascii="宋体" w:hAnsi="宋体" w:cs="宋体"/>
          <w:kern w:val="0"/>
          <w:sz w:val="24"/>
        </w:rPr>
        <w:t>部门颁发认证的信息化类高级工程师或人力资源和社会保障部门颁发认证的标准化高级工程师资质</w:t>
      </w:r>
      <w:r>
        <w:rPr>
          <w:rFonts w:hint="eastAsia" w:ascii="宋体" w:hAnsi="宋体" w:cs="Times New Roman"/>
          <w:sz w:val="24"/>
          <w:szCs w:val="28"/>
        </w:rPr>
        <w:t>，担任过省级（含副省级）及以上电子政务项目的项目经理，具有</w:t>
      </w:r>
      <w:r>
        <w:rPr>
          <w:rFonts w:ascii="宋体" w:hAnsi="宋体" w:cs="Times New Roman"/>
          <w:sz w:val="24"/>
          <w:szCs w:val="28"/>
        </w:rPr>
        <w:t>8年以上的</w:t>
      </w:r>
      <w:r>
        <w:rPr>
          <w:rFonts w:hint="eastAsia" w:ascii="宋体" w:hAnsi="宋体" w:cs="Times New Roman"/>
          <w:sz w:val="24"/>
          <w:szCs w:val="28"/>
        </w:rPr>
        <w:t>电子政务系统建设</w:t>
      </w:r>
      <w:r>
        <w:rPr>
          <w:rFonts w:ascii="宋体" w:hAnsi="宋体" w:cs="Times New Roman"/>
          <w:sz w:val="24"/>
          <w:szCs w:val="28"/>
        </w:rPr>
        <w:t>经验</w:t>
      </w:r>
      <w:r>
        <w:rPr>
          <w:rFonts w:hint="eastAsia" w:ascii="宋体" w:hAnsi="宋体" w:cs="Times New Roman"/>
          <w:sz w:val="24"/>
          <w:szCs w:val="28"/>
        </w:rPr>
        <w:t>。</w:t>
      </w:r>
    </w:p>
    <w:p w14:paraId="72130401">
      <w:pPr>
        <w:spacing w:line="360" w:lineRule="auto"/>
        <w:ind w:firstLine="480" w:firstLineChars="200"/>
        <w:rPr>
          <w:rFonts w:ascii="宋体" w:hAnsi="宋体" w:cs="Times New Roman"/>
          <w:sz w:val="24"/>
          <w:szCs w:val="28"/>
        </w:rPr>
      </w:pPr>
      <w:r>
        <w:rPr>
          <w:rFonts w:hint="eastAsia" w:ascii="宋体" w:hAnsi="宋体" w:cs="Times New Roman"/>
          <w:sz w:val="24"/>
          <w:szCs w:val="28"/>
        </w:rPr>
        <w:t>技术核心团队至少</w:t>
      </w:r>
      <w:r>
        <w:rPr>
          <w:rFonts w:ascii="宋体" w:hAnsi="宋体" w:cs="Times New Roman"/>
          <w:sz w:val="24"/>
          <w:szCs w:val="28"/>
        </w:rPr>
        <w:t>20人，具有8年以上的</w:t>
      </w:r>
      <w:r>
        <w:rPr>
          <w:rFonts w:hint="eastAsia" w:ascii="宋体" w:hAnsi="宋体" w:cs="Times New Roman"/>
          <w:sz w:val="24"/>
          <w:szCs w:val="28"/>
        </w:rPr>
        <w:t>电子政务系统建设</w:t>
      </w:r>
      <w:r>
        <w:rPr>
          <w:rFonts w:ascii="宋体" w:hAnsi="宋体" w:cs="Times New Roman"/>
          <w:sz w:val="24"/>
          <w:szCs w:val="28"/>
        </w:rPr>
        <w:t>经验</w:t>
      </w:r>
      <w:r>
        <w:rPr>
          <w:rFonts w:hint="eastAsia" w:ascii="宋体" w:hAnsi="宋体" w:cs="Times New Roman"/>
          <w:sz w:val="24"/>
          <w:szCs w:val="28"/>
        </w:rPr>
        <w:t>。包括财政业务、系统架构、系统分析、质量保证、中间件、数据库、大数据、网络安全、人工智能、标准化等领域方面的专业人才，每个人都具有资格证书，如系统架构设计师、系统分析师、网络规划设计师、标准化高级工程师、</w:t>
      </w:r>
      <w:r>
        <w:rPr>
          <w:rFonts w:ascii="宋体" w:hAnsi="宋体" w:cs="Times New Roman"/>
          <w:sz w:val="24"/>
          <w:szCs w:val="28"/>
        </w:rPr>
        <w:t>TOGAF、OCP、OCM、CPDA、CISAW、CISP、云原厂资格认证等</w:t>
      </w:r>
      <w:r>
        <w:rPr>
          <w:rFonts w:hint="eastAsia" w:ascii="宋体" w:hAnsi="宋体" w:cs="Times New Roman"/>
          <w:sz w:val="24"/>
          <w:szCs w:val="28"/>
        </w:rPr>
        <w:t>。</w:t>
      </w:r>
    </w:p>
    <w:p w14:paraId="14887EBA">
      <w:pPr>
        <w:spacing w:line="360" w:lineRule="auto"/>
        <w:ind w:firstLine="480" w:firstLineChars="200"/>
        <w:rPr>
          <w:rFonts w:ascii="宋体" w:hAnsi="宋体" w:cs="Times New Roman"/>
          <w:sz w:val="24"/>
          <w:szCs w:val="28"/>
        </w:rPr>
      </w:pPr>
      <w:r>
        <w:rPr>
          <w:rFonts w:hint="eastAsia" w:ascii="宋体" w:hAnsi="宋体" w:cs="Times New Roman"/>
          <w:sz w:val="24"/>
          <w:szCs w:val="28"/>
        </w:rPr>
        <w:t>团队其它成员（除项目总监、项目经理</w:t>
      </w:r>
      <w:r>
        <w:rPr>
          <w:rFonts w:ascii="宋体" w:hAnsi="宋体" w:cs="Times New Roman"/>
          <w:sz w:val="24"/>
          <w:szCs w:val="28"/>
        </w:rPr>
        <w:t>、</w:t>
      </w:r>
      <w:r>
        <w:rPr>
          <w:rFonts w:hint="eastAsia" w:ascii="宋体" w:hAnsi="宋体" w:cs="Times New Roman"/>
          <w:sz w:val="24"/>
          <w:szCs w:val="28"/>
        </w:rPr>
        <w:t>技术负责人</w:t>
      </w:r>
      <w:r>
        <w:rPr>
          <w:rFonts w:ascii="宋体" w:hAnsi="宋体" w:cs="Times New Roman"/>
          <w:sz w:val="24"/>
          <w:szCs w:val="28"/>
        </w:rPr>
        <w:t>、</w:t>
      </w:r>
      <w:r>
        <w:rPr>
          <w:rFonts w:hint="eastAsia" w:ascii="宋体" w:hAnsi="宋体" w:cs="Times New Roman"/>
          <w:sz w:val="24"/>
          <w:szCs w:val="28"/>
        </w:rPr>
        <w:t>项目小组负责人</w:t>
      </w:r>
      <w:r>
        <w:rPr>
          <w:rFonts w:ascii="宋体" w:hAnsi="宋体" w:cs="Times New Roman"/>
          <w:sz w:val="24"/>
          <w:szCs w:val="28"/>
        </w:rPr>
        <w:t>、</w:t>
      </w:r>
      <w:r>
        <w:rPr>
          <w:rFonts w:hint="eastAsia" w:ascii="宋体" w:hAnsi="宋体" w:cs="Times New Roman"/>
          <w:sz w:val="24"/>
          <w:szCs w:val="28"/>
        </w:rPr>
        <w:t>技术核心团队外）具有两年以上工作经验，全日制本科及以上学历或取得计算机中级及以上职称资格。其中，五年以上应用软件开发经验人员至少</w:t>
      </w:r>
      <w:r>
        <w:rPr>
          <w:rFonts w:ascii="宋体" w:hAnsi="宋体" w:cs="Times New Roman"/>
          <w:sz w:val="24"/>
          <w:szCs w:val="28"/>
        </w:rPr>
        <w:t>20名；三年以上云平台建设经验人员</w:t>
      </w:r>
      <w:r>
        <w:rPr>
          <w:rFonts w:hint="eastAsia" w:ascii="宋体" w:hAnsi="宋体" w:cs="Times New Roman"/>
          <w:sz w:val="24"/>
          <w:szCs w:val="28"/>
        </w:rPr>
        <w:t>至少</w:t>
      </w:r>
      <w:r>
        <w:rPr>
          <w:rFonts w:ascii="宋体" w:hAnsi="宋体" w:cs="Times New Roman"/>
          <w:sz w:val="24"/>
          <w:szCs w:val="28"/>
        </w:rPr>
        <w:t>2名；五年以上网络安全建设经验人员至少2名；三年以上密码应用建设经验人员至少1名。</w:t>
      </w:r>
    </w:p>
    <w:p w14:paraId="7766E6C0">
      <w:pPr>
        <w:spacing w:line="360" w:lineRule="auto"/>
        <w:ind w:firstLine="480" w:firstLineChars="200"/>
        <w:rPr>
          <w:rFonts w:ascii="宋体" w:hAnsi="宋体" w:cs="Times New Roman"/>
          <w:sz w:val="24"/>
          <w:szCs w:val="28"/>
        </w:rPr>
      </w:pPr>
      <w:r>
        <w:rPr>
          <w:rFonts w:hint="eastAsia" w:ascii="宋体" w:hAnsi="宋体" w:cs="Times New Roman"/>
          <w:sz w:val="24"/>
          <w:szCs w:val="28"/>
        </w:rPr>
        <w:t>根据下表要求如实填写人员信息，因信息填写不准确、不完整导致的不利评审后果由供应商自行承担。项目总监、项目经理、技术负责人、项目小组负责人、技术核心团队人员还应提供详细的个人履历表，履历表格式自拟。</w:t>
      </w:r>
    </w:p>
    <w:p w14:paraId="7AE3AD64">
      <w:pPr>
        <w:spacing w:line="360" w:lineRule="auto"/>
        <w:ind w:firstLine="480" w:firstLineChars="200"/>
        <w:rPr>
          <w:rFonts w:ascii="宋体" w:hAnsi="宋体" w:cs="Times New Roman"/>
          <w:sz w:val="24"/>
          <w:szCs w:val="28"/>
        </w:rPr>
      </w:pPr>
    </w:p>
    <w:tbl>
      <w:tblPr>
        <w:tblStyle w:val="8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6986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64" w:type="dxa"/>
            <w:shd w:val="clear" w:color="auto" w:fill="auto"/>
            <w:vAlign w:val="center"/>
          </w:tcPr>
          <w:p w14:paraId="4527F648">
            <w:pPr>
              <w:spacing w:line="360" w:lineRule="auto"/>
              <w:ind w:firstLine="482" w:firstLineChars="200"/>
              <w:rPr>
                <w:rFonts w:ascii="宋体" w:hAnsi="宋体" w:cs="Times New Roman"/>
                <w:b/>
                <w:sz w:val="24"/>
                <w:szCs w:val="28"/>
              </w:rPr>
            </w:pPr>
            <w:r>
              <w:rPr>
                <w:rFonts w:hint="eastAsia" w:ascii="宋体" w:hAnsi="宋体" w:cs="Times New Roman"/>
                <w:b/>
                <w:sz w:val="24"/>
                <w:szCs w:val="28"/>
              </w:rPr>
              <w:t>表格填写说明：</w:t>
            </w:r>
            <w:r>
              <w:rPr>
                <w:rFonts w:hint="eastAsia" w:ascii="宋体" w:hAnsi="宋体" w:cs="Times New Roman"/>
                <w:sz w:val="24"/>
                <w:szCs w:val="28"/>
              </w:rPr>
              <w:t>供应商可根据人数自行增加行。如果供应商是联合体，</w:t>
            </w:r>
            <w:r>
              <w:rPr>
                <w:rFonts w:hint="eastAsia" w:ascii="宋体" w:hAnsi="宋体" w:cs="Times New Roman"/>
                <w:b/>
                <w:sz w:val="24"/>
                <w:szCs w:val="28"/>
              </w:rPr>
              <w:t>“所在公司</w:t>
            </w:r>
            <w:r>
              <w:rPr>
                <w:rFonts w:ascii="宋体" w:hAnsi="宋体" w:cs="Times New Roman"/>
                <w:b/>
                <w:sz w:val="24"/>
                <w:szCs w:val="28"/>
              </w:rPr>
              <w:t>”</w:t>
            </w:r>
            <w:r>
              <w:rPr>
                <w:rFonts w:hint="eastAsia" w:ascii="宋体" w:hAnsi="宋体" w:cs="Times New Roman"/>
                <w:sz w:val="24"/>
                <w:szCs w:val="28"/>
              </w:rPr>
              <w:t>一栏应如实填写人员实际所在公司（联合体成员公司名称）。“</w:t>
            </w:r>
            <w:r>
              <w:rPr>
                <w:rFonts w:hint="eastAsia" w:ascii="宋体" w:hAnsi="宋体" w:cs="Times New Roman"/>
                <w:b/>
                <w:sz w:val="24"/>
                <w:szCs w:val="28"/>
              </w:rPr>
              <w:t>职级</w:t>
            </w:r>
            <w:r>
              <w:rPr>
                <w:rFonts w:ascii="宋体" w:hAnsi="宋体" w:cs="Times New Roman"/>
                <w:b/>
                <w:sz w:val="24"/>
                <w:szCs w:val="28"/>
              </w:rPr>
              <w:t>”</w:t>
            </w:r>
            <w:r>
              <w:rPr>
                <w:rFonts w:hint="eastAsia" w:ascii="宋体" w:hAnsi="宋体" w:cs="Times New Roman"/>
                <w:sz w:val="24"/>
                <w:szCs w:val="28"/>
              </w:rPr>
              <w:t>一栏写明人员在公司的级别；</w:t>
            </w:r>
            <w:r>
              <w:rPr>
                <w:rFonts w:hint="eastAsia" w:ascii="宋体" w:hAnsi="宋体" w:cs="Times New Roman"/>
                <w:b/>
                <w:sz w:val="24"/>
                <w:szCs w:val="28"/>
              </w:rPr>
              <w:t>相关经验</w:t>
            </w:r>
            <w:r>
              <w:rPr>
                <w:rFonts w:hint="eastAsia" w:ascii="宋体" w:hAnsi="宋体" w:cs="Times New Roman"/>
                <w:sz w:val="24"/>
                <w:szCs w:val="28"/>
              </w:rPr>
              <w:t>是指是否具有总集成经验、顶层设计经验、应用软件开发经验、云平台建设经验、网络安全建设经验、密码应用建设经验、人工智能经</w:t>
            </w:r>
            <w:r>
              <w:rPr>
                <w:rFonts w:hint="eastAsia" w:ascii="宋体" w:hAnsi="宋体" w:cs="Times New Roman"/>
                <w:sz w:val="24"/>
                <w:szCs w:val="24"/>
              </w:rPr>
              <w:t>验、标准化经验等。</w:t>
            </w:r>
            <w:r>
              <w:rPr>
                <w:rFonts w:hint="eastAsia" w:ascii="宋体" w:hAnsi="宋体" w:cs="Times New Roman"/>
                <w:b/>
                <w:sz w:val="24"/>
                <w:szCs w:val="24"/>
              </w:rPr>
              <w:t>“资格证书”</w:t>
            </w:r>
            <w:r>
              <w:rPr>
                <w:rFonts w:hint="eastAsia" w:ascii="宋体" w:hAnsi="宋体" w:cs="Times New Roman"/>
                <w:sz w:val="24"/>
                <w:szCs w:val="24"/>
              </w:rPr>
              <w:t>一栏填写人员所具有的资格证书名称，</w:t>
            </w:r>
            <w:r>
              <w:rPr>
                <w:rFonts w:hint="eastAsia" w:ascii="宋体" w:hAnsi="宋体" w:cs="Times New Roman"/>
                <w:b/>
                <w:sz w:val="24"/>
                <w:szCs w:val="24"/>
              </w:rPr>
              <w:t>并提供资格证书复印件</w:t>
            </w:r>
            <w:r>
              <w:rPr>
                <w:rFonts w:hint="eastAsia" w:ascii="宋体" w:hAnsi="宋体" w:cs="Times New Roman"/>
                <w:sz w:val="24"/>
                <w:szCs w:val="24"/>
              </w:rPr>
              <w:t>。</w:t>
            </w:r>
            <w:r>
              <w:rPr>
                <w:rFonts w:hint="eastAsia" w:ascii="宋体" w:hAnsi="宋体" w:cs="宋体"/>
                <w:b/>
                <w:kern w:val="0"/>
                <w:sz w:val="24"/>
                <w:szCs w:val="24"/>
              </w:rPr>
              <w:t>“参与过的重大项目</w:t>
            </w:r>
            <w:r>
              <w:rPr>
                <w:rFonts w:hint="eastAsia" w:ascii="宋体" w:hAnsi="宋体" w:cs="Times New Roman"/>
                <w:b/>
                <w:sz w:val="24"/>
                <w:szCs w:val="24"/>
              </w:rPr>
              <w:t>”</w:t>
            </w:r>
            <w:r>
              <w:rPr>
                <w:rFonts w:hint="eastAsia" w:ascii="宋体" w:hAnsi="宋体" w:cs="宋体"/>
                <w:kern w:val="0"/>
                <w:sz w:val="24"/>
                <w:szCs w:val="24"/>
              </w:rPr>
              <w:t>一栏填写</w:t>
            </w:r>
            <w:r>
              <w:rPr>
                <w:rFonts w:ascii="宋体" w:hAnsi="宋体" w:cs="宋体"/>
                <w:kern w:val="0"/>
                <w:sz w:val="24"/>
                <w:szCs w:val="24"/>
              </w:rPr>
              <w:t>项目</w:t>
            </w:r>
            <w:r>
              <w:rPr>
                <w:rFonts w:hint="eastAsia" w:ascii="宋体" w:hAnsi="宋体" w:cs="宋体"/>
                <w:kern w:val="0"/>
                <w:sz w:val="24"/>
                <w:szCs w:val="24"/>
              </w:rPr>
              <w:t>名称</w:t>
            </w:r>
            <w:r>
              <w:rPr>
                <w:rFonts w:ascii="宋体" w:hAnsi="宋体" w:cs="宋体"/>
                <w:kern w:val="0"/>
                <w:sz w:val="24"/>
                <w:szCs w:val="24"/>
              </w:rPr>
              <w:t>、</w:t>
            </w:r>
            <w:r>
              <w:rPr>
                <w:rFonts w:hint="eastAsia" w:ascii="宋体" w:hAnsi="宋体" w:cs="宋体"/>
                <w:kern w:val="0"/>
                <w:sz w:val="24"/>
                <w:szCs w:val="24"/>
              </w:rPr>
              <w:t>合同</w:t>
            </w:r>
            <w:r>
              <w:rPr>
                <w:rFonts w:ascii="宋体" w:hAnsi="宋体" w:cs="宋体"/>
                <w:kern w:val="0"/>
                <w:sz w:val="24"/>
                <w:szCs w:val="24"/>
              </w:rPr>
              <w:t>金额</w:t>
            </w:r>
            <w:r>
              <w:rPr>
                <w:rFonts w:hint="eastAsia" w:ascii="宋体" w:hAnsi="宋体" w:cs="宋体"/>
                <w:kern w:val="0"/>
                <w:sz w:val="24"/>
                <w:szCs w:val="24"/>
              </w:rPr>
              <w:t>和</w:t>
            </w:r>
            <w:r>
              <w:rPr>
                <w:rFonts w:ascii="宋体" w:hAnsi="宋体" w:cs="宋体"/>
                <w:kern w:val="0"/>
                <w:sz w:val="24"/>
                <w:szCs w:val="24"/>
              </w:rPr>
              <w:t>担任职务</w:t>
            </w:r>
            <w:r>
              <w:rPr>
                <w:rFonts w:hint="eastAsia" w:ascii="宋体" w:hAnsi="宋体" w:cs="宋体"/>
                <w:kern w:val="0"/>
                <w:sz w:val="24"/>
                <w:szCs w:val="24"/>
              </w:rPr>
              <w:t>等</w:t>
            </w:r>
            <w:r>
              <w:rPr>
                <w:rFonts w:hint="eastAsia" w:ascii="宋体" w:hAnsi="宋体" w:cs="Times New Roman"/>
                <w:b/>
                <w:sz w:val="24"/>
                <w:szCs w:val="24"/>
              </w:rPr>
              <w:t>。</w:t>
            </w:r>
            <w:r>
              <w:rPr>
                <w:rFonts w:hint="eastAsia" w:ascii="宋体" w:hAnsi="宋体" w:cs="宋体"/>
                <w:b/>
                <w:kern w:val="0"/>
                <w:sz w:val="24"/>
                <w:szCs w:val="24"/>
              </w:rPr>
              <w:t>“驻场</w:t>
            </w:r>
            <w:r>
              <w:rPr>
                <w:rFonts w:hint="eastAsia" w:ascii="宋体" w:hAnsi="宋体" w:cs="Times New Roman"/>
                <w:b/>
                <w:sz w:val="24"/>
                <w:szCs w:val="24"/>
              </w:rPr>
              <w:t>”</w:t>
            </w:r>
            <w:r>
              <w:rPr>
                <w:rFonts w:hint="eastAsia" w:ascii="宋体" w:hAnsi="宋体" w:cs="宋体"/>
                <w:kern w:val="0"/>
                <w:sz w:val="24"/>
                <w:szCs w:val="24"/>
              </w:rPr>
              <w:t>一栏填写驻场或流动，流</w:t>
            </w:r>
            <w:r>
              <w:rPr>
                <w:rFonts w:ascii="宋体" w:hAnsi="宋体" w:cs="宋体"/>
                <w:kern w:val="0"/>
                <w:sz w:val="24"/>
                <w:szCs w:val="24"/>
              </w:rPr>
              <w:t>动人员</w:t>
            </w:r>
            <w:r>
              <w:rPr>
                <w:rFonts w:hint="eastAsia" w:ascii="宋体" w:hAnsi="宋体" w:cs="宋体"/>
                <w:kern w:val="0"/>
                <w:sz w:val="24"/>
                <w:szCs w:val="24"/>
              </w:rPr>
              <w:t>需</w:t>
            </w:r>
            <w:r>
              <w:rPr>
                <w:rFonts w:ascii="宋体" w:hAnsi="宋体" w:cs="宋体"/>
                <w:kern w:val="0"/>
                <w:sz w:val="24"/>
                <w:szCs w:val="24"/>
              </w:rPr>
              <w:t>标注</w:t>
            </w:r>
            <w:r>
              <w:rPr>
                <w:rFonts w:hint="eastAsia" w:ascii="宋体" w:hAnsi="宋体" w:cs="宋体"/>
                <w:kern w:val="0"/>
                <w:sz w:val="24"/>
                <w:szCs w:val="24"/>
              </w:rPr>
              <w:t>驻</w:t>
            </w:r>
            <w:r>
              <w:rPr>
                <w:rFonts w:ascii="宋体" w:hAnsi="宋体" w:cs="宋体"/>
                <w:kern w:val="0"/>
                <w:sz w:val="24"/>
                <w:szCs w:val="24"/>
              </w:rPr>
              <w:t>场时间</w:t>
            </w:r>
            <w:r>
              <w:rPr>
                <w:rFonts w:hint="eastAsia" w:ascii="宋体" w:hAnsi="宋体" w:cs="宋体"/>
                <w:kern w:val="0"/>
                <w:sz w:val="24"/>
                <w:szCs w:val="24"/>
              </w:rPr>
              <w:t>，驻场时间由供应商根据响应情况明确【填写举例：流动（驻场时间</w:t>
            </w:r>
            <w:r>
              <w:rPr>
                <w:rFonts w:ascii="宋体" w:hAnsi="宋体" w:cs="宋体"/>
                <w:kern w:val="0"/>
                <w:sz w:val="24"/>
                <w:szCs w:val="24"/>
              </w:rPr>
              <w:t>1/3）】</w:t>
            </w:r>
          </w:p>
          <w:p w14:paraId="530CFC68">
            <w:pPr>
              <w:widowControl/>
              <w:jc w:val="left"/>
              <w:rPr>
                <w:rFonts w:ascii="宋体" w:hAnsi="宋体" w:cs="宋体"/>
                <w:kern w:val="0"/>
                <w:sz w:val="22"/>
                <w:szCs w:val="22"/>
              </w:rPr>
            </w:pPr>
          </w:p>
        </w:tc>
      </w:tr>
    </w:tbl>
    <w:p w14:paraId="7BA172A5">
      <w:pPr>
        <w:tabs>
          <w:tab w:val="left" w:pos="761"/>
        </w:tabs>
        <w:spacing w:line="360" w:lineRule="auto"/>
      </w:pPr>
      <w:r>
        <w:rPr>
          <w:rFonts w:ascii="宋体" w:hAnsi="宋体" w:cs="Times New Roman"/>
          <w:sz w:val="24"/>
          <w:szCs w:val="28"/>
        </w:rPr>
        <w:tab/>
      </w:r>
    </w:p>
    <w:p w14:paraId="554C0372">
      <w:r>
        <w:rPr>
          <w:rFonts w:hint="eastAsia"/>
        </w:rPr>
        <w:t>表</w:t>
      </w:r>
      <w:r>
        <w:t>1</w:t>
      </w:r>
      <w:r>
        <w:rPr>
          <w:rFonts w:hint="eastAsia"/>
        </w:rPr>
        <w:t>：项目总监</w:t>
      </w:r>
    </w:p>
    <w:tbl>
      <w:tblPr>
        <w:tblStyle w:val="8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0"/>
        <w:gridCol w:w="851"/>
        <w:gridCol w:w="677"/>
        <w:gridCol w:w="436"/>
        <w:gridCol w:w="436"/>
        <w:gridCol w:w="436"/>
        <w:gridCol w:w="436"/>
        <w:gridCol w:w="1122"/>
        <w:gridCol w:w="851"/>
        <w:gridCol w:w="1134"/>
        <w:gridCol w:w="709"/>
      </w:tblGrid>
      <w:tr w14:paraId="4991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4"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1F7CFD0C">
            <w:pPr>
              <w:widowControl/>
              <w:jc w:val="left"/>
              <w:rPr>
                <w:rFonts w:ascii="宋体" w:hAnsi="宋体" w:cs="宋体"/>
                <w:b/>
                <w:bCs/>
                <w:kern w:val="0"/>
                <w:sz w:val="22"/>
                <w:szCs w:val="22"/>
              </w:rPr>
            </w:pPr>
            <w:r>
              <w:rPr>
                <w:rFonts w:hint="eastAsia" w:ascii="宋体" w:hAnsi="宋体" w:cs="宋体"/>
                <w:b/>
                <w:bCs/>
                <w:kern w:val="0"/>
                <w:sz w:val="22"/>
                <w:szCs w:val="22"/>
              </w:rPr>
              <w:t>一、项目总监</w:t>
            </w:r>
          </w:p>
        </w:tc>
      </w:tr>
      <w:tr w14:paraId="74F8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B19DF24">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C0C6FD6">
            <w:pPr>
              <w:widowControl/>
              <w:jc w:val="center"/>
              <w:rPr>
                <w:rFonts w:ascii="宋体" w:hAnsi="宋体" w:cs="宋体"/>
                <w:b/>
                <w:kern w:val="0"/>
                <w:sz w:val="22"/>
                <w:szCs w:val="22"/>
              </w:rPr>
            </w:pPr>
            <w:r>
              <w:rPr>
                <w:rFonts w:hint="eastAsia" w:ascii="宋体" w:hAnsi="宋体" w:cs="宋体"/>
                <w:b/>
                <w:kern w:val="0"/>
                <w:sz w:val="22"/>
                <w:szCs w:val="22"/>
              </w:rPr>
              <w:t>姓名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2B8A697">
            <w:pPr>
              <w:widowControl/>
              <w:jc w:val="center"/>
              <w:rPr>
                <w:rFonts w:ascii="宋体" w:hAnsi="宋体" w:cs="宋体"/>
                <w:b/>
                <w:kern w:val="0"/>
                <w:sz w:val="22"/>
                <w:szCs w:val="22"/>
              </w:rPr>
            </w:pPr>
            <w:r>
              <w:rPr>
                <w:rFonts w:hint="eastAsia" w:ascii="宋体" w:hAnsi="宋体" w:cs="宋体"/>
                <w:b/>
                <w:kern w:val="0"/>
                <w:sz w:val="22"/>
                <w:szCs w:val="22"/>
              </w:rPr>
              <w:t>所在公司</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23E32DE6">
            <w:pPr>
              <w:widowControl/>
              <w:jc w:val="center"/>
              <w:rPr>
                <w:rFonts w:ascii="宋体" w:hAnsi="宋体" w:cs="宋体"/>
                <w:b/>
                <w:kern w:val="0"/>
                <w:sz w:val="22"/>
                <w:szCs w:val="22"/>
              </w:rPr>
            </w:pPr>
            <w:r>
              <w:rPr>
                <w:rFonts w:hint="eastAsia" w:ascii="宋体" w:hAnsi="宋体" w:cs="宋体"/>
                <w:b/>
                <w:kern w:val="0"/>
                <w:sz w:val="22"/>
                <w:szCs w:val="22"/>
              </w:rPr>
              <w:t>职务</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2A37C3EA">
            <w:pPr>
              <w:widowControl/>
              <w:jc w:val="center"/>
              <w:rPr>
                <w:rFonts w:ascii="宋体" w:hAnsi="宋体" w:cs="宋体"/>
                <w:b/>
                <w:kern w:val="0"/>
                <w:sz w:val="22"/>
                <w:szCs w:val="22"/>
              </w:rPr>
            </w:pPr>
            <w:r>
              <w:rPr>
                <w:rFonts w:hint="eastAsia" w:ascii="宋体" w:hAnsi="宋体" w:cs="宋体"/>
                <w:b/>
                <w:kern w:val="0"/>
                <w:sz w:val="22"/>
                <w:szCs w:val="22"/>
              </w:rPr>
              <w:t>职级</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5F93967B">
            <w:pPr>
              <w:widowControl/>
              <w:jc w:val="center"/>
              <w:rPr>
                <w:rFonts w:ascii="宋体" w:hAnsi="宋体" w:cs="宋体"/>
                <w:b/>
                <w:kern w:val="0"/>
                <w:sz w:val="22"/>
                <w:szCs w:val="22"/>
              </w:rPr>
            </w:pPr>
            <w:r>
              <w:rPr>
                <w:rFonts w:hint="eastAsia" w:ascii="宋体" w:hAnsi="宋体" w:cs="宋体"/>
                <w:b/>
                <w:kern w:val="0"/>
                <w:sz w:val="22"/>
                <w:szCs w:val="22"/>
              </w:rPr>
              <w:t>学历</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50B8D51B">
            <w:pPr>
              <w:widowControl/>
              <w:jc w:val="center"/>
              <w:rPr>
                <w:rFonts w:ascii="宋体" w:hAnsi="宋体" w:cs="宋体"/>
                <w:b/>
                <w:kern w:val="0"/>
                <w:sz w:val="22"/>
                <w:szCs w:val="22"/>
              </w:rPr>
            </w:pPr>
            <w:r>
              <w:rPr>
                <w:rFonts w:hint="eastAsia" w:ascii="宋体" w:hAnsi="宋体" w:cs="宋体"/>
                <w:b/>
                <w:kern w:val="0"/>
                <w:sz w:val="22"/>
                <w:szCs w:val="22"/>
              </w:rPr>
              <w:t>工作年限</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7A6F6F2B">
            <w:pPr>
              <w:widowControl/>
              <w:jc w:val="center"/>
              <w:rPr>
                <w:rFonts w:ascii="宋体" w:hAnsi="宋体" w:cs="宋体"/>
                <w:b/>
                <w:kern w:val="0"/>
                <w:sz w:val="22"/>
                <w:szCs w:val="22"/>
              </w:rPr>
            </w:pPr>
            <w:r>
              <w:rPr>
                <w:rFonts w:hint="eastAsia" w:ascii="宋体" w:hAnsi="宋体" w:cs="宋体"/>
                <w:b/>
                <w:kern w:val="0"/>
                <w:sz w:val="22"/>
                <w:szCs w:val="22"/>
              </w:rPr>
              <w:t>资格证书</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0E38AA6F">
            <w:pPr>
              <w:widowControl/>
              <w:jc w:val="center"/>
              <w:rPr>
                <w:rFonts w:ascii="宋体" w:hAnsi="宋体" w:cs="宋体"/>
                <w:b/>
                <w:kern w:val="0"/>
                <w:sz w:val="22"/>
                <w:szCs w:val="22"/>
              </w:rPr>
            </w:pPr>
            <w:r>
              <w:rPr>
                <w:rFonts w:hint="eastAsia" w:ascii="宋体" w:hAnsi="宋体" w:cs="宋体"/>
                <w:b/>
                <w:kern w:val="0"/>
                <w:sz w:val="22"/>
                <w:szCs w:val="22"/>
              </w:rPr>
              <w:t>相关经验及经验年限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60614B8">
            <w:pPr>
              <w:widowControl/>
              <w:jc w:val="center"/>
              <w:rPr>
                <w:rFonts w:ascii="宋体" w:hAnsi="宋体" w:cs="宋体"/>
                <w:b/>
                <w:kern w:val="0"/>
                <w:sz w:val="22"/>
                <w:szCs w:val="22"/>
              </w:rPr>
            </w:pPr>
            <w:r>
              <w:rPr>
                <w:rFonts w:hint="eastAsia" w:ascii="宋体" w:hAnsi="宋体" w:cs="宋体"/>
                <w:b/>
                <w:kern w:val="0"/>
                <w:sz w:val="22"/>
                <w:szCs w:val="22"/>
              </w:rPr>
              <w:t>主要工作经历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24230F4">
            <w:pPr>
              <w:widowControl/>
              <w:jc w:val="center"/>
              <w:rPr>
                <w:rFonts w:ascii="宋体" w:hAnsi="宋体" w:cs="宋体"/>
                <w:b/>
                <w:kern w:val="0"/>
                <w:sz w:val="22"/>
                <w:szCs w:val="22"/>
              </w:rPr>
            </w:pPr>
            <w:r>
              <w:rPr>
                <w:rFonts w:hint="eastAsia" w:ascii="宋体" w:hAnsi="宋体" w:cs="宋体"/>
                <w:b/>
                <w:kern w:val="0"/>
                <w:sz w:val="22"/>
                <w:szCs w:val="22"/>
              </w:rPr>
              <w:t>参与过的重大项目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2B4865B">
            <w:pPr>
              <w:widowControl/>
              <w:jc w:val="center"/>
              <w:rPr>
                <w:rFonts w:ascii="宋体" w:hAnsi="宋体" w:cs="宋体"/>
                <w:b/>
                <w:kern w:val="0"/>
                <w:sz w:val="22"/>
                <w:szCs w:val="22"/>
              </w:rPr>
            </w:pPr>
            <w:r>
              <w:rPr>
                <w:rFonts w:hint="eastAsia" w:ascii="宋体" w:hAnsi="宋体" w:cs="宋体"/>
                <w:b/>
                <w:kern w:val="0"/>
                <w:sz w:val="22"/>
                <w:szCs w:val="22"/>
              </w:rPr>
              <w:t>驻场</w:t>
            </w:r>
          </w:p>
        </w:tc>
      </w:tr>
      <w:tr w14:paraId="6652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AAE9397">
            <w:pPr>
              <w:widowControl/>
              <w:jc w:val="center"/>
              <w:rPr>
                <w:rFonts w:ascii="宋体" w:hAnsi="宋体" w:cs="宋体"/>
                <w:kern w:val="0"/>
                <w:sz w:val="22"/>
                <w:szCs w:val="22"/>
              </w:rPr>
            </w:pPr>
            <w:r>
              <w:rPr>
                <w:rFonts w:ascii="宋体" w:hAnsi="宋体" w:cs="宋体"/>
                <w:kern w:val="0"/>
                <w:sz w:val="22"/>
                <w:szCs w:val="22"/>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16BE26C">
            <w:pPr>
              <w:widowControl/>
              <w:jc w:val="center"/>
              <w:rPr>
                <w:rFonts w:ascii="宋体" w:hAnsi="宋体" w:cs="宋体"/>
                <w:kern w:val="0"/>
                <w:sz w:val="22"/>
                <w:szCs w:val="22"/>
              </w:rPr>
            </w:pPr>
            <w:r>
              <w:rPr>
                <w:rFonts w:hint="eastAsia" w:ascii="宋体" w:hAnsi="宋体" w:cs="宋体"/>
                <w:kern w:val="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B162C45">
            <w:pPr>
              <w:widowControl/>
              <w:jc w:val="left"/>
              <w:rPr>
                <w:rFonts w:ascii="宋体" w:hAnsi="宋体" w:cs="宋体"/>
                <w:kern w:val="0"/>
                <w:sz w:val="22"/>
                <w:szCs w:val="22"/>
              </w:rPr>
            </w:pPr>
            <w:r>
              <w:rPr>
                <w:rFonts w:hint="eastAsia" w:ascii="宋体" w:hAnsi="宋体" w:cs="宋体"/>
                <w:kern w:val="0"/>
                <w:sz w:val="22"/>
                <w:szCs w:val="22"/>
              </w:rPr>
              <w:t>　</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21A21B69">
            <w:pPr>
              <w:widowControl/>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3480F574">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047240B6">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697237F7">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53E93750">
            <w:pPr>
              <w:widowControl/>
              <w:jc w:val="left"/>
              <w:rPr>
                <w:rFonts w:ascii="宋体" w:hAnsi="宋体" w:cs="宋体"/>
                <w:kern w:val="0"/>
                <w:sz w:val="22"/>
                <w:szCs w:val="22"/>
              </w:rPr>
            </w:pPr>
            <w:r>
              <w:rPr>
                <w:rFonts w:hint="eastAsia" w:ascii="宋体" w:hAnsi="宋体" w:cs="宋体"/>
                <w:kern w:val="0"/>
                <w:sz w:val="22"/>
                <w:szCs w:val="22"/>
              </w:rPr>
              <w:t>　</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37E1B8DC">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7900720">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28D990B">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4FFD4D9">
            <w:pPr>
              <w:widowControl/>
              <w:jc w:val="center"/>
              <w:rPr>
                <w:rFonts w:ascii="宋体" w:hAnsi="宋体" w:cs="宋体"/>
                <w:kern w:val="0"/>
                <w:sz w:val="22"/>
                <w:szCs w:val="22"/>
              </w:rPr>
            </w:pPr>
            <w:r>
              <w:rPr>
                <w:rFonts w:hint="eastAsia" w:ascii="宋体" w:hAnsi="宋体" w:cs="宋体"/>
                <w:kern w:val="0"/>
                <w:sz w:val="22"/>
                <w:szCs w:val="22"/>
              </w:rPr>
              <w:t>驻场</w:t>
            </w:r>
          </w:p>
        </w:tc>
      </w:tr>
    </w:tbl>
    <w:p w14:paraId="1014ED52"/>
    <w:p w14:paraId="2985DAF7">
      <w:r>
        <w:rPr>
          <w:rFonts w:hint="eastAsia"/>
        </w:rPr>
        <w:t>表</w:t>
      </w:r>
      <w:r>
        <w:t>2</w:t>
      </w:r>
      <w:r>
        <w:rPr>
          <w:rFonts w:hint="eastAsia"/>
        </w:rPr>
        <w:t>：项目经理</w:t>
      </w:r>
    </w:p>
    <w:tbl>
      <w:tblPr>
        <w:tblStyle w:val="8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50"/>
        <w:gridCol w:w="851"/>
        <w:gridCol w:w="677"/>
        <w:gridCol w:w="436"/>
        <w:gridCol w:w="436"/>
        <w:gridCol w:w="436"/>
        <w:gridCol w:w="436"/>
        <w:gridCol w:w="1122"/>
        <w:gridCol w:w="851"/>
        <w:gridCol w:w="1134"/>
        <w:gridCol w:w="709"/>
      </w:tblGrid>
      <w:tr w14:paraId="7D1C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4"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14AF222D">
            <w:pPr>
              <w:widowControl/>
              <w:jc w:val="left"/>
              <w:rPr>
                <w:rFonts w:ascii="宋体" w:hAnsi="宋体" w:cs="宋体"/>
                <w:b/>
                <w:bCs/>
                <w:kern w:val="0"/>
                <w:sz w:val="22"/>
                <w:szCs w:val="22"/>
              </w:rPr>
            </w:pPr>
            <w:r>
              <w:rPr>
                <w:rFonts w:hint="eastAsia" w:ascii="宋体" w:hAnsi="宋体" w:cs="宋体"/>
                <w:b/>
                <w:bCs/>
                <w:kern w:val="0"/>
                <w:sz w:val="22"/>
                <w:szCs w:val="22"/>
              </w:rPr>
              <w:t>二、项目经理</w:t>
            </w:r>
          </w:p>
        </w:tc>
      </w:tr>
      <w:tr w14:paraId="6CD9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63C8B6B1">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B83C5C">
            <w:pPr>
              <w:widowControl/>
              <w:jc w:val="center"/>
              <w:rPr>
                <w:rFonts w:ascii="宋体" w:hAnsi="宋体" w:cs="宋体"/>
                <w:b/>
                <w:kern w:val="0"/>
                <w:sz w:val="22"/>
                <w:szCs w:val="22"/>
              </w:rPr>
            </w:pPr>
            <w:r>
              <w:rPr>
                <w:rFonts w:hint="eastAsia" w:ascii="宋体" w:hAnsi="宋体" w:cs="宋体"/>
                <w:b/>
                <w:kern w:val="0"/>
                <w:sz w:val="22"/>
                <w:szCs w:val="22"/>
              </w:rPr>
              <w:t>姓名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AE95A74">
            <w:pPr>
              <w:widowControl/>
              <w:jc w:val="center"/>
              <w:rPr>
                <w:rFonts w:ascii="宋体" w:hAnsi="宋体" w:cs="宋体"/>
                <w:b/>
                <w:kern w:val="0"/>
                <w:sz w:val="22"/>
                <w:szCs w:val="22"/>
              </w:rPr>
            </w:pPr>
            <w:r>
              <w:rPr>
                <w:rFonts w:hint="eastAsia" w:ascii="宋体" w:hAnsi="宋体" w:cs="宋体"/>
                <w:b/>
                <w:kern w:val="0"/>
                <w:sz w:val="22"/>
                <w:szCs w:val="22"/>
              </w:rPr>
              <w:t>所在公司</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78E5AB9C">
            <w:pPr>
              <w:widowControl/>
              <w:jc w:val="center"/>
              <w:rPr>
                <w:rFonts w:ascii="宋体" w:hAnsi="宋体" w:cs="宋体"/>
                <w:b/>
                <w:kern w:val="0"/>
                <w:sz w:val="22"/>
                <w:szCs w:val="22"/>
              </w:rPr>
            </w:pPr>
            <w:r>
              <w:rPr>
                <w:rFonts w:hint="eastAsia" w:ascii="宋体" w:hAnsi="宋体" w:cs="宋体"/>
                <w:b/>
                <w:kern w:val="0"/>
                <w:sz w:val="22"/>
                <w:szCs w:val="22"/>
              </w:rPr>
              <w:t>职务</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30D607C0">
            <w:pPr>
              <w:widowControl/>
              <w:jc w:val="center"/>
              <w:rPr>
                <w:rFonts w:ascii="宋体" w:hAnsi="宋体" w:cs="宋体"/>
                <w:b/>
                <w:kern w:val="0"/>
                <w:sz w:val="22"/>
                <w:szCs w:val="22"/>
              </w:rPr>
            </w:pPr>
            <w:r>
              <w:rPr>
                <w:rFonts w:hint="eastAsia" w:ascii="宋体" w:hAnsi="宋体" w:cs="宋体"/>
                <w:b/>
                <w:kern w:val="0"/>
                <w:sz w:val="22"/>
                <w:szCs w:val="22"/>
              </w:rPr>
              <w:t>职级</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389E511D">
            <w:pPr>
              <w:widowControl/>
              <w:jc w:val="center"/>
              <w:rPr>
                <w:rFonts w:ascii="宋体" w:hAnsi="宋体" w:cs="宋体"/>
                <w:b/>
                <w:kern w:val="0"/>
                <w:sz w:val="22"/>
                <w:szCs w:val="22"/>
              </w:rPr>
            </w:pPr>
            <w:r>
              <w:rPr>
                <w:rFonts w:hint="eastAsia" w:ascii="宋体" w:hAnsi="宋体" w:cs="宋体"/>
                <w:b/>
                <w:kern w:val="0"/>
                <w:sz w:val="22"/>
                <w:szCs w:val="22"/>
              </w:rPr>
              <w:t>学历</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67ED3340">
            <w:pPr>
              <w:widowControl/>
              <w:jc w:val="center"/>
              <w:rPr>
                <w:rFonts w:ascii="宋体" w:hAnsi="宋体" w:cs="宋体"/>
                <w:b/>
                <w:kern w:val="0"/>
                <w:sz w:val="22"/>
                <w:szCs w:val="22"/>
              </w:rPr>
            </w:pPr>
            <w:r>
              <w:rPr>
                <w:rFonts w:hint="eastAsia" w:ascii="宋体" w:hAnsi="宋体" w:cs="宋体"/>
                <w:b/>
                <w:kern w:val="0"/>
                <w:sz w:val="22"/>
                <w:szCs w:val="22"/>
              </w:rPr>
              <w:t>工作年限</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60291931">
            <w:pPr>
              <w:widowControl/>
              <w:jc w:val="center"/>
              <w:rPr>
                <w:rFonts w:ascii="宋体" w:hAnsi="宋体" w:cs="宋体"/>
                <w:b/>
                <w:kern w:val="0"/>
                <w:sz w:val="22"/>
                <w:szCs w:val="22"/>
              </w:rPr>
            </w:pPr>
            <w:r>
              <w:rPr>
                <w:rFonts w:hint="eastAsia" w:ascii="宋体" w:hAnsi="宋体" w:cs="宋体"/>
                <w:b/>
                <w:kern w:val="0"/>
                <w:sz w:val="22"/>
                <w:szCs w:val="22"/>
              </w:rPr>
              <w:t>资格证书</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4BD589A5">
            <w:pPr>
              <w:widowControl/>
              <w:jc w:val="center"/>
              <w:rPr>
                <w:rFonts w:ascii="宋体" w:hAnsi="宋体" w:cs="宋体"/>
                <w:b/>
                <w:kern w:val="0"/>
                <w:sz w:val="22"/>
                <w:szCs w:val="22"/>
              </w:rPr>
            </w:pPr>
            <w:r>
              <w:rPr>
                <w:rFonts w:hint="eastAsia" w:ascii="宋体" w:hAnsi="宋体" w:cs="宋体"/>
                <w:b/>
                <w:kern w:val="0"/>
                <w:sz w:val="22"/>
                <w:szCs w:val="22"/>
              </w:rPr>
              <w:t>相关经验及经验年限</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17FDCA0">
            <w:pPr>
              <w:widowControl/>
              <w:jc w:val="center"/>
              <w:rPr>
                <w:rFonts w:ascii="宋体" w:hAnsi="宋体" w:cs="宋体"/>
                <w:b/>
                <w:kern w:val="0"/>
                <w:sz w:val="22"/>
                <w:szCs w:val="22"/>
              </w:rPr>
            </w:pPr>
            <w:r>
              <w:rPr>
                <w:rFonts w:hint="eastAsia" w:ascii="宋体" w:hAnsi="宋体" w:cs="宋体"/>
                <w:b/>
                <w:kern w:val="0"/>
                <w:sz w:val="22"/>
                <w:szCs w:val="22"/>
              </w:rPr>
              <w:t>主要工作经历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1195990">
            <w:pPr>
              <w:widowControl/>
              <w:jc w:val="center"/>
              <w:rPr>
                <w:rFonts w:ascii="宋体" w:hAnsi="宋体" w:cs="宋体"/>
                <w:b/>
                <w:kern w:val="0"/>
                <w:sz w:val="22"/>
                <w:szCs w:val="22"/>
              </w:rPr>
            </w:pPr>
            <w:r>
              <w:rPr>
                <w:rFonts w:hint="eastAsia" w:ascii="宋体" w:hAnsi="宋体" w:cs="宋体"/>
                <w:b/>
                <w:kern w:val="0"/>
                <w:sz w:val="22"/>
                <w:szCs w:val="22"/>
              </w:rPr>
              <w:t>参与过的重大项目</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248D9FD">
            <w:pPr>
              <w:widowControl/>
              <w:jc w:val="center"/>
              <w:rPr>
                <w:rFonts w:ascii="宋体" w:hAnsi="宋体" w:cs="宋体"/>
                <w:b/>
                <w:kern w:val="0"/>
                <w:sz w:val="22"/>
                <w:szCs w:val="22"/>
              </w:rPr>
            </w:pPr>
            <w:r>
              <w:rPr>
                <w:rFonts w:hint="eastAsia" w:ascii="宋体" w:hAnsi="宋体" w:cs="宋体"/>
                <w:b/>
                <w:kern w:val="0"/>
                <w:sz w:val="22"/>
                <w:szCs w:val="22"/>
              </w:rPr>
              <w:t>驻场</w:t>
            </w:r>
          </w:p>
        </w:tc>
      </w:tr>
      <w:tr w14:paraId="5F06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156E93F">
            <w:pPr>
              <w:widowControl/>
              <w:jc w:val="center"/>
              <w:rPr>
                <w:rFonts w:ascii="宋体" w:hAnsi="宋体" w:cs="宋体"/>
                <w:kern w:val="0"/>
                <w:sz w:val="22"/>
                <w:szCs w:val="22"/>
              </w:rPr>
            </w:pPr>
            <w:r>
              <w:rPr>
                <w:rFonts w:ascii="宋体" w:hAnsi="宋体" w:cs="宋体"/>
                <w:kern w:val="0"/>
                <w:sz w:val="22"/>
                <w:szCs w:val="22"/>
              </w:rPr>
              <w:t>1</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645C1AD">
            <w:pPr>
              <w:widowControl/>
              <w:jc w:val="center"/>
              <w:rPr>
                <w:rFonts w:ascii="宋体" w:hAnsi="宋体" w:cs="宋体"/>
                <w:kern w:val="0"/>
                <w:sz w:val="22"/>
                <w:szCs w:val="22"/>
              </w:rPr>
            </w:pPr>
            <w:r>
              <w:rPr>
                <w:rFonts w:hint="eastAsia" w:ascii="宋体" w:hAnsi="宋体" w:cs="宋体"/>
                <w:kern w:val="0"/>
                <w:sz w:val="22"/>
                <w:szCs w:val="22"/>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E947653">
            <w:pPr>
              <w:widowControl/>
              <w:jc w:val="left"/>
              <w:rPr>
                <w:rFonts w:ascii="宋体" w:hAnsi="宋体" w:cs="宋体"/>
                <w:kern w:val="0"/>
                <w:sz w:val="22"/>
                <w:szCs w:val="22"/>
              </w:rPr>
            </w:pPr>
            <w:r>
              <w:rPr>
                <w:rFonts w:hint="eastAsia" w:ascii="宋体" w:hAnsi="宋体" w:cs="宋体"/>
                <w:kern w:val="0"/>
                <w:sz w:val="22"/>
                <w:szCs w:val="22"/>
              </w:rPr>
              <w:t>　</w:t>
            </w:r>
          </w:p>
        </w:tc>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14:paraId="0609E4DA">
            <w:pPr>
              <w:widowControl/>
              <w:jc w:val="center"/>
              <w:rPr>
                <w:rFonts w:ascii="宋体" w:hAnsi="宋体" w:cs="宋体"/>
                <w:kern w:val="0"/>
                <w:sz w:val="22"/>
                <w:szCs w:val="22"/>
              </w:rPr>
            </w:pPr>
            <w:r>
              <w:rPr>
                <w:rFonts w:hint="eastAsia" w:ascii="宋体" w:hAnsi="宋体" w:cs="宋体"/>
                <w:kern w:val="0"/>
                <w:sz w:val="22"/>
                <w:szCs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34AC46CD">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42226DAE">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5560BBF3">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tcBorders>
              <w:top w:val="single" w:color="auto" w:sz="4" w:space="0"/>
              <w:left w:val="single" w:color="auto" w:sz="4" w:space="0"/>
              <w:bottom w:val="single" w:color="auto" w:sz="4" w:space="0"/>
              <w:right w:val="single" w:color="auto" w:sz="4" w:space="0"/>
            </w:tcBorders>
            <w:shd w:val="clear" w:color="auto" w:fill="auto"/>
            <w:vAlign w:val="center"/>
          </w:tcPr>
          <w:p w14:paraId="585A7CD4">
            <w:pPr>
              <w:widowControl/>
              <w:jc w:val="left"/>
              <w:rPr>
                <w:rFonts w:ascii="宋体" w:hAnsi="宋体" w:cs="宋体"/>
                <w:kern w:val="0"/>
                <w:sz w:val="22"/>
                <w:szCs w:val="22"/>
              </w:rPr>
            </w:pPr>
            <w:r>
              <w:rPr>
                <w:rFonts w:hint="eastAsia" w:ascii="宋体" w:hAnsi="宋体" w:cs="宋体"/>
                <w:kern w:val="0"/>
                <w:sz w:val="22"/>
                <w:szCs w:val="22"/>
              </w:rPr>
              <w:t>　</w:t>
            </w:r>
          </w:p>
        </w:tc>
        <w:tc>
          <w:tcPr>
            <w:tcW w:w="1122" w:type="dxa"/>
            <w:tcBorders>
              <w:top w:val="single" w:color="auto" w:sz="4" w:space="0"/>
              <w:left w:val="single" w:color="auto" w:sz="4" w:space="0"/>
              <w:bottom w:val="single" w:color="auto" w:sz="4" w:space="0"/>
              <w:right w:val="single" w:color="auto" w:sz="4" w:space="0"/>
            </w:tcBorders>
            <w:shd w:val="clear" w:color="auto" w:fill="auto"/>
            <w:vAlign w:val="center"/>
          </w:tcPr>
          <w:p w14:paraId="5DE4C4D2">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3B33A67">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725E5BC">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6EA70A5">
            <w:pPr>
              <w:widowControl/>
              <w:jc w:val="center"/>
              <w:rPr>
                <w:rFonts w:ascii="宋体" w:hAnsi="宋体" w:cs="宋体"/>
                <w:kern w:val="0"/>
                <w:sz w:val="22"/>
                <w:szCs w:val="22"/>
              </w:rPr>
            </w:pPr>
            <w:r>
              <w:rPr>
                <w:rFonts w:hint="eastAsia" w:ascii="宋体" w:hAnsi="宋体" w:cs="宋体"/>
                <w:kern w:val="0"/>
                <w:sz w:val="22"/>
                <w:szCs w:val="22"/>
              </w:rPr>
              <w:t>驻场</w:t>
            </w:r>
          </w:p>
        </w:tc>
      </w:tr>
    </w:tbl>
    <w:p w14:paraId="324F2AA2"/>
    <w:p w14:paraId="5C7001F8">
      <w:r>
        <w:rPr>
          <w:rFonts w:hint="eastAsia"/>
        </w:rPr>
        <w:t>表</w:t>
      </w:r>
      <w:r>
        <w:t>3</w:t>
      </w:r>
      <w:r>
        <w:rPr>
          <w:rFonts w:hint="eastAsia"/>
        </w:rPr>
        <w:t>：技术负责人</w:t>
      </w:r>
    </w:p>
    <w:tbl>
      <w:tblPr>
        <w:tblStyle w:val="8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92"/>
        <w:gridCol w:w="709"/>
        <w:gridCol w:w="677"/>
        <w:gridCol w:w="436"/>
        <w:gridCol w:w="436"/>
        <w:gridCol w:w="436"/>
        <w:gridCol w:w="436"/>
        <w:gridCol w:w="1122"/>
        <w:gridCol w:w="851"/>
        <w:gridCol w:w="1134"/>
        <w:gridCol w:w="709"/>
      </w:tblGrid>
      <w:tr w14:paraId="5B4D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4" w:type="dxa"/>
            <w:gridSpan w:val="12"/>
            <w:shd w:val="clear" w:color="auto" w:fill="auto"/>
            <w:vAlign w:val="center"/>
          </w:tcPr>
          <w:p w14:paraId="298B0C77">
            <w:pPr>
              <w:widowControl/>
              <w:jc w:val="left"/>
              <w:rPr>
                <w:rFonts w:ascii="宋体" w:hAnsi="宋体" w:cs="宋体"/>
                <w:b/>
                <w:bCs/>
                <w:kern w:val="0"/>
                <w:sz w:val="22"/>
                <w:szCs w:val="22"/>
              </w:rPr>
            </w:pPr>
            <w:r>
              <w:rPr>
                <w:rFonts w:hint="eastAsia" w:ascii="宋体" w:hAnsi="宋体" w:cs="宋体"/>
                <w:b/>
                <w:bCs/>
                <w:kern w:val="0"/>
                <w:sz w:val="22"/>
                <w:szCs w:val="22"/>
              </w:rPr>
              <w:t>三、技术负责人</w:t>
            </w:r>
          </w:p>
        </w:tc>
      </w:tr>
      <w:tr w14:paraId="7F70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 w:type="dxa"/>
            <w:shd w:val="clear" w:color="auto" w:fill="auto"/>
            <w:vAlign w:val="center"/>
          </w:tcPr>
          <w:p w14:paraId="4DB23D5E">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992" w:type="dxa"/>
            <w:shd w:val="clear" w:color="auto" w:fill="auto"/>
            <w:vAlign w:val="center"/>
          </w:tcPr>
          <w:p w14:paraId="2C96B7FB">
            <w:pPr>
              <w:widowControl/>
              <w:jc w:val="center"/>
              <w:rPr>
                <w:rFonts w:ascii="宋体" w:hAnsi="宋体" w:cs="宋体"/>
                <w:b/>
                <w:kern w:val="0"/>
                <w:sz w:val="22"/>
                <w:szCs w:val="22"/>
              </w:rPr>
            </w:pPr>
            <w:r>
              <w:rPr>
                <w:rFonts w:hint="eastAsia" w:ascii="宋体" w:hAnsi="宋体" w:cs="宋体"/>
                <w:b/>
                <w:kern w:val="0"/>
                <w:sz w:val="22"/>
                <w:szCs w:val="22"/>
              </w:rPr>
              <w:t>姓名</w:t>
            </w:r>
          </w:p>
        </w:tc>
        <w:tc>
          <w:tcPr>
            <w:tcW w:w="709" w:type="dxa"/>
            <w:shd w:val="clear" w:color="auto" w:fill="auto"/>
            <w:vAlign w:val="center"/>
          </w:tcPr>
          <w:p w14:paraId="57EB6DA2">
            <w:pPr>
              <w:widowControl/>
              <w:jc w:val="center"/>
              <w:rPr>
                <w:rFonts w:ascii="宋体" w:hAnsi="宋体" w:cs="宋体"/>
                <w:b/>
                <w:kern w:val="0"/>
                <w:sz w:val="22"/>
                <w:szCs w:val="22"/>
              </w:rPr>
            </w:pPr>
            <w:r>
              <w:rPr>
                <w:rFonts w:hint="eastAsia" w:ascii="宋体" w:hAnsi="宋体" w:cs="宋体"/>
                <w:b/>
                <w:kern w:val="0"/>
                <w:sz w:val="22"/>
                <w:szCs w:val="22"/>
              </w:rPr>
              <w:t>所在公司</w:t>
            </w:r>
          </w:p>
        </w:tc>
        <w:tc>
          <w:tcPr>
            <w:tcW w:w="677" w:type="dxa"/>
            <w:shd w:val="clear" w:color="auto" w:fill="auto"/>
            <w:vAlign w:val="center"/>
          </w:tcPr>
          <w:p w14:paraId="5A0261A1">
            <w:pPr>
              <w:widowControl/>
              <w:jc w:val="center"/>
              <w:rPr>
                <w:rFonts w:ascii="宋体" w:hAnsi="宋体" w:cs="宋体"/>
                <w:b/>
                <w:kern w:val="0"/>
                <w:sz w:val="22"/>
                <w:szCs w:val="22"/>
              </w:rPr>
            </w:pPr>
            <w:r>
              <w:rPr>
                <w:rFonts w:hint="eastAsia" w:ascii="宋体" w:hAnsi="宋体" w:cs="宋体"/>
                <w:b/>
                <w:kern w:val="0"/>
                <w:sz w:val="22"/>
                <w:szCs w:val="22"/>
              </w:rPr>
              <w:t>职务</w:t>
            </w:r>
          </w:p>
        </w:tc>
        <w:tc>
          <w:tcPr>
            <w:tcW w:w="436" w:type="dxa"/>
            <w:shd w:val="clear" w:color="auto" w:fill="auto"/>
            <w:vAlign w:val="center"/>
          </w:tcPr>
          <w:p w14:paraId="613EC5BB">
            <w:pPr>
              <w:widowControl/>
              <w:jc w:val="center"/>
              <w:rPr>
                <w:rFonts w:ascii="宋体" w:hAnsi="宋体" w:cs="宋体"/>
                <w:b/>
                <w:kern w:val="0"/>
                <w:sz w:val="22"/>
                <w:szCs w:val="22"/>
              </w:rPr>
            </w:pPr>
            <w:r>
              <w:rPr>
                <w:rFonts w:hint="eastAsia" w:ascii="宋体" w:hAnsi="宋体" w:cs="宋体"/>
                <w:b/>
                <w:kern w:val="0"/>
                <w:sz w:val="22"/>
                <w:szCs w:val="22"/>
              </w:rPr>
              <w:t>职级</w:t>
            </w:r>
          </w:p>
        </w:tc>
        <w:tc>
          <w:tcPr>
            <w:tcW w:w="436" w:type="dxa"/>
            <w:shd w:val="clear" w:color="auto" w:fill="auto"/>
            <w:vAlign w:val="center"/>
          </w:tcPr>
          <w:p w14:paraId="333B0445">
            <w:pPr>
              <w:widowControl/>
              <w:jc w:val="center"/>
              <w:rPr>
                <w:rFonts w:ascii="宋体" w:hAnsi="宋体" w:cs="宋体"/>
                <w:b/>
                <w:kern w:val="0"/>
                <w:sz w:val="22"/>
                <w:szCs w:val="22"/>
              </w:rPr>
            </w:pPr>
            <w:r>
              <w:rPr>
                <w:rFonts w:hint="eastAsia" w:ascii="宋体" w:hAnsi="宋体" w:cs="宋体"/>
                <w:b/>
                <w:kern w:val="0"/>
                <w:sz w:val="22"/>
                <w:szCs w:val="22"/>
              </w:rPr>
              <w:t>学历</w:t>
            </w:r>
          </w:p>
        </w:tc>
        <w:tc>
          <w:tcPr>
            <w:tcW w:w="436" w:type="dxa"/>
            <w:shd w:val="clear" w:color="auto" w:fill="auto"/>
            <w:vAlign w:val="center"/>
          </w:tcPr>
          <w:p w14:paraId="1D3A6676">
            <w:pPr>
              <w:widowControl/>
              <w:jc w:val="center"/>
              <w:rPr>
                <w:rFonts w:ascii="宋体" w:hAnsi="宋体" w:cs="宋体"/>
                <w:b/>
                <w:kern w:val="0"/>
                <w:sz w:val="22"/>
                <w:szCs w:val="22"/>
              </w:rPr>
            </w:pPr>
            <w:r>
              <w:rPr>
                <w:rFonts w:hint="eastAsia" w:ascii="宋体" w:hAnsi="宋体" w:cs="宋体"/>
                <w:b/>
                <w:kern w:val="0"/>
                <w:sz w:val="22"/>
                <w:szCs w:val="22"/>
              </w:rPr>
              <w:t>工作年限</w:t>
            </w:r>
          </w:p>
        </w:tc>
        <w:tc>
          <w:tcPr>
            <w:tcW w:w="436" w:type="dxa"/>
            <w:shd w:val="clear" w:color="auto" w:fill="auto"/>
            <w:vAlign w:val="center"/>
          </w:tcPr>
          <w:p w14:paraId="4D1566E0">
            <w:pPr>
              <w:widowControl/>
              <w:jc w:val="center"/>
              <w:rPr>
                <w:rFonts w:ascii="宋体" w:hAnsi="宋体" w:cs="宋体"/>
                <w:b/>
                <w:kern w:val="0"/>
                <w:sz w:val="22"/>
                <w:szCs w:val="22"/>
              </w:rPr>
            </w:pPr>
            <w:r>
              <w:rPr>
                <w:rFonts w:hint="eastAsia" w:ascii="宋体" w:hAnsi="宋体" w:cs="宋体"/>
                <w:b/>
                <w:kern w:val="0"/>
                <w:sz w:val="22"/>
                <w:szCs w:val="22"/>
              </w:rPr>
              <w:t>资格证书</w:t>
            </w:r>
          </w:p>
        </w:tc>
        <w:tc>
          <w:tcPr>
            <w:tcW w:w="1122" w:type="dxa"/>
            <w:shd w:val="clear" w:color="auto" w:fill="auto"/>
            <w:vAlign w:val="center"/>
          </w:tcPr>
          <w:p w14:paraId="19A35848">
            <w:pPr>
              <w:widowControl/>
              <w:jc w:val="center"/>
              <w:rPr>
                <w:rFonts w:ascii="宋体" w:hAnsi="宋体" w:cs="宋体"/>
                <w:b/>
                <w:kern w:val="0"/>
                <w:sz w:val="22"/>
                <w:szCs w:val="22"/>
              </w:rPr>
            </w:pPr>
            <w:r>
              <w:rPr>
                <w:rFonts w:hint="eastAsia" w:ascii="宋体" w:hAnsi="宋体" w:cs="宋体"/>
                <w:b/>
                <w:kern w:val="0"/>
                <w:sz w:val="22"/>
                <w:szCs w:val="22"/>
              </w:rPr>
              <w:t>相关经验及经验年限</w:t>
            </w:r>
          </w:p>
        </w:tc>
        <w:tc>
          <w:tcPr>
            <w:tcW w:w="851" w:type="dxa"/>
            <w:shd w:val="clear" w:color="auto" w:fill="auto"/>
            <w:vAlign w:val="center"/>
          </w:tcPr>
          <w:p w14:paraId="4506E781">
            <w:pPr>
              <w:widowControl/>
              <w:jc w:val="center"/>
              <w:rPr>
                <w:rFonts w:ascii="宋体" w:hAnsi="宋体" w:cs="宋体"/>
                <w:b/>
                <w:kern w:val="0"/>
                <w:sz w:val="22"/>
                <w:szCs w:val="22"/>
              </w:rPr>
            </w:pPr>
            <w:r>
              <w:rPr>
                <w:rFonts w:hint="eastAsia" w:ascii="宋体" w:hAnsi="宋体" w:cs="宋体"/>
                <w:b/>
                <w:kern w:val="0"/>
                <w:sz w:val="22"/>
                <w:szCs w:val="22"/>
              </w:rPr>
              <w:t>主要工作经历</w:t>
            </w:r>
          </w:p>
        </w:tc>
        <w:tc>
          <w:tcPr>
            <w:tcW w:w="1134" w:type="dxa"/>
            <w:shd w:val="clear" w:color="auto" w:fill="auto"/>
            <w:vAlign w:val="center"/>
          </w:tcPr>
          <w:p w14:paraId="59ED4352">
            <w:pPr>
              <w:widowControl/>
              <w:jc w:val="center"/>
              <w:rPr>
                <w:rFonts w:ascii="宋体" w:hAnsi="宋体" w:cs="宋体"/>
                <w:b/>
                <w:kern w:val="0"/>
                <w:sz w:val="22"/>
                <w:szCs w:val="22"/>
              </w:rPr>
            </w:pPr>
            <w:r>
              <w:rPr>
                <w:rFonts w:hint="eastAsia" w:ascii="宋体" w:hAnsi="宋体" w:cs="宋体"/>
                <w:b/>
                <w:kern w:val="0"/>
                <w:sz w:val="22"/>
                <w:szCs w:val="22"/>
              </w:rPr>
              <w:t>参与过的重大项目</w:t>
            </w:r>
          </w:p>
        </w:tc>
        <w:tc>
          <w:tcPr>
            <w:tcW w:w="709" w:type="dxa"/>
            <w:shd w:val="clear" w:color="auto" w:fill="auto"/>
            <w:vAlign w:val="center"/>
          </w:tcPr>
          <w:p w14:paraId="04B991AB">
            <w:pPr>
              <w:widowControl/>
              <w:jc w:val="center"/>
              <w:rPr>
                <w:rFonts w:ascii="宋体" w:hAnsi="宋体" w:cs="宋体"/>
                <w:b/>
                <w:kern w:val="0"/>
                <w:sz w:val="22"/>
                <w:szCs w:val="22"/>
              </w:rPr>
            </w:pPr>
            <w:r>
              <w:rPr>
                <w:rFonts w:hint="eastAsia" w:ascii="宋体" w:hAnsi="宋体" w:cs="宋体"/>
                <w:b/>
                <w:kern w:val="0"/>
                <w:sz w:val="22"/>
                <w:szCs w:val="22"/>
              </w:rPr>
              <w:t>驻场</w:t>
            </w:r>
          </w:p>
        </w:tc>
      </w:tr>
      <w:tr w14:paraId="5A86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26" w:type="dxa"/>
            <w:shd w:val="clear" w:color="auto" w:fill="auto"/>
            <w:vAlign w:val="center"/>
          </w:tcPr>
          <w:p w14:paraId="5130CD0B">
            <w:pPr>
              <w:widowControl/>
              <w:jc w:val="center"/>
              <w:rPr>
                <w:rFonts w:ascii="宋体" w:hAnsi="宋体" w:cs="宋体"/>
                <w:kern w:val="0"/>
                <w:sz w:val="22"/>
                <w:szCs w:val="22"/>
              </w:rPr>
            </w:pPr>
            <w:r>
              <w:rPr>
                <w:rFonts w:ascii="宋体" w:hAnsi="宋体" w:cs="宋体"/>
                <w:kern w:val="0"/>
                <w:sz w:val="22"/>
                <w:szCs w:val="22"/>
              </w:rPr>
              <w:t>1</w:t>
            </w:r>
          </w:p>
        </w:tc>
        <w:tc>
          <w:tcPr>
            <w:tcW w:w="992" w:type="dxa"/>
            <w:shd w:val="clear" w:color="auto" w:fill="auto"/>
            <w:vAlign w:val="center"/>
          </w:tcPr>
          <w:p w14:paraId="3B7236BC">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shd w:val="clear" w:color="auto" w:fill="auto"/>
            <w:vAlign w:val="center"/>
          </w:tcPr>
          <w:p w14:paraId="7D85D652">
            <w:pPr>
              <w:widowControl/>
              <w:jc w:val="left"/>
              <w:rPr>
                <w:rFonts w:ascii="宋体" w:hAnsi="宋体" w:cs="宋体"/>
                <w:kern w:val="0"/>
                <w:sz w:val="22"/>
                <w:szCs w:val="22"/>
              </w:rPr>
            </w:pPr>
            <w:r>
              <w:rPr>
                <w:rFonts w:hint="eastAsia" w:ascii="宋体" w:hAnsi="宋体" w:cs="宋体"/>
                <w:kern w:val="0"/>
                <w:sz w:val="22"/>
                <w:szCs w:val="22"/>
              </w:rPr>
              <w:t>　</w:t>
            </w:r>
          </w:p>
        </w:tc>
        <w:tc>
          <w:tcPr>
            <w:tcW w:w="677" w:type="dxa"/>
            <w:shd w:val="clear" w:color="auto" w:fill="auto"/>
            <w:vAlign w:val="center"/>
          </w:tcPr>
          <w:p w14:paraId="09310364">
            <w:pPr>
              <w:widowControl/>
              <w:jc w:val="center"/>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47BC325D">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21F59F38">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6C6EFDB9">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3778914F">
            <w:pPr>
              <w:widowControl/>
              <w:jc w:val="left"/>
              <w:rPr>
                <w:rFonts w:ascii="宋体" w:hAnsi="宋体" w:cs="宋体"/>
                <w:kern w:val="0"/>
                <w:sz w:val="22"/>
                <w:szCs w:val="22"/>
              </w:rPr>
            </w:pPr>
            <w:r>
              <w:rPr>
                <w:rFonts w:hint="eastAsia" w:ascii="宋体" w:hAnsi="宋体" w:cs="宋体"/>
                <w:kern w:val="0"/>
                <w:sz w:val="22"/>
                <w:szCs w:val="22"/>
              </w:rPr>
              <w:t>　</w:t>
            </w:r>
          </w:p>
        </w:tc>
        <w:tc>
          <w:tcPr>
            <w:tcW w:w="1122" w:type="dxa"/>
            <w:shd w:val="clear" w:color="auto" w:fill="auto"/>
            <w:vAlign w:val="center"/>
          </w:tcPr>
          <w:p w14:paraId="3A7720A0">
            <w:pPr>
              <w:widowControl/>
              <w:jc w:val="left"/>
              <w:rPr>
                <w:rFonts w:ascii="宋体" w:hAnsi="宋体" w:cs="宋体"/>
                <w:kern w:val="0"/>
                <w:sz w:val="22"/>
                <w:szCs w:val="22"/>
              </w:rPr>
            </w:pPr>
            <w:r>
              <w:rPr>
                <w:rFonts w:hint="eastAsia" w:ascii="宋体" w:hAnsi="宋体" w:cs="宋体"/>
                <w:kern w:val="0"/>
                <w:sz w:val="22"/>
                <w:szCs w:val="22"/>
              </w:rPr>
              <w:t>　</w:t>
            </w:r>
          </w:p>
        </w:tc>
        <w:tc>
          <w:tcPr>
            <w:tcW w:w="851" w:type="dxa"/>
            <w:shd w:val="clear" w:color="auto" w:fill="auto"/>
            <w:vAlign w:val="center"/>
          </w:tcPr>
          <w:p w14:paraId="33C6E455">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shd w:val="clear" w:color="auto" w:fill="auto"/>
            <w:vAlign w:val="center"/>
          </w:tcPr>
          <w:p w14:paraId="58D5A071">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0F371A81">
            <w:pPr>
              <w:widowControl/>
              <w:jc w:val="center"/>
              <w:rPr>
                <w:rFonts w:ascii="宋体" w:hAnsi="宋体" w:cs="宋体"/>
                <w:kern w:val="0"/>
                <w:sz w:val="22"/>
                <w:szCs w:val="22"/>
              </w:rPr>
            </w:pPr>
            <w:r>
              <w:rPr>
                <w:rFonts w:hint="eastAsia" w:ascii="宋体" w:hAnsi="宋体" w:cs="宋体"/>
                <w:kern w:val="0"/>
                <w:sz w:val="22"/>
                <w:szCs w:val="22"/>
              </w:rPr>
              <w:t>驻场</w:t>
            </w:r>
          </w:p>
        </w:tc>
      </w:tr>
    </w:tbl>
    <w:p w14:paraId="03AED10E"/>
    <w:p w14:paraId="37690D98">
      <w:r>
        <w:rPr>
          <w:rFonts w:hint="eastAsia"/>
        </w:rPr>
        <w:t>表</w:t>
      </w:r>
      <w:r>
        <w:t>4</w:t>
      </w:r>
      <w:r>
        <w:rPr>
          <w:rFonts w:hint="eastAsia"/>
        </w:rPr>
        <w:t>：项目小组负责人</w:t>
      </w:r>
    </w:p>
    <w:tbl>
      <w:tblPr>
        <w:tblStyle w:val="8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677"/>
        <w:gridCol w:w="436"/>
        <w:gridCol w:w="436"/>
        <w:gridCol w:w="436"/>
        <w:gridCol w:w="436"/>
        <w:gridCol w:w="436"/>
        <w:gridCol w:w="970"/>
        <w:gridCol w:w="709"/>
        <w:gridCol w:w="992"/>
        <w:gridCol w:w="709"/>
      </w:tblGrid>
      <w:tr w14:paraId="47A7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4" w:type="dxa"/>
            <w:gridSpan w:val="13"/>
            <w:shd w:val="clear" w:color="auto" w:fill="auto"/>
            <w:vAlign w:val="center"/>
          </w:tcPr>
          <w:p w14:paraId="7DFF7512">
            <w:pPr>
              <w:widowControl/>
              <w:jc w:val="left"/>
              <w:rPr>
                <w:rFonts w:ascii="宋体" w:hAnsi="宋体" w:cs="宋体"/>
                <w:b/>
                <w:bCs/>
                <w:kern w:val="0"/>
                <w:sz w:val="22"/>
                <w:szCs w:val="22"/>
              </w:rPr>
            </w:pPr>
            <w:r>
              <w:rPr>
                <w:rFonts w:hint="eastAsia" w:ascii="宋体" w:hAnsi="宋体" w:cs="宋体"/>
                <w:b/>
                <w:bCs/>
                <w:kern w:val="0"/>
                <w:sz w:val="22"/>
                <w:szCs w:val="22"/>
              </w:rPr>
              <w:t>四、项目小组负责人　</w:t>
            </w:r>
          </w:p>
        </w:tc>
      </w:tr>
      <w:tr w14:paraId="78CD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09" w:type="dxa"/>
            <w:shd w:val="clear" w:color="auto" w:fill="auto"/>
            <w:vAlign w:val="center"/>
          </w:tcPr>
          <w:p w14:paraId="10F056F0">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709" w:type="dxa"/>
            <w:shd w:val="clear" w:color="auto" w:fill="auto"/>
            <w:vAlign w:val="center"/>
          </w:tcPr>
          <w:p w14:paraId="49EFC5B9">
            <w:pPr>
              <w:widowControl/>
              <w:jc w:val="center"/>
              <w:rPr>
                <w:rFonts w:ascii="宋体" w:hAnsi="宋体" w:cs="宋体"/>
                <w:b/>
                <w:kern w:val="0"/>
                <w:sz w:val="22"/>
                <w:szCs w:val="22"/>
              </w:rPr>
            </w:pPr>
            <w:r>
              <w:rPr>
                <w:rFonts w:hint="eastAsia" w:ascii="宋体" w:hAnsi="宋体" w:cs="宋体"/>
                <w:b/>
                <w:kern w:val="0"/>
                <w:sz w:val="22"/>
                <w:szCs w:val="22"/>
              </w:rPr>
              <w:t>姓名</w:t>
            </w:r>
          </w:p>
        </w:tc>
        <w:tc>
          <w:tcPr>
            <w:tcW w:w="709" w:type="dxa"/>
            <w:shd w:val="clear" w:color="auto" w:fill="auto"/>
            <w:vAlign w:val="center"/>
          </w:tcPr>
          <w:p w14:paraId="7B1C99D8">
            <w:pPr>
              <w:widowControl/>
              <w:jc w:val="left"/>
              <w:rPr>
                <w:rFonts w:ascii="宋体" w:hAnsi="宋体" w:cs="宋体"/>
                <w:b/>
                <w:kern w:val="0"/>
                <w:sz w:val="22"/>
                <w:szCs w:val="22"/>
              </w:rPr>
            </w:pPr>
            <w:r>
              <w:rPr>
                <w:rFonts w:hint="eastAsia" w:ascii="宋体" w:hAnsi="宋体" w:cs="宋体"/>
                <w:b/>
                <w:kern w:val="0"/>
                <w:sz w:val="22"/>
                <w:szCs w:val="22"/>
              </w:rPr>
              <w:t>组别</w:t>
            </w:r>
          </w:p>
        </w:tc>
        <w:tc>
          <w:tcPr>
            <w:tcW w:w="677" w:type="dxa"/>
            <w:shd w:val="clear" w:color="auto" w:fill="auto"/>
            <w:vAlign w:val="center"/>
          </w:tcPr>
          <w:p w14:paraId="57388AC7">
            <w:pPr>
              <w:widowControl/>
              <w:jc w:val="left"/>
              <w:rPr>
                <w:rFonts w:ascii="宋体" w:hAnsi="宋体" w:cs="宋体"/>
                <w:b/>
                <w:kern w:val="0"/>
                <w:sz w:val="22"/>
                <w:szCs w:val="22"/>
              </w:rPr>
            </w:pPr>
            <w:r>
              <w:rPr>
                <w:rFonts w:hint="eastAsia" w:ascii="宋体" w:hAnsi="宋体" w:cs="宋体"/>
                <w:b/>
                <w:kern w:val="0"/>
                <w:sz w:val="22"/>
                <w:szCs w:val="22"/>
              </w:rPr>
              <w:t>所在公司</w:t>
            </w:r>
          </w:p>
        </w:tc>
        <w:tc>
          <w:tcPr>
            <w:tcW w:w="436" w:type="dxa"/>
            <w:shd w:val="clear" w:color="auto" w:fill="auto"/>
            <w:vAlign w:val="center"/>
          </w:tcPr>
          <w:p w14:paraId="68341609">
            <w:pPr>
              <w:widowControl/>
              <w:jc w:val="center"/>
              <w:rPr>
                <w:rFonts w:ascii="宋体" w:hAnsi="宋体" w:cs="宋体"/>
                <w:b/>
                <w:kern w:val="0"/>
                <w:sz w:val="22"/>
                <w:szCs w:val="22"/>
              </w:rPr>
            </w:pPr>
            <w:r>
              <w:rPr>
                <w:rFonts w:hint="eastAsia" w:ascii="宋体" w:hAnsi="宋体" w:cs="宋体"/>
                <w:b/>
                <w:kern w:val="0"/>
                <w:sz w:val="22"/>
                <w:szCs w:val="22"/>
              </w:rPr>
              <w:t>职务</w:t>
            </w:r>
          </w:p>
        </w:tc>
        <w:tc>
          <w:tcPr>
            <w:tcW w:w="436" w:type="dxa"/>
            <w:shd w:val="clear" w:color="auto" w:fill="auto"/>
            <w:vAlign w:val="center"/>
          </w:tcPr>
          <w:p w14:paraId="3FDB19EB">
            <w:pPr>
              <w:widowControl/>
              <w:jc w:val="left"/>
              <w:rPr>
                <w:rFonts w:ascii="宋体" w:hAnsi="宋体" w:cs="宋体"/>
                <w:b/>
                <w:kern w:val="0"/>
                <w:sz w:val="22"/>
                <w:szCs w:val="22"/>
              </w:rPr>
            </w:pPr>
            <w:r>
              <w:rPr>
                <w:rFonts w:hint="eastAsia" w:ascii="宋体" w:hAnsi="宋体" w:cs="宋体"/>
                <w:b/>
                <w:kern w:val="0"/>
                <w:sz w:val="22"/>
                <w:szCs w:val="22"/>
              </w:rPr>
              <w:t>职级</w:t>
            </w:r>
          </w:p>
        </w:tc>
        <w:tc>
          <w:tcPr>
            <w:tcW w:w="436" w:type="dxa"/>
            <w:shd w:val="clear" w:color="auto" w:fill="auto"/>
            <w:vAlign w:val="center"/>
          </w:tcPr>
          <w:p w14:paraId="5580D5BC">
            <w:pPr>
              <w:widowControl/>
              <w:jc w:val="left"/>
              <w:rPr>
                <w:rFonts w:ascii="宋体" w:hAnsi="宋体" w:cs="宋体"/>
                <w:b/>
                <w:kern w:val="0"/>
                <w:sz w:val="22"/>
                <w:szCs w:val="22"/>
              </w:rPr>
            </w:pPr>
            <w:r>
              <w:rPr>
                <w:rFonts w:hint="eastAsia" w:ascii="宋体" w:hAnsi="宋体" w:cs="宋体"/>
                <w:b/>
                <w:kern w:val="0"/>
                <w:sz w:val="22"/>
                <w:szCs w:val="22"/>
              </w:rPr>
              <w:t>学历</w:t>
            </w:r>
          </w:p>
        </w:tc>
        <w:tc>
          <w:tcPr>
            <w:tcW w:w="436" w:type="dxa"/>
            <w:shd w:val="clear" w:color="auto" w:fill="auto"/>
            <w:vAlign w:val="center"/>
          </w:tcPr>
          <w:p w14:paraId="0DF913DA">
            <w:pPr>
              <w:widowControl/>
              <w:jc w:val="left"/>
              <w:rPr>
                <w:rFonts w:ascii="宋体" w:hAnsi="宋体" w:cs="宋体"/>
                <w:b/>
                <w:kern w:val="0"/>
                <w:sz w:val="22"/>
                <w:szCs w:val="22"/>
              </w:rPr>
            </w:pPr>
            <w:r>
              <w:rPr>
                <w:rFonts w:hint="eastAsia" w:ascii="宋体" w:hAnsi="宋体" w:cs="宋体"/>
                <w:b/>
                <w:kern w:val="0"/>
                <w:sz w:val="22"/>
                <w:szCs w:val="22"/>
              </w:rPr>
              <w:t>工作年限</w:t>
            </w:r>
          </w:p>
        </w:tc>
        <w:tc>
          <w:tcPr>
            <w:tcW w:w="436" w:type="dxa"/>
            <w:shd w:val="clear" w:color="auto" w:fill="auto"/>
            <w:vAlign w:val="center"/>
          </w:tcPr>
          <w:p w14:paraId="4CD9D8A2">
            <w:pPr>
              <w:widowControl/>
              <w:jc w:val="center"/>
              <w:rPr>
                <w:rFonts w:ascii="宋体" w:hAnsi="宋体" w:cs="宋体"/>
                <w:b/>
                <w:kern w:val="0"/>
                <w:sz w:val="22"/>
                <w:szCs w:val="22"/>
              </w:rPr>
            </w:pPr>
            <w:r>
              <w:rPr>
                <w:rFonts w:hint="eastAsia" w:ascii="宋体" w:hAnsi="宋体" w:cs="宋体"/>
                <w:b/>
                <w:kern w:val="0"/>
                <w:sz w:val="22"/>
                <w:szCs w:val="22"/>
              </w:rPr>
              <w:t>资格证书</w:t>
            </w:r>
          </w:p>
        </w:tc>
        <w:tc>
          <w:tcPr>
            <w:tcW w:w="970" w:type="dxa"/>
            <w:shd w:val="clear" w:color="auto" w:fill="auto"/>
            <w:vAlign w:val="center"/>
          </w:tcPr>
          <w:p w14:paraId="14AFBF23">
            <w:pPr>
              <w:widowControl/>
              <w:jc w:val="center"/>
              <w:rPr>
                <w:rFonts w:ascii="宋体" w:hAnsi="宋体" w:cs="宋体"/>
                <w:b/>
                <w:kern w:val="0"/>
                <w:sz w:val="22"/>
                <w:szCs w:val="22"/>
              </w:rPr>
            </w:pPr>
            <w:r>
              <w:rPr>
                <w:rFonts w:hint="eastAsia" w:ascii="宋体" w:hAnsi="宋体" w:cs="宋体"/>
                <w:b/>
                <w:kern w:val="0"/>
                <w:sz w:val="22"/>
                <w:szCs w:val="22"/>
              </w:rPr>
              <w:t>相关经验及经验年限</w:t>
            </w:r>
          </w:p>
        </w:tc>
        <w:tc>
          <w:tcPr>
            <w:tcW w:w="709" w:type="dxa"/>
            <w:shd w:val="clear" w:color="auto" w:fill="auto"/>
            <w:vAlign w:val="center"/>
          </w:tcPr>
          <w:p w14:paraId="61C21152">
            <w:pPr>
              <w:widowControl/>
              <w:jc w:val="left"/>
              <w:rPr>
                <w:rFonts w:ascii="宋体" w:hAnsi="宋体" w:cs="宋体"/>
                <w:b/>
                <w:kern w:val="0"/>
                <w:sz w:val="22"/>
                <w:szCs w:val="22"/>
              </w:rPr>
            </w:pPr>
            <w:r>
              <w:rPr>
                <w:rFonts w:hint="eastAsia" w:ascii="宋体" w:hAnsi="宋体" w:cs="宋体"/>
                <w:b/>
                <w:kern w:val="0"/>
                <w:sz w:val="22"/>
                <w:szCs w:val="22"/>
              </w:rPr>
              <w:t>主要工作经历</w:t>
            </w:r>
          </w:p>
        </w:tc>
        <w:tc>
          <w:tcPr>
            <w:tcW w:w="992" w:type="dxa"/>
            <w:shd w:val="clear" w:color="auto" w:fill="auto"/>
            <w:vAlign w:val="center"/>
          </w:tcPr>
          <w:p w14:paraId="4A5207D1">
            <w:pPr>
              <w:widowControl/>
              <w:jc w:val="left"/>
              <w:rPr>
                <w:rFonts w:ascii="宋体" w:hAnsi="宋体" w:cs="宋体"/>
                <w:b/>
                <w:kern w:val="0"/>
                <w:sz w:val="22"/>
                <w:szCs w:val="22"/>
              </w:rPr>
            </w:pPr>
            <w:r>
              <w:rPr>
                <w:rFonts w:hint="eastAsia" w:ascii="宋体" w:hAnsi="宋体" w:cs="宋体"/>
                <w:b/>
                <w:kern w:val="0"/>
                <w:sz w:val="22"/>
                <w:szCs w:val="22"/>
              </w:rPr>
              <w:t>参与过的重大项目</w:t>
            </w:r>
          </w:p>
        </w:tc>
        <w:tc>
          <w:tcPr>
            <w:tcW w:w="709" w:type="dxa"/>
            <w:shd w:val="clear" w:color="auto" w:fill="auto"/>
            <w:vAlign w:val="center"/>
          </w:tcPr>
          <w:p w14:paraId="21BE3219">
            <w:pPr>
              <w:widowControl/>
              <w:jc w:val="left"/>
              <w:rPr>
                <w:rFonts w:ascii="宋体" w:hAnsi="宋体" w:cs="宋体"/>
                <w:b/>
                <w:kern w:val="0"/>
                <w:sz w:val="22"/>
                <w:szCs w:val="22"/>
              </w:rPr>
            </w:pPr>
            <w:r>
              <w:rPr>
                <w:rFonts w:hint="eastAsia" w:ascii="宋体" w:hAnsi="宋体" w:cs="宋体"/>
                <w:b/>
                <w:kern w:val="0"/>
                <w:sz w:val="22"/>
                <w:szCs w:val="22"/>
              </w:rPr>
              <w:t>驻场</w:t>
            </w:r>
          </w:p>
        </w:tc>
      </w:tr>
      <w:tr w14:paraId="7089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9" w:type="dxa"/>
            <w:shd w:val="clear" w:color="auto" w:fill="auto"/>
            <w:vAlign w:val="center"/>
          </w:tcPr>
          <w:p w14:paraId="67DD3C20">
            <w:pPr>
              <w:widowControl/>
              <w:jc w:val="center"/>
              <w:rPr>
                <w:rFonts w:ascii="宋体" w:hAnsi="宋体" w:cs="宋体"/>
                <w:kern w:val="0"/>
                <w:sz w:val="22"/>
                <w:szCs w:val="22"/>
              </w:rPr>
            </w:pPr>
            <w:r>
              <w:rPr>
                <w:rFonts w:ascii="宋体" w:hAnsi="宋体" w:cs="宋体"/>
                <w:kern w:val="0"/>
                <w:sz w:val="22"/>
                <w:szCs w:val="22"/>
              </w:rPr>
              <w:t>1</w:t>
            </w:r>
          </w:p>
        </w:tc>
        <w:tc>
          <w:tcPr>
            <w:tcW w:w="709" w:type="dxa"/>
            <w:shd w:val="clear" w:color="auto" w:fill="auto"/>
            <w:vAlign w:val="center"/>
          </w:tcPr>
          <w:p w14:paraId="4476B922">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shd w:val="clear" w:color="auto" w:fill="auto"/>
            <w:vAlign w:val="center"/>
          </w:tcPr>
          <w:p w14:paraId="70F35B0D">
            <w:pPr>
              <w:widowControl/>
              <w:jc w:val="left"/>
              <w:rPr>
                <w:rFonts w:ascii="宋体" w:hAnsi="宋体" w:cs="宋体"/>
                <w:kern w:val="0"/>
                <w:sz w:val="22"/>
                <w:szCs w:val="22"/>
              </w:rPr>
            </w:pPr>
            <w:r>
              <w:rPr>
                <w:rFonts w:hint="eastAsia" w:ascii="宋体" w:hAnsi="宋体" w:cs="宋体"/>
                <w:kern w:val="0"/>
                <w:sz w:val="22"/>
                <w:szCs w:val="22"/>
              </w:rPr>
              <w:t>　</w:t>
            </w:r>
          </w:p>
        </w:tc>
        <w:tc>
          <w:tcPr>
            <w:tcW w:w="677" w:type="dxa"/>
            <w:shd w:val="clear" w:color="auto" w:fill="auto"/>
            <w:vAlign w:val="center"/>
          </w:tcPr>
          <w:p w14:paraId="5286908F">
            <w:pPr>
              <w:widowControl/>
              <w:jc w:val="center"/>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73CD5297">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3FC16029">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50451830">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491491FA">
            <w:pPr>
              <w:widowControl/>
              <w:jc w:val="left"/>
              <w:rPr>
                <w:rFonts w:ascii="宋体" w:hAnsi="宋体" w:cs="宋体"/>
                <w:kern w:val="0"/>
                <w:sz w:val="22"/>
                <w:szCs w:val="22"/>
              </w:rPr>
            </w:pPr>
            <w:r>
              <w:rPr>
                <w:rFonts w:hint="eastAsia" w:ascii="宋体" w:hAnsi="宋体" w:cs="宋体"/>
                <w:kern w:val="0"/>
                <w:sz w:val="22"/>
                <w:szCs w:val="22"/>
              </w:rPr>
              <w:t>　</w:t>
            </w:r>
          </w:p>
        </w:tc>
        <w:tc>
          <w:tcPr>
            <w:tcW w:w="436" w:type="dxa"/>
            <w:shd w:val="clear" w:color="auto" w:fill="auto"/>
            <w:vAlign w:val="center"/>
          </w:tcPr>
          <w:p w14:paraId="394DB825">
            <w:pPr>
              <w:widowControl/>
              <w:jc w:val="left"/>
              <w:rPr>
                <w:rFonts w:ascii="宋体" w:hAnsi="宋体" w:cs="宋体"/>
                <w:kern w:val="0"/>
                <w:sz w:val="22"/>
                <w:szCs w:val="22"/>
              </w:rPr>
            </w:pPr>
            <w:r>
              <w:rPr>
                <w:rFonts w:hint="eastAsia" w:ascii="宋体" w:hAnsi="宋体" w:cs="宋体"/>
                <w:kern w:val="0"/>
                <w:sz w:val="22"/>
                <w:szCs w:val="22"/>
              </w:rPr>
              <w:t>　</w:t>
            </w:r>
          </w:p>
        </w:tc>
        <w:tc>
          <w:tcPr>
            <w:tcW w:w="970" w:type="dxa"/>
            <w:shd w:val="clear" w:color="auto" w:fill="auto"/>
            <w:vAlign w:val="center"/>
          </w:tcPr>
          <w:p w14:paraId="6F7CA5E5">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4F312579">
            <w:pPr>
              <w:widowControl/>
              <w:jc w:val="left"/>
              <w:rPr>
                <w:rFonts w:ascii="宋体" w:hAnsi="宋体" w:cs="宋体"/>
                <w:kern w:val="0"/>
                <w:sz w:val="22"/>
                <w:szCs w:val="22"/>
              </w:rPr>
            </w:pPr>
            <w:r>
              <w:rPr>
                <w:rFonts w:hint="eastAsia" w:ascii="宋体" w:hAnsi="宋体" w:cs="宋体"/>
                <w:kern w:val="0"/>
                <w:sz w:val="22"/>
                <w:szCs w:val="22"/>
              </w:rPr>
              <w:t>　</w:t>
            </w:r>
          </w:p>
        </w:tc>
        <w:tc>
          <w:tcPr>
            <w:tcW w:w="992" w:type="dxa"/>
            <w:shd w:val="clear" w:color="auto" w:fill="auto"/>
            <w:vAlign w:val="center"/>
          </w:tcPr>
          <w:p w14:paraId="649D0B73">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4604DB45">
            <w:pPr>
              <w:widowControl/>
              <w:jc w:val="center"/>
              <w:rPr>
                <w:rFonts w:ascii="宋体" w:hAnsi="宋体" w:cs="宋体"/>
                <w:kern w:val="0"/>
                <w:sz w:val="22"/>
                <w:szCs w:val="22"/>
              </w:rPr>
            </w:pPr>
            <w:r>
              <w:rPr>
                <w:rFonts w:hint="eastAsia" w:ascii="宋体" w:hAnsi="宋体" w:cs="宋体"/>
                <w:kern w:val="0"/>
                <w:sz w:val="22"/>
                <w:szCs w:val="22"/>
              </w:rPr>
              <w:t>驻场</w:t>
            </w:r>
          </w:p>
        </w:tc>
      </w:tr>
      <w:tr w14:paraId="3A24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9" w:type="dxa"/>
            <w:shd w:val="clear" w:color="auto" w:fill="auto"/>
            <w:vAlign w:val="center"/>
          </w:tcPr>
          <w:p w14:paraId="2E8018FE">
            <w:pPr>
              <w:widowControl/>
              <w:jc w:val="center"/>
              <w:rPr>
                <w:rFonts w:ascii="宋体" w:hAnsi="宋体" w:cs="宋体"/>
                <w:kern w:val="0"/>
                <w:sz w:val="22"/>
                <w:szCs w:val="22"/>
              </w:rPr>
            </w:pPr>
            <w:r>
              <w:rPr>
                <w:rFonts w:ascii="宋体" w:hAnsi="宋体" w:cs="宋体"/>
                <w:kern w:val="0"/>
                <w:sz w:val="22"/>
                <w:szCs w:val="22"/>
              </w:rPr>
              <w:t>2</w:t>
            </w:r>
          </w:p>
        </w:tc>
        <w:tc>
          <w:tcPr>
            <w:tcW w:w="709" w:type="dxa"/>
            <w:shd w:val="clear" w:color="auto" w:fill="auto"/>
            <w:vAlign w:val="center"/>
          </w:tcPr>
          <w:p w14:paraId="1D573D7F">
            <w:pPr>
              <w:widowControl/>
              <w:jc w:val="center"/>
              <w:rPr>
                <w:rFonts w:ascii="宋体" w:hAnsi="宋体" w:cs="宋体"/>
                <w:kern w:val="0"/>
                <w:sz w:val="22"/>
                <w:szCs w:val="22"/>
              </w:rPr>
            </w:pPr>
          </w:p>
        </w:tc>
        <w:tc>
          <w:tcPr>
            <w:tcW w:w="709" w:type="dxa"/>
            <w:shd w:val="clear" w:color="auto" w:fill="auto"/>
            <w:vAlign w:val="center"/>
          </w:tcPr>
          <w:p w14:paraId="0520EB9F">
            <w:pPr>
              <w:widowControl/>
              <w:jc w:val="left"/>
              <w:rPr>
                <w:rFonts w:ascii="宋体" w:hAnsi="宋体" w:cs="宋体"/>
                <w:kern w:val="0"/>
                <w:sz w:val="22"/>
                <w:szCs w:val="22"/>
              </w:rPr>
            </w:pPr>
          </w:p>
        </w:tc>
        <w:tc>
          <w:tcPr>
            <w:tcW w:w="677" w:type="dxa"/>
            <w:shd w:val="clear" w:color="auto" w:fill="auto"/>
            <w:vAlign w:val="center"/>
          </w:tcPr>
          <w:p w14:paraId="09AB784B">
            <w:pPr>
              <w:widowControl/>
              <w:jc w:val="center"/>
              <w:rPr>
                <w:rFonts w:ascii="宋体" w:hAnsi="宋体" w:cs="宋体"/>
                <w:kern w:val="0"/>
                <w:sz w:val="22"/>
                <w:szCs w:val="22"/>
              </w:rPr>
            </w:pPr>
          </w:p>
        </w:tc>
        <w:tc>
          <w:tcPr>
            <w:tcW w:w="436" w:type="dxa"/>
            <w:shd w:val="clear" w:color="auto" w:fill="auto"/>
            <w:vAlign w:val="center"/>
          </w:tcPr>
          <w:p w14:paraId="7C861B7E">
            <w:pPr>
              <w:widowControl/>
              <w:jc w:val="left"/>
              <w:rPr>
                <w:rFonts w:ascii="宋体" w:hAnsi="宋体" w:cs="宋体"/>
                <w:kern w:val="0"/>
                <w:sz w:val="22"/>
                <w:szCs w:val="22"/>
              </w:rPr>
            </w:pPr>
          </w:p>
        </w:tc>
        <w:tc>
          <w:tcPr>
            <w:tcW w:w="436" w:type="dxa"/>
            <w:shd w:val="clear" w:color="auto" w:fill="auto"/>
            <w:vAlign w:val="center"/>
          </w:tcPr>
          <w:p w14:paraId="1B13DF52">
            <w:pPr>
              <w:widowControl/>
              <w:jc w:val="left"/>
              <w:rPr>
                <w:rFonts w:ascii="宋体" w:hAnsi="宋体" w:cs="宋体"/>
                <w:kern w:val="0"/>
                <w:sz w:val="22"/>
                <w:szCs w:val="22"/>
              </w:rPr>
            </w:pPr>
          </w:p>
        </w:tc>
        <w:tc>
          <w:tcPr>
            <w:tcW w:w="436" w:type="dxa"/>
            <w:shd w:val="clear" w:color="auto" w:fill="auto"/>
            <w:vAlign w:val="center"/>
          </w:tcPr>
          <w:p w14:paraId="429C6B03">
            <w:pPr>
              <w:widowControl/>
              <w:jc w:val="left"/>
              <w:rPr>
                <w:rFonts w:ascii="宋体" w:hAnsi="宋体" w:cs="宋体"/>
                <w:kern w:val="0"/>
                <w:sz w:val="22"/>
                <w:szCs w:val="22"/>
              </w:rPr>
            </w:pPr>
          </w:p>
        </w:tc>
        <w:tc>
          <w:tcPr>
            <w:tcW w:w="436" w:type="dxa"/>
            <w:shd w:val="clear" w:color="auto" w:fill="auto"/>
            <w:vAlign w:val="center"/>
          </w:tcPr>
          <w:p w14:paraId="261BEE0A">
            <w:pPr>
              <w:widowControl/>
              <w:jc w:val="left"/>
              <w:rPr>
                <w:rFonts w:ascii="宋体" w:hAnsi="宋体" w:cs="宋体"/>
                <w:kern w:val="0"/>
                <w:sz w:val="22"/>
                <w:szCs w:val="22"/>
              </w:rPr>
            </w:pPr>
          </w:p>
        </w:tc>
        <w:tc>
          <w:tcPr>
            <w:tcW w:w="436" w:type="dxa"/>
            <w:shd w:val="clear" w:color="auto" w:fill="auto"/>
            <w:vAlign w:val="center"/>
          </w:tcPr>
          <w:p w14:paraId="05804683">
            <w:pPr>
              <w:widowControl/>
              <w:jc w:val="left"/>
              <w:rPr>
                <w:rFonts w:ascii="宋体" w:hAnsi="宋体" w:cs="宋体"/>
                <w:kern w:val="0"/>
                <w:sz w:val="22"/>
                <w:szCs w:val="22"/>
              </w:rPr>
            </w:pPr>
          </w:p>
        </w:tc>
        <w:tc>
          <w:tcPr>
            <w:tcW w:w="970" w:type="dxa"/>
            <w:shd w:val="clear" w:color="auto" w:fill="auto"/>
            <w:vAlign w:val="center"/>
          </w:tcPr>
          <w:p w14:paraId="35EB1D7F">
            <w:pPr>
              <w:widowControl/>
              <w:jc w:val="left"/>
              <w:rPr>
                <w:rFonts w:ascii="宋体" w:hAnsi="宋体" w:cs="宋体"/>
                <w:kern w:val="0"/>
                <w:sz w:val="22"/>
                <w:szCs w:val="22"/>
              </w:rPr>
            </w:pPr>
          </w:p>
        </w:tc>
        <w:tc>
          <w:tcPr>
            <w:tcW w:w="709" w:type="dxa"/>
            <w:shd w:val="clear" w:color="auto" w:fill="auto"/>
            <w:vAlign w:val="center"/>
          </w:tcPr>
          <w:p w14:paraId="22B59A68">
            <w:pPr>
              <w:widowControl/>
              <w:jc w:val="left"/>
              <w:rPr>
                <w:rFonts w:ascii="宋体" w:hAnsi="宋体" w:cs="宋体"/>
                <w:kern w:val="0"/>
                <w:sz w:val="22"/>
                <w:szCs w:val="22"/>
              </w:rPr>
            </w:pPr>
          </w:p>
        </w:tc>
        <w:tc>
          <w:tcPr>
            <w:tcW w:w="992" w:type="dxa"/>
            <w:shd w:val="clear" w:color="auto" w:fill="auto"/>
            <w:vAlign w:val="center"/>
          </w:tcPr>
          <w:p w14:paraId="2C21CD95">
            <w:pPr>
              <w:widowControl/>
              <w:jc w:val="left"/>
              <w:rPr>
                <w:rFonts w:ascii="宋体" w:hAnsi="宋体" w:cs="宋体"/>
                <w:kern w:val="0"/>
                <w:sz w:val="22"/>
                <w:szCs w:val="22"/>
              </w:rPr>
            </w:pPr>
          </w:p>
        </w:tc>
        <w:tc>
          <w:tcPr>
            <w:tcW w:w="709" w:type="dxa"/>
            <w:shd w:val="clear" w:color="auto" w:fill="auto"/>
            <w:vAlign w:val="center"/>
          </w:tcPr>
          <w:p w14:paraId="5A11AC43">
            <w:pPr>
              <w:widowControl/>
              <w:jc w:val="center"/>
              <w:rPr>
                <w:rFonts w:ascii="宋体" w:hAnsi="宋体" w:cs="宋体"/>
                <w:kern w:val="0"/>
                <w:sz w:val="22"/>
                <w:szCs w:val="22"/>
              </w:rPr>
            </w:pPr>
            <w:r>
              <w:rPr>
                <w:rFonts w:hint="eastAsia" w:ascii="宋体" w:hAnsi="宋体" w:cs="宋体"/>
                <w:kern w:val="0"/>
                <w:sz w:val="22"/>
                <w:szCs w:val="22"/>
              </w:rPr>
              <w:t>驻场</w:t>
            </w:r>
          </w:p>
        </w:tc>
      </w:tr>
      <w:tr w14:paraId="38DE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09" w:type="dxa"/>
            <w:shd w:val="clear" w:color="auto" w:fill="auto"/>
            <w:vAlign w:val="center"/>
          </w:tcPr>
          <w:p w14:paraId="278E9D55">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shd w:val="clear" w:color="auto" w:fill="auto"/>
            <w:vAlign w:val="center"/>
          </w:tcPr>
          <w:p w14:paraId="0F3081EA">
            <w:pPr>
              <w:widowControl/>
              <w:jc w:val="center"/>
              <w:rPr>
                <w:rFonts w:ascii="宋体" w:hAnsi="宋体" w:cs="宋体"/>
                <w:kern w:val="0"/>
                <w:sz w:val="22"/>
                <w:szCs w:val="22"/>
              </w:rPr>
            </w:pPr>
          </w:p>
        </w:tc>
        <w:tc>
          <w:tcPr>
            <w:tcW w:w="709" w:type="dxa"/>
            <w:shd w:val="clear" w:color="auto" w:fill="auto"/>
            <w:vAlign w:val="center"/>
          </w:tcPr>
          <w:p w14:paraId="3E739BCC">
            <w:pPr>
              <w:widowControl/>
              <w:jc w:val="left"/>
              <w:rPr>
                <w:rFonts w:ascii="宋体" w:hAnsi="宋体" w:cs="宋体"/>
                <w:kern w:val="0"/>
                <w:sz w:val="22"/>
                <w:szCs w:val="22"/>
              </w:rPr>
            </w:pPr>
          </w:p>
        </w:tc>
        <w:tc>
          <w:tcPr>
            <w:tcW w:w="677" w:type="dxa"/>
            <w:shd w:val="clear" w:color="auto" w:fill="auto"/>
            <w:vAlign w:val="center"/>
          </w:tcPr>
          <w:p w14:paraId="74279DB7">
            <w:pPr>
              <w:widowControl/>
              <w:jc w:val="center"/>
              <w:rPr>
                <w:rFonts w:ascii="宋体" w:hAnsi="宋体" w:cs="宋体"/>
                <w:kern w:val="0"/>
                <w:sz w:val="22"/>
                <w:szCs w:val="22"/>
              </w:rPr>
            </w:pPr>
          </w:p>
        </w:tc>
        <w:tc>
          <w:tcPr>
            <w:tcW w:w="436" w:type="dxa"/>
            <w:shd w:val="clear" w:color="auto" w:fill="auto"/>
            <w:vAlign w:val="center"/>
          </w:tcPr>
          <w:p w14:paraId="11AA72C0">
            <w:pPr>
              <w:widowControl/>
              <w:jc w:val="left"/>
              <w:rPr>
                <w:rFonts w:ascii="宋体" w:hAnsi="宋体" w:cs="宋体"/>
                <w:kern w:val="0"/>
                <w:sz w:val="22"/>
                <w:szCs w:val="22"/>
              </w:rPr>
            </w:pPr>
          </w:p>
        </w:tc>
        <w:tc>
          <w:tcPr>
            <w:tcW w:w="436" w:type="dxa"/>
            <w:shd w:val="clear" w:color="auto" w:fill="auto"/>
            <w:vAlign w:val="center"/>
          </w:tcPr>
          <w:p w14:paraId="1AE6C256">
            <w:pPr>
              <w:widowControl/>
              <w:jc w:val="left"/>
              <w:rPr>
                <w:rFonts w:ascii="宋体" w:hAnsi="宋体" w:cs="宋体"/>
                <w:kern w:val="0"/>
                <w:sz w:val="22"/>
                <w:szCs w:val="22"/>
              </w:rPr>
            </w:pPr>
          </w:p>
        </w:tc>
        <w:tc>
          <w:tcPr>
            <w:tcW w:w="436" w:type="dxa"/>
            <w:shd w:val="clear" w:color="auto" w:fill="auto"/>
            <w:vAlign w:val="center"/>
          </w:tcPr>
          <w:p w14:paraId="32AC7CE9">
            <w:pPr>
              <w:widowControl/>
              <w:jc w:val="left"/>
              <w:rPr>
                <w:rFonts w:ascii="宋体" w:hAnsi="宋体" w:cs="宋体"/>
                <w:kern w:val="0"/>
                <w:sz w:val="22"/>
                <w:szCs w:val="22"/>
              </w:rPr>
            </w:pPr>
          </w:p>
        </w:tc>
        <w:tc>
          <w:tcPr>
            <w:tcW w:w="436" w:type="dxa"/>
            <w:shd w:val="clear" w:color="auto" w:fill="auto"/>
            <w:vAlign w:val="center"/>
          </w:tcPr>
          <w:p w14:paraId="409605B6">
            <w:pPr>
              <w:widowControl/>
              <w:jc w:val="left"/>
              <w:rPr>
                <w:rFonts w:ascii="宋体" w:hAnsi="宋体" w:cs="宋体"/>
                <w:kern w:val="0"/>
                <w:sz w:val="22"/>
                <w:szCs w:val="22"/>
              </w:rPr>
            </w:pPr>
          </w:p>
        </w:tc>
        <w:tc>
          <w:tcPr>
            <w:tcW w:w="436" w:type="dxa"/>
            <w:shd w:val="clear" w:color="auto" w:fill="auto"/>
            <w:vAlign w:val="center"/>
          </w:tcPr>
          <w:p w14:paraId="119EBABB">
            <w:pPr>
              <w:widowControl/>
              <w:jc w:val="left"/>
              <w:rPr>
                <w:rFonts w:ascii="宋体" w:hAnsi="宋体" w:cs="宋体"/>
                <w:kern w:val="0"/>
                <w:sz w:val="22"/>
                <w:szCs w:val="22"/>
              </w:rPr>
            </w:pPr>
          </w:p>
        </w:tc>
        <w:tc>
          <w:tcPr>
            <w:tcW w:w="970" w:type="dxa"/>
            <w:shd w:val="clear" w:color="auto" w:fill="auto"/>
            <w:vAlign w:val="center"/>
          </w:tcPr>
          <w:p w14:paraId="59E5DDD2">
            <w:pPr>
              <w:widowControl/>
              <w:jc w:val="left"/>
              <w:rPr>
                <w:rFonts w:ascii="宋体" w:hAnsi="宋体" w:cs="宋体"/>
                <w:kern w:val="0"/>
                <w:sz w:val="22"/>
                <w:szCs w:val="22"/>
              </w:rPr>
            </w:pPr>
          </w:p>
        </w:tc>
        <w:tc>
          <w:tcPr>
            <w:tcW w:w="709" w:type="dxa"/>
            <w:shd w:val="clear" w:color="auto" w:fill="auto"/>
            <w:vAlign w:val="center"/>
          </w:tcPr>
          <w:p w14:paraId="0ECA4816">
            <w:pPr>
              <w:widowControl/>
              <w:jc w:val="left"/>
              <w:rPr>
                <w:rFonts w:ascii="宋体" w:hAnsi="宋体" w:cs="宋体"/>
                <w:kern w:val="0"/>
                <w:sz w:val="22"/>
                <w:szCs w:val="22"/>
              </w:rPr>
            </w:pPr>
          </w:p>
        </w:tc>
        <w:tc>
          <w:tcPr>
            <w:tcW w:w="992" w:type="dxa"/>
            <w:shd w:val="clear" w:color="auto" w:fill="auto"/>
            <w:vAlign w:val="center"/>
          </w:tcPr>
          <w:p w14:paraId="09B89A2E">
            <w:pPr>
              <w:widowControl/>
              <w:jc w:val="left"/>
              <w:rPr>
                <w:rFonts w:ascii="宋体" w:hAnsi="宋体" w:cs="宋体"/>
                <w:kern w:val="0"/>
                <w:sz w:val="22"/>
                <w:szCs w:val="22"/>
              </w:rPr>
            </w:pPr>
          </w:p>
        </w:tc>
        <w:tc>
          <w:tcPr>
            <w:tcW w:w="709" w:type="dxa"/>
            <w:shd w:val="clear" w:color="auto" w:fill="auto"/>
            <w:vAlign w:val="center"/>
          </w:tcPr>
          <w:p w14:paraId="52910C29">
            <w:pPr>
              <w:widowControl/>
              <w:jc w:val="center"/>
              <w:rPr>
                <w:rFonts w:ascii="宋体" w:hAnsi="宋体" w:cs="宋体"/>
                <w:kern w:val="0"/>
                <w:sz w:val="22"/>
                <w:szCs w:val="22"/>
              </w:rPr>
            </w:pPr>
            <w:r>
              <w:rPr>
                <w:rFonts w:hint="eastAsia" w:ascii="宋体" w:hAnsi="宋体" w:cs="宋体"/>
                <w:kern w:val="0"/>
                <w:sz w:val="22"/>
                <w:szCs w:val="22"/>
              </w:rPr>
              <w:t>驻场</w:t>
            </w:r>
          </w:p>
        </w:tc>
      </w:tr>
      <w:tr w14:paraId="653B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64" w:type="dxa"/>
            <w:gridSpan w:val="13"/>
            <w:shd w:val="clear" w:color="auto" w:fill="auto"/>
            <w:vAlign w:val="center"/>
          </w:tcPr>
          <w:p w14:paraId="71462171">
            <w:pPr>
              <w:widowControl/>
              <w:jc w:val="left"/>
              <w:rPr>
                <w:rFonts w:ascii="宋体" w:hAnsi="宋体" w:cs="宋体"/>
                <w:kern w:val="0"/>
                <w:sz w:val="22"/>
                <w:szCs w:val="22"/>
              </w:rPr>
            </w:pPr>
            <w:r>
              <w:rPr>
                <w:rFonts w:hint="eastAsia" w:ascii="宋体" w:hAnsi="宋体" w:cs="宋体"/>
                <w:b/>
                <w:kern w:val="0"/>
                <w:sz w:val="22"/>
                <w:szCs w:val="22"/>
              </w:rPr>
              <w:t>备注：应在“组别”一栏中写明其负责的项目小组：组别如业务架构组、总集成组、顶设组、标准化组、创新应用组、中台组、需求分析组、开发组、测试组、质量保证组、系统体验组、安全组、云平台组、智能化大数据组、技术支持与运维组等。</w:t>
            </w:r>
          </w:p>
        </w:tc>
      </w:tr>
    </w:tbl>
    <w:p w14:paraId="1F8EA528"/>
    <w:p w14:paraId="578FFA6E">
      <w:r>
        <w:rPr>
          <w:rFonts w:hint="eastAsia"/>
        </w:rPr>
        <w:t>表</w:t>
      </w:r>
      <w:r>
        <w:t>5</w:t>
      </w:r>
      <w:r>
        <w:rPr>
          <w:rFonts w:hint="eastAsia"/>
        </w:rPr>
        <w:t>：技术核心团队</w:t>
      </w:r>
    </w:p>
    <w:tbl>
      <w:tblPr>
        <w:tblStyle w:val="8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567"/>
        <w:gridCol w:w="567"/>
        <w:gridCol w:w="425"/>
        <w:gridCol w:w="425"/>
        <w:gridCol w:w="425"/>
        <w:gridCol w:w="567"/>
        <w:gridCol w:w="426"/>
        <w:gridCol w:w="708"/>
        <w:gridCol w:w="709"/>
        <w:gridCol w:w="709"/>
        <w:gridCol w:w="709"/>
      </w:tblGrid>
      <w:tr w14:paraId="267D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4" w:type="dxa"/>
            <w:gridSpan w:val="14"/>
          </w:tcPr>
          <w:p w14:paraId="7FD2070B">
            <w:pPr>
              <w:widowControl/>
              <w:jc w:val="left"/>
              <w:rPr>
                <w:rFonts w:ascii="宋体" w:hAnsi="宋体" w:cs="宋体"/>
                <w:b/>
                <w:bCs/>
                <w:kern w:val="0"/>
                <w:sz w:val="22"/>
                <w:szCs w:val="22"/>
              </w:rPr>
            </w:pPr>
            <w:r>
              <w:rPr>
                <w:rFonts w:hint="eastAsia" w:ascii="宋体" w:hAnsi="宋体" w:cs="宋体"/>
                <w:b/>
                <w:bCs/>
                <w:kern w:val="0"/>
                <w:sz w:val="22"/>
                <w:szCs w:val="22"/>
              </w:rPr>
              <w:t>五、技术核心团队</w:t>
            </w:r>
          </w:p>
        </w:tc>
      </w:tr>
      <w:tr w14:paraId="3F78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09" w:type="dxa"/>
            <w:shd w:val="clear" w:color="auto" w:fill="auto"/>
            <w:vAlign w:val="center"/>
          </w:tcPr>
          <w:p w14:paraId="66D92149">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709" w:type="dxa"/>
            <w:shd w:val="clear" w:color="auto" w:fill="auto"/>
            <w:vAlign w:val="center"/>
          </w:tcPr>
          <w:p w14:paraId="44EE50CC">
            <w:pPr>
              <w:widowControl/>
              <w:jc w:val="center"/>
              <w:rPr>
                <w:rFonts w:ascii="宋体" w:hAnsi="宋体" w:cs="宋体"/>
                <w:b/>
                <w:kern w:val="0"/>
                <w:sz w:val="22"/>
                <w:szCs w:val="22"/>
              </w:rPr>
            </w:pPr>
            <w:r>
              <w:rPr>
                <w:rFonts w:hint="eastAsia" w:ascii="宋体" w:hAnsi="宋体" w:cs="宋体"/>
                <w:b/>
                <w:kern w:val="0"/>
                <w:sz w:val="22"/>
                <w:szCs w:val="22"/>
              </w:rPr>
              <w:t>姓名</w:t>
            </w:r>
          </w:p>
        </w:tc>
        <w:tc>
          <w:tcPr>
            <w:tcW w:w="709" w:type="dxa"/>
            <w:vAlign w:val="center"/>
          </w:tcPr>
          <w:p w14:paraId="0A71AED6">
            <w:pPr>
              <w:widowControl/>
              <w:jc w:val="center"/>
              <w:rPr>
                <w:rFonts w:ascii="宋体" w:hAnsi="宋体" w:cs="宋体"/>
                <w:b/>
                <w:kern w:val="0"/>
                <w:sz w:val="22"/>
                <w:szCs w:val="22"/>
              </w:rPr>
            </w:pPr>
            <w:r>
              <w:rPr>
                <w:rFonts w:hint="eastAsia" w:ascii="宋体" w:hAnsi="宋体" w:cs="宋体"/>
                <w:b/>
                <w:kern w:val="0"/>
                <w:sz w:val="22"/>
                <w:szCs w:val="22"/>
              </w:rPr>
              <w:t>组别</w:t>
            </w:r>
          </w:p>
        </w:tc>
        <w:tc>
          <w:tcPr>
            <w:tcW w:w="567" w:type="dxa"/>
            <w:shd w:val="clear" w:color="auto" w:fill="auto"/>
            <w:vAlign w:val="center"/>
          </w:tcPr>
          <w:p w14:paraId="7154D84F">
            <w:pPr>
              <w:widowControl/>
              <w:jc w:val="center"/>
              <w:rPr>
                <w:rFonts w:ascii="宋体" w:hAnsi="宋体" w:cs="宋体"/>
                <w:b/>
                <w:kern w:val="0"/>
                <w:sz w:val="22"/>
                <w:szCs w:val="22"/>
              </w:rPr>
            </w:pPr>
            <w:r>
              <w:rPr>
                <w:rFonts w:hint="eastAsia" w:ascii="宋体" w:hAnsi="宋体" w:cs="宋体"/>
                <w:b/>
                <w:kern w:val="0"/>
                <w:sz w:val="22"/>
                <w:szCs w:val="22"/>
              </w:rPr>
              <w:t>专业领域</w:t>
            </w:r>
          </w:p>
        </w:tc>
        <w:tc>
          <w:tcPr>
            <w:tcW w:w="567" w:type="dxa"/>
            <w:shd w:val="clear" w:color="auto" w:fill="auto"/>
            <w:vAlign w:val="center"/>
          </w:tcPr>
          <w:p w14:paraId="76959024">
            <w:pPr>
              <w:widowControl/>
              <w:jc w:val="center"/>
              <w:rPr>
                <w:rFonts w:ascii="宋体" w:hAnsi="宋体" w:cs="宋体"/>
                <w:b/>
                <w:kern w:val="0"/>
                <w:sz w:val="22"/>
                <w:szCs w:val="22"/>
              </w:rPr>
            </w:pPr>
            <w:r>
              <w:rPr>
                <w:rFonts w:hint="eastAsia" w:ascii="宋体" w:hAnsi="宋体" w:cs="宋体"/>
                <w:b/>
                <w:kern w:val="0"/>
                <w:sz w:val="22"/>
                <w:szCs w:val="22"/>
              </w:rPr>
              <w:t>所在公司</w:t>
            </w:r>
          </w:p>
        </w:tc>
        <w:tc>
          <w:tcPr>
            <w:tcW w:w="425" w:type="dxa"/>
            <w:shd w:val="clear" w:color="auto" w:fill="auto"/>
            <w:vAlign w:val="center"/>
          </w:tcPr>
          <w:p w14:paraId="6F261524">
            <w:pPr>
              <w:widowControl/>
              <w:jc w:val="center"/>
              <w:rPr>
                <w:rFonts w:ascii="宋体" w:hAnsi="宋体" w:cs="宋体"/>
                <w:b/>
                <w:kern w:val="0"/>
                <w:sz w:val="22"/>
                <w:szCs w:val="22"/>
              </w:rPr>
            </w:pPr>
            <w:r>
              <w:rPr>
                <w:rFonts w:hint="eastAsia" w:ascii="宋体" w:hAnsi="宋体" w:cs="宋体"/>
                <w:b/>
                <w:kern w:val="0"/>
                <w:sz w:val="22"/>
                <w:szCs w:val="22"/>
              </w:rPr>
              <w:t>职务</w:t>
            </w:r>
          </w:p>
        </w:tc>
        <w:tc>
          <w:tcPr>
            <w:tcW w:w="425" w:type="dxa"/>
            <w:shd w:val="clear" w:color="auto" w:fill="auto"/>
            <w:vAlign w:val="center"/>
          </w:tcPr>
          <w:p w14:paraId="59B71803">
            <w:pPr>
              <w:widowControl/>
              <w:jc w:val="center"/>
              <w:rPr>
                <w:rFonts w:ascii="宋体" w:hAnsi="宋体" w:cs="宋体"/>
                <w:b/>
                <w:kern w:val="0"/>
                <w:sz w:val="22"/>
                <w:szCs w:val="22"/>
              </w:rPr>
            </w:pPr>
            <w:r>
              <w:rPr>
                <w:rFonts w:hint="eastAsia" w:ascii="宋体" w:hAnsi="宋体" w:cs="宋体"/>
                <w:b/>
                <w:kern w:val="0"/>
                <w:sz w:val="22"/>
                <w:szCs w:val="22"/>
              </w:rPr>
              <w:t>职级</w:t>
            </w:r>
          </w:p>
        </w:tc>
        <w:tc>
          <w:tcPr>
            <w:tcW w:w="425" w:type="dxa"/>
            <w:shd w:val="clear" w:color="auto" w:fill="auto"/>
            <w:vAlign w:val="center"/>
          </w:tcPr>
          <w:p w14:paraId="6B722EFA">
            <w:pPr>
              <w:widowControl/>
              <w:jc w:val="center"/>
              <w:rPr>
                <w:rFonts w:ascii="宋体" w:hAnsi="宋体" w:cs="宋体"/>
                <w:b/>
                <w:kern w:val="0"/>
                <w:sz w:val="22"/>
                <w:szCs w:val="22"/>
              </w:rPr>
            </w:pPr>
            <w:r>
              <w:rPr>
                <w:rFonts w:hint="eastAsia" w:ascii="宋体" w:hAnsi="宋体" w:cs="宋体"/>
                <w:b/>
                <w:kern w:val="0"/>
                <w:sz w:val="22"/>
                <w:szCs w:val="22"/>
              </w:rPr>
              <w:t>学历</w:t>
            </w:r>
          </w:p>
        </w:tc>
        <w:tc>
          <w:tcPr>
            <w:tcW w:w="567" w:type="dxa"/>
            <w:shd w:val="clear" w:color="auto" w:fill="auto"/>
            <w:vAlign w:val="center"/>
          </w:tcPr>
          <w:p w14:paraId="2C6D86DE">
            <w:pPr>
              <w:widowControl/>
              <w:jc w:val="center"/>
              <w:rPr>
                <w:rFonts w:ascii="宋体" w:hAnsi="宋体" w:cs="宋体"/>
                <w:b/>
                <w:kern w:val="0"/>
                <w:sz w:val="22"/>
                <w:szCs w:val="22"/>
              </w:rPr>
            </w:pPr>
            <w:r>
              <w:rPr>
                <w:rFonts w:hint="eastAsia" w:ascii="宋体" w:hAnsi="宋体" w:cs="宋体"/>
                <w:b/>
                <w:kern w:val="0"/>
                <w:sz w:val="22"/>
                <w:szCs w:val="22"/>
              </w:rPr>
              <w:t>工作年限</w:t>
            </w:r>
          </w:p>
        </w:tc>
        <w:tc>
          <w:tcPr>
            <w:tcW w:w="426" w:type="dxa"/>
            <w:shd w:val="clear" w:color="auto" w:fill="auto"/>
            <w:vAlign w:val="center"/>
          </w:tcPr>
          <w:p w14:paraId="2F54C57D">
            <w:pPr>
              <w:widowControl/>
              <w:jc w:val="center"/>
              <w:rPr>
                <w:rFonts w:ascii="宋体" w:hAnsi="宋体" w:cs="宋体"/>
                <w:b/>
                <w:kern w:val="0"/>
                <w:sz w:val="22"/>
                <w:szCs w:val="22"/>
              </w:rPr>
            </w:pPr>
            <w:r>
              <w:rPr>
                <w:rFonts w:hint="eastAsia" w:ascii="宋体" w:hAnsi="宋体" w:cs="宋体"/>
                <w:b/>
                <w:kern w:val="0"/>
                <w:sz w:val="22"/>
                <w:szCs w:val="22"/>
              </w:rPr>
              <w:t>资格证书</w:t>
            </w:r>
          </w:p>
        </w:tc>
        <w:tc>
          <w:tcPr>
            <w:tcW w:w="708" w:type="dxa"/>
            <w:shd w:val="clear" w:color="auto" w:fill="auto"/>
            <w:vAlign w:val="center"/>
          </w:tcPr>
          <w:p w14:paraId="590B4923">
            <w:pPr>
              <w:widowControl/>
              <w:jc w:val="center"/>
              <w:rPr>
                <w:rFonts w:ascii="宋体" w:hAnsi="宋体" w:cs="宋体"/>
                <w:b/>
                <w:kern w:val="0"/>
                <w:sz w:val="22"/>
                <w:szCs w:val="22"/>
              </w:rPr>
            </w:pPr>
            <w:r>
              <w:rPr>
                <w:rFonts w:hint="eastAsia" w:ascii="宋体" w:hAnsi="宋体" w:cs="宋体"/>
                <w:b/>
                <w:kern w:val="0"/>
                <w:sz w:val="22"/>
                <w:szCs w:val="22"/>
              </w:rPr>
              <w:t>相关经验及经验年限</w:t>
            </w:r>
          </w:p>
        </w:tc>
        <w:tc>
          <w:tcPr>
            <w:tcW w:w="709" w:type="dxa"/>
            <w:shd w:val="clear" w:color="auto" w:fill="auto"/>
            <w:vAlign w:val="center"/>
          </w:tcPr>
          <w:p w14:paraId="0AEAA492">
            <w:pPr>
              <w:widowControl/>
              <w:jc w:val="center"/>
              <w:rPr>
                <w:rFonts w:ascii="宋体" w:hAnsi="宋体" w:cs="宋体"/>
                <w:b/>
                <w:kern w:val="0"/>
                <w:sz w:val="22"/>
                <w:szCs w:val="22"/>
              </w:rPr>
            </w:pPr>
            <w:r>
              <w:rPr>
                <w:rFonts w:hint="eastAsia" w:ascii="宋体" w:hAnsi="宋体" w:cs="宋体"/>
                <w:b/>
                <w:kern w:val="0"/>
                <w:sz w:val="22"/>
                <w:szCs w:val="22"/>
              </w:rPr>
              <w:t>主要工作经历</w:t>
            </w:r>
          </w:p>
        </w:tc>
        <w:tc>
          <w:tcPr>
            <w:tcW w:w="709" w:type="dxa"/>
            <w:shd w:val="clear" w:color="auto" w:fill="auto"/>
            <w:vAlign w:val="center"/>
          </w:tcPr>
          <w:p w14:paraId="72F8984B">
            <w:pPr>
              <w:widowControl/>
              <w:jc w:val="center"/>
              <w:rPr>
                <w:rFonts w:ascii="宋体" w:hAnsi="宋体" w:cs="宋体"/>
                <w:b/>
                <w:kern w:val="0"/>
                <w:sz w:val="22"/>
                <w:szCs w:val="22"/>
              </w:rPr>
            </w:pPr>
            <w:r>
              <w:rPr>
                <w:rFonts w:hint="eastAsia" w:ascii="宋体" w:hAnsi="宋体" w:cs="宋体"/>
                <w:b/>
                <w:kern w:val="0"/>
                <w:sz w:val="22"/>
                <w:szCs w:val="22"/>
              </w:rPr>
              <w:t>参与过的重大项目</w:t>
            </w:r>
          </w:p>
        </w:tc>
        <w:tc>
          <w:tcPr>
            <w:tcW w:w="709" w:type="dxa"/>
            <w:shd w:val="clear" w:color="auto" w:fill="auto"/>
            <w:vAlign w:val="center"/>
          </w:tcPr>
          <w:p w14:paraId="31458C9D">
            <w:pPr>
              <w:widowControl/>
              <w:jc w:val="center"/>
              <w:rPr>
                <w:rFonts w:ascii="宋体" w:hAnsi="宋体" w:cs="宋体"/>
                <w:b/>
                <w:kern w:val="0"/>
                <w:sz w:val="22"/>
                <w:szCs w:val="22"/>
              </w:rPr>
            </w:pPr>
            <w:r>
              <w:rPr>
                <w:rFonts w:hint="eastAsia" w:ascii="宋体" w:hAnsi="宋体" w:cs="宋体"/>
                <w:b/>
                <w:kern w:val="0"/>
                <w:sz w:val="22"/>
                <w:szCs w:val="22"/>
              </w:rPr>
              <w:t>驻场</w:t>
            </w:r>
          </w:p>
        </w:tc>
      </w:tr>
      <w:tr w14:paraId="3DE5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shd w:val="clear" w:color="auto" w:fill="auto"/>
            <w:vAlign w:val="center"/>
          </w:tcPr>
          <w:p w14:paraId="6DB58831">
            <w:pPr>
              <w:widowControl/>
              <w:jc w:val="center"/>
              <w:rPr>
                <w:rFonts w:ascii="宋体" w:hAnsi="宋体" w:cs="宋体"/>
                <w:kern w:val="0"/>
                <w:sz w:val="22"/>
                <w:szCs w:val="22"/>
              </w:rPr>
            </w:pPr>
            <w:r>
              <w:rPr>
                <w:rFonts w:ascii="宋体" w:hAnsi="宋体" w:cs="宋体"/>
                <w:kern w:val="0"/>
                <w:sz w:val="22"/>
                <w:szCs w:val="22"/>
              </w:rPr>
              <w:t>1</w:t>
            </w:r>
          </w:p>
        </w:tc>
        <w:tc>
          <w:tcPr>
            <w:tcW w:w="709" w:type="dxa"/>
            <w:shd w:val="clear" w:color="auto" w:fill="auto"/>
            <w:vAlign w:val="center"/>
          </w:tcPr>
          <w:p w14:paraId="417D8CFB">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Pr>
          <w:p w14:paraId="708C2B13">
            <w:pPr>
              <w:widowControl/>
              <w:jc w:val="left"/>
              <w:rPr>
                <w:rFonts w:ascii="宋体" w:hAnsi="宋体" w:cs="宋体"/>
                <w:kern w:val="0"/>
                <w:sz w:val="22"/>
                <w:szCs w:val="22"/>
              </w:rPr>
            </w:pPr>
          </w:p>
        </w:tc>
        <w:tc>
          <w:tcPr>
            <w:tcW w:w="567" w:type="dxa"/>
            <w:shd w:val="clear" w:color="auto" w:fill="auto"/>
            <w:vAlign w:val="center"/>
          </w:tcPr>
          <w:p w14:paraId="1F9AD21A">
            <w:pPr>
              <w:widowControl/>
              <w:jc w:val="left"/>
              <w:rPr>
                <w:rFonts w:ascii="宋体" w:hAnsi="宋体" w:cs="宋体"/>
                <w:kern w:val="0"/>
                <w:sz w:val="22"/>
                <w:szCs w:val="22"/>
              </w:rPr>
            </w:pPr>
            <w:r>
              <w:rPr>
                <w:rFonts w:hint="eastAsia" w:ascii="宋体" w:hAnsi="宋体" w:cs="宋体"/>
                <w:kern w:val="0"/>
                <w:sz w:val="22"/>
                <w:szCs w:val="22"/>
              </w:rPr>
              <w:t>　</w:t>
            </w:r>
          </w:p>
        </w:tc>
        <w:tc>
          <w:tcPr>
            <w:tcW w:w="567" w:type="dxa"/>
            <w:shd w:val="clear" w:color="auto" w:fill="auto"/>
            <w:vAlign w:val="center"/>
          </w:tcPr>
          <w:p w14:paraId="0FEED010">
            <w:pPr>
              <w:widowControl/>
              <w:jc w:val="center"/>
              <w:rPr>
                <w:rFonts w:ascii="宋体" w:hAnsi="宋体" w:cs="宋体"/>
                <w:kern w:val="0"/>
                <w:sz w:val="22"/>
                <w:szCs w:val="22"/>
              </w:rPr>
            </w:pPr>
            <w:r>
              <w:rPr>
                <w:rFonts w:hint="eastAsia" w:ascii="宋体" w:hAnsi="宋体" w:cs="宋体"/>
                <w:kern w:val="0"/>
                <w:sz w:val="22"/>
                <w:szCs w:val="22"/>
              </w:rPr>
              <w:t>　</w:t>
            </w:r>
          </w:p>
        </w:tc>
        <w:tc>
          <w:tcPr>
            <w:tcW w:w="425" w:type="dxa"/>
            <w:shd w:val="clear" w:color="auto" w:fill="auto"/>
            <w:vAlign w:val="center"/>
          </w:tcPr>
          <w:p w14:paraId="52A5382C">
            <w:pPr>
              <w:widowControl/>
              <w:jc w:val="left"/>
              <w:rPr>
                <w:rFonts w:ascii="宋体" w:hAnsi="宋体" w:cs="宋体"/>
                <w:kern w:val="0"/>
                <w:sz w:val="22"/>
                <w:szCs w:val="22"/>
              </w:rPr>
            </w:pPr>
            <w:r>
              <w:rPr>
                <w:rFonts w:hint="eastAsia" w:ascii="宋体" w:hAnsi="宋体" w:cs="宋体"/>
                <w:kern w:val="0"/>
                <w:sz w:val="22"/>
                <w:szCs w:val="22"/>
              </w:rPr>
              <w:t>　</w:t>
            </w:r>
          </w:p>
        </w:tc>
        <w:tc>
          <w:tcPr>
            <w:tcW w:w="425" w:type="dxa"/>
            <w:shd w:val="clear" w:color="auto" w:fill="auto"/>
            <w:vAlign w:val="center"/>
          </w:tcPr>
          <w:p w14:paraId="4C30922D">
            <w:pPr>
              <w:widowControl/>
              <w:jc w:val="left"/>
              <w:rPr>
                <w:rFonts w:ascii="宋体" w:hAnsi="宋体" w:cs="宋体"/>
                <w:kern w:val="0"/>
                <w:sz w:val="22"/>
                <w:szCs w:val="22"/>
              </w:rPr>
            </w:pPr>
            <w:r>
              <w:rPr>
                <w:rFonts w:hint="eastAsia" w:ascii="宋体" w:hAnsi="宋体" w:cs="宋体"/>
                <w:kern w:val="0"/>
                <w:sz w:val="22"/>
                <w:szCs w:val="22"/>
              </w:rPr>
              <w:t>　</w:t>
            </w:r>
          </w:p>
        </w:tc>
        <w:tc>
          <w:tcPr>
            <w:tcW w:w="425" w:type="dxa"/>
            <w:shd w:val="clear" w:color="auto" w:fill="auto"/>
            <w:vAlign w:val="center"/>
          </w:tcPr>
          <w:p w14:paraId="4BFAA8B3">
            <w:pPr>
              <w:widowControl/>
              <w:jc w:val="left"/>
              <w:rPr>
                <w:rFonts w:ascii="宋体" w:hAnsi="宋体" w:cs="宋体"/>
                <w:kern w:val="0"/>
                <w:sz w:val="22"/>
                <w:szCs w:val="22"/>
              </w:rPr>
            </w:pPr>
            <w:r>
              <w:rPr>
                <w:rFonts w:hint="eastAsia" w:ascii="宋体" w:hAnsi="宋体" w:cs="宋体"/>
                <w:kern w:val="0"/>
                <w:sz w:val="22"/>
                <w:szCs w:val="22"/>
              </w:rPr>
              <w:t>　</w:t>
            </w:r>
          </w:p>
        </w:tc>
        <w:tc>
          <w:tcPr>
            <w:tcW w:w="567" w:type="dxa"/>
            <w:shd w:val="clear" w:color="auto" w:fill="auto"/>
            <w:vAlign w:val="center"/>
          </w:tcPr>
          <w:p w14:paraId="15AAAFFB">
            <w:pPr>
              <w:widowControl/>
              <w:jc w:val="left"/>
              <w:rPr>
                <w:rFonts w:ascii="宋体" w:hAnsi="宋体" w:cs="宋体"/>
                <w:kern w:val="0"/>
                <w:sz w:val="22"/>
                <w:szCs w:val="22"/>
              </w:rPr>
            </w:pPr>
            <w:r>
              <w:rPr>
                <w:rFonts w:hint="eastAsia" w:ascii="宋体" w:hAnsi="宋体" w:cs="宋体"/>
                <w:kern w:val="0"/>
                <w:sz w:val="22"/>
                <w:szCs w:val="22"/>
              </w:rPr>
              <w:t>　</w:t>
            </w:r>
          </w:p>
        </w:tc>
        <w:tc>
          <w:tcPr>
            <w:tcW w:w="426" w:type="dxa"/>
            <w:shd w:val="clear" w:color="auto" w:fill="auto"/>
            <w:vAlign w:val="center"/>
          </w:tcPr>
          <w:p w14:paraId="4C4CDD8F">
            <w:pPr>
              <w:widowControl/>
              <w:jc w:val="left"/>
              <w:rPr>
                <w:rFonts w:ascii="宋体" w:hAnsi="宋体" w:cs="宋体"/>
                <w:kern w:val="0"/>
                <w:sz w:val="22"/>
                <w:szCs w:val="22"/>
              </w:rPr>
            </w:pPr>
            <w:r>
              <w:rPr>
                <w:rFonts w:hint="eastAsia" w:ascii="宋体" w:hAnsi="宋体" w:cs="宋体"/>
                <w:kern w:val="0"/>
                <w:sz w:val="22"/>
                <w:szCs w:val="22"/>
              </w:rPr>
              <w:t>　</w:t>
            </w:r>
          </w:p>
        </w:tc>
        <w:tc>
          <w:tcPr>
            <w:tcW w:w="708" w:type="dxa"/>
            <w:shd w:val="clear" w:color="auto" w:fill="auto"/>
            <w:vAlign w:val="center"/>
          </w:tcPr>
          <w:p w14:paraId="5757972E">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12C704CB">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00AD81D4">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3B8D0D80">
            <w:pPr>
              <w:widowControl/>
              <w:jc w:val="left"/>
              <w:rPr>
                <w:rFonts w:ascii="宋体" w:hAnsi="宋体" w:cs="宋体"/>
                <w:kern w:val="0"/>
                <w:sz w:val="22"/>
                <w:szCs w:val="22"/>
              </w:rPr>
            </w:pPr>
            <w:r>
              <w:rPr>
                <w:rFonts w:hint="eastAsia" w:ascii="宋体" w:hAnsi="宋体" w:cs="宋体"/>
                <w:kern w:val="0"/>
                <w:sz w:val="22"/>
                <w:szCs w:val="22"/>
              </w:rPr>
              <w:t>驻场</w:t>
            </w:r>
          </w:p>
        </w:tc>
      </w:tr>
      <w:tr w14:paraId="53BA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shd w:val="clear" w:color="auto" w:fill="auto"/>
            <w:vAlign w:val="center"/>
          </w:tcPr>
          <w:p w14:paraId="52927DFF">
            <w:pPr>
              <w:widowControl/>
              <w:jc w:val="center"/>
              <w:rPr>
                <w:rFonts w:ascii="宋体" w:hAnsi="宋体" w:cs="宋体"/>
                <w:kern w:val="0"/>
                <w:sz w:val="22"/>
                <w:szCs w:val="22"/>
              </w:rPr>
            </w:pPr>
            <w:r>
              <w:rPr>
                <w:rFonts w:ascii="宋体" w:hAnsi="宋体" w:cs="宋体"/>
                <w:kern w:val="0"/>
                <w:sz w:val="22"/>
                <w:szCs w:val="22"/>
              </w:rPr>
              <w:t>2</w:t>
            </w:r>
          </w:p>
        </w:tc>
        <w:tc>
          <w:tcPr>
            <w:tcW w:w="709" w:type="dxa"/>
            <w:shd w:val="clear" w:color="auto" w:fill="auto"/>
            <w:vAlign w:val="center"/>
          </w:tcPr>
          <w:p w14:paraId="377C1DAF">
            <w:pPr>
              <w:widowControl/>
              <w:jc w:val="center"/>
              <w:rPr>
                <w:rFonts w:ascii="宋体" w:hAnsi="宋体" w:cs="宋体"/>
                <w:kern w:val="0"/>
                <w:sz w:val="22"/>
                <w:szCs w:val="22"/>
              </w:rPr>
            </w:pPr>
            <w:r>
              <w:rPr>
                <w:rFonts w:hint="eastAsia" w:ascii="宋体" w:hAnsi="宋体" w:cs="宋体"/>
                <w:kern w:val="0"/>
                <w:sz w:val="22"/>
                <w:szCs w:val="22"/>
              </w:rPr>
              <w:t>　</w:t>
            </w:r>
          </w:p>
        </w:tc>
        <w:tc>
          <w:tcPr>
            <w:tcW w:w="709" w:type="dxa"/>
          </w:tcPr>
          <w:p w14:paraId="277496CB">
            <w:pPr>
              <w:widowControl/>
              <w:jc w:val="left"/>
              <w:rPr>
                <w:rFonts w:ascii="宋体" w:hAnsi="宋体" w:cs="宋体"/>
                <w:kern w:val="0"/>
                <w:sz w:val="22"/>
                <w:szCs w:val="22"/>
              </w:rPr>
            </w:pPr>
          </w:p>
        </w:tc>
        <w:tc>
          <w:tcPr>
            <w:tcW w:w="567" w:type="dxa"/>
            <w:shd w:val="clear" w:color="auto" w:fill="auto"/>
            <w:vAlign w:val="center"/>
          </w:tcPr>
          <w:p w14:paraId="6DB89062">
            <w:pPr>
              <w:widowControl/>
              <w:jc w:val="left"/>
              <w:rPr>
                <w:rFonts w:ascii="宋体" w:hAnsi="宋体" w:cs="宋体"/>
                <w:kern w:val="0"/>
                <w:sz w:val="22"/>
                <w:szCs w:val="22"/>
              </w:rPr>
            </w:pPr>
            <w:r>
              <w:rPr>
                <w:rFonts w:hint="eastAsia" w:ascii="宋体" w:hAnsi="宋体" w:cs="宋体"/>
                <w:kern w:val="0"/>
                <w:sz w:val="22"/>
                <w:szCs w:val="22"/>
              </w:rPr>
              <w:t>　</w:t>
            </w:r>
          </w:p>
        </w:tc>
        <w:tc>
          <w:tcPr>
            <w:tcW w:w="567" w:type="dxa"/>
            <w:shd w:val="clear" w:color="auto" w:fill="auto"/>
            <w:vAlign w:val="center"/>
          </w:tcPr>
          <w:p w14:paraId="036C7449">
            <w:pPr>
              <w:widowControl/>
              <w:jc w:val="center"/>
              <w:rPr>
                <w:rFonts w:ascii="宋体" w:hAnsi="宋体" w:cs="宋体"/>
                <w:kern w:val="0"/>
                <w:sz w:val="22"/>
                <w:szCs w:val="22"/>
              </w:rPr>
            </w:pPr>
            <w:r>
              <w:rPr>
                <w:rFonts w:hint="eastAsia" w:ascii="宋体" w:hAnsi="宋体" w:cs="宋体"/>
                <w:kern w:val="0"/>
                <w:sz w:val="22"/>
                <w:szCs w:val="22"/>
              </w:rPr>
              <w:t>　</w:t>
            </w:r>
          </w:p>
        </w:tc>
        <w:tc>
          <w:tcPr>
            <w:tcW w:w="425" w:type="dxa"/>
            <w:shd w:val="clear" w:color="auto" w:fill="auto"/>
            <w:vAlign w:val="center"/>
          </w:tcPr>
          <w:p w14:paraId="59CEB36E">
            <w:pPr>
              <w:widowControl/>
              <w:jc w:val="left"/>
              <w:rPr>
                <w:rFonts w:ascii="宋体" w:hAnsi="宋体" w:cs="宋体"/>
                <w:kern w:val="0"/>
                <w:sz w:val="22"/>
                <w:szCs w:val="22"/>
              </w:rPr>
            </w:pPr>
            <w:r>
              <w:rPr>
                <w:rFonts w:hint="eastAsia" w:ascii="宋体" w:hAnsi="宋体" w:cs="宋体"/>
                <w:kern w:val="0"/>
                <w:sz w:val="22"/>
                <w:szCs w:val="22"/>
              </w:rPr>
              <w:t>　</w:t>
            </w:r>
          </w:p>
        </w:tc>
        <w:tc>
          <w:tcPr>
            <w:tcW w:w="425" w:type="dxa"/>
            <w:shd w:val="clear" w:color="auto" w:fill="auto"/>
            <w:vAlign w:val="center"/>
          </w:tcPr>
          <w:p w14:paraId="31E706F9">
            <w:pPr>
              <w:widowControl/>
              <w:jc w:val="left"/>
              <w:rPr>
                <w:rFonts w:ascii="宋体" w:hAnsi="宋体" w:cs="宋体"/>
                <w:kern w:val="0"/>
                <w:sz w:val="22"/>
                <w:szCs w:val="22"/>
              </w:rPr>
            </w:pPr>
            <w:r>
              <w:rPr>
                <w:rFonts w:hint="eastAsia" w:ascii="宋体" w:hAnsi="宋体" w:cs="宋体"/>
                <w:kern w:val="0"/>
                <w:sz w:val="22"/>
                <w:szCs w:val="22"/>
              </w:rPr>
              <w:t>　</w:t>
            </w:r>
          </w:p>
        </w:tc>
        <w:tc>
          <w:tcPr>
            <w:tcW w:w="425" w:type="dxa"/>
            <w:shd w:val="clear" w:color="auto" w:fill="auto"/>
            <w:vAlign w:val="center"/>
          </w:tcPr>
          <w:p w14:paraId="558C38FF">
            <w:pPr>
              <w:widowControl/>
              <w:jc w:val="left"/>
              <w:rPr>
                <w:rFonts w:ascii="宋体" w:hAnsi="宋体" w:cs="宋体"/>
                <w:kern w:val="0"/>
                <w:sz w:val="22"/>
                <w:szCs w:val="22"/>
              </w:rPr>
            </w:pPr>
            <w:r>
              <w:rPr>
                <w:rFonts w:hint="eastAsia" w:ascii="宋体" w:hAnsi="宋体" w:cs="宋体"/>
                <w:kern w:val="0"/>
                <w:sz w:val="22"/>
                <w:szCs w:val="22"/>
              </w:rPr>
              <w:t>　</w:t>
            </w:r>
          </w:p>
        </w:tc>
        <w:tc>
          <w:tcPr>
            <w:tcW w:w="567" w:type="dxa"/>
            <w:shd w:val="clear" w:color="auto" w:fill="auto"/>
            <w:vAlign w:val="center"/>
          </w:tcPr>
          <w:p w14:paraId="7EDF710B">
            <w:pPr>
              <w:widowControl/>
              <w:jc w:val="left"/>
              <w:rPr>
                <w:rFonts w:ascii="宋体" w:hAnsi="宋体" w:cs="宋体"/>
                <w:kern w:val="0"/>
                <w:sz w:val="22"/>
                <w:szCs w:val="22"/>
              </w:rPr>
            </w:pPr>
            <w:r>
              <w:rPr>
                <w:rFonts w:hint="eastAsia" w:ascii="宋体" w:hAnsi="宋体" w:cs="宋体"/>
                <w:kern w:val="0"/>
                <w:sz w:val="22"/>
                <w:szCs w:val="22"/>
              </w:rPr>
              <w:t>　</w:t>
            </w:r>
          </w:p>
        </w:tc>
        <w:tc>
          <w:tcPr>
            <w:tcW w:w="426" w:type="dxa"/>
            <w:shd w:val="clear" w:color="auto" w:fill="auto"/>
            <w:vAlign w:val="center"/>
          </w:tcPr>
          <w:p w14:paraId="7A58CB90">
            <w:pPr>
              <w:widowControl/>
              <w:jc w:val="left"/>
              <w:rPr>
                <w:rFonts w:ascii="宋体" w:hAnsi="宋体" w:cs="宋体"/>
                <w:kern w:val="0"/>
                <w:sz w:val="22"/>
                <w:szCs w:val="22"/>
              </w:rPr>
            </w:pPr>
            <w:r>
              <w:rPr>
                <w:rFonts w:hint="eastAsia" w:ascii="宋体" w:hAnsi="宋体" w:cs="宋体"/>
                <w:kern w:val="0"/>
                <w:sz w:val="22"/>
                <w:szCs w:val="22"/>
              </w:rPr>
              <w:t>　</w:t>
            </w:r>
          </w:p>
        </w:tc>
        <w:tc>
          <w:tcPr>
            <w:tcW w:w="708" w:type="dxa"/>
            <w:shd w:val="clear" w:color="auto" w:fill="auto"/>
            <w:vAlign w:val="center"/>
          </w:tcPr>
          <w:p w14:paraId="08D4886D">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6E709E7C">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341FDCE0">
            <w:pPr>
              <w:widowControl/>
              <w:jc w:val="left"/>
              <w:rPr>
                <w:rFonts w:ascii="宋体" w:hAnsi="宋体" w:cs="宋体"/>
                <w:kern w:val="0"/>
                <w:sz w:val="22"/>
                <w:szCs w:val="22"/>
              </w:rPr>
            </w:pPr>
            <w:r>
              <w:rPr>
                <w:rFonts w:hint="eastAsia" w:ascii="宋体" w:hAnsi="宋体" w:cs="宋体"/>
                <w:kern w:val="0"/>
                <w:sz w:val="22"/>
                <w:szCs w:val="22"/>
              </w:rPr>
              <w:t>　</w:t>
            </w:r>
          </w:p>
        </w:tc>
        <w:tc>
          <w:tcPr>
            <w:tcW w:w="709" w:type="dxa"/>
            <w:shd w:val="clear" w:color="auto" w:fill="auto"/>
            <w:vAlign w:val="center"/>
          </w:tcPr>
          <w:p w14:paraId="12EB433E">
            <w:pPr>
              <w:widowControl/>
              <w:jc w:val="left"/>
              <w:rPr>
                <w:rFonts w:ascii="宋体" w:hAnsi="宋体" w:cs="宋体"/>
                <w:kern w:val="0"/>
                <w:sz w:val="22"/>
                <w:szCs w:val="22"/>
              </w:rPr>
            </w:pPr>
            <w:r>
              <w:rPr>
                <w:rFonts w:hint="eastAsia" w:ascii="宋体" w:hAnsi="宋体" w:cs="宋体"/>
                <w:kern w:val="0"/>
                <w:sz w:val="22"/>
                <w:szCs w:val="22"/>
              </w:rPr>
              <w:t>驻场</w:t>
            </w:r>
          </w:p>
        </w:tc>
      </w:tr>
      <w:tr w14:paraId="3E3E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shd w:val="clear" w:color="auto" w:fill="auto"/>
            <w:vAlign w:val="center"/>
          </w:tcPr>
          <w:p w14:paraId="4E2E4F7B">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shd w:val="clear" w:color="auto" w:fill="auto"/>
            <w:vAlign w:val="center"/>
          </w:tcPr>
          <w:p w14:paraId="2DCA7107">
            <w:pPr>
              <w:widowControl/>
              <w:jc w:val="center"/>
              <w:rPr>
                <w:rFonts w:ascii="宋体" w:hAnsi="宋体" w:cs="宋体"/>
                <w:kern w:val="0"/>
                <w:sz w:val="22"/>
                <w:szCs w:val="22"/>
              </w:rPr>
            </w:pPr>
          </w:p>
        </w:tc>
        <w:tc>
          <w:tcPr>
            <w:tcW w:w="709" w:type="dxa"/>
          </w:tcPr>
          <w:p w14:paraId="55365748">
            <w:pPr>
              <w:widowControl/>
              <w:jc w:val="left"/>
              <w:rPr>
                <w:rFonts w:ascii="宋体" w:hAnsi="宋体" w:cs="宋体"/>
                <w:kern w:val="0"/>
                <w:sz w:val="22"/>
                <w:szCs w:val="22"/>
              </w:rPr>
            </w:pPr>
          </w:p>
        </w:tc>
        <w:tc>
          <w:tcPr>
            <w:tcW w:w="567" w:type="dxa"/>
            <w:shd w:val="clear" w:color="auto" w:fill="auto"/>
            <w:vAlign w:val="center"/>
          </w:tcPr>
          <w:p w14:paraId="14F12A46">
            <w:pPr>
              <w:widowControl/>
              <w:jc w:val="left"/>
              <w:rPr>
                <w:rFonts w:ascii="宋体" w:hAnsi="宋体" w:cs="宋体"/>
                <w:kern w:val="0"/>
                <w:sz w:val="22"/>
                <w:szCs w:val="22"/>
              </w:rPr>
            </w:pPr>
          </w:p>
        </w:tc>
        <w:tc>
          <w:tcPr>
            <w:tcW w:w="567" w:type="dxa"/>
            <w:shd w:val="clear" w:color="auto" w:fill="auto"/>
            <w:vAlign w:val="center"/>
          </w:tcPr>
          <w:p w14:paraId="2CC32BE4">
            <w:pPr>
              <w:widowControl/>
              <w:jc w:val="center"/>
              <w:rPr>
                <w:rFonts w:ascii="宋体" w:hAnsi="宋体" w:cs="宋体"/>
                <w:kern w:val="0"/>
                <w:sz w:val="22"/>
                <w:szCs w:val="22"/>
              </w:rPr>
            </w:pPr>
          </w:p>
        </w:tc>
        <w:tc>
          <w:tcPr>
            <w:tcW w:w="425" w:type="dxa"/>
            <w:shd w:val="clear" w:color="auto" w:fill="auto"/>
            <w:vAlign w:val="center"/>
          </w:tcPr>
          <w:p w14:paraId="6193377E">
            <w:pPr>
              <w:widowControl/>
              <w:jc w:val="left"/>
              <w:rPr>
                <w:rFonts w:ascii="宋体" w:hAnsi="宋体" w:cs="宋体"/>
                <w:kern w:val="0"/>
                <w:sz w:val="22"/>
                <w:szCs w:val="22"/>
              </w:rPr>
            </w:pPr>
          </w:p>
        </w:tc>
        <w:tc>
          <w:tcPr>
            <w:tcW w:w="425" w:type="dxa"/>
            <w:shd w:val="clear" w:color="auto" w:fill="auto"/>
            <w:vAlign w:val="center"/>
          </w:tcPr>
          <w:p w14:paraId="172F62B6">
            <w:pPr>
              <w:widowControl/>
              <w:jc w:val="left"/>
              <w:rPr>
                <w:rFonts w:ascii="宋体" w:hAnsi="宋体" w:cs="宋体"/>
                <w:kern w:val="0"/>
                <w:sz w:val="22"/>
                <w:szCs w:val="22"/>
              </w:rPr>
            </w:pPr>
          </w:p>
        </w:tc>
        <w:tc>
          <w:tcPr>
            <w:tcW w:w="425" w:type="dxa"/>
            <w:shd w:val="clear" w:color="auto" w:fill="auto"/>
            <w:vAlign w:val="center"/>
          </w:tcPr>
          <w:p w14:paraId="4E7CC4D6">
            <w:pPr>
              <w:widowControl/>
              <w:jc w:val="left"/>
              <w:rPr>
                <w:rFonts w:ascii="宋体" w:hAnsi="宋体" w:cs="宋体"/>
                <w:kern w:val="0"/>
                <w:sz w:val="22"/>
                <w:szCs w:val="22"/>
              </w:rPr>
            </w:pPr>
          </w:p>
        </w:tc>
        <w:tc>
          <w:tcPr>
            <w:tcW w:w="567" w:type="dxa"/>
            <w:shd w:val="clear" w:color="auto" w:fill="auto"/>
            <w:vAlign w:val="center"/>
          </w:tcPr>
          <w:p w14:paraId="358DC33C">
            <w:pPr>
              <w:widowControl/>
              <w:jc w:val="left"/>
              <w:rPr>
                <w:rFonts w:ascii="宋体" w:hAnsi="宋体" w:cs="宋体"/>
                <w:kern w:val="0"/>
                <w:sz w:val="22"/>
                <w:szCs w:val="22"/>
              </w:rPr>
            </w:pPr>
          </w:p>
        </w:tc>
        <w:tc>
          <w:tcPr>
            <w:tcW w:w="426" w:type="dxa"/>
            <w:shd w:val="clear" w:color="auto" w:fill="auto"/>
            <w:vAlign w:val="center"/>
          </w:tcPr>
          <w:p w14:paraId="5BE4A959">
            <w:pPr>
              <w:widowControl/>
              <w:jc w:val="left"/>
              <w:rPr>
                <w:rFonts w:ascii="宋体" w:hAnsi="宋体" w:cs="宋体"/>
                <w:kern w:val="0"/>
                <w:sz w:val="22"/>
                <w:szCs w:val="22"/>
              </w:rPr>
            </w:pPr>
          </w:p>
        </w:tc>
        <w:tc>
          <w:tcPr>
            <w:tcW w:w="708" w:type="dxa"/>
            <w:shd w:val="clear" w:color="auto" w:fill="auto"/>
            <w:vAlign w:val="center"/>
          </w:tcPr>
          <w:p w14:paraId="08E8C2D9">
            <w:pPr>
              <w:widowControl/>
              <w:jc w:val="left"/>
              <w:rPr>
                <w:rFonts w:ascii="宋体" w:hAnsi="宋体" w:cs="宋体"/>
                <w:kern w:val="0"/>
                <w:sz w:val="22"/>
                <w:szCs w:val="22"/>
              </w:rPr>
            </w:pPr>
          </w:p>
        </w:tc>
        <w:tc>
          <w:tcPr>
            <w:tcW w:w="709" w:type="dxa"/>
            <w:shd w:val="clear" w:color="auto" w:fill="auto"/>
            <w:vAlign w:val="center"/>
          </w:tcPr>
          <w:p w14:paraId="4AC8F715">
            <w:pPr>
              <w:widowControl/>
              <w:jc w:val="left"/>
              <w:rPr>
                <w:rFonts w:ascii="宋体" w:hAnsi="宋体" w:cs="宋体"/>
                <w:kern w:val="0"/>
                <w:sz w:val="22"/>
                <w:szCs w:val="22"/>
              </w:rPr>
            </w:pPr>
          </w:p>
        </w:tc>
        <w:tc>
          <w:tcPr>
            <w:tcW w:w="709" w:type="dxa"/>
            <w:shd w:val="clear" w:color="auto" w:fill="auto"/>
            <w:vAlign w:val="center"/>
          </w:tcPr>
          <w:p w14:paraId="777055DF">
            <w:pPr>
              <w:widowControl/>
              <w:jc w:val="left"/>
              <w:rPr>
                <w:rFonts w:ascii="宋体" w:hAnsi="宋体" w:cs="宋体"/>
                <w:kern w:val="0"/>
                <w:sz w:val="22"/>
                <w:szCs w:val="22"/>
              </w:rPr>
            </w:pPr>
          </w:p>
        </w:tc>
        <w:tc>
          <w:tcPr>
            <w:tcW w:w="709" w:type="dxa"/>
            <w:shd w:val="clear" w:color="auto" w:fill="auto"/>
            <w:vAlign w:val="center"/>
          </w:tcPr>
          <w:p w14:paraId="417A67B4">
            <w:pPr>
              <w:widowControl/>
              <w:jc w:val="left"/>
              <w:rPr>
                <w:rFonts w:ascii="宋体" w:hAnsi="宋体" w:cs="宋体"/>
                <w:kern w:val="0"/>
                <w:sz w:val="22"/>
                <w:szCs w:val="22"/>
              </w:rPr>
            </w:pPr>
            <w:r>
              <w:rPr>
                <w:rFonts w:hint="eastAsia" w:ascii="宋体" w:hAnsi="宋体" w:cs="宋体"/>
                <w:kern w:val="0"/>
                <w:sz w:val="22"/>
                <w:szCs w:val="22"/>
              </w:rPr>
              <w:t>驻场</w:t>
            </w:r>
          </w:p>
        </w:tc>
      </w:tr>
      <w:tr w14:paraId="7B87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64" w:type="dxa"/>
            <w:gridSpan w:val="14"/>
          </w:tcPr>
          <w:p w14:paraId="772B1625">
            <w:pPr>
              <w:widowControl/>
              <w:jc w:val="left"/>
              <w:rPr>
                <w:rFonts w:ascii="宋体" w:hAnsi="宋体" w:cs="宋体"/>
                <w:kern w:val="0"/>
                <w:sz w:val="22"/>
                <w:szCs w:val="22"/>
              </w:rPr>
            </w:pPr>
            <w:r>
              <w:rPr>
                <w:rFonts w:hint="eastAsia" w:ascii="宋体" w:hAnsi="宋体" w:cs="宋体"/>
                <w:b/>
                <w:kern w:val="0"/>
                <w:sz w:val="22"/>
                <w:szCs w:val="22"/>
              </w:rPr>
              <w:t>备注：（</w:t>
            </w:r>
            <w:r>
              <w:rPr>
                <w:rFonts w:ascii="宋体" w:hAnsi="宋体" w:cs="宋体"/>
                <w:b/>
                <w:kern w:val="0"/>
                <w:sz w:val="22"/>
                <w:szCs w:val="22"/>
              </w:rPr>
              <w:t>1）</w:t>
            </w:r>
            <w:r>
              <w:rPr>
                <w:rFonts w:hint="eastAsia" w:ascii="宋体" w:hAnsi="宋体" w:cs="宋体"/>
                <w:b/>
                <w:kern w:val="0"/>
                <w:sz w:val="22"/>
                <w:szCs w:val="22"/>
              </w:rPr>
              <w:t>应在“组别”一栏中写明其所在项目小组；（</w:t>
            </w:r>
            <w:r>
              <w:rPr>
                <w:rFonts w:ascii="宋体" w:hAnsi="宋体" w:cs="宋体"/>
                <w:b/>
                <w:kern w:val="0"/>
                <w:sz w:val="22"/>
                <w:szCs w:val="22"/>
              </w:rPr>
              <w:t>2）</w:t>
            </w:r>
            <w:r>
              <w:rPr>
                <w:rFonts w:hint="eastAsia" w:ascii="宋体" w:hAnsi="宋体" w:cs="宋体"/>
                <w:b/>
                <w:kern w:val="0"/>
                <w:sz w:val="22"/>
                <w:szCs w:val="22"/>
              </w:rPr>
              <w:t>应在“专业领域”一栏中写明其专业领域，如财政业务、系统架构、系统分析、用户</w:t>
            </w:r>
            <w:r>
              <w:rPr>
                <w:rFonts w:ascii="宋体" w:hAnsi="宋体" w:cs="宋体"/>
                <w:b/>
                <w:kern w:val="0"/>
                <w:sz w:val="22"/>
                <w:szCs w:val="22"/>
              </w:rPr>
              <w:t>体验</w:t>
            </w:r>
            <w:r>
              <w:rPr>
                <w:rFonts w:hint="eastAsia" w:ascii="宋体" w:hAnsi="宋体" w:cs="宋体"/>
                <w:b/>
                <w:kern w:val="0"/>
                <w:sz w:val="22"/>
                <w:szCs w:val="22"/>
              </w:rPr>
              <w:t>、开发、测试、质量保证、中间件、数据库、大数据、网络安全、人工智能、标准化等方面。</w:t>
            </w:r>
          </w:p>
        </w:tc>
      </w:tr>
    </w:tbl>
    <w:p w14:paraId="168E5D8F"/>
    <w:p w14:paraId="6E89E26E">
      <w:r>
        <w:rPr>
          <w:rFonts w:hint="eastAsia"/>
        </w:rPr>
        <w:t>表六：团队其它成员</w:t>
      </w:r>
    </w:p>
    <w:tbl>
      <w:tblPr>
        <w:tblStyle w:val="8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677"/>
        <w:gridCol w:w="436"/>
        <w:gridCol w:w="436"/>
        <w:gridCol w:w="436"/>
        <w:gridCol w:w="436"/>
        <w:gridCol w:w="1122"/>
        <w:gridCol w:w="851"/>
        <w:gridCol w:w="992"/>
        <w:gridCol w:w="851"/>
      </w:tblGrid>
      <w:tr w14:paraId="6CC4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364" w:type="dxa"/>
            <w:gridSpan w:val="12"/>
            <w:shd w:val="clear" w:color="auto" w:fill="auto"/>
            <w:vAlign w:val="center"/>
          </w:tcPr>
          <w:p w14:paraId="69775CD8">
            <w:pPr>
              <w:widowControl/>
              <w:jc w:val="left"/>
              <w:rPr>
                <w:rFonts w:ascii="宋体" w:hAnsi="宋体" w:cs="宋体"/>
                <w:b/>
                <w:bCs/>
                <w:kern w:val="0"/>
                <w:sz w:val="22"/>
                <w:szCs w:val="22"/>
              </w:rPr>
            </w:pPr>
            <w:r>
              <w:rPr>
                <w:rFonts w:hint="eastAsia" w:ascii="宋体" w:hAnsi="宋体" w:cs="宋体"/>
                <w:b/>
                <w:bCs/>
                <w:kern w:val="0"/>
                <w:sz w:val="22"/>
                <w:szCs w:val="22"/>
              </w:rPr>
              <w:t>六、团队其它成员</w:t>
            </w:r>
          </w:p>
        </w:tc>
      </w:tr>
      <w:tr w14:paraId="15B8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09" w:type="dxa"/>
            <w:shd w:val="clear" w:color="auto" w:fill="auto"/>
            <w:vAlign w:val="center"/>
          </w:tcPr>
          <w:p w14:paraId="77D517ED">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709" w:type="dxa"/>
            <w:shd w:val="clear" w:color="auto" w:fill="auto"/>
            <w:vAlign w:val="center"/>
          </w:tcPr>
          <w:p w14:paraId="26315CF8">
            <w:pPr>
              <w:widowControl/>
              <w:jc w:val="center"/>
              <w:rPr>
                <w:rFonts w:ascii="宋体" w:hAnsi="宋体" w:cs="宋体"/>
                <w:b/>
                <w:kern w:val="0"/>
                <w:sz w:val="22"/>
                <w:szCs w:val="22"/>
              </w:rPr>
            </w:pPr>
            <w:r>
              <w:rPr>
                <w:rFonts w:hint="eastAsia" w:ascii="宋体" w:hAnsi="宋体" w:cs="宋体"/>
                <w:b/>
                <w:kern w:val="0"/>
                <w:sz w:val="22"/>
                <w:szCs w:val="22"/>
              </w:rPr>
              <w:t>姓名</w:t>
            </w:r>
          </w:p>
        </w:tc>
        <w:tc>
          <w:tcPr>
            <w:tcW w:w="709" w:type="dxa"/>
            <w:shd w:val="clear" w:color="auto" w:fill="auto"/>
            <w:vAlign w:val="center"/>
          </w:tcPr>
          <w:p w14:paraId="52FD4B31">
            <w:pPr>
              <w:widowControl/>
              <w:jc w:val="center"/>
              <w:rPr>
                <w:rFonts w:ascii="宋体" w:hAnsi="宋体" w:cs="宋体"/>
                <w:b/>
                <w:kern w:val="0"/>
                <w:sz w:val="22"/>
                <w:szCs w:val="22"/>
              </w:rPr>
            </w:pPr>
            <w:r>
              <w:rPr>
                <w:rFonts w:hint="eastAsia" w:ascii="宋体" w:hAnsi="宋体" w:cs="宋体"/>
                <w:b/>
                <w:kern w:val="0"/>
                <w:sz w:val="22"/>
                <w:szCs w:val="22"/>
              </w:rPr>
              <w:t>所在公司</w:t>
            </w:r>
          </w:p>
        </w:tc>
        <w:tc>
          <w:tcPr>
            <w:tcW w:w="677" w:type="dxa"/>
            <w:shd w:val="clear" w:color="auto" w:fill="auto"/>
            <w:vAlign w:val="center"/>
          </w:tcPr>
          <w:p w14:paraId="33869A4F">
            <w:pPr>
              <w:widowControl/>
              <w:jc w:val="center"/>
              <w:rPr>
                <w:rFonts w:ascii="宋体" w:hAnsi="宋体" w:cs="宋体"/>
                <w:b/>
                <w:kern w:val="0"/>
                <w:sz w:val="22"/>
                <w:szCs w:val="22"/>
              </w:rPr>
            </w:pPr>
            <w:r>
              <w:rPr>
                <w:rFonts w:hint="eastAsia" w:ascii="宋体" w:hAnsi="宋体" w:cs="宋体"/>
                <w:b/>
                <w:kern w:val="0"/>
                <w:sz w:val="22"/>
                <w:szCs w:val="22"/>
              </w:rPr>
              <w:t>职务</w:t>
            </w:r>
          </w:p>
        </w:tc>
        <w:tc>
          <w:tcPr>
            <w:tcW w:w="436" w:type="dxa"/>
            <w:shd w:val="clear" w:color="auto" w:fill="auto"/>
            <w:vAlign w:val="center"/>
          </w:tcPr>
          <w:p w14:paraId="2B240602">
            <w:pPr>
              <w:widowControl/>
              <w:jc w:val="center"/>
              <w:rPr>
                <w:rFonts w:ascii="宋体" w:hAnsi="宋体" w:cs="宋体"/>
                <w:b/>
                <w:kern w:val="0"/>
                <w:sz w:val="22"/>
                <w:szCs w:val="22"/>
              </w:rPr>
            </w:pPr>
            <w:r>
              <w:rPr>
                <w:rFonts w:hint="eastAsia" w:ascii="宋体" w:hAnsi="宋体" w:cs="宋体"/>
                <w:b/>
                <w:kern w:val="0"/>
                <w:sz w:val="22"/>
                <w:szCs w:val="22"/>
              </w:rPr>
              <w:t>职级</w:t>
            </w:r>
          </w:p>
        </w:tc>
        <w:tc>
          <w:tcPr>
            <w:tcW w:w="436" w:type="dxa"/>
            <w:shd w:val="clear" w:color="auto" w:fill="auto"/>
            <w:vAlign w:val="center"/>
          </w:tcPr>
          <w:p w14:paraId="66E40805">
            <w:pPr>
              <w:widowControl/>
              <w:jc w:val="center"/>
              <w:rPr>
                <w:rFonts w:ascii="宋体" w:hAnsi="宋体" w:cs="宋体"/>
                <w:b/>
                <w:kern w:val="0"/>
                <w:sz w:val="22"/>
                <w:szCs w:val="22"/>
              </w:rPr>
            </w:pPr>
            <w:r>
              <w:rPr>
                <w:rFonts w:hint="eastAsia" w:ascii="宋体" w:hAnsi="宋体" w:cs="宋体"/>
                <w:b/>
                <w:kern w:val="0"/>
                <w:sz w:val="22"/>
                <w:szCs w:val="22"/>
              </w:rPr>
              <w:t>学历</w:t>
            </w:r>
          </w:p>
        </w:tc>
        <w:tc>
          <w:tcPr>
            <w:tcW w:w="436" w:type="dxa"/>
            <w:shd w:val="clear" w:color="auto" w:fill="auto"/>
            <w:vAlign w:val="center"/>
          </w:tcPr>
          <w:p w14:paraId="70091EE4">
            <w:pPr>
              <w:widowControl/>
              <w:jc w:val="center"/>
              <w:rPr>
                <w:rFonts w:ascii="宋体" w:hAnsi="宋体" w:cs="宋体"/>
                <w:b/>
                <w:kern w:val="0"/>
                <w:sz w:val="22"/>
                <w:szCs w:val="22"/>
              </w:rPr>
            </w:pPr>
            <w:r>
              <w:rPr>
                <w:rFonts w:hint="eastAsia" w:ascii="宋体" w:hAnsi="宋体" w:cs="宋体"/>
                <w:b/>
                <w:kern w:val="0"/>
                <w:sz w:val="22"/>
                <w:szCs w:val="22"/>
              </w:rPr>
              <w:t>工作年限</w:t>
            </w:r>
          </w:p>
        </w:tc>
        <w:tc>
          <w:tcPr>
            <w:tcW w:w="436" w:type="dxa"/>
            <w:shd w:val="clear" w:color="auto" w:fill="auto"/>
            <w:vAlign w:val="center"/>
          </w:tcPr>
          <w:p w14:paraId="71C33C0D">
            <w:pPr>
              <w:widowControl/>
              <w:jc w:val="center"/>
              <w:rPr>
                <w:rFonts w:ascii="宋体" w:hAnsi="宋体" w:cs="宋体"/>
                <w:b/>
                <w:kern w:val="0"/>
                <w:sz w:val="22"/>
                <w:szCs w:val="22"/>
              </w:rPr>
            </w:pPr>
            <w:r>
              <w:rPr>
                <w:rFonts w:hint="eastAsia" w:ascii="宋体" w:hAnsi="宋体" w:cs="宋体"/>
                <w:b/>
                <w:kern w:val="0"/>
                <w:sz w:val="22"/>
                <w:szCs w:val="22"/>
              </w:rPr>
              <w:t>资格证书</w:t>
            </w:r>
          </w:p>
        </w:tc>
        <w:tc>
          <w:tcPr>
            <w:tcW w:w="1122" w:type="dxa"/>
            <w:shd w:val="clear" w:color="auto" w:fill="auto"/>
            <w:vAlign w:val="center"/>
          </w:tcPr>
          <w:p w14:paraId="61C42403">
            <w:pPr>
              <w:widowControl/>
              <w:jc w:val="center"/>
              <w:rPr>
                <w:rFonts w:ascii="宋体" w:hAnsi="宋体" w:cs="宋体"/>
                <w:b/>
                <w:kern w:val="0"/>
                <w:sz w:val="22"/>
                <w:szCs w:val="22"/>
              </w:rPr>
            </w:pPr>
            <w:r>
              <w:rPr>
                <w:rFonts w:hint="eastAsia" w:ascii="宋体" w:hAnsi="宋体" w:cs="宋体"/>
                <w:b/>
                <w:kern w:val="0"/>
                <w:sz w:val="22"/>
                <w:szCs w:val="22"/>
              </w:rPr>
              <w:t>相关经验</w:t>
            </w:r>
          </w:p>
          <w:p w14:paraId="3EDCBF58">
            <w:pPr>
              <w:widowControl/>
              <w:jc w:val="center"/>
              <w:rPr>
                <w:rFonts w:ascii="宋体" w:hAnsi="宋体" w:cs="宋体"/>
                <w:b/>
                <w:kern w:val="0"/>
                <w:sz w:val="22"/>
                <w:szCs w:val="22"/>
              </w:rPr>
            </w:pPr>
            <w:r>
              <w:rPr>
                <w:rFonts w:hint="eastAsia" w:ascii="宋体" w:hAnsi="宋体" w:cs="宋体"/>
                <w:b/>
                <w:kern w:val="0"/>
                <w:sz w:val="22"/>
                <w:szCs w:val="22"/>
              </w:rPr>
              <w:t>及经验年限</w:t>
            </w:r>
          </w:p>
        </w:tc>
        <w:tc>
          <w:tcPr>
            <w:tcW w:w="851" w:type="dxa"/>
            <w:shd w:val="clear" w:color="auto" w:fill="auto"/>
            <w:vAlign w:val="center"/>
          </w:tcPr>
          <w:p w14:paraId="060C21A7">
            <w:pPr>
              <w:widowControl/>
              <w:jc w:val="center"/>
              <w:rPr>
                <w:rFonts w:ascii="宋体" w:hAnsi="宋体" w:cs="宋体"/>
                <w:b/>
                <w:kern w:val="0"/>
                <w:sz w:val="22"/>
                <w:szCs w:val="22"/>
              </w:rPr>
            </w:pPr>
            <w:r>
              <w:rPr>
                <w:rFonts w:hint="eastAsia" w:ascii="宋体" w:hAnsi="宋体" w:cs="宋体"/>
                <w:b/>
                <w:kern w:val="0"/>
                <w:sz w:val="22"/>
                <w:szCs w:val="22"/>
              </w:rPr>
              <w:t>主要工作经历</w:t>
            </w:r>
          </w:p>
        </w:tc>
        <w:tc>
          <w:tcPr>
            <w:tcW w:w="992" w:type="dxa"/>
            <w:shd w:val="clear" w:color="auto" w:fill="auto"/>
            <w:vAlign w:val="center"/>
          </w:tcPr>
          <w:p w14:paraId="01DD58C9">
            <w:pPr>
              <w:widowControl/>
              <w:jc w:val="center"/>
              <w:rPr>
                <w:rFonts w:ascii="宋体" w:hAnsi="宋体" w:cs="宋体"/>
                <w:b/>
                <w:kern w:val="0"/>
                <w:sz w:val="22"/>
                <w:szCs w:val="22"/>
              </w:rPr>
            </w:pPr>
            <w:r>
              <w:rPr>
                <w:rFonts w:hint="eastAsia" w:ascii="宋体" w:hAnsi="宋体" w:cs="宋体"/>
                <w:b/>
                <w:kern w:val="0"/>
                <w:sz w:val="22"/>
                <w:szCs w:val="22"/>
              </w:rPr>
              <w:t>参与过的重大项目</w:t>
            </w:r>
          </w:p>
        </w:tc>
        <w:tc>
          <w:tcPr>
            <w:tcW w:w="851" w:type="dxa"/>
            <w:shd w:val="clear" w:color="auto" w:fill="auto"/>
            <w:vAlign w:val="center"/>
          </w:tcPr>
          <w:p w14:paraId="6FFE5A2B">
            <w:pPr>
              <w:widowControl/>
              <w:jc w:val="center"/>
              <w:rPr>
                <w:rFonts w:ascii="宋体" w:hAnsi="宋体" w:cs="宋体"/>
                <w:b/>
                <w:kern w:val="0"/>
                <w:sz w:val="22"/>
                <w:szCs w:val="22"/>
              </w:rPr>
            </w:pPr>
            <w:r>
              <w:rPr>
                <w:rFonts w:hint="eastAsia" w:ascii="宋体" w:hAnsi="宋体" w:cs="宋体"/>
                <w:b/>
                <w:kern w:val="0"/>
                <w:sz w:val="22"/>
                <w:szCs w:val="22"/>
              </w:rPr>
              <w:t>驻场</w:t>
            </w:r>
            <w:r>
              <w:rPr>
                <w:rFonts w:ascii="宋体" w:hAnsi="宋体" w:cs="宋体"/>
                <w:b/>
                <w:kern w:val="0"/>
                <w:sz w:val="22"/>
                <w:szCs w:val="22"/>
              </w:rPr>
              <w:t>/流动</w:t>
            </w:r>
          </w:p>
        </w:tc>
      </w:tr>
      <w:tr w14:paraId="64AE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shd w:val="clear" w:color="auto" w:fill="auto"/>
            <w:vAlign w:val="center"/>
          </w:tcPr>
          <w:p w14:paraId="1D173F7F">
            <w:pPr>
              <w:widowControl/>
              <w:jc w:val="center"/>
            </w:pPr>
            <w:r>
              <w:t>1</w:t>
            </w:r>
          </w:p>
        </w:tc>
        <w:tc>
          <w:tcPr>
            <w:tcW w:w="709" w:type="dxa"/>
            <w:shd w:val="clear" w:color="auto" w:fill="auto"/>
            <w:vAlign w:val="center"/>
          </w:tcPr>
          <w:p w14:paraId="08BF345B">
            <w:pPr>
              <w:widowControl/>
              <w:jc w:val="center"/>
            </w:pPr>
            <w:r>
              <w:rPr>
                <w:rFonts w:hint="eastAsia"/>
              </w:rPr>
              <w:t>……　</w:t>
            </w:r>
          </w:p>
        </w:tc>
        <w:tc>
          <w:tcPr>
            <w:tcW w:w="709" w:type="dxa"/>
            <w:shd w:val="clear" w:color="auto" w:fill="auto"/>
            <w:vAlign w:val="center"/>
          </w:tcPr>
          <w:p w14:paraId="7A271D03">
            <w:pPr>
              <w:widowControl/>
              <w:jc w:val="left"/>
            </w:pPr>
            <w:r>
              <w:rPr>
                <w:rFonts w:hint="eastAsia"/>
              </w:rPr>
              <w:t>　</w:t>
            </w:r>
          </w:p>
        </w:tc>
        <w:tc>
          <w:tcPr>
            <w:tcW w:w="677" w:type="dxa"/>
            <w:shd w:val="clear" w:color="auto" w:fill="auto"/>
            <w:vAlign w:val="center"/>
          </w:tcPr>
          <w:p w14:paraId="0051BB3D">
            <w:pPr>
              <w:widowControl/>
              <w:jc w:val="center"/>
            </w:pPr>
            <w:r>
              <w:rPr>
                <w:rFonts w:hint="eastAsia"/>
              </w:rPr>
              <w:t>　</w:t>
            </w:r>
          </w:p>
        </w:tc>
        <w:tc>
          <w:tcPr>
            <w:tcW w:w="436" w:type="dxa"/>
            <w:shd w:val="clear" w:color="auto" w:fill="auto"/>
            <w:vAlign w:val="center"/>
          </w:tcPr>
          <w:p w14:paraId="560F992F">
            <w:pPr>
              <w:widowControl/>
              <w:jc w:val="left"/>
            </w:pPr>
            <w:r>
              <w:rPr>
                <w:rFonts w:hint="eastAsia"/>
              </w:rPr>
              <w:t>　</w:t>
            </w:r>
          </w:p>
        </w:tc>
        <w:tc>
          <w:tcPr>
            <w:tcW w:w="436" w:type="dxa"/>
            <w:shd w:val="clear" w:color="auto" w:fill="auto"/>
            <w:vAlign w:val="center"/>
          </w:tcPr>
          <w:p w14:paraId="0DA343F9">
            <w:pPr>
              <w:widowControl/>
              <w:jc w:val="left"/>
            </w:pPr>
            <w:r>
              <w:rPr>
                <w:rFonts w:hint="eastAsia"/>
              </w:rPr>
              <w:t>　</w:t>
            </w:r>
          </w:p>
        </w:tc>
        <w:tc>
          <w:tcPr>
            <w:tcW w:w="436" w:type="dxa"/>
            <w:shd w:val="clear" w:color="auto" w:fill="auto"/>
            <w:vAlign w:val="center"/>
          </w:tcPr>
          <w:p w14:paraId="4FEE84CA">
            <w:pPr>
              <w:widowControl/>
              <w:jc w:val="left"/>
            </w:pPr>
            <w:r>
              <w:rPr>
                <w:rFonts w:hint="eastAsia"/>
              </w:rPr>
              <w:t>　</w:t>
            </w:r>
          </w:p>
        </w:tc>
        <w:tc>
          <w:tcPr>
            <w:tcW w:w="436" w:type="dxa"/>
            <w:shd w:val="clear" w:color="auto" w:fill="auto"/>
            <w:vAlign w:val="center"/>
          </w:tcPr>
          <w:p w14:paraId="62EAD31A">
            <w:pPr>
              <w:widowControl/>
              <w:jc w:val="left"/>
            </w:pPr>
            <w:r>
              <w:rPr>
                <w:rFonts w:hint="eastAsia"/>
              </w:rPr>
              <w:t>　</w:t>
            </w:r>
          </w:p>
        </w:tc>
        <w:tc>
          <w:tcPr>
            <w:tcW w:w="1122" w:type="dxa"/>
            <w:shd w:val="clear" w:color="auto" w:fill="auto"/>
            <w:vAlign w:val="center"/>
          </w:tcPr>
          <w:p w14:paraId="49D1F4AD">
            <w:pPr>
              <w:widowControl/>
              <w:jc w:val="left"/>
            </w:pPr>
          </w:p>
        </w:tc>
        <w:tc>
          <w:tcPr>
            <w:tcW w:w="851" w:type="dxa"/>
            <w:shd w:val="clear" w:color="auto" w:fill="auto"/>
            <w:vAlign w:val="center"/>
          </w:tcPr>
          <w:p w14:paraId="6F0B5BC2">
            <w:pPr>
              <w:widowControl/>
              <w:jc w:val="left"/>
            </w:pPr>
            <w:r>
              <w:rPr>
                <w:rFonts w:hint="eastAsia"/>
              </w:rPr>
              <w:t>　</w:t>
            </w:r>
          </w:p>
        </w:tc>
        <w:tc>
          <w:tcPr>
            <w:tcW w:w="992" w:type="dxa"/>
            <w:shd w:val="clear" w:color="auto" w:fill="auto"/>
            <w:vAlign w:val="center"/>
          </w:tcPr>
          <w:p w14:paraId="2A754E03">
            <w:pPr>
              <w:widowControl/>
              <w:jc w:val="left"/>
            </w:pPr>
            <w:r>
              <w:rPr>
                <w:rFonts w:hint="eastAsia"/>
              </w:rPr>
              <w:t>　</w:t>
            </w:r>
          </w:p>
        </w:tc>
        <w:tc>
          <w:tcPr>
            <w:tcW w:w="851" w:type="dxa"/>
            <w:shd w:val="clear" w:color="auto" w:fill="auto"/>
            <w:vAlign w:val="center"/>
          </w:tcPr>
          <w:p w14:paraId="2A28BFBD">
            <w:pPr>
              <w:widowControl/>
              <w:jc w:val="center"/>
            </w:pPr>
            <w:r>
              <w:rPr>
                <w:rFonts w:hint="eastAsia" w:ascii="宋体" w:hAnsi="宋体" w:cs="宋体"/>
                <w:kern w:val="0"/>
                <w:sz w:val="22"/>
                <w:szCs w:val="22"/>
              </w:rPr>
              <w:t>流动（驻场时间</w:t>
            </w:r>
            <w:r>
              <w:rPr>
                <w:rFonts w:ascii="宋体" w:hAnsi="宋体" w:cs="宋体"/>
                <w:kern w:val="0"/>
                <w:sz w:val="22"/>
                <w:szCs w:val="22"/>
              </w:rPr>
              <w:t>1/3）</w:t>
            </w:r>
          </w:p>
        </w:tc>
      </w:tr>
      <w:tr w14:paraId="29E1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09" w:type="dxa"/>
            <w:shd w:val="clear" w:color="auto" w:fill="auto"/>
            <w:vAlign w:val="center"/>
          </w:tcPr>
          <w:p w14:paraId="0A9101D3">
            <w:pPr>
              <w:widowControl/>
              <w:jc w:val="center"/>
            </w:pPr>
            <w:r>
              <w:t>2</w:t>
            </w:r>
          </w:p>
        </w:tc>
        <w:tc>
          <w:tcPr>
            <w:tcW w:w="709" w:type="dxa"/>
            <w:shd w:val="clear" w:color="auto" w:fill="auto"/>
            <w:vAlign w:val="center"/>
          </w:tcPr>
          <w:p w14:paraId="6FD2E1A9">
            <w:pPr>
              <w:widowControl/>
              <w:jc w:val="center"/>
            </w:pPr>
          </w:p>
        </w:tc>
        <w:tc>
          <w:tcPr>
            <w:tcW w:w="709" w:type="dxa"/>
            <w:shd w:val="clear" w:color="auto" w:fill="auto"/>
            <w:vAlign w:val="center"/>
          </w:tcPr>
          <w:p w14:paraId="51B3C04A">
            <w:pPr>
              <w:widowControl/>
              <w:jc w:val="left"/>
            </w:pPr>
          </w:p>
        </w:tc>
        <w:tc>
          <w:tcPr>
            <w:tcW w:w="677" w:type="dxa"/>
            <w:shd w:val="clear" w:color="auto" w:fill="auto"/>
            <w:vAlign w:val="center"/>
          </w:tcPr>
          <w:p w14:paraId="6C78E684">
            <w:pPr>
              <w:widowControl/>
              <w:jc w:val="center"/>
            </w:pPr>
          </w:p>
        </w:tc>
        <w:tc>
          <w:tcPr>
            <w:tcW w:w="436" w:type="dxa"/>
            <w:shd w:val="clear" w:color="auto" w:fill="auto"/>
            <w:vAlign w:val="center"/>
          </w:tcPr>
          <w:p w14:paraId="115CA170">
            <w:pPr>
              <w:widowControl/>
              <w:jc w:val="left"/>
            </w:pPr>
          </w:p>
        </w:tc>
        <w:tc>
          <w:tcPr>
            <w:tcW w:w="436" w:type="dxa"/>
            <w:shd w:val="clear" w:color="auto" w:fill="auto"/>
            <w:vAlign w:val="center"/>
          </w:tcPr>
          <w:p w14:paraId="4EF42FA8">
            <w:pPr>
              <w:widowControl/>
              <w:jc w:val="left"/>
            </w:pPr>
          </w:p>
        </w:tc>
        <w:tc>
          <w:tcPr>
            <w:tcW w:w="436" w:type="dxa"/>
            <w:shd w:val="clear" w:color="auto" w:fill="auto"/>
            <w:vAlign w:val="center"/>
          </w:tcPr>
          <w:p w14:paraId="6E7EDA2F">
            <w:pPr>
              <w:widowControl/>
              <w:jc w:val="left"/>
            </w:pPr>
          </w:p>
        </w:tc>
        <w:tc>
          <w:tcPr>
            <w:tcW w:w="436" w:type="dxa"/>
            <w:shd w:val="clear" w:color="auto" w:fill="auto"/>
            <w:vAlign w:val="center"/>
          </w:tcPr>
          <w:p w14:paraId="16D55D48">
            <w:pPr>
              <w:widowControl/>
              <w:jc w:val="left"/>
            </w:pPr>
          </w:p>
        </w:tc>
        <w:tc>
          <w:tcPr>
            <w:tcW w:w="1122" w:type="dxa"/>
            <w:shd w:val="clear" w:color="auto" w:fill="auto"/>
            <w:vAlign w:val="center"/>
          </w:tcPr>
          <w:p w14:paraId="208B30A1">
            <w:pPr>
              <w:widowControl/>
              <w:jc w:val="left"/>
            </w:pPr>
          </w:p>
        </w:tc>
        <w:tc>
          <w:tcPr>
            <w:tcW w:w="851" w:type="dxa"/>
            <w:shd w:val="clear" w:color="auto" w:fill="auto"/>
            <w:vAlign w:val="center"/>
          </w:tcPr>
          <w:p w14:paraId="1E655C1A">
            <w:pPr>
              <w:widowControl/>
              <w:jc w:val="left"/>
            </w:pPr>
          </w:p>
        </w:tc>
        <w:tc>
          <w:tcPr>
            <w:tcW w:w="992" w:type="dxa"/>
            <w:shd w:val="clear" w:color="auto" w:fill="auto"/>
            <w:vAlign w:val="center"/>
          </w:tcPr>
          <w:p w14:paraId="1C683E8A">
            <w:pPr>
              <w:widowControl/>
              <w:jc w:val="left"/>
            </w:pPr>
          </w:p>
        </w:tc>
        <w:tc>
          <w:tcPr>
            <w:tcW w:w="851" w:type="dxa"/>
            <w:shd w:val="clear" w:color="auto" w:fill="auto"/>
            <w:vAlign w:val="center"/>
          </w:tcPr>
          <w:p w14:paraId="4DE92B88">
            <w:pPr>
              <w:widowControl/>
              <w:jc w:val="center"/>
            </w:pPr>
          </w:p>
        </w:tc>
      </w:tr>
      <w:tr w14:paraId="1B73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09" w:type="dxa"/>
            <w:shd w:val="clear" w:color="auto" w:fill="auto"/>
            <w:vAlign w:val="center"/>
          </w:tcPr>
          <w:p w14:paraId="20022E39">
            <w:pPr>
              <w:widowControl/>
              <w:jc w:val="center"/>
            </w:pPr>
            <w:r>
              <w:rPr>
                <w:rFonts w:hint="eastAsia"/>
              </w:rPr>
              <w:t>……</w:t>
            </w:r>
          </w:p>
        </w:tc>
        <w:tc>
          <w:tcPr>
            <w:tcW w:w="709" w:type="dxa"/>
            <w:shd w:val="clear" w:color="auto" w:fill="auto"/>
            <w:vAlign w:val="center"/>
          </w:tcPr>
          <w:p w14:paraId="1CBEE3D4">
            <w:pPr>
              <w:widowControl/>
              <w:jc w:val="center"/>
            </w:pPr>
          </w:p>
        </w:tc>
        <w:tc>
          <w:tcPr>
            <w:tcW w:w="709" w:type="dxa"/>
            <w:shd w:val="clear" w:color="auto" w:fill="auto"/>
            <w:vAlign w:val="center"/>
          </w:tcPr>
          <w:p w14:paraId="27CEFDF7">
            <w:pPr>
              <w:widowControl/>
              <w:jc w:val="left"/>
            </w:pPr>
          </w:p>
        </w:tc>
        <w:tc>
          <w:tcPr>
            <w:tcW w:w="677" w:type="dxa"/>
            <w:shd w:val="clear" w:color="auto" w:fill="auto"/>
            <w:vAlign w:val="center"/>
          </w:tcPr>
          <w:p w14:paraId="058A4F23">
            <w:pPr>
              <w:widowControl/>
              <w:jc w:val="center"/>
            </w:pPr>
          </w:p>
        </w:tc>
        <w:tc>
          <w:tcPr>
            <w:tcW w:w="436" w:type="dxa"/>
            <w:shd w:val="clear" w:color="auto" w:fill="auto"/>
            <w:vAlign w:val="center"/>
          </w:tcPr>
          <w:p w14:paraId="2B0C7D91">
            <w:pPr>
              <w:widowControl/>
              <w:jc w:val="left"/>
            </w:pPr>
          </w:p>
        </w:tc>
        <w:tc>
          <w:tcPr>
            <w:tcW w:w="436" w:type="dxa"/>
            <w:shd w:val="clear" w:color="auto" w:fill="auto"/>
            <w:vAlign w:val="center"/>
          </w:tcPr>
          <w:p w14:paraId="1DF9A3D2">
            <w:pPr>
              <w:widowControl/>
              <w:jc w:val="left"/>
            </w:pPr>
          </w:p>
        </w:tc>
        <w:tc>
          <w:tcPr>
            <w:tcW w:w="436" w:type="dxa"/>
            <w:shd w:val="clear" w:color="auto" w:fill="auto"/>
            <w:vAlign w:val="center"/>
          </w:tcPr>
          <w:p w14:paraId="78B456F0">
            <w:pPr>
              <w:widowControl/>
              <w:jc w:val="left"/>
            </w:pPr>
          </w:p>
        </w:tc>
        <w:tc>
          <w:tcPr>
            <w:tcW w:w="436" w:type="dxa"/>
            <w:shd w:val="clear" w:color="auto" w:fill="auto"/>
            <w:vAlign w:val="center"/>
          </w:tcPr>
          <w:p w14:paraId="3BEC0444">
            <w:pPr>
              <w:widowControl/>
              <w:jc w:val="left"/>
            </w:pPr>
          </w:p>
        </w:tc>
        <w:tc>
          <w:tcPr>
            <w:tcW w:w="1122" w:type="dxa"/>
            <w:shd w:val="clear" w:color="auto" w:fill="auto"/>
            <w:vAlign w:val="center"/>
          </w:tcPr>
          <w:p w14:paraId="207DDBF3">
            <w:pPr>
              <w:widowControl/>
              <w:jc w:val="left"/>
            </w:pPr>
          </w:p>
        </w:tc>
        <w:tc>
          <w:tcPr>
            <w:tcW w:w="851" w:type="dxa"/>
            <w:shd w:val="clear" w:color="auto" w:fill="auto"/>
            <w:vAlign w:val="center"/>
          </w:tcPr>
          <w:p w14:paraId="687BD08A">
            <w:pPr>
              <w:widowControl/>
              <w:jc w:val="left"/>
            </w:pPr>
          </w:p>
        </w:tc>
        <w:tc>
          <w:tcPr>
            <w:tcW w:w="992" w:type="dxa"/>
            <w:shd w:val="clear" w:color="auto" w:fill="auto"/>
            <w:vAlign w:val="center"/>
          </w:tcPr>
          <w:p w14:paraId="1350BF9C">
            <w:pPr>
              <w:widowControl/>
              <w:jc w:val="left"/>
            </w:pPr>
          </w:p>
        </w:tc>
        <w:tc>
          <w:tcPr>
            <w:tcW w:w="851" w:type="dxa"/>
            <w:shd w:val="clear" w:color="auto" w:fill="auto"/>
            <w:vAlign w:val="center"/>
          </w:tcPr>
          <w:p w14:paraId="25F621CC">
            <w:pPr>
              <w:widowControl/>
              <w:jc w:val="center"/>
            </w:pPr>
          </w:p>
        </w:tc>
      </w:tr>
    </w:tbl>
    <w:p w14:paraId="543F3793"/>
    <w:p w14:paraId="6326A023">
      <w:r>
        <w:rPr>
          <w:rFonts w:hint="eastAsia"/>
        </w:rPr>
        <w:t>表</w:t>
      </w:r>
      <w:r>
        <w:t>7</w:t>
      </w:r>
      <w:r>
        <w:rPr>
          <w:rFonts w:hint="eastAsia"/>
        </w:rPr>
        <w:t>：数据统计汇总</w:t>
      </w:r>
    </w:p>
    <w:tbl>
      <w:tblPr>
        <w:tblStyle w:val="8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4818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364" w:type="dxa"/>
            <w:shd w:val="clear" w:color="auto" w:fill="auto"/>
            <w:vAlign w:val="center"/>
          </w:tcPr>
          <w:p w14:paraId="38EDF55A">
            <w:pPr>
              <w:widowControl/>
              <w:spacing w:line="360" w:lineRule="auto"/>
              <w:jc w:val="left"/>
              <w:rPr>
                <w:rFonts w:ascii="宋体" w:hAnsi="宋体" w:cs="宋体"/>
                <w:b/>
                <w:kern w:val="0"/>
                <w:sz w:val="22"/>
                <w:szCs w:val="22"/>
              </w:rPr>
            </w:pPr>
            <w:r>
              <w:rPr>
                <w:rFonts w:hint="eastAsia" w:ascii="宋体" w:hAnsi="宋体" w:cs="宋体"/>
                <w:b/>
                <w:kern w:val="0"/>
                <w:sz w:val="22"/>
                <w:szCs w:val="22"/>
              </w:rPr>
              <w:t>七、根据上表人员信息，填写以下统计数据</w:t>
            </w:r>
            <w:r>
              <w:rPr>
                <w:rFonts w:ascii="宋体" w:hAnsi="宋体" w:cs="宋体"/>
                <w:b/>
                <w:kern w:val="0"/>
                <w:sz w:val="22"/>
                <w:szCs w:val="22"/>
              </w:rPr>
              <w:t xml:space="preserve"> </w:t>
            </w:r>
          </w:p>
          <w:tbl>
            <w:tblPr>
              <w:tblStyle w:val="88"/>
              <w:tblW w:w="7942"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7942"/>
            </w:tblGrid>
            <w:tr w14:paraId="22CD145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09" w:hRule="atLeast"/>
              </w:trPr>
              <w:tc>
                <w:tcPr>
                  <w:tcW w:w="7942" w:type="dxa"/>
                  <w:shd w:val="clear" w:color="auto" w:fill="auto"/>
                </w:tcPr>
                <w:p w14:paraId="7543ED34">
                  <w:pPr>
                    <w:widowControl/>
                    <w:spacing w:before="160" w:after="120" w:line="360" w:lineRule="auto"/>
                    <w:jc w:val="left"/>
                    <w:rPr>
                      <w:rFonts w:ascii="宋体" w:hAnsi="宋体" w:cs="宋体"/>
                      <w:b/>
                      <w:bCs/>
                      <w:kern w:val="0"/>
                      <w:sz w:val="22"/>
                      <w:szCs w:val="20"/>
                    </w:rPr>
                  </w:pPr>
                  <w:r>
                    <w:rPr>
                      <w:rFonts w:ascii="宋体" w:hAnsi="宋体" w:cs="宋体"/>
                      <w:b/>
                      <w:bCs/>
                      <w:kern w:val="0"/>
                      <w:sz w:val="22"/>
                      <w:szCs w:val="20"/>
                    </w:rPr>
                    <w:t>1.</w:t>
                  </w:r>
                  <w:r>
                    <w:rPr>
                      <w:rFonts w:hint="eastAsia" w:ascii="宋体" w:hAnsi="宋体" w:cs="宋体"/>
                      <w:b/>
                      <w:bCs/>
                      <w:kern w:val="0"/>
                      <w:sz w:val="22"/>
                      <w:szCs w:val="20"/>
                    </w:rPr>
                    <w:t>团队总人数：</w:t>
                  </w:r>
                  <w:r>
                    <w:rPr>
                      <w:rFonts w:ascii="宋体" w:hAnsi="宋体" w:cs="宋体"/>
                      <w:b/>
                      <w:bCs/>
                      <w:kern w:val="0"/>
                      <w:sz w:val="22"/>
                      <w:szCs w:val="20"/>
                      <w:u w:val="single"/>
                    </w:rPr>
                    <w:t xml:space="preserve">    </w:t>
                  </w:r>
                  <w:r>
                    <w:rPr>
                      <w:rFonts w:ascii="宋体" w:hAnsi="宋体" w:cs="宋体"/>
                      <w:b/>
                      <w:bCs/>
                      <w:kern w:val="0"/>
                      <w:sz w:val="22"/>
                      <w:szCs w:val="20"/>
                    </w:rPr>
                    <w:t>。</w:t>
                  </w:r>
                </w:p>
                <w:p w14:paraId="195C797F">
                  <w:pPr>
                    <w:widowControl/>
                    <w:spacing w:before="160" w:after="120" w:line="360" w:lineRule="auto"/>
                    <w:ind w:firstLine="221" w:firstLineChars="100"/>
                    <w:jc w:val="left"/>
                    <w:rPr>
                      <w:rFonts w:ascii="宋体" w:hAnsi="宋体" w:cs="宋体"/>
                      <w:b/>
                      <w:bCs/>
                      <w:kern w:val="0"/>
                      <w:sz w:val="22"/>
                      <w:szCs w:val="20"/>
                    </w:rPr>
                  </w:pPr>
                  <w:r>
                    <w:rPr>
                      <w:rFonts w:ascii="宋体" w:hAnsi="宋体" w:cs="宋体"/>
                      <w:b/>
                      <w:bCs/>
                      <w:kern w:val="0"/>
                      <w:sz w:val="22"/>
                      <w:szCs w:val="20"/>
                      <w:lang w:eastAsia="zh-TW"/>
                    </w:rPr>
                    <w:t>1.1团队</w:t>
                  </w:r>
                  <w:r>
                    <w:rPr>
                      <w:rFonts w:hint="eastAsia" w:ascii="宋体" w:hAnsi="宋体" w:cs="宋体"/>
                      <w:b/>
                      <w:bCs/>
                      <w:kern w:val="0"/>
                      <w:sz w:val="22"/>
                      <w:szCs w:val="20"/>
                    </w:rPr>
                    <w:t>中驻场人员</w:t>
                  </w:r>
                  <w:r>
                    <w:rPr>
                      <w:rFonts w:hint="eastAsia" w:ascii="宋体" w:hAnsi="宋体" w:cs="宋体"/>
                      <w:b/>
                      <w:bCs/>
                      <w:kern w:val="0"/>
                      <w:sz w:val="22"/>
                      <w:szCs w:val="20"/>
                      <w:lang w:eastAsia="zh-TW"/>
                    </w:rPr>
                    <w:t>总人数：</w:t>
                  </w:r>
                  <w:r>
                    <w:rPr>
                      <w:rFonts w:ascii="宋体" w:hAnsi="宋体" w:cs="宋体"/>
                      <w:b/>
                      <w:bCs/>
                      <w:kern w:val="0"/>
                      <w:sz w:val="22"/>
                      <w:szCs w:val="20"/>
                      <w:u w:val="single"/>
                    </w:rPr>
                    <w:t xml:space="preserve">     </w:t>
                  </w:r>
                  <w:r>
                    <w:rPr>
                      <w:rFonts w:hint="eastAsia" w:ascii="宋体" w:hAnsi="宋体" w:cs="宋体"/>
                      <w:b/>
                      <w:bCs/>
                      <w:kern w:val="0"/>
                      <w:sz w:val="22"/>
                      <w:szCs w:val="20"/>
                    </w:rPr>
                    <w:t>。</w:t>
                  </w:r>
                </w:p>
                <w:p w14:paraId="50AE2EDB">
                  <w:pPr>
                    <w:widowControl/>
                    <w:spacing w:before="160" w:after="120" w:line="360" w:lineRule="auto"/>
                    <w:ind w:firstLine="663" w:firstLineChars="300"/>
                    <w:jc w:val="left"/>
                    <w:rPr>
                      <w:rFonts w:ascii="宋体" w:hAnsi="宋体" w:cs="宋体"/>
                      <w:b/>
                      <w:bCs/>
                      <w:kern w:val="0"/>
                      <w:sz w:val="22"/>
                      <w:szCs w:val="20"/>
                    </w:rPr>
                  </w:pPr>
                  <w:r>
                    <w:rPr>
                      <w:rFonts w:ascii="宋体" w:hAnsi="宋体" w:cs="宋体"/>
                      <w:b/>
                      <w:bCs/>
                      <w:kern w:val="0"/>
                      <w:sz w:val="22"/>
                      <w:szCs w:val="20"/>
                      <w:lang w:eastAsia="zh-TW"/>
                    </w:rPr>
                    <w:t>1.1.1</w:t>
                  </w:r>
                  <w:r>
                    <w:rPr>
                      <w:rFonts w:hint="eastAsia" w:ascii="宋体" w:hAnsi="宋体" w:cs="宋体"/>
                      <w:b/>
                      <w:bCs/>
                      <w:kern w:val="0"/>
                      <w:sz w:val="22"/>
                      <w:szCs w:val="20"/>
                      <w:lang w:eastAsia="zh-TW"/>
                    </w:rPr>
                    <w:t>驻场人员中有硕士及以上学历或</w:t>
                  </w:r>
                  <w:r>
                    <w:rPr>
                      <w:rFonts w:ascii="宋体" w:hAnsi="宋体" w:cs="宋体"/>
                      <w:b/>
                      <w:bCs/>
                      <w:kern w:val="0"/>
                      <w:sz w:val="22"/>
                      <w:szCs w:val="20"/>
                      <w:lang w:eastAsia="zh-TW"/>
                    </w:rPr>
                    <w:t>人力资源和社会保障</w:t>
                  </w:r>
                  <w:r>
                    <w:rPr>
                      <w:rFonts w:hint="eastAsia" w:ascii="宋体" w:hAnsi="宋体" w:cs="宋体"/>
                      <w:b/>
                      <w:bCs/>
                      <w:kern w:val="0"/>
                      <w:sz w:val="22"/>
                      <w:szCs w:val="20"/>
                      <w:lang w:eastAsia="zh-TW"/>
                    </w:rPr>
                    <w:t>部门颁发认证的信息化类中高级工程师职称人数：</w:t>
                  </w:r>
                  <w:r>
                    <w:rPr>
                      <w:rFonts w:ascii="宋体" w:hAnsi="宋体" w:cs="宋体"/>
                      <w:b/>
                      <w:bCs/>
                      <w:kern w:val="0"/>
                      <w:sz w:val="22"/>
                      <w:szCs w:val="20"/>
                      <w:u w:val="single"/>
                    </w:rPr>
                    <w:t xml:space="preserve">    </w:t>
                  </w:r>
                  <w:r>
                    <w:rPr>
                      <w:rFonts w:hint="eastAsia" w:ascii="宋体" w:hAnsi="宋体" w:cs="宋体"/>
                      <w:b/>
                      <w:bCs/>
                      <w:kern w:val="0"/>
                      <w:sz w:val="22"/>
                      <w:szCs w:val="20"/>
                    </w:rPr>
                    <w:t>。</w:t>
                  </w:r>
                </w:p>
                <w:p w14:paraId="4AC2C461">
                  <w:pPr>
                    <w:widowControl/>
                    <w:spacing w:before="160" w:after="120" w:line="360" w:lineRule="auto"/>
                    <w:ind w:firstLine="663" w:firstLineChars="300"/>
                    <w:jc w:val="left"/>
                    <w:rPr>
                      <w:rFonts w:ascii="宋体" w:hAnsi="宋体" w:cs="宋体"/>
                      <w:b/>
                      <w:bCs/>
                      <w:kern w:val="0"/>
                      <w:sz w:val="22"/>
                      <w:szCs w:val="20"/>
                    </w:rPr>
                  </w:pPr>
                  <w:r>
                    <w:rPr>
                      <w:rFonts w:ascii="宋体" w:hAnsi="宋体" w:cs="宋体"/>
                      <w:b/>
                      <w:bCs/>
                      <w:kern w:val="0"/>
                      <w:sz w:val="22"/>
                      <w:szCs w:val="20"/>
                      <w:lang w:eastAsia="zh-TW"/>
                    </w:rPr>
                    <w:t>1.1.2驻场</w:t>
                  </w:r>
                  <w:r>
                    <w:rPr>
                      <w:rFonts w:hint="eastAsia" w:ascii="宋体" w:hAnsi="宋体" w:cs="宋体"/>
                      <w:b/>
                      <w:bCs/>
                      <w:kern w:val="0"/>
                      <w:sz w:val="22"/>
                      <w:szCs w:val="20"/>
                    </w:rPr>
                    <w:t>人员</w:t>
                  </w:r>
                  <w:r>
                    <w:rPr>
                      <w:rFonts w:hint="eastAsia" w:ascii="宋体" w:hAnsi="宋体" w:cs="宋体"/>
                      <w:b/>
                      <w:bCs/>
                      <w:kern w:val="0"/>
                      <w:sz w:val="22"/>
                      <w:szCs w:val="20"/>
                      <w:lang w:eastAsia="zh-TW"/>
                    </w:rPr>
                    <w:t>中</w:t>
                  </w:r>
                  <w:r>
                    <w:rPr>
                      <w:rFonts w:hint="eastAsia" w:ascii="宋体" w:hAnsi="宋体" w:cs="宋体"/>
                      <w:b/>
                      <w:bCs/>
                      <w:kern w:val="0"/>
                      <w:sz w:val="22"/>
                      <w:szCs w:val="20"/>
                    </w:rPr>
                    <w:t>所在公司是联合体牵头方的人数：</w:t>
                  </w:r>
                  <w:r>
                    <w:rPr>
                      <w:rFonts w:ascii="宋体" w:hAnsi="宋体" w:cs="宋体"/>
                      <w:b/>
                      <w:bCs/>
                      <w:kern w:val="0"/>
                      <w:sz w:val="22"/>
                      <w:szCs w:val="20"/>
                      <w:u w:val="single"/>
                    </w:rPr>
                    <w:t xml:space="preserve">   </w:t>
                  </w:r>
                  <w:r>
                    <w:rPr>
                      <w:rFonts w:ascii="宋体" w:hAnsi="宋体" w:cs="宋体"/>
                      <w:b/>
                      <w:bCs/>
                      <w:kern w:val="0"/>
                      <w:sz w:val="22"/>
                      <w:szCs w:val="20"/>
                    </w:rPr>
                    <w:t xml:space="preserve"> ；</w:t>
                  </w:r>
                  <w:r>
                    <w:rPr>
                      <w:rFonts w:hint="eastAsia" w:ascii="宋体" w:hAnsi="宋体" w:cs="宋体"/>
                      <w:b/>
                      <w:bCs/>
                      <w:kern w:val="0"/>
                      <w:sz w:val="22"/>
                      <w:szCs w:val="20"/>
                    </w:rPr>
                    <w:t>占驻场人员总人数比例：</w:t>
                  </w:r>
                  <w:r>
                    <w:rPr>
                      <w:rFonts w:ascii="宋体" w:hAnsi="宋体" w:cs="宋体"/>
                      <w:b/>
                      <w:bCs/>
                      <w:kern w:val="0"/>
                      <w:sz w:val="22"/>
                      <w:szCs w:val="20"/>
                      <w:u w:val="single"/>
                    </w:rPr>
                    <w:t xml:space="preserve">    </w:t>
                  </w:r>
                  <w:r>
                    <w:rPr>
                      <w:rFonts w:ascii="宋体" w:hAnsi="宋体" w:cs="宋体"/>
                      <w:b/>
                      <w:bCs/>
                      <w:kern w:val="0"/>
                      <w:sz w:val="22"/>
                      <w:szCs w:val="20"/>
                    </w:rPr>
                    <w:t>%（供应商是联合体的填写）</w:t>
                  </w:r>
                </w:p>
                <w:p w14:paraId="63E25C76">
                  <w:pPr>
                    <w:spacing w:before="160" w:after="120" w:line="360" w:lineRule="auto"/>
                    <w:ind w:firstLine="221" w:firstLineChars="100"/>
                    <w:rPr>
                      <w:rFonts w:ascii="宋体" w:hAnsi="宋体" w:cs="宋体"/>
                      <w:b/>
                      <w:bCs/>
                      <w:kern w:val="0"/>
                      <w:sz w:val="22"/>
                      <w:szCs w:val="20"/>
                    </w:rPr>
                  </w:pPr>
                  <w:r>
                    <w:rPr>
                      <w:rFonts w:ascii="宋体" w:hAnsi="宋体" w:cs="宋体"/>
                      <w:b/>
                      <w:bCs/>
                      <w:kern w:val="0"/>
                      <w:sz w:val="22"/>
                      <w:szCs w:val="20"/>
                    </w:rPr>
                    <w:t>1.2团队</w:t>
                  </w:r>
                  <w:r>
                    <w:rPr>
                      <w:rFonts w:hint="eastAsia" w:ascii="宋体" w:hAnsi="宋体" w:cs="宋体"/>
                      <w:b/>
                      <w:bCs/>
                      <w:kern w:val="0"/>
                      <w:sz w:val="22"/>
                      <w:szCs w:val="20"/>
                    </w:rPr>
                    <w:t>中流动人员总人数：</w:t>
                  </w:r>
                  <w:r>
                    <w:rPr>
                      <w:rFonts w:ascii="宋体" w:hAnsi="宋体" w:cs="宋体"/>
                      <w:b/>
                      <w:bCs/>
                      <w:kern w:val="0"/>
                      <w:sz w:val="22"/>
                      <w:szCs w:val="20"/>
                      <w:u w:val="single"/>
                    </w:rPr>
                    <w:t xml:space="preserve">     </w:t>
                  </w:r>
                  <w:r>
                    <w:rPr>
                      <w:rFonts w:hint="eastAsia" w:ascii="宋体" w:hAnsi="宋体" w:cs="宋体"/>
                      <w:b/>
                      <w:bCs/>
                      <w:kern w:val="0"/>
                      <w:sz w:val="22"/>
                      <w:szCs w:val="20"/>
                    </w:rPr>
                    <w:t>。流动人员平均有</w:t>
                  </w:r>
                  <w:r>
                    <w:rPr>
                      <w:rFonts w:ascii="宋体" w:hAnsi="宋体" w:cs="宋体"/>
                      <w:b/>
                      <w:bCs/>
                      <w:kern w:val="0"/>
                      <w:sz w:val="22"/>
                      <w:szCs w:val="20"/>
                      <w:u w:val="single"/>
                    </w:rPr>
                    <w:t xml:space="preserve">     </w:t>
                  </w:r>
                  <w:r>
                    <w:rPr>
                      <w:rFonts w:hint="eastAsia" w:ascii="宋体" w:hAnsi="宋体" w:cs="宋体"/>
                      <w:b/>
                      <w:bCs/>
                      <w:kern w:val="0"/>
                      <w:sz w:val="22"/>
                      <w:szCs w:val="20"/>
                    </w:rPr>
                    <w:t>时间以上驻场。</w:t>
                  </w:r>
                </w:p>
              </w:tc>
            </w:tr>
            <w:tr w14:paraId="6FA3BD0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721" w:hRule="atLeast"/>
              </w:trPr>
              <w:tc>
                <w:tcPr>
                  <w:tcW w:w="7942" w:type="dxa"/>
                  <w:shd w:val="clear" w:color="auto" w:fill="auto"/>
                </w:tcPr>
                <w:p w14:paraId="5187B3A7">
                  <w:pPr>
                    <w:widowControl/>
                    <w:spacing w:before="160" w:after="120" w:line="360" w:lineRule="auto"/>
                    <w:jc w:val="left"/>
                    <w:rPr>
                      <w:rFonts w:ascii="宋体" w:hAnsi="宋体" w:cs="宋体"/>
                      <w:b/>
                      <w:bCs/>
                      <w:kern w:val="0"/>
                      <w:sz w:val="22"/>
                      <w:szCs w:val="20"/>
                    </w:rPr>
                  </w:pPr>
                  <w:r>
                    <w:rPr>
                      <w:rFonts w:ascii="宋体" w:hAnsi="宋体" w:cs="宋体"/>
                      <w:b/>
                      <w:bCs/>
                      <w:kern w:val="0"/>
                      <w:sz w:val="22"/>
                      <w:szCs w:val="20"/>
                      <w:lang w:eastAsia="zh-TW"/>
                    </w:rPr>
                    <w:t>2.</w:t>
                  </w:r>
                  <w:r>
                    <w:rPr>
                      <w:rFonts w:hint="eastAsia" w:ascii="宋体" w:hAnsi="宋体" w:cs="宋体"/>
                      <w:b/>
                      <w:bCs/>
                      <w:kern w:val="0"/>
                      <w:sz w:val="22"/>
                      <w:szCs w:val="20"/>
                    </w:rPr>
                    <w:t>项目小组负责人总人数：</w:t>
                  </w:r>
                  <w:r>
                    <w:rPr>
                      <w:rFonts w:ascii="宋体" w:hAnsi="宋体" w:cs="宋体"/>
                      <w:b/>
                      <w:bCs/>
                      <w:kern w:val="0"/>
                      <w:sz w:val="22"/>
                      <w:szCs w:val="20"/>
                      <w:u w:val="single"/>
                    </w:rPr>
                    <w:t xml:space="preserve">    </w:t>
                  </w:r>
                  <w:r>
                    <w:rPr>
                      <w:rFonts w:hint="eastAsia" w:ascii="宋体" w:hAnsi="宋体" w:cs="宋体"/>
                      <w:b/>
                      <w:bCs/>
                      <w:kern w:val="0"/>
                      <w:sz w:val="22"/>
                      <w:szCs w:val="20"/>
                    </w:rPr>
                    <w:t>。</w:t>
                  </w:r>
                </w:p>
                <w:p w14:paraId="15CB29A7">
                  <w:pPr>
                    <w:widowControl/>
                    <w:spacing w:before="160" w:after="120" w:line="360" w:lineRule="auto"/>
                    <w:jc w:val="left"/>
                    <w:rPr>
                      <w:rFonts w:ascii="宋体" w:hAnsi="宋体" w:cs="宋体"/>
                      <w:b/>
                      <w:bCs/>
                      <w:kern w:val="0"/>
                      <w:sz w:val="22"/>
                      <w:szCs w:val="20"/>
                      <w:u w:val="single"/>
                    </w:rPr>
                  </w:pPr>
                  <w:r>
                    <w:rPr>
                      <w:rFonts w:ascii="宋体" w:hAnsi="宋体" w:cs="宋体"/>
                      <w:b/>
                      <w:bCs/>
                      <w:kern w:val="0"/>
                      <w:sz w:val="22"/>
                      <w:szCs w:val="20"/>
                    </w:rPr>
                    <w:t xml:space="preserve">  2.1 </w:t>
                  </w:r>
                  <w:r>
                    <w:rPr>
                      <w:rFonts w:hint="eastAsia" w:ascii="宋体" w:hAnsi="宋体" w:cs="宋体"/>
                      <w:b/>
                      <w:bCs/>
                      <w:kern w:val="0"/>
                      <w:sz w:val="22"/>
                      <w:szCs w:val="20"/>
                    </w:rPr>
                    <w:t>其中具有</w:t>
                  </w:r>
                  <w:r>
                    <w:rPr>
                      <w:rFonts w:ascii="宋体" w:hAnsi="宋体" w:cs="宋体"/>
                      <w:b/>
                      <w:bCs/>
                      <w:kern w:val="0"/>
                      <w:sz w:val="22"/>
                      <w:szCs w:val="20"/>
                    </w:rPr>
                    <w:t>PMP</w:t>
                  </w:r>
                  <w:r>
                    <w:rPr>
                      <w:rFonts w:hint="eastAsia" w:ascii="宋体" w:hAnsi="宋体" w:cs="宋体"/>
                      <w:b/>
                      <w:bCs/>
                      <w:kern w:val="0"/>
                      <w:sz w:val="22"/>
                      <w:szCs w:val="20"/>
                    </w:rPr>
                    <w:t>或人力资源和社会保障部门颁发认证的信息化类高级工程师或人力资源和社会保障部门颁发认证的标准</w:t>
                  </w:r>
                  <w:r>
                    <w:rPr>
                      <w:rFonts w:ascii="宋体" w:hAnsi="宋体" w:cs="宋体"/>
                      <w:b/>
                      <w:bCs/>
                      <w:kern w:val="0"/>
                      <w:sz w:val="22"/>
                      <w:szCs w:val="20"/>
                    </w:rPr>
                    <w:t>化</w:t>
                  </w:r>
                  <w:r>
                    <w:rPr>
                      <w:rFonts w:hint="eastAsia" w:ascii="宋体" w:hAnsi="宋体" w:cs="宋体"/>
                      <w:b/>
                      <w:bCs/>
                      <w:kern w:val="0"/>
                      <w:sz w:val="22"/>
                      <w:szCs w:val="20"/>
                    </w:rPr>
                    <w:t>高级工程师职称人数：</w:t>
                  </w:r>
                  <w:r>
                    <w:rPr>
                      <w:rFonts w:ascii="宋体" w:hAnsi="宋体" w:cs="宋体"/>
                      <w:b/>
                      <w:bCs/>
                      <w:kern w:val="0"/>
                      <w:sz w:val="22"/>
                      <w:szCs w:val="20"/>
                      <w:u w:val="single"/>
                    </w:rPr>
                    <w:t xml:space="preserve">     </w:t>
                  </w:r>
                  <w:r>
                    <w:rPr>
                      <w:rFonts w:hint="eastAsia" w:ascii="宋体" w:hAnsi="宋体" w:cs="宋体"/>
                      <w:b/>
                      <w:bCs/>
                      <w:kern w:val="0"/>
                      <w:sz w:val="22"/>
                      <w:szCs w:val="20"/>
                    </w:rPr>
                    <w:t>。</w:t>
                  </w:r>
                </w:p>
                <w:p w14:paraId="466AA61F">
                  <w:pPr>
                    <w:widowControl/>
                    <w:spacing w:before="160" w:after="120" w:line="360" w:lineRule="auto"/>
                    <w:ind w:firstLine="221" w:firstLineChars="100"/>
                    <w:jc w:val="left"/>
                    <w:rPr>
                      <w:rFonts w:ascii="宋体" w:hAnsi="宋体" w:cs="宋体"/>
                      <w:b/>
                      <w:bCs/>
                      <w:kern w:val="0"/>
                      <w:sz w:val="22"/>
                      <w:szCs w:val="20"/>
                    </w:rPr>
                  </w:pPr>
                  <w:r>
                    <w:rPr>
                      <w:rFonts w:ascii="宋体" w:hAnsi="宋体" w:cs="宋体"/>
                      <w:b/>
                      <w:bCs/>
                      <w:kern w:val="0"/>
                      <w:sz w:val="22"/>
                      <w:szCs w:val="20"/>
                    </w:rPr>
                    <w:t>2.2项目小组负责人中所在公司是联合体牵头方的项目小组负责人人数共计：</w:t>
                  </w:r>
                  <w:r>
                    <w:rPr>
                      <w:rFonts w:ascii="宋体" w:hAnsi="宋体" w:cs="宋体"/>
                      <w:b/>
                      <w:bCs/>
                      <w:kern w:val="0"/>
                      <w:sz w:val="22"/>
                      <w:szCs w:val="20"/>
                      <w:u w:val="single"/>
                    </w:rPr>
                    <w:t xml:space="preserve">    </w:t>
                  </w:r>
                  <w:r>
                    <w:rPr>
                      <w:rFonts w:hint="eastAsia" w:ascii="宋体" w:hAnsi="宋体" w:cs="宋体"/>
                      <w:b/>
                      <w:bCs/>
                      <w:kern w:val="0"/>
                      <w:sz w:val="22"/>
                      <w:szCs w:val="20"/>
                    </w:rPr>
                    <w:t>；占项目小组负责人总人数比例：</w:t>
                  </w:r>
                  <w:r>
                    <w:rPr>
                      <w:rFonts w:ascii="宋体" w:hAnsi="宋体" w:cs="宋体"/>
                      <w:b/>
                      <w:bCs/>
                      <w:kern w:val="0"/>
                      <w:sz w:val="22"/>
                      <w:szCs w:val="20"/>
                      <w:u w:val="single"/>
                    </w:rPr>
                    <w:t xml:space="preserve">     </w:t>
                  </w:r>
                  <w:r>
                    <w:rPr>
                      <w:rFonts w:ascii="宋体" w:hAnsi="宋体" w:cs="宋体"/>
                      <w:b/>
                      <w:bCs/>
                      <w:kern w:val="0"/>
                      <w:sz w:val="22"/>
                      <w:szCs w:val="20"/>
                    </w:rPr>
                    <w:t>%（供应商是联合体的填写）</w:t>
                  </w:r>
                </w:p>
              </w:tc>
            </w:tr>
            <w:tr w14:paraId="5697E13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84" w:hRule="atLeast"/>
              </w:trPr>
              <w:tc>
                <w:tcPr>
                  <w:tcW w:w="7942" w:type="dxa"/>
                  <w:shd w:val="clear" w:color="auto" w:fill="auto"/>
                </w:tcPr>
                <w:p w14:paraId="089A9AE8">
                  <w:pPr>
                    <w:widowControl/>
                    <w:spacing w:line="360" w:lineRule="auto"/>
                    <w:jc w:val="left"/>
                    <w:rPr>
                      <w:rFonts w:ascii="宋体" w:hAnsi="宋体" w:cs="宋体"/>
                      <w:b/>
                      <w:bCs/>
                      <w:kern w:val="0"/>
                      <w:sz w:val="22"/>
                      <w:szCs w:val="20"/>
                    </w:rPr>
                  </w:pPr>
                  <w:r>
                    <w:rPr>
                      <w:rFonts w:ascii="宋体" w:hAnsi="宋体" w:cs="宋体"/>
                      <w:b/>
                      <w:bCs/>
                      <w:kern w:val="0"/>
                      <w:sz w:val="22"/>
                      <w:szCs w:val="20"/>
                      <w:lang w:eastAsia="zh-TW"/>
                    </w:rPr>
                    <w:t>3.</w:t>
                  </w:r>
                  <w:r>
                    <w:rPr>
                      <w:rFonts w:hint="eastAsia" w:ascii="宋体" w:hAnsi="宋体" w:cs="宋体"/>
                      <w:b/>
                      <w:bCs/>
                      <w:kern w:val="0"/>
                      <w:sz w:val="22"/>
                      <w:szCs w:val="20"/>
                      <w:lang w:eastAsia="zh-TW"/>
                    </w:rPr>
                    <w:t>技术核心团队总人数：</w:t>
                  </w:r>
                  <w:r>
                    <w:rPr>
                      <w:rFonts w:ascii="宋体" w:hAnsi="宋体" w:cs="宋体"/>
                      <w:b/>
                      <w:bCs/>
                      <w:kern w:val="0"/>
                      <w:sz w:val="22"/>
                      <w:szCs w:val="20"/>
                      <w:u w:val="single"/>
                    </w:rPr>
                    <w:t xml:space="preserve">     </w:t>
                  </w:r>
                  <w:r>
                    <w:rPr>
                      <w:rFonts w:ascii="宋体" w:hAnsi="宋体" w:cs="宋体"/>
                      <w:b/>
                      <w:bCs/>
                      <w:kern w:val="0"/>
                      <w:sz w:val="22"/>
                      <w:szCs w:val="20"/>
                    </w:rPr>
                    <w:t>。</w:t>
                  </w:r>
                </w:p>
                <w:p w14:paraId="46D952CE">
                  <w:pPr>
                    <w:widowControl/>
                    <w:spacing w:before="160" w:after="120" w:line="360" w:lineRule="auto"/>
                    <w:ind w:firstLine="221" w:firstLineChars="100"/>
                    <w:jc w:val="left"/>
                    <w:rPr>
                      <w:rFonts w:ascii="宋体" w:hAnsi="宋体" w:cs="宋体"/>
                      <w:b/>
                      <w:bCs/>
                      <w:kern w:val="0"/>
                      <w:sz w:val="22"/>
                      <w:szCs w:val="20"/>
                      <w:u w:val="single"/>
                      <w:lang w:eastAsia="zh-TW"/>
                    </w:rPr>
                  </w:pPr>
                  <w:r>
                    <w:rPr>
                      <w:rFonts w:ascii="宋体" w:hAnsi="宋体" w:cs="宋体"/>
                      <w:b/>
                      <w:bCs/>
                      <w:kern w:val="0"/>
                      <w:sz w:val="22"/>
                      <w:szCs w:val="20"/>
                      <w:lang w:eastAsia="zh-TW"/>
                    </w:rPr>
                    <w:t>3.1技术核心团队成员专业领域</w:t>
                  </w:r>
                  <w:r>
                    <w:rPr>
                      <w:rFonts w:hint="eastAsia" w:ascii="宋体" w:hAnsi="宋体" w:cs="宋体"/>
                      <w:b/>
                      <w:bCs/>
                      <w:kern w:val="0"/>
                      <w:sz w:val="22"/>
                      <w:szCs w:val="20"/>
                    </w:rPr>
                    <w:t>包括：</w:t>
                  </w:r>
                  <w:r>
                    <w:rPr>
                      <w:rFonts w:ascii="宋体" w:hAnsi="宋体" w:cs="宋体"/>
                      <w:b/>
                      <w:bCs/>
                      <w:kern w:val="0"/>
                      <w:sz w:val="22"/>
                      <w:szCs w:val="20"/>
                      <w:u w:val="single"/>
                    </w:rPr>
                    <w:t xml:space="preserve">     </w:t>
                  </w:r>
                  <w:r>
                    <w:rPr>
                      <w:rFonts w:ascii="宋体" w:hAnsi="宋体" w:cs="宋体"/>
                      <w:b/>
                      <w:bCs/>
                      <w:kern w:val="0"/>
                      <w:sz w:val="22"/>
                      <w:szCs w:val="20"/>
                    </w:rPr>
                    <w:t>。</w:t>
                  </w:r>
                </w:p>
                <w:p w14:paraId="4F923693">
                  <w:pPr>
                    <w:widowControl/>
                    <w:spacing w:before="160" w:after="120" w:line="360" w:lineRule="auto"/>
                    <w:ind w:firstLine="221" w:firstLineChars="100"/>
                    <w:jc w:val="left"/>
                    <w:rPr>
                      <w:rFonts w:ascii="宋体" w:hAnsi="宋体" w:cs="宋体"/>
                      <w:b/>
                      <w:bCs/>
                      <w:kern w:val="0"/>
                      <w:sz w:val="22"/>
                      <w:szCs w:val="20"/>
                      <w:lang w:eastAsia="zh-TW"/>
                    </w:rPr>
                  </w:pPr>
                  <w:r>
                    <w:rPr>
                      <w:rFonts w:ascii="宋体" w:hAnsi="宋体" w:cs="宋体"/>
                      <w:b/>
                      <w:bCs/>
                      <w:kern w:val="0"/>
                      <w:sz w:val="22"/>
                      <w:szCs w:val="20"/>
                      <w:lang w:eastAsia="zh-TW"/>
                    </w:rPr>
                    <w:t>3.2技术核心团队中所在公司是联合体牵头方</w:t>
                  </w:r>
                  <w:r>
                    <w:rPr>
                      <w:rFonts w:hint="eastAsia" w:ascii="宋体" w:hAnsi="宋体" w:cs="宋体"/>
                      <w:b/>
                      <w:bCs/>
                      <w:kern w:val="0"/>
                      <w:sz w:val="22"/>
                      <w:szCs w:val="20"/>
                    </w:rPr>
                    <w:t>的</w:t>
                  </w:r>
                  <w:r>
                    <w:rPr>
                      <w:rFonts w:hint="eastAsia" w:ascii="宋体" w:hAnsi="宋体" w:cs="宋体"/>
                      <w:b/>
                      <w:bCs/>
                      <w:kern w:val="0"/>
                      <w:sz w:val="22"/>
                      <w:szCs w:val="20"/>
                      <w:lang w:eastAsia="zh-TW"/>
                    </w:rPr>
                    <w:t>技术核心团队人数</w:t>
                  </w:r>
                  <w:r>
                    <w:rPr>
                      <w:rFonts w:hint="eastAsia" w:ascii="宋体" w:hAnsi="宋体" w:cs="宋体"/>
                      <w:b/>
                      <w:bCs/>
                      <w:kern w:val="0"/>
                      <w:sz w:val="22"/>
                      <w:szCs w:val="20"/>
                    </w:rPr>
                    <w:t>共计</w:t>
                  </w:r>
                  <w:r>
                    <w:rPr>
                      <w:rFonts w:hint="eastAsia" w:ascii="宋体" w:hAnsi="宋体" w:cs="宋体"/>
                      <w:b/>
                      <w:bCs/>
                      <w:kern w:val="0"/>
                      <w:sz w:val="22"/>
                      <w:szCs w:val="20"/>
                      <w:lang w:eastAsia="zh-TW"/>
                    </w:rPr>
                    <w:t>：</w:t>
                  </w:r>
                  <w:r>
                    <w:rPr>
                      <w:rFonts w:ascii="宋体" w:hAnsi="宋体" w:cs="宋体"/>
                      <w:b/>
                      <w:bCs/>
                      <w:kern w:val="0"/>
                      <w:sz w:val="22"/>
                      <w:szCs w:val="20"/>
                      <w:u w:val="single"/>
                    </w:rPr>
                    <w:t xml:space="preserve">    </w:t>
                  </w:r>
                  <w:r>
                    <w:rPr>
                      <w:rFonts w:hint="eastAsia" w:ascii="宋体" w:hAnsi="宋体" w:cs="宋体"/>
                      <w:b/>
                      <w:bCs/>
                      <w:kern w:val="0"/>
                      <w:sz w:val="22"/>
                      <w:szCs w:val="20"/>
                      <w:lang w:eastAsia="zh-TW"/>
                    </w:rPr>
                    <w:t>；占技术核心团队总人数比例：</w:t>
                  </w:r>
                  <w:r>
                    <w:rPr>
                      <w:rFonts w:ascii="宋体" w:hAnsi="宋体" w:cs="宋体"/>
                      <w:b/>
                      <w:bCs/>
                      <w:kern w:val="0"/>
                      <w:sz w:val="22"/>
                      <w:szCs w:val="20"/>
                      <w:u w:val="single"/>
                    </w:rPr>
                    <w:t xml:space="preserve">      </w:t>
                  </w:r>
                  <w:r>
                    <w:rPr>
                      <w:rFonts w:ascii="宋体" w:hAnsi="宋体" w:cs="宋体"/>
                      <w:b/>
                      <w:bCs/>
                      <w:kern w:val="0"/>
                      <w:sz w:val="22"/>
                      <w:szCs w:val="20"/>
                      <w:lang w:eastAsia="zh-TW"/>
                    </w:rPr>
                    <w:t>%（供应商是联合体的填写）</w:t>
                  </w:r>
                </w:p>
              </w:tc>
            </w:tr>
          </w:tbl>
          <w:p w14:paraId="7A186616">
            <w:pPr>
              <w:widowControl/>
              <w:spacing w:line="360" w:lineRule="auto"/>
              <w:ind w:firstLine="880" w:firstLineChars="400"/>
              <w:jc w:val="left"/>
              <w:rPr>
                <w:rFonts w:ascii="宋体" w:hAnsi="宋体" w:cs="宋体"/>
                <w:kern w:val="0"/>
                <w:sz w:val="22"/>
                <w:szCs w:val="22"/>
              </w:rPr>
            </w:pPr>
          </w:p>
        </w:tc>
      </w:tr>
    </w:tbl>
    <w:p w14:paraId="76C752E3"/>
    <w:p w14:paraId="29FDD40B">
      <w:pPr>
        <w:spacing w:line="360" w:lineRule="auto"/>
        <w:ind w:firstLine="480" w:firstLineChars="200"/>
        <w:rPr>
          <w:rFonts w:ascii="宋体" w:hAnsi="宋体" w:cs="Times New Roman"/>
          <w:sz w:val="24"/>
          <w:szCs w:val="28"/>
        </w:rPr>
      </w:pPr>
      <w:r>
        <w:rPr>
          <w:rFonts w:ascii="宋体" w:hAnsi="宋体" w:cs="Times New Roman"/>
          <w:sz w:val="24"/>
          <w:szCs w:val="28"/>
        </w:rPr>
        <w:t>2.人员管理要求</w:t>
      </w:r>
    </w:p>
    <w:p w14:paraId="72289D10">
      <w:pPr>
        <w:spacing w:line="360" w:lineRule="auto"/>
        <w:ind w:firstLine="480" w:firstLineChars="200"/>
        <w:rPr>
          <w:rFonts w:ascii="宋体" w:hAnsi="宋体" w:cs="Times New Roman"/>
          <w:sz w:val="24"/>
          <w:szCs w:val="28"/>
        </w:rPr>
      </w:pPr>
      <w:r>
        <w:rPr>
          <w:rFonts w:hint="eastAsia" w:ascii="宋体" w:hAnsi="宋体" w:cs="Times New Roman"/>
          <w:sz w:val="24"/>
          <w:szCs w:val="28"/>
        </w:rPr>
        <w:t>项目组人员必须服从采购人管理，遵守岗位职责和各项管理制度。在项目参与人员（包括管理人员、开发人员等）方面，成交供应商务必确保相关人员的自身能力和工作态度等各个方面能满足项目要求，对相关人员的选用和考评由采购人共同参与。</w:t>
      </w:r>
    </w:p>
    <w:p w14:paraId="2A29B2E2">
      <w:pPr>
        <w:spacing w:line="360" w:lineRule="auto"/>
        <w:ind w:firstLine="482" w:firstLineChars="200"/>
        <w:rPr>
          <w:rFonts w:ascii="宋体" w:hAnsi="宋体" w:cs="Times New Roman"/>
          <w:b/>
          <w:sz w:val="24"/>
          <w:szCs w:val="28"/>
        </w:rPr>
      </w:pPr>
      <w:r>
        <w:rPr>
          <w:rFonts w:hint="eastAsia" w:ascii="宋体" w:hAnsi="宋体" w:cs="Times New Roman"/>
          <w:b/>
          <w:sz w:val="24"/>
          <w:szCs w:val="28"/>
        </w:rPr>
        <w:t>★供应商必须在响应文件中明确承诺：①签订合同后，项目总监、项目经理、技术负责人、项目小组负责人、技术核心团队需一周内到位且必须驻场；②项目总监、项目经理、技术负责人、项目小组负责人、技术核心团队不得更换，因特殊原因确需变更时，需提前</w:t>
      </w:r>
      <w:r>
        <w:rPr>
          <w:rFonts w:ascii="宋体" w:hAnsi="宋体" w:cs="Times New Roman"/>
          <w:b/>
          <w:sz w:val="24"/>
          <w:szCs w:val="28"/>
        </w:rPr>
        <w:t>15天以书面形式向采购人申请，经采购人同意后才可变更，变更人员应为同等及</w:t>
      </w:r>
      <w:r>
        <w:rPr>
          <w:rFonts w:hint="eastAsia" w:ascii="宋体" w:hAnsi="宋体" w:cs="Times New Roman"/>
          <w:b/>
          <w:sz w:val="24"/>
          <w:szCs w:val="28"/>
        </w:rPr>
        <w:t>以上资历的人员并在一周内到位；③项目实施过程未经采购人同意不得擅自更换项目团队人员；团队人员流失率不能超过项目总人数的</w:t>
      </w:r>
      <w:r>
        <w:rPr>
          <w:rFonts w:ascii="宋体" w:hAnsi="宋体" w:cs="Times New Roman"/>
          <w:b/>
          <w:sz w:val="24"/>
          <w:szCs w:val="28"/>
        </w:rPr>
        <w:t>20%；项目团队人员如被采购人认为无法熟练开展工作的，应根据采购人要求在两</w:t>
      </w:r>
      <w:r>
        <w:rPr>
          <w:rFonts w:hint="eastAsia" w:ascii="宋体" w:hAnsi="宋体" w:cs="Times New Roman"/>
          <w:b/>
          <w:sz w:val="24"/>
          <w:szCs w:val="28"/>
        </w:rPr>
        <w:t>周</w:t>
      </w:r>
      <w:r>
        <w:rPr>
          <w:rFonts w:ascii="宋体" w:hAnsi="宋体" w:cs="Times New Roman"/>
          <w:b/>
          <w:sz w:val="24"/>
          <w:szCs w:val="28"/>
        </w:rPr>
        <w:t>内更换同等及</w:t>
      </w:r>
      <w:r>
        <w:rPr>
          <w:rFonts w:hint="eastAsia" w:ascii="宋体" w:hAnsi="宋体" w:cs="Times New Roman"/>
          <w:b/>
          <w:sz w:val="24"/>
          <w:szCs w:val="28"/>
        </w:rPr>
        <w:t>以上资历的人员。</w:t>
      </w:r>
    </w:p>
    <w:p w14:paraId="5D744BF4">
      <w:pPr>
        <w:spacing w:line="360" w:lineRule="auto"/>
        <w:ind w:firstLine="480" w:firstLineChars="200"/>
        <w:rPr>
          <w:rFonts w:ascii="宋体" w:hAnsi="宋体" w:cs="Times New Roman"/>
          <w:sz w:val="24"/>
          <w:szCs w:val="28"/>
        </w:rPr>
      </w:pPr>
      <w:r>
        <w:rPr>
          <w:rFonts w:hint="eastAsia" w:ascii="宋体" w:hAnsi="宋体" w:cs="Times New Roman"/>
          <w:sz w:val="24"/>
          <w:szCs w:val="28"/>
        </w:rPr>
        <w:t>①项目总监、项目经理、技术负责人、项目小组负责人、技术核心团队未经采购人同意擅自更换的；②签订合同后，项目总监或项目经理或技术负责人，延误到位超过</w:t>
      </w:r>
      <w:r>
        <w:rPr>
          <w:rFonts w:ascii="宋体" w:hAnsi="宋体" w:cs="Times New Roman"/>
          <w:sz w:val="24"/>
          <w:szCs w:val="28"/>
        </w:rPr>
        <w:t>15天（含15天）；</w:t>
      </w:r>
      <w:r>
        <w:rPr>
          <w:rFonts w:hint="eastAsia" w:ascii="宋体" w:hAnsi="宋体" w:cs="Times New Roman"/>
          <w:sz w:val="24"/>
          <w:szCs w:val="28"/>
        </w:rPr>
        <w:t>超过</w:t>
      </w:r>
      <w:r>
        <w:rPr>
          <w:rFonts w:ascii="宋体" w:hAnsi="宋体" w:cs="Times New Roman"/>
          <w:sz w:val="24"/>
          <w:szCs w:val="28"/>
        </w:rPr>
        <w:t>20%</w:t>
      </w:r>
      <w:r>
        <w:rPr>
          <w:rFonts w:hint="eastAsia" w:ascii="宋体" w:hAnsi="宋体" w:cs="Times New Roman"/>
          <w:sz w:val="24"/>
          <w:szCs w:val="28"/>
        </w:rPr>
        <w:t>的项目小组负责人，</w:t>
      </w:r>
      <w:r>
        <w:rPr>
          <w:rFonts w:ascii="宋体" w:hAnsi="宋体" w:cs="Times New Roman"/>
          <w:sz w:val="24"/>
          <w:szCs w:val="28"/>
        </w:rPr>
        <w:t>延误</w:t>
      </w:r>
      <w:r>
        <w:rPr>
          <w:rFonts w:hint="eastAsia" w:ascii="宋体" w:hAnsi="宋体" w:cs="Times New Roman"/>
          <w:sz w:val="24"/>
          <w:szCs w:val="28"/>
        </w:rPr>
        <w:t>到位</w:t>
      </w:r>
      <w:r>
        <w:rPr>
          <w:rFonts w:ascii="宋体" w:hAnsi="宋体" w:cs="Times New Roman"/>
          <w:sz w:val="24"/>
          <w:szCs w:val="28"/>
        </w:rPr>
        <w:t>超过15天（含15天）</w:t>
      </w:r>
      <w:r>
        <w:rPr>
          <w:rFonts w:hint="eastAsia" w:ascii="宋体" w:hAnsi="宋体" w:cs="Times New Roman"/>
          <w:sz w:val="24"/>
          <w:szCs w:val="28"/>
        </w:rPr>
        <w:t>；超过</w:t>
      </w:r>
      <w:r>
        <w:rPr>
          <w:rFonts w:ascii="宋体" w:hAnsi="宋体" w:cs="Times New Roman"/>
          <w:sz w:val="24"/>
          <w:szCs w:val="28"/>
        </w:rPr>
        <w:t>30%</w:t>
      </w:r>
      <w:r>
        <w:rPr>
          <w:rFonts w:hint="eastAsia" w:ascii="宋体" w:hAnsi="宋体" w:cs="Times New Roman"/>
          <w:sz w:val="24"/>
          <w:szCs w:val="28"/>
        </w:rPr>
        <w:t>的技术核心团队人员，延误到位超过</w:t>
      </w:r>
      <w:r>
        <w:rPr>
          <w:rFonts w:ascii="宋体" w:hAnsi="宋体" w:cs="Times New Roman"/>
          <w:sz w:val="24"/>
          <w:szCs w:val="28"/>
        </w:rPr>
        <w:t>15天（含15天）；</w:t>
      </w:r>
      <w:r>
        <w:rPr>
          <w:rFonts w:hint="eastAsia" w:ascii="宋体" w:hAnsi="宋体" w:cs="Times New Roman"/>
          <w:sz w:val="24"/>
          <w:szCs w:val="28"/>
        </w:rPr>
        <w:t>③团队人员流失率超过项目总人数的</w:t>
      </w:r>
      <w:r>
        <w:rPr>
          <w:rFonts w:ascii="宋体" w:hAnsi="宋体" w:cs="Times New Roman"/>
          <w:sz w:val="24"/>
          <w:szCs w:val="28"/>
        </w:rPr>
        <w:t>40%</w:t>
      </w:r>
      <w:r>
        <w:rPr>
          <w:rFonts w:hint="eastAsia" w:ascii="宋体" w:hAnsi="宋体" w:cs="Times New Roman"/>
          <w:sz w:val="24"/>
          <w:szCs w:val="28"/>
        </w:rPr>
        <w:t>；满足以上任意一种情况</w:t>
      </w:r>
      <w:r>
        <w:rPr>
          <w:rFonts w:ascii="宋体" w:hAnsi="宋体" w:cs="Times New Roman"/>
          <w:sz w:val="24"/>
          <w:szCs w:val="28"/>
        </w:rPr>
        <w:t>采购人有权随时提前终止合同，</w:t>
      </w:r>
      <w:r>
        <w:rPr>
          <w:rFonts w:hint="eastAsia" w:ascii="宋体" w:hAnsi="宋体" w:cs="Times New Roman"/>
          <w:sz w:val="24"/>
          <w:szCs w:val="28"/>
        </w:rPr>
        <w:t>成交供应商无条件立即退场，成交供应商自行承担相应违约责任，赔偿采购人由此引起的一切损失。</w:t>
      </w:r>
    </w:p>
    <w:p w14:paraId="1223E66B">
      <w:pPr>
        <w:numPr>
          <w:ilvl w:val="0"/>
          <w:numId w:val="13"/>
        </w:numPr>
        <w:spacing w:line="360" w:lineRule="auto"/>
        <w:ind w:left="0" w:firstLine="480" w:firstLineChars="200"/>
        <w:rPr>
          <w:rFonts w:ascii="宋体" w:hAnsi="宋体" w:cs="Times New Roman"/>
          <w:sz w:val="24"/>
          <w:szCs w:val="28"/>
        </w:rPr>
      </w:pPr>
      <w:r>
        <w:rPr>
          <w:rFonts w:hint="eastAsia" w:ascii="宋体" w:hAnsi="宋体" w:cs="Times New Roman"/>
          <w:sz w:val="24"/>
          <w:szCs w:val="28"/>
        </w:rPr>
        <w:t>签订合同后，项目总监、项目经理、技术负责人、项目小组负责人、技术核心团队，未在一周内到位的；②项目团队未按采购人要求配备人员的；③未按采购人要求及时更换人员的；④项目实施过程未经采购人同意擅自更换项目人员的；⑤团队人员流失率不能超过项目总人数的</w:t>
      </w:r>
      <w:r>
        <w:rPr>
          <w:rFonts w:ascii="宋体" w:hAnsi="宋体" w:cs="Times New Roman"/>
          <w:sz w:val="24"/>
          <w:szCs w:val="28"/>
        </w:rPr>
        <w:t>20%</w:t>
      </w:r>
      <w:r>
        <w:rPr>
          <w:rFonts w:hint="eastAsia" w:ascii="宋体" w:hAnsi="宋体" w:cs="Times New Roman"/>
          <w:sz w:val="24"/>
          <w:szCs w:val="28"/>
        </w:rPr>
        <w:t>；满足以上任意一种情况，成交供应商应进行整改，如一周内整改不到位，采购人有权按每人月</w:t>
      </w:r>
      <w:r>
        <w:rPr>
          <w:rFonts w:ascii="宋体" w:hAnsi="宋体" w:cs="Times New Roman"/>
          <w:sz w:val="24"/>
          <w:szCs w:val="28"/>
        </w:rPr>
        <w:t>5</w:t>
      </w:r>
      <w:r>
        <w:rPr>
          <w:rFonts w:hint="eastAsia" w:ascii="宋体" w:hAnsi="宋体" w:cs="Times New Roman"/>
          <w:sz w:val="24"/>
          <w:szCs w:val="28"/>
        </w:rPr>
        <w:t>万的标准在合同款中扣除。驻场项目人员未经采购人同意擅自离岗或未遵守财政相关管理制度，每发现三次扣除</w:t>
      </w:r>
      <w:r>
        <w:rPr>
          <w:rFonts w:ascii="宋体" w:hAnsi="宋体" w:cs="Times New Roman"/>
          <w:sz w:val="24"/>
          <w:szCs w:val="28"/>
        </w:rPr>
        <w:t>1万的合同款。</w:t>
      </w:r>
    </w:p>
    <w:p w14:paraId="53E682C9">
      <w:pPr>
        <w:spacing w:line="360" w:lineRule="auto"/>
        <w:ind w:firstLine="480" w:firstLineChars="200"/>
        <w:rPr>
          <w:rFonts w:ascii="宋体" w:hAnsi="宋体" w:cs="Times New Roman"/>
          <w:sz w:val="24"/>
          <w:szCs w:val="28"/>
        </w:rPr>
      </w:pPr>
      <w:r>
        <w:rPr>
          <w:rFonts w:hint="eastAsia" w:ascii="宋体" w:hAnsi="宋体" w:cs="Times New Roman"/>
          <w:sz w:val="24"/>
          <w:szCs w:val="28"/>
        </w:rPr>
        <w:t>项目总监、项目经理、技术负责人、项目小组负责人必须提供</w:t>
      </w:r>
      <w:r>
        <w:rPr>
          <w:rFonts w:ascii="宋体" w:hAnsi="宋体" w:cs="Times New Roman"/>
          <w:sz w:val="24"/>
          <w:szCs w:val="28"/>
        </w:rPr>
        <w:t>7×24</w:t>
      </w:r>
      <w:r>
        <w:rPr>
          <w:rFonts w:hint="eastAsia" w:ascii="宋体" w:hAnsi="宋体" w:cs="Times New Roman"/>
          <w:sz w:val="24"/>
          <w:szCs w:val="28"/>
        </w:rPr>
        <w:t>小时联系方式，并保证联系渠道畅通。</w:t>
      </w:r>
    </w:p>
    <w:p w14:paraId="4A5B09C1">
      <w:pPr>
        <w:pStyle w:val="3"/>
        <w:ind w:left="0" w:firstLine="0"/>
      </w:pPr>
      <w:bookmarkStart w:id="42" w:name="_Toc58981888"/>
      <w:r>
        <w:rPr>
          <w:rFonts w:hint="eastAsia"/>
        </w:rPr>
        <w:t>项目管理</w:t>
      </w:r>
      <w:bookmarkEnd w:id="42"/>
    </w:p>
    <w:p w14:paraId="0FE58647">
      <w:pPr>
        <w:pStyle w:val="4"/>
        <w:rPr>
          <w:color w:val="auto"/>
        </w:rPr>
      </w:pPr>
      <w:bookmarkStart w:id="43" w:name="_Toc58981889"/>
      <w:r>
        <w:rPr>
          <w:rFonts w:hint="eastAsia"/>
          <w:color w:val="auto"/>
        </w:rPr>
        <w:t>项目沟通管理</w:t>
      </w:r>
      <w:bookmarkEnd w:id="43"/>
    </w:p>
    <w:p w14:paraId="41D8F324">
      <w:pPr>
        <w:snapToGrid w:val="0"/>
        <w:spacing w:line="360" w:lineRule="auto"/>
        <w:ind w:firstLine="540" w:firstLineChars="225"/>
        <w:jc w:val="left"/>
        <w:rPr>
          <w:rFonts w:ascii="宋体" w:hAnsi="宋体" w:cs="Times New Roman"/>
          <w:sz w:val="24"/>
          <w:szCs w:val="28"/>
        </w:rPr>
      </w:pPr>
      <w:r>
        <w:rPr>
          <w:rFonts w:hint="eastAsia" w:ascii="宋体" w:hAnsi="宋体" w:cs="Times New Roman"/>
          <w:sz w:val="24"/>
          <w:szCs w:val="28"/>
        </w:rPr>
        <w:t>项目实施过程中，成交供应商须通过建立制度化的沟通渠道等方式，加强与采购人沟通。</w:t>
      </w:r>
    </w:p>
    <w:p w14:paraId="07055780">
      <w:pPr>
        <w:snapToGrid w:val="0"/>
        <w:spacing w:line="360" w:lineRule="auto"/>
        <w:ind w:firstLine="540" w:firstLineChars="225"/>
        <w:jc w:val="left"/>
        <w:rPr>
          <w:rFonts w:ascii="宋体" w:hAnsi="宋体" w:cs="Times New Roman"/>
          <w:sz w:val="24"/>
          <w:szCs w:val="28"/>
        </w:rPr>
      </w:pPr>
      <w:r>
        <w:rPr>
          <w:rFonts w:hint="eastAsia" w:ascii="宋体" w:hAnsi="宋体" w:cs="Times New Roman"/>
          <w:sz w:val="24"/>
          <w:szCs w:val="28"/>
        </w:rPr>
        <w:t>须遵守采购人项目管理相关规定，接受采购人项目管理机构和项目负责人的领导，指定负责人与采购人保持沟通和协调。</w:t>
      </w:r>
    </w:p>
    <w:p w14:paraId="18E145EC">
      <w:pPr>
        <w:snapToGrid w:val="0"/>
        <w:spacing w:line="360" w:lineRule="auto"/>
        <w:ind w:firstLine="540" w:firstLineChars="225"/>
        <w:jc w:val="left"/>
        <w:rPr>
          <w:rFonts w:ascii="宋体" w:hAnsi="宋体" w:cs="Times New Roman"/>
          <w:sz w:val="24"/>
          <w:szCs w:val="28"/>
        </w:rPr>
      </w:pPr>
      <w:r>
        <w:rPr>
          <w:rFonts w:hint="eastAsia" w:ascii="宋体" w:hAnsi="宋体" w:cs="Times New Roman"/>
          <w:sz w:val="24"/>
          <w:szCs w:val="28"/>
        </w:rPr>
        <w:t>须建立项目例会制度，就项目进展情况、存在的问题、需要协调的主要事项、下一阶段工作计划等与采购人进行适时的沟通协调。</w:t>
      </w:r>
    </w:p>
    <w:p w14:paraId="19FFA4E1">
      <w:pPr>
        <w:pStyle w:val="4"/>
        <w:rPr>
          <w:color w:val="auto"/>
        </w:rPr>
      </w:pPr>
      <w:bookmarkStart w:id="44" w:name="_Toc58981890"/>
      <w:r>
        <w:rPr>
          <w:rFonts w:hint="eastAsia"/>
          <w:color w:val="auto"/>
        </w:rPr>
        <w:t>项目进度要求</w:t>
      </w:r>
      <w:bookmarkEnd w:id="44"/>
    </w:p>
    <w:p w14:paraId="59D169CB">
      <w:pPr>
        <w:spacing w:line="360" w:lineRule="auto"/>
        <w:ind w:firstLine="480" w:firstLineChars="200"/>
        <w:rPr>
          <w:rFonts w:ascii="宋体" w:hAnsi="宋体" w:cs="Times New Roman"/>
          <w:sz w:val="24"/>
          <w:szCs w:val="28"/>
        </w:rPr>
      </w:pPr>
      <w:r>
        <w:rPr>
          <w:rFonts w:ascii="宋体" w:hAnsi="宋体" w:cs="宋体"/>
          <w:kern w:val="0"/>
          <w:sz w:val="24"/>
          <w:szCs w:val="24"/>
        </w:rPr>
        <w:t>1.</w:t>
      </w:r>
      <w:r>
        <w:rPr>
          <w:rFonts w:hint="eastAsia" w:ascii="宋体" w:hAnsi="宋体" w:cs="Times New Roman"/>
          <w:sz w:val="24"/>
          <w:szCs w:val="28"/>
        </w:rPr>
        <w:t>成交通知书下达后一周内，成交供应商须向采购人提供详细、可行的实施方案，并做好项目实施的准备工作。</w:t>
      </w:r>
      <w:r>
        <w:rPr>
          <w:rFonts w:hint="eastAsia" w:ascii="宋体" w:hAnsi="宋体" w:cs="Times New Roman"/>
          <w:sz w:val="24"/>
          <w:szCs w:val="22"/>
        </w:rPr>
        <w:t>成交供应商按照采购人的总体建设进度要求，分阶段制定合理的工作进度计划，</w:t>
      </w:r>
      <w:r>
        <w:rPr>
          <w:rFonts w:hint="eastAsia" w:ascii="宋体" w:hAnsi="宋体" w:cs="Times New Roman"/>
          <w:sz w:val="24"/>
          <w:szCs w:val="28"/>
        </w:rPr>
        <w:t>制定项目里程碑和详细进度计划，成交供应商制定的进度计划应细化到每个底层任务的工期不超过</w:t>
      </w:r>
      <w:r>
        <w:rPr>
          <w:rFonts w:ascii="宋体" w:hAnsi="宋体" w:cs="Times New Roman"/>
          <w:sz w:val="24"/>
          <w:szCs w:val="28"/>
        </w:rPr>
        <w:t>5个工作日。</w:t>
      </w:r>
    </w:p>
    <w:p w14:paraId="5DF9A75E">
      <w:pPr>
        <w:spacing w:line="360" w:lineRule="auto"/>
        <w:ind w:firstLine="480" w:firstLineChars="200"/>
        <w:rPr>
          <w:rFonts w:ascii="宋体" w:hAnsi="宋体" w:cs="Times New Roman"/>
          <w:sz w:val="24"/>
          <w:szCs w:val="28"/>
        </w:rPr>
      </w:pPr>
      <w:r>
        <w:rPr>
          <w:rFonts w:ascii="宋体" w:hAnsi="宋体" w:cs="宋体"/>
          <w:kern w:val="0"/>
          <w:sz w:val="24"/>
          <w:szCs w:val="24"/>
        </w:rPr>
        <w:t>2.</w:t>
      </w:r>
      <w:r>
        <w:rPr>
          <w:rFonts w:hint="eastAsia" w:ascii="宋体" w:hAnsi="宋体" w:cs="Times New Roman"/>
          <w:sz w:val="24"/>
          <w:szCs w:val="28"/>
        </w:rPr>
        <w:t>成交供应商应每周提交项目进度周报，更新详细进度计划。</w:t>
      </w:r>
    </w:p>
    <w:p w14:paraId="43556175">
      <w:pPr>
        <w:spacing w:line="360" w:lineRule="auto"/>
        <w:ind w:firstLine="480" w:firstLineChars="200"/>
        <w:rPr>
          <w:rFonts w:ascii="宋体" w:hAnsi="宋体" w:cs="Times New Roman"/>
          <w:sz w:val="24"/>
          <w:szCs w:val="22"/>
        </w:rPr>
      </w:pPr>
      <w:r>
        <w:rPr>
          <w:rFonts w:ascii="宋体" w:hAnsi="宋体" w:cs="宋体"/>
          <w:kern w:val="0"/>
          <w:sz w:val="24"/>
          <w:szCs w:val="24"/>
        </w:rPr>
        <w:t>3.</w:t>
      </w:r>
      <w:r>
        <w:rPr>
          <w:rFonts w:hint="eastAsia" w:ascii="宋体" w:hAnsi="宋体" w:cs="Times New Roman"/>
          <w:sz w:val="24"/>
          <w:szCs w:val="22"/>
        </w:rPr>
        <w:t>成交供应商须在规定时间内完成规定要求的建设内容，里程碑包括：</w:t>
      </w:r>
    </w:p>
    <w:p w14:paraId="1636EF17">
      <w:pPr>
        <w:spacing w:line="360" w:lineRule="auto"/>
        <w:ind w:firstLine="480" w:firstLineChars="200"/>
        <w:rPr>
          <w:rFonts w:ascii="宋体" w:hAnsi="宋体" w:cs="Times New Roman"/>
          <w:sz w:val="24"/>
          <w:szCs w:val="22"/>
        </w:rPr>
      </w:pPr>
      <w:r>
        <w:rPr>
          <w:rFonts w:ascii="宋体" w:hAnsi="宋体" w:cs="Times New Roman"/>
          <w:sz w:val="24"/>
          <w:szCs w:val="22"/>
        </w:rPr>
        <w:t>2021年2月底：完成需求调研、愿景和蓝图规划。</w:t>
      </w:r>
    </w:p>
    <w:p w14:paraId="46A170CD">
      <w:pPr>
        <w:spacing w:line="360" w:lineRule="auto"/>
        <w:ind w:firstLine="480" w:firstLineChars="200"/>
        <w:rPr>
          <w:rFonts w:ascii="宋体" w:hAnsi="宋体" w:cs="Times New Roman"/>
          <w:sz w:val="24"/>
          <w:szCs w:val="22"/>
        </w:rPr>
      </w:pPr>
      <w:r>
        <w:rPr>
          <w:rFonts w:ascii="宋体" w:hAnsi="宋体" w:cs="Times New Roman"/>
          <w:sz w:val="24"/>
          <w:szCs w:val="22"/>
        </w:rPr>
        <w:t>2021年3月底：完成智慧财政（一期）顶层设计，统一门户、技术中台、业务中台和数据中台、</w:t>
      </w:r>
      <w:r>
        <w:rPr>
          <w:rFonts w:hint="eastAsia" w:ascii="宋体" w:hAnsi="宋体" w:cs="Times New Roman"/>
          <w:sz w:val="24"/>
          <w:szCs w:val="22"/>
        </w:rPr>
        <w:t>基础资料库、预算编制域融合及智能化提升、财力管理、绩效管理及收入管理系统功能的详细设计。</w:t>
      </w:r>
    </w:p>
    <w:p w14:paraId="728F0F66">
      <w:pPr>
        <w:spacing w:line="360" w:lineRule="auto"/>
        <w:ind w:firstLine="480" w:firstLineChars="200"/>
        <w:rPr>
          <w:rFonts w:ascii="宋体" w:hAnsi="宋体" w:cs="Times New Roman"/>
          <w:sz w:val="24"/>
          <w:szCs w:val="22"/>
        </w:rPr>
      </w:pPr>
      <w:r>
        <w:rPr>
          <w:rFonts w:ascii="宋体" w:hAnsi="宋体" w:cs="Times New Roman"/>
          <w:sz w:val="24"/>
          <w:szCs w:val="22"/>
        </w:rPr>
        <w:t>2021年4月底：完成统一门户、中台（技术中台及业务中台）、</w:t>
      </w:r>
      <w:r>
        <w:rPr>
          <w:rFonts w:hint="eastAsia" w:ascii="宋体" w:hAnsi="宋体" w:cs="Times New Roman"/>
          <w:sz w:val="24"/>
          <w:szCs w:val="22"/>
        </w:rPr>
        <w:t>基础资料库、预算编制域融合及智能化提升、财力管理、绩效管理及收入管理模块开发。</w:t>
      </w:r>
    </w:p>
    <w:p w14:paraId="4AC46A56">
      <w:pPr>
        <w:spacing w:line="360" w:lineRule="auto"/>
        <w:ind w:firstLine="482" w:firstLineChars="200"/>
        <w:rPr>
          <w:rFonts w:ascii="宋体" w:hAnsi="宋体" w:cs="Times New Roman"/>
          <w:b/>
          <w:sz w:val="24"/>
          <w:szCs w:val="22"/>
        </w:rPr>
      </w:pPr>
      <w:r>
        <w:rPr>
          <w:rFonts w:ascii="宋体" w:hAnsi="宋体" w:cs="Times New Roman"/>
          <w:b/>
          <w:sz w:val="24"/>
          <w:szCs w:val="22"/>
        </w:rPr>
        <w:t>2021年5月底：完成统一门户、中台（技术中台及业务中台）、</w:t>
      </w:r>
      <w:r>
        <w:rPr>
          <w:rFonts w:hint="eastAsia" w:ascii="宋体" w:hAnsi="宋体" w:cs="Times New Roman"/>
          <w:b/>
          <w:sz w:val="24"/>
          <w:szCs w:val="22"/>
        </w:rPr>
        <w:t>基础资料库、预算编制域集成、财力管理、绩效管理及收入管理模块测试、培训，完成项目智慧财政（含三期）顶层设计和智慧财政（一期）详细设计。预算编制域融合及智能化提升试点上线，满足财政部要求。</w:t>
      </w:r>
    </w:p>
    <w:p w14:paraId="6B8F9DF5">
      <w:pPr>
        <w:spacing w:line="360" w:lineRule="auto"/>
        <w:ind w:firstLine="482" w:firstLineChars="200"/>
        <w:rPr>
          <w:rFonts w:ascii="宋体" w:hAnsi="宋体" w:cs="Times New Roman"/>
          <w:b/>
          <w:sz w:val="24"/>
          <w:szCs w:val="22"/>
        </w:rPr>
      </w:pPr>
      <w:r>
        <w:rPr>
          <w:rFonts w:ascii="宋体" w:hAnsi="宋体" w:cs="Times New Roman"/>
          <w:b/>
          <w:sz w:val="24"/>
          <w:szCs w:val="22"/>
        </w:rPr>
        <w:t>2021年6月初：</w:t>
      </w:r>
      <w:r>
        <w:rPr>
          <w:rFonts w:hint="eastAsia" w:ascii="宋体" w:hAnsi="宋体" w:cs="Times New Roman"/>
          <w:b/>
          <w:sz w:val="24"/>
          <w:szCs w:val="22"/>
        </w:rPr>
        <w:t>统一门户、基础资料库、预算编制域融合及智能化提升、中台（技术中台及业务中台）、财力管理、绩效管理及收入管理模块上线。</w:t>
      </w:r>
    </w:p>
    <w:p w14:paraId="7DD5F092">
      <w:pPr>
        <w:spacing w:line="360" w:lineRule="auto"/>
        <w:ind w:firstLine="480" w:firstLineChars="200"/>
        <w:rPr>
          <w:rFonts w:ascii="宋体" w:hAnsi="宋体" w:cs="Times New Roman"/>
          <w:sz w:val="24"/>
          <w:szCs w:val="22"/>
        </w:rPr>
      </w:pPr>
      <w:r>
        <w:rPr>
          <w:rFonts w:ascii="宋体" w:hAnsi="宋体" w:cs="Times New Roman"/>
          <w:sz w:val="24"/>
          <w:szCs w:val="22"/>
        </w:rPr>
        <w:t>2021年8月底：完成中台（数据中台）、统一运维监控平台、移动业务综合管理、应用智能辅助等模块开发。</w:t>
      </w:r>
    </w:p>
    <w:p w14:paraId="5A8EFBE8">
      <w:pPr>
        <w:spacing w:line="360" w:lineRule="auto"/>
        <w:ind w:firstLine="482" w:firstLineChars="200"/>
        <w:rPr>
          <w:rFonts w:ascii="宋体" w:hAnsi="宋体" w:cs="Times New Roman"/>
          <w:b/>
          <w:sz w:val="24"/>
          <w:szCs w:val="22"/>
        </w:rPr>
      </w:pPr>
      <w:r>
        <w:rPr>
          <w:rFonts w:ascii="宋体" w:hAnsi="宋体" w:cs="Times New Roman"/>
          <w:b/>
          <w:sz w:val="24"/>
          <w:szCs w:val="22"/>
        </w:rPr>
        <w:t>2021年9月底：完成中台（数据中台）</w:t>
      </w:r>
      <w:r>
        <w:rPr>
          <w:rFonts w:hint="eastAsia" w:ascii="宋体" w:hAnsi="宋体" w:cs="Times New Roman"/>
          <w:b/>
          <w:sz w:val="24"/>
          <w:szCs w:val="22"/>
        </w:rPr>
        <w:t>、统一运维监控平台、移动业务综合管理、应用智能辅助等模块测试、培训、上线。</w:t>
      </w:r>
    </w:p>
    <w:p w14:paraId="6F2BC10C">
      <w:pPr>
        <w:spacing w:line="360" w:lineRule="auto"/>
        <w:ind w:firstLine="480" w:firstLineChars="200"/>
        <w:rPr>
          <w:rFonts w:ascii="宋体" w:hAnsi="宋体" w:cs="Times New Roman"/>
          <w:sz w:val="24"/>
          <w:szCs w:val="22"/>
        </w:rPr>
      </w:pPr>
      <w:r>
        <w:rPr>
          <w:rFonts w:ascii="宋体" w:hAnsi="宋体" w:cs="Times New Roman"/>
          <w:sz w:val="24"/>
          <w:szCs w:val="22"/>
        </w:rPr>
        <w:t>2021年11月底：完成支出管理、资金管理、基建管理、债务管理、采购管理、与其他系统融通等模块开发。</w:t>
      </w:r>
    </w:p>
    <w:p w14:paraId="52439D8A">
      <w:pPr>
        <w:spacing w:line="360" w:lineRule="auto"/>
        <w:ind w:firstLine="480" w:firstLineChars="200"/>
        <w:rPr>
          <w:rFonts w:ascii="宋体" w:hAnsi="宋体" w:cs="Times New Roman"/>
          <w:sz w:val="24"/>
          <w:szCs w:val="22"/>
        </w:rPr>
      </w:pPr>
      <w:r>
        <w:rPr>
          <w:rFonts w:ascii="宋体" w:hAnsi="宋体" w:cs="Times New Roman"/>
          <w:sz w:val="24"/>
          <w:szCs w:val="22"/>
        </w:rPr>
        <w:t>2021年12月底：完成支出管理、资金管理、基建管理、债务管理、</w:t>
      </w:r>
      <w:r>
        <w:rPr>
          <w:rFonts w:hint="eastAsia" w:ascii="宋体" w:hAnsi="宋体" w:cs="Times New Roman"/>
          <w:sz w:val="24"/>
          <w:szCs w:val="22"/>
        </w:rPr>
        <w:t>采购管理、与其他系统融通等模块测试、培训。</w:t>
      </w:r>
    </w:p>
    <w:p w14:paraId="027ECFD9">
      <w:pPr>
        <w:spacing w:line="360" w:lineRule="auto"/>
        <w:ind w:firstLine="482" w:firstLineChars="200"/>
        <w:jc w:val="left"/>
        <w:rPr>
          <w:rFonts w:ascii="宋体" w:hAnsi="宋体" w:cs="Times New Roman"/>
          <w:b/>
          <w:sz w:val="24"/>
          <w:szCs w:val="22"/>
        </w:rPr>
      </w:pPr>
      <w:r>
        <w:rPr>
          <w:rFonts w:ascii="宋体" w:hAnsi="宋体" w:cs="Times New Roman"/>
          <w:b/>
          <w:sz w:val="24"/>
          <w:szCs w:val="22"/>
        </w:rPr>
        <w:t>2022年1月：支出管理</w:t>
      </w:r>
      <w:r>
        <w:rPr>
          <w:rFonts w:hint="eastAsia" w:ascii="宋体" w:hAnsi="宋体" w:cs="Times New Roman"/>
          <w:b/>
          <w:sz w:val="24"/>
          <w:szCs w:val="22"/>
        </w:rPr>
        <w:t>（账</w:t>
      </w:r>
      <w:r>
        <w:rPr>
          <w:rFonts w:ascii="宋体" w:hAnsi="宋体" w:cs="Times New Roman"/>
          <w:b/>
          <w:sz w:val="24"/>
          <w:szCs w:val="22"/>
        </w:rPr>
        <w:t>户管理、工资统发、内控管理</w:t>
      </w:r>
      <w:r>
        <w:rPr>
          <w:rFonts w:hint="eastAsia" w:ascii="宋体" w:hAnsi="宋体" w:cs="Times New Roman"/>
          <w:b/>
          <w:sz w:val="24"/>
          <w:szCs w:val="22"/>
        </w:rPr>
        <w:t>、</w:t>
      </w:r>
      <w:r>
        <w:rPr>
          <w:rFonts w:ascii="宋体" w:hAnsi="宋体" w:cs="Times New Roman"/>
          <w:b/>
          <w:sz w:val="24"/>
          <w:szCs w:val="22"/>
        </w:rPr>
        <w:t>预算</w:t>
      </w:r>
      <w:r>
        <w:rPr>
          <w:rFonts w:hint="eastAsia" w:ascii="宋体" w:hAnsi="宋体" w:cs="Times New Roman"/>
          <w:b/>
          <w:sz w:val="24"/>
          <w:szCs w:val="22"/>
        </w:rPr>
        <w:t>执行和</w:t>
      </w:r>
      <w:r>
        <w:rPr>
          <w:rFonts w:ascii="宋体" w:hAnsi="宋体" w:cs="Times New Roman"/>
          <w:b/>
          <w:sz w:val="24"/>
          <w:szCs w:val="22"/>
        </w:rPr>
        <w:t>会计核算</w:t>
      </w:r>
      <w:r>
        <w:rPr>
          <w:rFonts w:hint="eastAsia" w:ascii="宋体" w:hAnsi="宋体" w:cs="Times New Roman"/>
          <w:b/>
          <w:sz w:val="24"/>
          <w:szCs w:val="22"/>
        </w:rPr>
        <w:t>融合及智能化提升</w:t>
      </w:r>
      <w:r>
        <w:rPr>
          <w:rFonts w:ascii="宋体" w:hAnsi="宋体" w:cs="Times New Roman"/>
          <w:b/>
          <w:sz w:val="24"/>
          <w:szCs w:val="22"/>
        </w:rPr>
        <w:t>）</w:t>
      </w:r>
      <w:r>
        <w:rPr>
          <w:rFonts w:hint="eastAsia" w:ascii="宋体" w:hAnsi="宋体" w:cs="Times New Roman"/>
          <w:b/>
          <w:sz w:val="24"/>
          <w:szCs w:val="22"/>
        </w:rPr>
        <w:t>、基建管理、债务管理、大宗货物政府采购计划等模块上线。</w:t>
      </w:r>
    </w:p>
    <w:p w14:paraId="1C4702BC">
      <w:pPr>
        <w:spacing w:line="360" w:lineRule="auto"/>
        <w:ind w:firstLine="482" w:firstLineChars="200"/>
        <w:jc w:val="left"/>
        <w:rPr>
          <w:rFonts w:ascii="宋体" w:hAnsi="宋体" w:cs="Times New Roman"/>
          <w:b/>
          <w:sz w:val="24"/>
          <w:szCs w:val="22"/>
        </w:rPr>
      </w:pPr>
      <w:r>
        <w:rPr>
          <w:rFonts w:ascii="宋体" w:hAnsi="宋体" w:cs="Times New Roman"/>
          <w:b/>
          <w:sz w:val="24"/>
          <w:szCs w:val="22"/>
        </w:rPr>
        <w:t>2022年3</w:t>
      </w:r>
      <w:r>
        <w:rPr>
          <w:rFonts w:hint="eastAsia" w:ascii="宋体" w:hAnsi="宋体" w:cs="Times New Roman"/>
          <w:b/>
          <w:sz w:val="24"/>
          <w:szCs w:val="22"/>
        </w:rPr>
        <w:t>月：资金管理、支出管理（决算和</w:t>
      </w:r>
      <w:r>
        <w:rPr>
          <w:rFonts w:ascii="宋体" w:hAnsi="宋体" w:cs="Times New Roman"/>
          <w:b/>
          <w:sz w:val="24"/>
          <w:szCs w:val="22"/>
        </w:rPr>
        <w:t>报告</w:t>
      </w:r>
      <w:r>
        <w:rPr>
          <w:rFonts w:hint="eastAsia" w:ascii="宋体" w:hAnsi="宋体" w:cs="Times New Roman"/>
          <w:b/>
          <w:sz w:val="24"/>
          <w:szCs w:val="22"/>
        </w:rPr>
        <w:t>、</w:t>
      </w:r>
      <w:r>
        <w:rPr>
          <w:rFonts w:ascii="宋体" w:hAnsi="宋体" w:cs="Times New Roman"/>
          <w:b/>
          <w:sz w:val="24"/>
          <w:szCs w:val="22"/>
        </w:rPr>
        <w:t>预算单位财务报销电子化、</w:t>
      </w:r>
      <w:r>
        <w:rPr>
          <w:rFonts w:hint="eastAsia" w:ascii="宋体" w:hAnsi="宋体" w:cs="Times New Roman"/>
          <w:b/>
          <w:sz w:val="24"/>
          <w:szCs w:val="22"/>
        </w:rPr>
        <w:t>财务</w:t>
      </w:r>
      <w:r>
        <w:rPr>
          <w:rFonts w:ascii="宋体" w:hAnsi="宋体" w:cs="Times New Roman"/>
          <w:b/>
          <w:sz w:val="24"/>
          <w:szCs w:val="22"/>
        </w:rPr>
        <w:t>管理分析</w:t>
      </w:r>
      <w:r>
        <w:rPr>
          <w:rFonts w:hint="eastAsia" w:ascii="宋体" w:hAnsi="宋体" w:cs="Times New Roman"/>
          <w:b/>
          <w:sz w:val="24"/>
          <w:szCs w:val="22"/>
        </w:rPr>
        <w:t>、电子</w:t>
      </w:r>
      <w:r>
        <w:rPr>
          <w:rFonts w:ascii="宋体" w:hAnsi="宋体" w:cs="Times New Roman"/>
          <w:b/>
          <w:sz w:val="24"/>
          <w:szCs w:val="22"/>
        </w:rPr>
        <w:t>会计档案</w:t>
      </w:r>
      <w:r>
        <w:rPr>
          <w:rFonts w:hint="eastAsia" w:ascii="宋体" w:hAnsi="宋体" w:cs="Times New Roman"/>
          <w:b/>
          <w:sz w:val="24"/>
          <w:szCs w:val="22"/>
        </w:rPr>
        <w:t>、</w:t>
      </w:r>
      <w:r>
        <w:rPr>
          <w:rFonts w:ascii="宋体" w:hAnsi="宋体" w:cs="Times New Roman"/>
          <w:b/>
          <w:sz w:val="24"/>
          <w:szCs w:val="22"/>
        </w:rPr>
        <w:t>支出管理数据分析应用</w:t>
      </w:r>
      <w:r>
        <w:rPr>
          <w:rFonts w:hint="eastAsia" w:ascii="宋体" w:hAnsi="宋体" w:cs="Times New Roman"/>
          <w:b/>
          <w:sz w:val="24"/>
          <w:szCs w:val="22"/>
        </w:rPr>
        <w:t>）</w:t>
      </w:r>
      <w:r>
        <w:rPr>
          <w:rFonts w:ascii="宋体" w:hAnsi="宋体" w:cs="Times New Roman"/>
          <w:b/>
          <w:sz w:val="24"/>
          <w:szCs w:val="22"/>
        </w:rPr>
        <w:t>、</w:t>
      </w:r>
      <w:r>
        <w:rPr>
          <w:rFonts w:hint="eastAsia" w:ascii="宋体" w:hAnsi="宋体" w:cs="Times New Roman"/>
          <w:b/>
          <w:sz w:val="24"/>
          <w:szCs w:val="22"/>
        </w:rPr>
        <w:t>公共</w:t>
      </w:r>
      <w:r>
        <w:rPr>
          <w:rFonts w:ascii="宋体" w:hAnsi="宋体" w:cs="Times New Roman"/>
          <w:b/>
          <w:sz w:val="24"/>
          <w:szCs w:val="22"/>
        </w:rPr>
        <w:t>资源</w:t>
      </w:r>
      <w:r>
        <w:rPr>
          <w:rFonts w:hint="eastAsia" w:ascii="宋体" w:hAnsi="宋体" w:cs="Times New Roman"/>
          <w:b/>
          <w:sz w:val="24"/>
          <w:szCs w:val="22"/>
        </w:rPr>
        <w:t>配置、与其他系统融通等模块上线。</w:t>
      </w:r>
    </w:p>
    <w:p w14:paraId="4A8B72E1">
      <w:pPr>
        <w:spacing w:line="360" w:lineRule="auto"/>
        <w:ind w:firstLine="482" w:firstLineChars="200"/>
        <w:jc w:val="left"/>
        <w:rPr>
          <w:rFonts w:ascii="宋体" w:hAnsi="宋体" w:cs="Times New Roman"/>
          <w:b/>
          <w:sz w:val="24"/>
          <w:szCs w:val="22"/>
        </w:rPr>
      </w:pPr>
      <w:r>
        <w:rPr>
          <w:rFonts w:hint="eastAsia" w:ascii="宋体" w:hAnsi="宋体" w:cs="Times New Roman"/>
          <w:b/>
          <w:sz w:val="24"/>
          <w:szCs w:val="22"/>
        </w:rPr>
        <w:t>预算管理一体化系统及</w:t>
      </w:r>
      <w:r>
        <w:rPr>
          <w:rFonts w:ascii="宋体" w:hAnsi="宋体" w:cs="Times New Roman"/>
          <w:b/>
          <w:sz w:val="24"/>
          <w:szCs w:val="22"/>
        </w:rPr>
        <w:t>其</w:t>
      </w:r>
      <w:r>
        <w:rPr>
          <w:rFonts w:hint="eastAsia" w:ascii="宋体" w:hAnsi="宋体" w:cs="Times New Roman"/>
          <w:b/>
          <w:sz w:val="24"/>
          <w:szCs w:val="22"/>
        </w:rPr>
        <w:t>融合及智能化提升须严格按照财政部要求时间节点上线；其他模块如无法按时间节点完成，须经采购人同意才可延期交付。因成交供应商原因，导致预算管理一体化系统及</w:t>
      </w:r>
      <w:r>
        <w:rPr>
          <w:rFonts w:ascii="宋体" w:hAnsi="宋体" w:cs="Times New Roman"/>
          <w:b/>
          <w:sz w:val="24"/>
          <w:szCs w:val="22"/>
        </w:rPr>
        <w:t>其</w:t>
      </w:r>
      <w:r>
        <w:rPr>
          <w:rFonts w:hint="eastAsia" w:ascii="宋体" w:hAnsi="宋体" w:cs="Times New Roman"/>
          <w:b/>
          <w:sz w:val="24"/>
          <w:szCs w:val="22"/>
        </w:rPr>
        <w:t>融合及智能化提升无法按照财政部要求时间点上线或整体交付延期，每拖延一周，采购人有权扣除</w:t>
      </w:r>
      <w:r>
        <w:rPr>
          <w:rFonts w:ascii="宋体" w:hAnsi="宋体" w:cs="Times New Roman"/>
          <w:b/>
          <w:sz w:val="24"/>
          <w:szCs w:val="22"/>
        </w:rPr>
        <w:t>1%的合同款。</w:t>
      </w:r>
    </w:p>
    <w:p w14:paraId="3D91CF99">
      <w:pPr>
        <w:spacing w:line="360" w:lineRule="auto"/>
        <w:ind w:firstLine="480" w:firstLineChars="200"/>
        <w:jc w:val="left"/>
        <w:rPr>
          <w:rFonts w:ascii="宋体" w:hAnsi="宋体" w:cs="Times New Roman"/>
          <w:sz w:val="24"/>
          <w:szCs w:val="22"/>
        </w:rPr>
      </w:pPr>
      <w:r>
        <w:rPr>
          <w:rFonts w:hint="eastAsia" w:ascii="宋体" w:hAnsi="宋体" w:cs="Times New Roman"/>
          <w:sz w:val="24"/>
          <w:szCs w:val="22"/>
        </w:rPr>
        <w:t>因成交供应商原因，导致预算管理一体化系统及其融合及智能化提升上线时间比财政部要求时间延期超过30天或整体交付延期超过</w:t>
      </w:r>
      <w:r>
        <w:rPr>
          <w:rFonts w:ascii="宋体" w:hAnsi="宋体" w:cs="Times New Roman"/>
          <w:sz w:val="24"/>
          <w:szCs w:val="22"/>
        </w:rPr>
        <w:t>30天（含30天），</w:t>
      </w:r>
      <w:r>
        <w:rPr>
          <w:rFonts w:hint="eastAsia" w:ascii="宋体" w:hAnsi="宋体" w:cs="Times New Roman"/>
          <w:sz w:val="24"/>
          <w:szCs w:val="22"/>
        </w:rPr>
        <w:t>采购人有权随时提前终止合同，成交供应商无条件立即退场，成交供应商自行承担相应违约责任，赔偿采购人由此引起的一切损失。</w:t>
      </w:r>
    </w:p>
    <w:p w14:paraId="6DF06A30">
      <w:pPr>
        <w:pStyle w:val="4"/>
        <w:rPr>
          <w:color w:val="auto"/>
        </w:rPr>
      </w:pPr>
      <w:bookmarkStart w:id="45" w:name="_Toc27259"/>
      <w:bookmarkStart w:id="46" w:name="_Toc30763"/>
      <w:bookmarkStart w:id="47" w:name="_Toc58981891"/>
      <w:bookmarkStart w:id="48" w:name="_Toc4062"/>
      <w:bookmarkStart w:id="49" w:name="_Toc19898"/>
      <w:bookmarkStart w:id="50" w:name="_Toc18907891"/>
      <w:r>
        <w:rPr>
          <w:rFonts w:hint="eastAsia"/>
          <w:color w:val="auto"/>
        </w:rPr>
        <w:t>项目计划管理</w:t>
      </w:r>
      <w:bookmarkEnd w:id="45"/>
      <w:bookmarkEnd w:id="46"/>
      <w:bookmarkEnd w:id="47"/>
      <w:bookmarkEnd w:id="48"/>
      <w:bookmarkEnd w:id="49"/>
      <w:bookmarkEnd w:id="50"/>
    </w:p>
    <w:p w14:paraId="1E74919C">
      <w:pPr>
        <w:spacing w:line="360" w:lineRule="auto"/>
        <w:ind w:firstLine="480" w:firstLineChars="200"/>
        <w:rPr>
          <w:rFonts w:ascii="宋体" w:hAnsi="宋体"/>
          <w:sz w:val="24"/>
          <w:szCs w:val="28"/>
        </w:rPr>
      </w:pPr>
      <w:r>
        <w:rPr>
          <w:rFonts w:hint="eastAsia" w:ascii="宋体" w:hAnsi="宋体"/>
          <w:sz w:val="24"/>
          <w:szCs w:val="28"/>
        </w:rPr>
        <w:t>成交供应商制定行之有效的项目计划管理方案，应包括：制定项目实施计划，建立项目组工作月报、周报制度，对项目组成员进行工作量统计，实施项目交付物质量检查，及时汇报项目进展状况等。</w:t>
      </w:r>
    </w:p>
    <w:p w14:paraId="13C1723F">
      <w:pPr>
        <w:spacing w:line="360" w:lineRule="auto"/>
        <w:ind w:firstLine="480" w:firstLineChars="200"/>
        <w:rPr>
          <w:rFonts w:ascii="宋体" w:hAnsi="宋体"/>
          <w:sz w:val="24"/>
          <w:szCs w:val="28"/>
        </w:rPr>
      </w:pPr>
      <w:r>
        <w:rPr>
          <w:rFonts w:hint="eastAsia" w:ascii="宋体" w:hAnsi="宋体"/>
          <w:sz w:val="24"/>
          <w:szCs w:val="28"/>
        </w:rPr>
        <w:t>成交供应商制定切实可行的工作计划，明确实施进度、资源调度等；根据项目进行的不同阶段制定项目的里程碑和交付物；规定项目组中每个成员的任务；检查阶段任务完成的情况和项目阶段性提交物的质量。</w:t>
      </w:r>
    </w:p>
    <w:p w14:paraId="420EA808">
      <w:pPr>
        <w:pStyle w:val="4"/>
        <w:rPr>
          <w:color w:val="auto"/>
        </w:rPr>
      </w:pPr>
      <w:bookmarkStart w:id="51" w:name="_Toc4591"/>
      <w:bookmarkStart w:id="52" w:name="_Toc18907892"/>
      <w:bookmarkStart w:id="53" w:name="_Toc27301"/>
      <w:bookmarkStart w:id="54" w:name="_Toc58981892"/>
      <w:bookmarkStart w:id="55" w:name="_Toc1716"/>
      <w:bookmarkStart w:id="56" w:name="_Toc13441"/>
      <w:r>
        <w:rPr>
          <w:rFonts w:hint="eastAsia"/>
          <w:color w:val="auto"/>
        </w:rPr>
        <w:t>项目配置管理</w:t>
      </w:r>
      <w:bookmarkEnd w:id="51"/>
      <w:bookmarkEnd w:id="52"/>
      <w:bookmarkEnd w:id="53"/>
      <w:bookmarkEnd w:id="54"/>
      <w:bookmarkEnd w:id="55"/>
      <w:bookmarkEnd w:id="56"/>
    </w:p>
    <w:p w14:paraId="34F987E0">
      <w:pPr>
        <w:spacing w:line="360" w:lineRule="auto"/>
        <w:ind w:firstLine="480" w:firstLineChars="200"/>
        <w:rPr>
          <w:rFonts w:ascii="宋体" w:hAnsi="宋体" w:cs="宋体"/>
          <w:sz w:val="24"/>
          <w:szCs w:val="20"/>
        </w:rPr>
      </w:pPr>
      <w:r>
        <w:rPr>
          <w:rFonts w:hint="eastAsia" w:ascii="宋体" w:hAnsi="宋体" w:cs="宋体"/>
          <w:sz w:val="24"/>
          <w:szCs w:val="20"/>
        </w:rPr>
        <w:t>成交供应商应制定项目配置管理计划，设置系统配置管理项，明确交付物版本控制方法等。建立项目配置文件管理库，保存项目开发中的记录性文件、脚本及代码等。</w:t>
      </w:r>
    </w:p>
    <w:p w14:paraId="5917D73F">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软件版本管理至少应满足以下要求：</w:t>
      </w:r>
    </w:p>
    <w:p w14:paraId="24B5AFA9">
      <w:pPr>
        <w:snapToGrid w:val="0"/>
        <w:spacing w:line="360" w:lineRule="auto"/>
        <w:ind w:firstLine="480" w:firstLineChars="200"/>
        <w:rPr>
          <w:rFonts w:ascii="宋体" w:hAnsi="宋体" w:cs="宋体"/>
          <w:kern w:val="0"/>
          <w:sz w:val="24"/>
          <w:szCs w:val="24"/>
        </w:rPr>
      </w:pPr>
      <w:r>
        <w:rPr>
          <w:rFonts w:ascii="宋体" w:hAnsi="宋体" w:cs="宋体"/>
          <w:kern w:val="0"/>
          <w:sz w:val="24"/>
          <w:szCs w:val="24"/>
        </w:rPr>
        <w:t>1.成交供应商应制定软件版本管理规范。</w:t>
      </w:r>
    </w:p>
    <w:p w14:paraId="09188B2F">
      <w:pPr>
        <w:snapToGrid w:val="0"/>
        <w:spacing w:line="360" w:lineRule="auto"/>
        <w:ind w:firstLine="480" w:firstLineChars="200"/>
        <w:rPr>
          <w:rFonts w:ascii="宋体" w:hAnsi="宋体" w:cs="宋体"/>
          <w:kern w:val="0"/>
          <w:sz w:val="24"/>
          <w:szCs w:val="24"/>
        </w:rPr>
      </w:pPr>
      <w:r>
        <w:rPr>
          <w:rFonts w:ascii="宋体" w:hAnsi="宋体" w:cs="宋体"/>
          <w:kern w:val="0"/>
          <w:sz w:val="24"/>
          <w:szCs w:val="24"/>
        </w:rPr>
        <w:t>2.成交供应商应建立软件版本控制制度，至少包括：系统升级时的版本管理、补丁管理；明确当前补丁是否包括前期的所有补丁，还是递增的补丁；统一项目的版本号等。如果系统升级影响到其他项目，应提前通知采购人协调其他项目进行相应调整。</w:t>
      </w:r>
    </w:p>
    <w:p w14:paraId="4576CF6E">
      <w:pPr>
        <w:snapToGrid w:val="0"/>
        <w:spacing w:line="360" w:lineRule="auto"/>
        <w:ind w:firstLine="480" w:firstLineChars="200"/>
        <w:rPr>
          <w:rFonts w:ascii="Times New Roman" w:hAnsi="Times New Roman" w:cs="Times New Roman"/>
          <w:sz w:val="24"/>
          <w:szCs w:val="28"/>
        </w:rPr>
      </w:pPr>
      <w:r>
        <w:rPr>
          <w:rFonts w:ascii="宋体" w:hAnsi="宋体" w:cs="宋体"/>
          <w:kern w:val="0"/>
          <w:sz w:val="24"/>
          <w:szCs w:val="24"/>
        </w:rPr>
        <w:t>3.</w:t>
      </w:r>
      <w:r>
        <w:rPr>
          <w:rFonts w:hint="eastAsia" w:ascii="Times New Roman" w:hAnsi="Times New Roman" w:cs="Times New Roman"/>
          <w:sz w:val="24"/>
          <w:szCs w:val="28"/>
        </w:rPr>
        <w:t>成交供应商应提供具体版本控制的措施和方案。</w:t>
      </w:r>
    </w:p>
    <w:p w14:paraId="2A2BA114">
      <w:pPr>
        <w:pStyle w:val="4"/>
        <w:rPr>
          <w:color w:val="auto"/>
        </w:rPr>
      </w:pPr>
      <w:bookmarkStart w:id="57" w:name="_Toc58981893"/>
      <w:r>
        <w:rPr>
          <w:rFonts w:hint="eastAsia"/>
          <w:color w:val="auto"/>
        </w:rPr>
        <w:t>变更管理要求</w:t>
      </w:r>
      <w:bookmarkEnd w:id="57"/>
    </w:p>
    <w:p w14:paraId="155E7BFB">
      <w:pPr>
        <w:widowControl/>
        <w:snapToGrid w:val="0"/>
        <w:spacing w:before="160" w:after="120" w:line="360" w:lineRule="auto"/>
        <w:ind w:firstLine="420"/>
        <w:jc w:val="left"/>
        <w:rPr>
          <w:rFonts w:ascii="宋体" w:hAnsi="宋体" w:cs="宋体"/>
          <w:kern w:val="0"/>
          <w:sz w:val="24"/>
          <w:szCs w:val="24"/>
        </w:rPr>
      </w:pPr>
      <w:r>
        <w:rPr>
          <w:rFonts w:hint="eastAsia" w:ascii="宋体" w:hAnsi="宋体" w:cs="宋体"/>
          <w:kern w:val="0"/>
          <w:sz w:val="24"/>
          <w:szCs w:val="24"/>
        </w:rPr>
        <w:t>变更类型主要包括</w:t>
      </w:r>
      <w:r>
        <w:rPr>
          <w:rFonts w:ascii="宋体" w:hAnsi="宋体" w:cs="宋体"/>
          <w:kern w:val="0"/>
          <w:sz w:val="24"/>
          <w:szCs w:val="24"/>
        </w:rPr>
        <w:t>:范围变更、业务需求变更、技术架构变更、进度变更、交付物变更。成交供应商应对变更进行有序控制，至少满足以下要求：</w:t>
      </w:r>
    </w:p>
    <w:p w14:paraId="160DE038">
      <w:pPr>
        <w:widowControl/>
        <w:snapToGrid w:val="0"/>
        <w:spacing w:before="160" w:after="120" w:line="360" w:lineRule="auto"/>
        <w:ind w:firstLine="420"/>
        <w:jc w:val="left"/>
        <w:rPr>
          <w:rFonts w:ascii="宋体" w:hAnsi="宋体" w:cs="宋体"/>
          <w:kern w:val="0"/>
          <w:sz w:val="24"/>
          <w:szCs w:val="24"/>
        </w:rPr>
      </w:pPr>
      <w:r>
        <w:rPr>
          <w:rFonts w:ascii="宋体" w:hAnsi="宋体" w:cs="宋体"/>
          <w:kern w:val="0"/>
          <w:sz w:val="24"/>
          <w:szCs w:val="24"/>
        </w:rPr>
        <w:t>1.成交供应商应制定采购人认可的变更管理规范。</w:t>
      </w:r>
    </w:p>
    <w:p w14:paraId="07949E3F">
      <w:pPr>
        <w:widowControl/>
        <w:snapToGrid w:val="0"/>
        <w:spacing w:before="160" w:after="120" w:line="360" w:lineRule="auto"/>
        <w:ind w:firstLine="420"/>
        <w:jc w:val="left"/>
        <w:rPr>
          <w:rFonts w:ascii="宋体" w:hAnsi="宋体" w:cs="宋体"/>
          <w:kern w:val="0"/>
          <w:sz w:val="24"/>
          <w:szCs w:val="24"/>
        </w:rPr>
      </w:pPr>
      <w:r>
        <w:rPr>
          <w:rFonts w:ascii="宋体" w:hAnsi="宋体" w:cs="宋体"/>
          <w:kern w:val="0"/>
          <w:sz w:val="24"/>
          <w:szCs w:val="24"/>
        </w:rPr>
        <w:t>2.项目变更时，首先需要对变更的影响和范围进行评估，并评估其变更对其他相关项目的影响，经采购人确认后方可实施变更。</w:t>
      </w:r>
    </w:p>
    <w:p w14:paraId="5C1B279E">
      <w:pPr>
        <w:widowControl/>
        <w:snapToGrid w:val="0"/>
        <w:spacing w:before="160" w:after="120" w:line="360" w:lineRule="auto"/>
        <w:ind w:firstLine="420"/>
        <w:jc w:val="left"/>
        <w:rPr>
          <w:rFonts w:ascii="宋体" w:hAnsi="宋体" w:cs="宋体"/>
          <w:kern w:val="0"/>
          <w:sz w:val="24"/>
          <w:szCs w:val="24"/>
        </w:rPr>
      </w:pPr>
      <w:r>
        <w:rPr>
          <w:rFonts w:ascii="宋体" w:hAnsi="宋体" w:cs="宋体"/>
          <w:kern w:val="0"/>
          <w:sz w:val="24"/>
          <w:szCs w:val="24"/>
        </w:rPr>
        <w:t>3.成交供应商应确保对受影响的交付</w:t>
      </w:r>
      <w:r>
        <w:rPr>
          <w:rFonts w:hint="eastAsia" w:ascii="宋体" w:hAnsi="宋体" w:cs="宋体"/>
          <w:kern w:val="0"/>
          <w:sz w:val="24"/>
          <w:szCs w:val="24"/>
        </w:rPr>
        <w:t>物按照新基准进行相应调整。</w:t>
      </w:r>
    </w:p>
    <w:p w14:paraId="7D95FA1D">
      <w:pPr>
        <w:widowControl/>
        <w:snapToGrid w:val="0"/>
        <w:spacing w:before="160" w:after="120" w:line="360" w:lineRule="auto"/>
        <w:ind w:firstLine="420"/>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4.供应商必须在响应文件中明确承诺：</w:t>
      </w:r>
      <w:r>
        <w:rPr>
          <w:rFonts w:hint="eastAsia" w:ascii="宋体" w:hAnsi="宋体" w:cs="宋体"/>
          <w:b/>
          <w:kern w:val="0"/>
          <w:sz w:val="24"/>
          <w:szCs w:val="24"/>
        </w:rPr>
        <w:t>项目需求以需求调研后采购人确认的需求为准，如果有不同意见或建议，可以提交采购人考虑，但必须以采购人认可的需求为准。采购人可根据实际业务需要调整已确认的功能需求，在系统终验前，成交供应商应按照采购人的需求变更实时调整系统功能，该工作量视为成交供应商应承担的项目风险，不视为新增工作量，采购人不再另外支付费用。</w:t>
      </w:r>
    </w:p>
    <w:p w14:paraId="0682F2D8">
      <w:pPr>
        <w:snapToGrid w:val="0"/>
        <w:spacing w:line="360" w:lineRule="auto"/>
        <w:ind w:firstLine="560"/>
        <w:jc w:val="left"/>
        <w:rPr>
          <w:rFonts w:ascii="Times New Roman" w:hAnsi="Times New Roman" w:cs="宋体"/>
          <w:sz w:val="24"/>
          <w:szCs w:val="24"/>
        </w:rPr>
      </w:pPr>
      <w:r>
        <w:rPr>
          <w:rFonts w:ascii="Times New Roman" w:hAnsi="Times New Roman" w:cs="宋体"/>
          <w:sz w:val="24"/>
          <w:szCs w:val="24"/>
        </w:rPr>
        <w:t>5.</w:t>
      </w:r>
      <w:r>
        <w:rPr>
          <w:rFonts w:hint="eastAsia" w:ascii="Times New Roman" w:hAnsi="Times New Roman" w:cs="宋体"/>
          <w:sz w:val="24"/>
          <w:szCs w:val="24"/>
        </w:rPr>
        <w:t>在免费维护期内，采购人业务需求的变更、财政部业务规范和技术标准变更，变更工作量累计在系统建设总工作量的</w:t>
      </w:r>
      <w:r>
        <w:rPr>
          <w:rFonts w:ascii="Times New Roman" w:hAnsi="Times New Roman" w:cs="宋体"/>
          <w:sz w:val="24"/>
          <w:szCs w:val="24"/>
        </w:rPr>
        <w:t>10%</w:t>
      </w:r>
      <w:r>
        <w:rPr>
          <w:rFonts w:hint="eastAsia" w:ascii="Times New Roman" w:hAnsi="Times New Roman" w:cs="宋体"/>
          <w:sz w:val="24"/>
          <w:szCs w:val="24"/>
        </w:rPr>
        <w:t>以内，成交供应商负责免费完成，采购人不再另外支付费用。</w:t>
      </w:r>
    </w:p>
    <w:p w14:paraId="4A276CB3">
      <w:pPr>
        <w:snapToGrid w:val="0"/>
        <w:spacing w:line="360" w:lineRule="auto"/>
        <w:ind w:firstLine="560"/>
        <w:jc w:val="left"/>
        <w:rPr>
          <w:rFonts w:ascii="Times New Roman" w:hAnsi="Times New Roman" w:cs="Times New Roman"/>
          <w:sz w:val="24"/>
          <w:szCs w:val="28"/>
        </w:rPr>
      </w:pPr>
      <w:r>
        <w:rPr>
          <w:rFonts w:ascii="Times New Roman" w:hAnsi="Times New Roman" w:cs="宋体"/>
          <w:sz w:val="24"/>
          <w:szCs w:val="24"/>
        </w:rPr>
        <w:t>6.</w:t>
      </w:r>
      <w:r>
        <w:rPr>
          <w:rFonts w:hint="eastAsia" w:ascii="Times New Roman" w:hAnsi="Times New Roman" w:cs="Times New Roman"/>
          <w:sz w:val="24"/>
          <w:szCs w:val="28"/>
        </w:rPr>
        <w:t>拆分微服务</w:t>
      </w:r>
      <w:r>
        <w:rPr>
          <w:rFonts w:hint="eastAsia" w:cs="Times New Roman"/>
          <w:sz w:val="24"/>
          <w:szCs w:val="28"/>
        </w:rPr>
        <w:t>颗粒度应适当</w:t>
      </w:r>
      <w:r>
        <w:rPr>
          <w:rFonts w:hint="eastAsia" w:ascii="Times New Roman" w:hAnsi="Times New Roman" w:cs="Times New Roman"/>
          <w:sz w:val="24"/>
          <w:szCs w:val="28"/>
        </w:rPr>
        <w:t>，</w:t>
      </w:r>
      <w:r>
        <w:rPr>
          <w:rFonts w:hint="eastAsia" w:ascii="Times New Roman" w:hAnsi="Times New Roman" w:cs="宋体"/>
          <w:sz w:val="24"/>
          <w:szCs w:val="24"/>
        </w:rPr>
        <w:t>成交供应商应</w:t>
      </w:r>
      <w:r>
        <w:rPr>
          <w:rFonts w:hint="eastAsia" w:cs="Times New Roman"/>
          <w:sz w:val="24"/>
          <w:szCs w:val="28"/>
        </w:rPr>
        <w:t>按照测试情况实时调整微服务颗粒度。</w:t>
      </w:r>
    </w:p>
    <w:p w14:paraId="193841A3">
      <w:pPr>
        <w:pStyle w:val="4"/>
        <w:rPr>
          <w:color w:val="auto"/>
        </w:rPr>
      </w:pPr>
      <w:bookmarkStart w:id="58" w:name="_Toc58981894"/>
      <w:r>
        <w:rPr>
          <w:rFonts w:hint="eastAsia"/>
          <w:color w:val="auto"/>
        </w:rPr>
        <w:t>质量保证与控制</w:t>
      </w:r>
      <w:bookmarkEnd w:id="58"/>
    </w:p>
    <w:p w14:paraId="22D324FC">
      <w:pPr>
        <w:widowControl/>
        <w:snapToGrid w:val="0"/>
        <w:spacing w:before="160" w:after="120" w:line="360" w:lineRule="auto"/>
        <w:ind w:firstLine="420"/>
        <w:rPr>
          <w:rFonts w:ascii="宋体" w:hAnsi="宋体" w:cs="宋体"/>
          <w:kern w:val="0"/>
          <w:sz w:val="24"/>
          <w:szCs w:val="24"/>
        </w:rPr>
      </w:pPr>
      <w:r>
        <w:rPr>
          <w:rFonts w:ascii="宋体" w:hAnsi="宋体" w:cs="宋体"/>
          <w:kern w:val="0"/>
          <w:sz w:val="24"/>
          <w:szCs w:val="24"/>
        </w:rPr>
        <w:t>1.成交供应商应接受采购人的有关软件质量情况的监督，无条件接受采购人的要求和建议，并进行认真整改。</w:t>
      </w:r>
    </w:p>
    <w:p w14:paraId="252C68FE">
      <w:pPr>
        <w:widowControl/>
        <w:snapToGrid w:val="0"/>
        <w:spacing w:before="160" w:after="120" w:line="360" w:lineRule="auto"/>
        <w:ind w:firstLine="420"/>
        <w:rPr>
          <w:rFonts w:ascii="宋体" w:hAnsi="宋体" w:cs="宋体"/>
          <w:kern w:val="0"/>
          <w:sz w:val="24"/>
          <w:szCs w:val="24"/>
        </w:rPr>
      </w:pPr>
      <w:r>
        <w:rPr>
          <w:rFonts w:ascii="宋体" w:hAnsi="宋体" w:cs="宋体"/>
          <w:kern w:val="0"/>
          <w:sz w:val="24"/>
          <w:szCs w:val="24"/>
        </w:rPr>
        <w:t>2.成交供应商、第三方监理公司、采购人共同制定项目质量保证计划，并由采购人审定。</w:t>
      </w:r>
    </w:p>
    <w:p w14:paraId="1DB65DC2">
      <w:pPr>
        <w:widowControl/>
        <w:snapToGrid w:val="0"/>
        <w:spacing w:before="160" w:after="120" w:line="360" w:lineRule="auto"/>
        <w:ind w:firstLine="420"/>
        <w:rPr>
          <w:rFonts w:ascii="宋体" w:hAnsi="宋体" w:cs="宋体"/>
          <w:kern w:val="0"/>
          <w:sz w:val="24"/>
          <w:szCs w:val="24"/>
        </w:rPr>
      </w:pPr>
      <w:r>
        <w:rPr>
          <w:rFonts w:ascii="宋体" w:hAnsi="宋体" w:cs="宋体"/>
          <w:kern w:val="0"/>
          <w:sz w:val="24"/>
          <w:szCs w:val="24"/>
        </w:rPr>
        <w:t>3.成交供应商应制定项目质量管理制度，明确项目质量管理工作流程及发现、解决质量问题的方法。</w:t>
      </w:r>
    </w:p>
    <w:p w14:paraId="7C7CFD7C">
      <w:pPr>
        <w:widowControl/>
        <w:snapToGrid w:val="0"/>
        <w:spacing w:before="160" w:after="120" w:line="360" w:lineRule="auto"/>
        <w:ind w:firstLine="420"/>
        <w:rPr>
          <w:rFonts w:ascii="宋体" w:hAnsi="宋体" w:cs="宋体"/>
          <w:kern w:val="0"/>
          <w:sz w:val="24"/>
          <w:szCs w:val="24"/>
        </w:rPr>
      </w:pPr>
      <w:r>
        <w:rPr>
          <w:rFonts w:ascii="宋体" w:hAnsi="宋体" w:cs="宋体"/>
          <w:kern w:val="0"/>
          <w:sz w:val="24"/>
          <w:szCs w:val="24"/>
        </w:rPr>
        <w:t>4.成交供应商应明确项目质量目标、质量标准，</w:t>
      </w:r>
      <w:r>
        <w:rPr>
          <w:rFonts w:hint="eastAsia" w:ascii="Times New Roman" w:hAnsi="Times New Roman" w:cs="Times New Roman"/>
          <w:kern w:val="0"/>
          <w:sz w:val="24"/>
          <w:szCs w:val="28"/>
        </w:rPr>
        <w:t>确定项目遵循的标准和规范，</w:t>
      </w:r>
      <w:r>
        <w:rPr>
          <w:rFonts w:hint="eastAsia" w:ascii="宋体" w:hAnsi="宋体" w:cs="宋体"/>
          <w:kern w:val="0"/>
          <w:sz w:val="24"/>
          <w:szCs w:val="24"/>
        </w:rPr>
        <w:t>定期举办质量保障评审会和技术研讨会，提供评估流程以确保软件质量，明确项目产出物的评审，确定评审的方式和时间。</w:t>
      </w:r>
    </w:p>
    <w:p w14:paraId="2195A623">
      <w:pPr>
        <w:widowControl/>
        <w:snapToGrid w:val="0"/>
        <w:spacing w:before="160" w:after="120" w:line="360" w:lineRule="auto"/>
        <w:ind w:firstLine="420"/>
        <w:rPr>
          <w:rFonts w:ascii="宋体" w:hAnsi="宋体" w:cs="宋体"/>
          <w:kern w:val="0"/>
          <w:sz w:val="24"/>
          <w:szCs w:val="24"/>
        </w:rPr>
      </w:pPr>
      <w:r>
        <w:rPr>
          <w:rFonts w:ascii="宋体" w:hAnsi="宋体" w:cs="宋体"/>
          <w:kern w:val="0"/>
          <w:sz w:val="24"/>
          <w:szCs w:val="24"/>
        </w:rPr>
        <w:t>5.应用架构设计、数据架构设计、基础设施架构设计、安全架构设计必须遵循财政部技术规范，满足采购人要求。</w:t>
      </w:r>
    </w:p>
    <w:p w14:paraId="69BE7AB3">
      <w:pPr>
        <w:widowControl/>
        <w:snapToGrid w:val="0"/>
        <w:spacing w:before="160" w:after="120" w:line="360" w:lineRule="auto"/>
        <w:ind w:firstLine="420"/>
        <w:rPr>
          <w:rFonts w:ascii="宋体" w:hAnsi="宋体" w:cs="宋体"/>
          <w:kern w:val="0"/>
          <w:sz w:val="24"/>
          <w:szCs w:val="24"/>
        </w:rPr>
      </w:pPr>
      <w:r>
        <w:rPr>
          <w:rFonts w:ascii="宋体" w:hAnsi="宋体" w:cs="宋体"/>
          <w:kern w:val="0"/>
          <w:sz w:val="24"/>
          <w:szCs w:val="24"/>
        </w:rPr>
        <w:t>6.成交供应商应根据质量目标层层分解，制定分层次的质量职责，并明确责任人。</w:t>
      </w:r>
    </w:p>
    <w:p w14:paraId="671BD71F">
      <w:pPr>
        <w:pStyle w:val="4"/>
        <w:rPr>
          <w:color w:val="auto"/>
        </w:rPr>
      </w:pPr>
      <w:bookmarkStart w:id="59" w:name="_Toc58981895"/>
      <w:r>
        <w:rPr>
          <w:rFonts w:hint="eastAsia"/>
          <w:color w:val="auto"/>
        </w:rPr>
        <w:t>风险管理与控制</w:t>
      </w:r>
      <w:bookmarkEnd w:id="59"/>
    </w:p>
    <w:p w14:paraId="6F9571DF">
      <w:pPr>
        <w:spacing w:line="360" w:lineRule="auto"/>
        <w:ind w:firstLine="480" w:firstLineChars="200"/>
        <w:rPr>
          <w:rFonts w:ascii="Times New Roman" w:hAnsi="Times New Roman" w:cs="Times New Roman"/>
          <w:sz w:val="24"/>
          <w:szCs w:val="28"/>
        </w:rPr>
      </w:pPr>
      <w:r>
        <w:rPr>
          <w:rFonts w:ascii="宋体" w:hAnsi="宋体" w:cs="宋体"/>
          <w:kern w:val="0"/>
          <w:sz w:val="24"/>
          <w:szCs w:val="24"/>
        </w:rPr>
        <w:t>1.</w:t>
      </w:r>
      <w:r>
        <w:rPr>
          <w:rFonts w:hint="eastAsia" w:ascii="Times New Roman" w:hAnsi="Times New Roman" w:cs="Times New Roman"/>
          <w:sz w:val="24"/>
          <w:szCs w:val="28"/>
        </w:rPr>
        <w:t>成交供应商应对项目风险从识别到分析到应对措施提出完备的可行性方案，针对各阶段工作内容和要求，详细分析可能出现的各类风险，制定完善的风险管理策略，以有效控制风险发生。针对已出现的各类问题，成交供应商要制定有针对性的问题管理流程，保证问题顺利解决。</w:t>
      </w:r>
    </w:p>
    <w:p w14:paraId="32276288">
      <w:pPr>
        <w:spacing w:line="360" w:lineRule="auto"/>
        <w:ind w:firstLine="480" w:firstLineChars="200"/>
        <w:rPr>
          <w:rFonts w:ascii="Times New Roman" w:hAnsi="Times New Roman" w:cs="Times New Roman"/>
          <w:sz w:val="24"/>
          <w:szCs w:val="28"/>
        </w:rPr>
      </w:pPr>
      <w:r>
        <w:rPr>
          <w:rFonts w:ascii="宋体" w:hAnsi="宋体" w:cs="宋体"/>
          <w:kern w:val="0"/>
          <w:sz w:val="24"/>
          <w:szCs w:val="24"/>
        </w:rPr>
        <w:t>2.</w:t>
      </w:r>
      <w:r>
        <w:rPr>
          <w:rFonts w:hint="eastAsia" w:ascii="Times New Roman" w:hAnsi="Times New Roman" w:cs="Times New Roman"/>
          <w:sz w:val="24"/>
          <w:szCs w:val="28"/>
        </w:rPr>
        <w:t>成交供应商应制定对可能出现的争议和冲突进行协调和解决的方案。</w:t>
      </w:r>
    </w:p>
    <w:p w14:paraId="2E30F613">
      <w:pPr>
        <w:spacing w:line="360" w:lineRule="auto"/>
        <w:ind w:firstLine="480" w:firstLineChars="200"/>
        <w:rPr>
          <w:rFonts w:ascii="Times New Roman" w:hAnsi="Times New Roman" w:cs="Times New Roman"/>
          <w:sz w:val="24"/>
          <w:szCs w:val="28"/>
        </w:rPr>
      </w:pPr>
      <w:r>
        <w:rPr>
          <w:rFonts w:ascii="宋体" w:hAnsi="宋体" w:cs="宋体"/>
          <w:kern w:val="0"/>
          <w:sz w:val="24"/>
          <w:szCs w:val="24"/>
        </w:rPr>
        <w:t>3.</w:t>
      </w:r>
      <w:r>
        <w:rPr>
          <w:rFonts w:hint="eastAsia" w:ascii="Times New Roman" w:hAnsi="Times New Roman" w:cs="Times New Roman"/>
          <w:sz w:val="24"/>
          <w:szCs w:val="28"/>
        </w:rPr>
        <w:t>成交供应商必须指定风险和问题负责人；制订和执行问题分析计划，监控和更新问题状态。</w:t>
      </w:r>
    </w:p>
    <w:p w14:paraId="40E7A195">
      <w:pPr>
        <w:spacing w:line="360" w:lineRule="auto"/>
        <w:ind w:firstLine="480" w:firstLineChars="200"/>
        <w:rPr>
          <w:rFonts w:ascii="Times New Roman" w:hAnsi="Times New Roman" w:cs="Times New Roman"/>
          <w:sz w:val="24"/>
          <w:szCs w:val="28"/>
        </w:rPr>
      </w:pPr>
      <w:r>
        <w:rPr>
          <w:rFonts w:ascii="宋体" w:hAnsi="宋体" w:cs="宋体"/>
          <w:kern w:val="0"/>
          <w:sz w:val="24"/>
          <w:szCs w:val="24"/>
        </w:rPr>
        <w:t>4.</w:t>
      </w:r>
      <w:r>
        <w:rPr>
          <w:rFonts w:hint="eastAsia" w:ascii="Times New Roman" w:hAnsi="Times New Roman" w:cs="Times New Roman"/>
          <w:sz w:val="24"/>
          <w:szCs w:val="28"/>
        </w:rPr>
        <w:t>成交供应商必须及时发现、处理项目执行过程中的风险和问题，向采购人汇报无法处理的风险和问题。</w:t>
      </w:r>
    </w:p>
    <w:p w14:paraId="7D726863">
      <w:pPr>
        <w:snapToGrid w:val="0"/>
        <w:spacing w:line="360" w:lineRule="auto"/>
        <w:ind w:left="479" w:leftChars="228" w:firstLine="60" w:firstLineChars="25"/>
        <w:jc w:val="left"/>
        <w:rPr>
          <w:rFonts w:ascii="Times New Roman" w:hAnsi="Times New Roman" w:cs="Times New Roman"/>
          <w:sz w:val="24"/>
          <w:szCs w:val="28"/>
        </w:rPr>
      </w:pPr>
      <w:r>
        <w:rPr>
          <w:rFonts w:ascii="宋体" w:hAnsi="宋体" w:cs="宋体"/>
          <w:kern w:val="0"/>
          <w:sz w:val="24"/>
          <w:szCs w:val="24"/>
        </w:rPr>
        <w:t>5.</w:t>
      </w:r>
      <w:r>
        <w:rPr>
          <w:rFonts w:hint="eastAsia" w:ascii="Times New Roman" w:hAnsi="Times New Roman" w:cs="Times New Roman"/>
          <w:sz w:val="24"/>
          <w:szCs w:val="28"/>
        </w:rPr>
        <w:t>成交供应商应定期汇总工程风险和问题，持续跟踪直至风险和问题关闭。</w:t>
      </w:r>
    </w:p>
    <w:p w14:paraId="68B65EDE">
      <w:pPr>
        <w:pStyle w:val="3"/>
        <w:ind w:left="0" w:firstLine="0"/>
      </w:pPr>
      <w:bookmarkStart w:id="60" w:name="_Toc16785779"/>
      <w:bookmarkStart w:id="61" w:name="_Toc18907900"/>
      <w:bookmarkStart w:id="62" w:name="_Toc58981896"/>
      <w:r>
        <w:rPr>
          <w:rFonts w:hint="eastAsia"/>
        </w:rPr>
        <w:t>项目</w:t>
      </w:r>
      <w:bookmarkEnd w:id="60"/>
      <w:r>
        <w:rPr>
          <w:rFonts w:hint="eastAsia"/>
        </w:rPr>
        <w:t>过程</w:t>
      </w:r>
      <w:bookmarkEnd w:id="61"/>
      <w:bookmarkEnd w:id="62"/>
    </w:p>
    <w:p w14:paraId="4C849513">
      <w:pPr>
        <w:pStyle w:val="4"/>
        <w:rPr>
          <w:color w:val="auto"/>
        </w:rPr>
      </w:pPr>
      <w:bookmarkStart w:id="63" w:name="_Toc16785780"/>
      <w:bookmarkStart w:id="64" w:name="_Toc18907901"/>
      <w:bookmarkStart w:id="65" w:name="_Toc58981897"/>
      <w:r>
        <w:rPr>
          <w:rFonts w:hint="eastAsia"/>
          <w:color w:val="auto"/>
        </w:rPr>
        <w:t>项目开发</w:t>
      </w:r>
      <w:bookmarkEnd w:id="63"/>
      <w:bookmarkEnd w:id="64"/>
      <w:bookmarkEnd w:id="65"/>
    </w:p>
    <w:p w14:paraId="7BFF7806">
      <w:pPr>
        <w:keepNext/>
        <w:keepLines/>
        <w:numPr>
          <w:ilvl w:val="2"/>
          <w:numId w:val="1"/>
        </w:numPr>
        <w:adjustRightInd w:val="0"/>
        <w:snapToGrid w:val="0"/>
        <w:spacing w:before="240" w:after="240" w:line="360" w:lineRule="auto"/>
        <w:ind w:left="425"/>
        <w:jc w:val="left"/>
        <w:outlineLvl w:val="2"/>
        <w:rPr>
          <w:rFonts w:ascii="Arial" w:hAnsi="Arial" w:cs="Times New Roman"/>
          <w:b/>
          <w:bCs/>
          <w:sz w:val="30"/>
          <w:szCs w:val="24"/>
        </w:rPr>
      </w:pPr>
      <w:bookmarkStart w:id="66" w:name="_Toc58981898"/>
      <w:r>
        <w:rPr>
          <w:rFonts w:hint="eastAsia" w:ascii="Arial" w:hAnsi="Arial" w:cs="Times New Roman"/>
          <w:b/>
          <w:bCs/>
          <w:sz w:val="30"/>
          <w:szCs w:val="24"/>
        </w:rPr>
        <w:t>总体要求</w:t>
      </w:r>
      <w:bookmarkEnd w:id="66"/>
    </w:p>
    <w:p w14:paraId="5A2DB66C">
      <w:pPr>
        <w:spacing w:line="360" w:lineRule="auto"/>
        <w:ind w:firstLine="480" w:firstLineChars="200"/>
        <w:rPr>
          <w:rFonts w:ascii="宋体" w:hAnsi="宋体" w:cs="宋体"/>
          <w:sz w:val="24"/>
          <w:szCs w:val="20"/>
        </w:rPr>
      </w:pPr>
      <w:r>
        <w:rPr>
          <w:rFonts w:ascii="宋体" w:hAnsi="宋体" w:cs="宋体"/>
          <w:sz w:val="24"/>
          <w:szCs w:val="20"/>
        </w:rPr>
        <w:t>1.成交供应商应制定开发过程的总体工作计划，内容应包括各阶段工作计划、里程碑计划、质量管理计划。</w:t>
      </w:r>
    </w:p>
    <w:p w14:paraId="7734687B">
      <w:pPr>
        <w:spacing w:line="360" w:lineRule="auto"/>
        <w:ind w:firstLine="480" w:firstLineChars="200"/>
        <w:rPr>
          <w:rFonts w:ascii="宋体" w:hAnsi="宋体" w:cs="宋体"/>
          <w:sz w:val="24"/>
          <w:szCs w:val="20"/>
        </w:rPr>
      </w:pPr>
      <w:r>
        <w:rPr>
          <w:rFonts w:ascii="宋体" w:hAnsi="宋体" w:cs="宋体"/>
          <w:sz w:val="24"/>
          <w:szCs w:val="20"/>
        </w:rPr>
        <w:t>2.成交供应商应充分理解</w:t>
      </w:r>
      <w:r>
        <w:rPr>
          <w:rFonts w:hint="eastAsia" w:ascii="宋体" w:hAnsi="宋体" w:cs="宋体"/>
          <w:sz w:val="24"/>
          <w:szCs w:val="20"/>
        </w:rPr>
        <w:t>智慧财政</w:t>
      </w:r>
      <w:r>
        <w:rPr>
          <w:rFonts w:ascii="宋体" w:hAnsi="宋体" w:cs="宋体"/>
          <w:sz w:val="24"/>
          <w:szCs w:val="20"/>
        </w:rPr>
        <w:t>的业务复杂性、性能和可靠性要求高等特点，在本项目开发阶段要求的基础上，提出更科学、更合理、更有效的开发阶段划分。</w:t>
      </w:r>
    </w:p>
    <w:p w14:paraId="42040F53">
      <w:pPr>
        <w:spacing w:line="360" w:lineRule="auto"/>
        <w:ind w:firstLine="480" w:firstLineChars="200"/>
        <w:rPr>
          <w:rFonts w:ascii="宋体" w:hAnsi="宋体" w:cs="宋体"/>
          <w:sz w:val="24"/>
          <w:szCs w:val="20"/>
        </w:rPr>
      </w:pPr>
      <w:r>
        <w:rPr>
          <w:rFonts w:ascii="宋体" w:hAnsi="宋体" w:cs="宋体"/>
          <w:sz w:val="24"/>
          <w:szCs w:val="20"/>
        </w:rPr>
        <w:t>3.开发计划须经</w:t>
      </w:r>
      <w:r>
        <w:rPr>
          <w:rFonts w:hint="eastAsia" w:ascii="宋体" w:hAnsi="宋体" w:cs="宋体"/>
          <w:sz w:val="24"/>
          <w:szCs w:val="20"/>
        </w:rPr>
        <w:t>采购</w:t>
      </w:r>
      <w:r>
        <w:rPr>
          <w:rFonts w:ascii="宋体" w:hAnsi="宋体" w:cs="宋体"/>
          <w:sz w:val="24"/>
          <w:szCs w:val="20"/>
        </w:rPr>
        <w:t>人确认。</w:t>
      </w:r>
    </w:p>
    <w:p w14:paraId="30A14018">
      <w:pPr>
        <w:spacing w:line="360" w:lineRule="auto"/>
        <w:ind w:firstLine="480" w:firstLineChars="200"/>
        <w:rPr>
          <w:rFonts w:ascii="宋体" w:hAnsi="宋体" w:cs="宋体"/>
          <w:sz w:val="24"/>
          <w:szCs w:val="20"/>
        </w:rPr>
      </w:pPr>
      <w:r>
        <w:rPr>
          <w:rFonts w:ascii="宋体" w:hAnsi="宋体" w:cs="宋体"/>
          <w:sz w:val="24"/>
          <w:szCs w:val="20"/>
        </w:rPr>
        <w:t>4.成交供应商应提供开发过程中所使用的各类工具软件，并保证采购人合法权益。</w:t>
      </w:r>
    </w:p>
    <w:p w14:paraId="703F7696">
      <w:pPr>
        <w:spacing w:line="360" w:lineRule="auto"/>
        <w:ind w:firstLine="480" w:firstLineChars="200"/>
        <w:rPr>
          <w:rFonts w:ascii="宋体" w:hAnsi="宋体" w:cs="宋体"/>
          <w:sz w:val="24"/>
          <w:szCs w:val="20"/>
        </w:rPr>
      </w:pPr>
      <w:r>
        <w:rPr>
          <w:rFonts w:ascii="宋体" w:hAnsi="宋体" w:cs="宋体"/>
          <w:sz w:val="24"/>
          <w:szCs w:val="20"/>
        </w:rPr>
        <w:t>5.整个开发过程应分</w:t>
      </w:r>
      <w:r>
        <w:rPr>
          <w:rFonts w:hint="eastAsia" w:ascii="宋体" w:hAnsi="宋体" w:cs="宋体"/>
          <w:sz w:val="24"/>
          <w:szCs w:val="20"/>
        </w:rPr>
        <w:t>阶段</w:t>
      </w:r>
      <w:r>
        <w:rPr>
          <w:rFonts w:ascii="宋体" w:hAnsi="宋体" w:cs="宋体"/>
          <w:sz w:val="24"/>
          <w:szCs w:val="20"/>
        </w:rPr>
        <w:t>实施</w:t>
      </w:r>
      <w:r>
        <w:rPr>
          <w:rFonts w:hint="eastAsia" w:ascii="宋体" w:hAnsi="宋体" w:cs="宋体"/>
          <w:sz w:val="24"/>
          <w:szCs w:val="20"/>
        </w:rPr>
        <w:t>，按阶段</w:t>
      </w:r>
      <w:r>
        <w:rPr>
          <w:rFonts w:ascii="宋体" w:hAnsi="宋体" w:cs="宋体"/>
          <w:sz w:val="24"/>
          <w:szCs w:val="20"/>
        </w:rPr>
        <w:t>提交可供用户测试的软件版本。</w:t>
      </w:r>
    </w:p>
    <w:p w14:paraId="3F9BA598">
      <w:pPr>
        <w:spacing w:line="360" w:lineRule="auto"/>
        <w:ind w:firstLine="480" w:firstLineChars="200"/>
        <w:rPr>
          <w:rFonts w:ascii="宋体" w:hAnsi="宋体" w:cs="宋体"/>
          <w:sz w:val="24"/>
          <w:szCs w:val="20"/>
        </w:rPr>
      </w:pPr>
      <w:r>
        <w:rPr>
          <w:rFonts w:ascii="宋体" w:hAnsi="宋体" w:cs="宋体"/>
          <w:sz w:val="24"/>
          <w:szCs w:val="20"/>
        </w:rPr>
        <w:t>6.为保持项目开发的连续性，保证开发质量，成交供应商提供的项目开发人员如发生变动，需经采购人同意后方可变动；在项目开发过程中，采购人有权调换成交供应商的开发人员，成交供应商对此应无异议。</w:t>
      </w:r>
    </w:p>
    <w:p w14:paraId="75C41906">
      <w:pPr>
        <w:keepNext/>
        <w:keepLines/>
        <w:numPr>
          <w:ilvl w:val="2"/>
          <w:numId w:val="1"/>
        </w:numPr>
        <w:adjustRightInd w:val="0"/>
        <w:snapToGrid w:val="0"/>
        <w:spacing w:before="240" w:after="240" w:line="360" w:lineRule="auto"/>
        <w:ind w:left="425"/>
        <w:jc w:val="left"/>
        <w:outlineLvl w:val="2"/>
        <w:rPr>
          <w:rFonts w:ascii="Arial" w:hAnsi="Arial" w:cs="Times New Roman"/>
          <w:b/>
          <w:bCs/>
          <w:sz w:val="30"/>
          <w:szCs w:val="24"/>
        </w:rPr>
      </w:pPr>
      <w:bookmarkStart w:id="67" w:name="_Toc58981899"/>
      <w:r>
        <w:rPr>
          <w:rFonts w:hint="eastAsia" w:ascii="Arial" w:hAnsi="Arial" w:cs="Times New Roman"/>
          <w:b/>
          <w:bCs/>
          <w:sz w:val="30"/>
          <w:szCs w:val="24"/>
        </w:rPr>
        <w:t>需求分析</w:t>
      </w:r>
      <w:bookmarkEnd w:id="67"/>
    </w:p>
    <w:p w14:paraId="7C7BBA0A">
      <w:pPr>
        <w:spacing w:line="360" w:lineRule="auto"/>
        <w:ind w:firstLine="480" w:firstLineChars="200"/>
        <w:rPr>
          <w:rFonts w:ascii="宋体" w:hAnsi="宋体" w:cs="宋体"/>
          <w:sz w:val="24"/>
          <w:szCs w:val="20"/>
        </w:rPr>
      </w:pPr>
      <w:r>
        <w:rPr>
          <w:rFonts w:ascii="宋体" w:hAnsi="宋体" w:cs="宋体"/>
          <w:sz w:val="24"/>
          <w:szCs w:val="20"/>
        </w:rPr>
        <w:t>成交供应商本阶段必须完成的主要任务和要求，具体包括但不限于以下内容：</w:t>
      </w:r>
    </w:p>
    <w:p w14:paraId="19747803">
      <w:pPr>
        <w:spacing w:line="360" w:lineRule="auto"/>
        <w:ind w:firstLine="480" w:firstLineChars="200"/>
        <w:rPr>
          <w:rFonts w:ascii="宋体" w:hAnsi="宋体" w:cs="宋体"/>
          <w:sz w:val="24"/>
          <w:szCs w:val="20"/>
        </w:rPr>
      </w:pPr>
      <w:r>
        <w:rPr>
          <w:rFonts w:ascii="宋体" w:hAnsi="宋体" w:cs="宋体"/>
          <w:sz w:val="24"/>
          <w:szCs w:val="20"/>
        </w:rPr>
        <w:t>1.制定本阶段详细工作方案。内容至少包括进度安排、详细的工作（安排）分工、人员组成及人员资质说明等内容。</w:t>
      </w:r>
    </w:p>
    <w:p w14:paraId="6F3A8A07">
      <w:pPr>
        <w:spacing w:line="360" w:lineRule="auto"/>
        <w:ind w:firstLine="480" w:firstLineChars="200"/>
        <w:rPr>
          <w:rFonts w:ascii="宋体" w:hAnsi="宋体" w:cs="宋体"/>
          <w:sz w:val="24"/>
          <w:szCs w:val="20"/>
        </w:rPr>
      </w:pPr>
      <w:r>
        <w:rPr>
          <w:rFonts w:ascii="宋体" w:hAnsi="宋体" w:cs="宋体"/>
          <w:sz w:val="24"/>
          <w:szCs w:val="20"/>
        </w:rPr>
        <w:t>2.成交供应商须严格按照</w:t>
      </w:r>
      <w:r>
        <w:rPr>
          <w:rFonts w:hint="eastAsia" w:ascii="宋体" w:hAnsi="宋体" w:cs="宋体"/>
          <w:sz w:val="24"/>
          <w:szCs w:val="20"/>
        </w:rPr>
        <w:t>采购人确定的</w:t>
      </w:r>
      <w:r>
        <w:rPr>
          <w:rFonts w:ascii="宋体" w:hAnsi="宋体" w:cs="宋体"/>
          <w:sz w:val="24"/>
          <w:szCs w:val="20"/>
        </w:rPr>
        <w:t>需求分析标准和规范进行需求开发</w:t>
      </w:r>
      <w:r>
        <w:rPr>
          <w:rFonts w:hint="eastAsia" w:ascii="宋体" w:hAnsi="宋体" w:cs="宋体"/>
          <w:sz w:val="24"/>
          <w:szCs w:val="20"/>
        </w:rPr>
        <w:t>，</w:t>
      </w:r>
      <w:r>
        <w:rPr>
          <w:rFonts w:ascii="宋体" w:hAnsi="宋体" w:cs="宋体"/>
          <w:sz w:val="24"/>
          <w:szCs w:val="20"/>
        </w:rPr>
        <w:t>对本项目的业务需求、用户需求、功能性需求和非功能性需求等进行需求分析、需求描述和需求验证，形成</w:t>
      </w:r>
      <w:r>
        <w:fldChar w:fldCharType="begin"/>
      </w:r>
      <w:r>
        <w:instrText xml:space="preserve"> HYPERLINK "http://product.yesky.com/software/" \t "_blank" </w:instrText>
      </w:r>
      <w:r>
        <w:fldChar w:fldCharType="separate"/>
      </w:r>
      <w:r>
        <w:rPr>
          <w:rFonts w:ascii="宋体" w:hAnsi="宋体" w:cs="宋体"/>
          <w:sz w:val="24"/>
          <w:szCs w:val="20"/>
        </w:rPr>
        <w:t>软件</w:t>
      </w:r>
      <w:r>
        <w:rPr>
          <w:rFonts w:ascii="宋体" w:hAnsi="宋体" w:cs="宋体"/>
          <w:sz w:val="24"/>
          <w:szCs w:val="20"/>
        </w:rPr>
        <w:fldChar w:fldCharType="end"/>
      </w:r>
      <w:r>
        <w:rPr>
          <w:rFonts w:ascii="宋体" w:hAnsi="宋体" w:cs="宋体"/>
          <w:sz w:val="24"/>
          <w:szCs w:val="20"/>
        </w:rPr>
        <w:t>需求规格说明。</w:t>
      </w:r>
    </w:p>
    <w:p w14:paraId="32E6DADE">
      <w:pPr>
        <w:spacing w:line="360" w:lineRule="auto"/>
        <w:ind w:firstLine="480" w:firstLineChars="200"/>
        <w:rPr>
          <w:rFonts w:ascii="宋体" w:hAnsi="宋体" w:cs="宋体"/>
          <w:sz w:val="24"/>
          <w:szCs w:val="20"/>
        </w:rPr>
      </w:pPr>
      <w:r>
        <w:rPr>
          <w:rFonts w:ascii="宋体" w:hAnsi="宋体" w:cs="宋体"/>
          <w:sz w:val="24"/>
          <w:szCs w:val="20"/>
        </w:rPr>
        <w:t>3.成交供应商须成立专门部门或安排专人进行需求管理，负责需求变更和版本</w:t>
      </w:r>
      <w:r>
        <w:rPr>
          <w:rFonts w:hint="eastAsia" w:ascii="宋体" w:hAnsi="宋体" w:cs="宋体"/>
          <w:sz w:val="24"/>
          <w:szCs w:val="20"/>
        </w:rPr>
        <w:t>管理</w:t>
      </w:r>
      <w:r>
        <w:rPr>
          <w:rFonts w:ascii="宋体" w:hAnsi="宋体" w:cs="宋体"/>
          <w:sz w:val="24"/>
          <w:szCs w:val="20"/>
        </w:rPr>
        <w:t>。</w:t>
      </w:r>
    </w:p>
    <w:p w14:paraId="3B05F71A">
      <w:pPr>
        <w:spacing w:line="360" w:lineRule="auto"/>
        <w:ind w:firstLine="480" w:firstLineChars="200"/>
        <w:rPr>
          <w:rFonts w:ascii="宋体" w:hAnsi="宋体" w:cs="宋体"/>
          <w:sz w:val="24"/>
          <w:szCs w:val="20"/>
        </w:rPr>
      </w:pPr>
      <w:r>
        <w:rPr>
          <w:rFonts w:ascii="宋体" w:hAnsi="宋体" w:cs="宋体"/>
          <w:sz w:val="24"/>
          <w:szCs w:val="20"/>
        </w:rPr>
        <w:t>4.需求分析结束，成交供应商提交《需求规格说明书》及相关文档，</w:t>
      </w:r>
      <w:r>
        <w:rPr>
          <w:rFonts w:hint="eastAsia" w:ascii="宋体" w:hAnsi="宋体" w:cs="宋体"/>
          <w:sz w:val="24"/>
          <w:szCs w:val="20"/>
        </w:rPr>
        <w:t>经</w:t>
      </w:r>
      <w:r>
        <w:rPr>
          <w:rFonts w:ascii="宋体" w:hAnsi="宋体" w:cs="宋体"/>
          <w:sz w:val="24"/>
          <w:szCs w:val="20"/>
        </w:rPr>
        <w:t>评审通过由采购人签字认可后方可进入概要设计阶段。</w:t>
      </w:r>
    </w:p>
    <w:p w14:paraId="5BFC0622">
      <w:pPr>
        <w:keepNext/>
        <w:keepLines/>
        <w:numPr>
          <w:ilvl w:val="2"/>
          <w:numId w:val="1"/>
        </w:numPr>
        <w:adjustRightInd w:val="0"/>
        <w:snapToGrid w:val="0"/>
        <w:spacing w:before="240" w:after="240" w:line="360" w:lineRule="auto"/>
        <w:ind w:left="425"/>
        <w:jc w:val="left"/>
        <w:outlineLvl w:val="2"/>
        <w:rPr>
          <w:rFonts w:ascii="Arial" w:hAnsi="Arial" w:cs="Times New Roman"/>
          <w:b/>
          <w:bCs/>
          <w:sz w:val="30"/>
          <w:szCs w:val="24"/>
        </w:rPr>
      </w:pPr>
      <w:bookmarkStart w:id="68" w:name="_Toc58981900"/>
      <w:r>
        <w:rPr>
          <w:rFonts w:hint="eastAsia" w:ascii="Arial" w:hAnsi="Arial" w:cs="Times New Roman"/>
          <w:b/>
          <w:bCs/>
          <w:sz w:val="30"/>
          <w:szCs w:val="24"/>
        </w:rPr>
        <w:t>概要设计</w:t>
      </w:r>
      <w:bookmarkEnd w:id="68"/>
    </w:p>
    <w:p w14:paraId="40C53705">
      <w:pPr>
        <w:spacing w:line="360" w:lineRule="auto"/>
        <w:ind w:firstLine="480" w:firstLineChars="200"/>
        <w:rPr>
          <w:rFonts w:ascii="宋体" w:hAnsi="宋体" w:cs="宋体"/>
          <w:sz w:val="24"/>
          <w:szCs w:val="20"/>
        </w:rPr>
      </w:pPr>
      <w:r>
        <w:rPr>
          <w:rFonts w:ascii="宋体" w:hAnsi="宋体" w:cs="宋体"/>
          <w:sz w:val="24"/>
          <w:szCs w:val="20"/>
        </w:rPr>
        <w:t>成交供应商本阶段必须完成的主要任务和要求，具体包括但不限于以下内容：</w:t>
      </w:r>
    </w:p>
    <w:p w14:paraId="22874A28">
      <w:pPr>
        <w:spacing w:line="360" w:lineRule="auto"/>
        <w:ind w:firstLine="480" w:firstLineChars="200"/>
        <w:rPr>
          <w:rFonts w:ascii="宋体" w:hAnsi="宋体" w:cs="宋体"/>
          <w:sz w:val="24"/>
          <w:szCs w:val="20"/>
        </w:rPr>
      </w:pPr>
      <w:r>
        <w:rPr>
          <w:rFonts w:ascii="宋体" w:hAnsi="宋体" w:cs="宋体"/>
          <w:sz w:val="24"/>
          <w:szCs w:val="20"/>
        </w:rPr>
        <w:t>1.制定本阶段详细工作方案。内容至少包括进度安排、详细的工作（安排）分工、人员组成及人员资质说明等内容。</w:t>
      </w:r>
    </w:p>
    <w:p w14:paraId="43F4646F">
      <w:pPr>
        <w:spacing w:line="360" w:lineRule="auto"/>
        <w:ind w:firstLine="480" w:firstLineChars="200"/>
        <w:rPr>
          <w:rFonts w:ascii="宋体" w:hAnsi="宋体" w:cs="宋体"/>
          <w:sz w:val="24"/>
          <w:szCs w:val="20"/>
        </w:rPr>
      </w:pPr>
      <w:r>
        <w:rPr>
          <w:rFonts w:ascii="宋体" w:hAnsi="宋体" w:cs="宋体"/>
          <w:sz w:val="24"/>
          <w:szCs w:val="20"/>
        </w:rPr>
        <w:t>2.成交供应商须严格按照</w:t>
      </w:r>
      <w:r>
        <w:rPr>
          <w:rFonts w:hint="eastAsia" w:ascii="宋体" w:hAnsi="宋体" w:cs="宋体"/>
          <w:sz w:val="24"/>
          <w:szCs w:val="20"/>
        </w:rPr>
        <w:t>采购人确定的</w:t>
      </w:r>
      <w:r>
        <w:rPr>
          <w:rFonts w:ascii="宋体" w:hAnsi="宋体" w:cs="宋体"/>
          <w:sz w:val="24"/>
          <w:szCs w:val="20"/>
        </w:rPr>
        <w:t>概要设计标准和规范进行概要设计。</w:t>
      </w:r>
    </w:p>
    <w:p w14:paraId="4DAA7489">
      <w:pPr>
        <w:spacing w:line="360" w:lineRule="auto"/>
        <w:ind w:firstLine="480" w:firstLineChars="200"/>
        <w:rPr>
          <w:rFonts w:ascii="宋体" w:hAnsi="宋体" w:cs="宋体"/>
          <w:sz w:val="24"/>
          <w:szCs w:val="20"/>
        </w:rPr>
      </w:pPr>
      <w:r>
        <w:rPr>
          <w:rFonts w:ascii="宋体" w:hAnsi="宋体" w:cs="宋体"/>
          <w:sz w:val="24"/>
          <w:szCs w:val="20"/>
        </w:rPr>
        <w:t>3.成交供应商应提出满足相应性能指标和约束的系统总体资源消耗需求。包括但不限于计算资源、网络资源、存储资源等。</w:t>
      </w:r>
    </w:p>
    <w:p w14:paraId="0CBFD6C0">
      <w:pPr>
        <w:spacing w:line="360" w:lineRule="auto"/>
        <w:ind w:firstLine="480" w:firstLineChars="200"/>
        <w:rPr>
          <w:rFonts w:ascii="宋体" w:hAnsi="宋体" w:cs="宋体"/>
          <w:sz w:val="24"/>
          <w:szCs w:val="20"/>
        </w:rPr>
      </w:pPr>
      <w:r>
        <w:rPr>
          <w:rFonts w:ascii="宋体" w:hAnsi="宋体" w:cs="宋体"/>
          <w:sz w:val="24"/>
          <w:szCs w:val="20"/>
        </w:rPr>
        <w:t>4.概要设计结束阶段，成交供应商提交《概要设计说明书》及相关文档，</w:t>
      </w:r>
      <w:r>
        <w:rPr>
          <w:rFonts w:hint="eastAsia" w:ascii="宋体" w:hAnsi="宋体" w:cs="宋体"/>
          <w:sz w:val="24"/>
          <w:szCs w:val="20"/>
        </w:rPr>
        <w:t>经</w:t>
      </w:r>
      <w:r>
        <w:rPr>
          <w:rFonts w:ascii="宋体" w:hAnsi="宋体" w:cs="宋体"/>
          <w:sz w:val="24"/>
          <w:szCs w:val="20"/>
        </w:rPr>
        <w:t>评审通过由采购人签字认可后方可进入详细设计阶段。</w:t>
      </w:r>
    </w:p>
    <w:p w14:paraId="3EBA6B1F">
      <w:pPr>
        <w:keepNext/>
        <w:keepLines/>
        <w:numPr>
          <w:ilvl w:val="2"/>
          <w:numId w:val="1"/>
        </w:numPr>
        <w:adjustRightInd w:val="0"/>
        <w:snapToGrid w:val="0"/>
        <w:spacing w:before="240" w:after="240" w:line="360" w:lineRule="auto"/>
        <w:ind w:left="425"/>
        <w:jc w:val="left"/>
        <w:outlineLvl w:val="2"/>
        <w:rPr>
          <w:rFonts w:ascii="Arial" w:hAnsi="Arial" w:cs="Times New Roman"/>
          <w:b/>
          <w:bCs/>
          <w:sz w:val="30"/>
          <w:szCs w:val="24"/>
        </w:rPr>
      </w:pPr>
      <w:bookmarkStart w:id="69" w:name="_Toc58981901"/>
      <w:r>
        <w:rPr>
          <w:rFonts w:hint="eastAsia" w:ascii="Arial" w:hAnsi="Arial" w:cs="Times New Roman"/>
          <w:b/>
          <w:bCs/>
          <w:sz w:val="30"/>
          <w:szCs w:val="24"/>
        </w:rPr>
        <w:t>详细设计</w:t>
      </w:r>
      <w:bookmarkEnd w:id="69"/>
    </w:p>
    <w:p w14:paraId="1D04A34C">
      <w:pPr>
        <w:spacing w:line="360" w:lineRule="auto"/>
        <w:ind w:firstLine="480" w:firstLineChars="200"/>
        <w:rPr>
          <w:rFonts w:ascii="宋体" w:hAnsi="宋体" w:cs="宋体"/>
          <w:sz w:val="24"/>
          <w:szCs w:val="20"/>
        </w:rPr>
      </w:pPr>
      <w:r>
        <w:rPr>
          <w:rFonts w:ascii="宋体" w:hAnsi="宋体" w:cs="宋体"/>
          <w:sz w:val="24"/>
          <w:szCs w:val="20"/>
        </w:rPr>
        <w:t>成交供应商本阶段</w:t>
      </w:r>
      <w:r>
        <w:rPr>
          <w:rFonts w:hint="eastAsia" w:ascii="宋体" w:hAnsi="宋体" w:cs="宋体"/>
          <w:sz w:val="24"/>
          <w:szCs w:val="20"/>
        </w:rPr>
        <w:t>必</w:t>
      </w:r>
      <w:r>
        <w:rPr>
          <w:rFonts w:ascii="宋体" w:hAnsi="宋体" w:cs="宋体"/>
          <w:sz w:val="24"/>
          <w:szCs w:val="20"/>
        </w:rPr>
        <w:t>须完成的主要任务和要求，具体包括但不限于以下内容：</w:t>
      </w:r>
    </w:p>
    <w:p w14:paraId="4DCCAE6F">
      <w:pPr>
        <w:spacing w:line="360" w:lineRule="auto"/>
        <w:ind w:firstLine="480" w:firstLineChars="200"/>
        <w:rPr>
          <w:rFonts w:ascii="宋体" w:hAnsi="宋体" w:cs="宋体"/>
          <w:sz w:val="24"/>
          <w:szCs w:val="20"/>
        </w:rPr>
      </w:pPr>
      <w:r>
        <w:rPr>
          <w:rFonts w:ascii="宋体" w:hAnsi="宋体" w:cs="宋体"/>
          <w:sz w:val="24"/>
          <w:szCs w:val="20"/>
        </w:rPr>
        <w:t>1.制定本阶段详细工作方案。内容至少包括进度安排、详细的工作（安排）分工、人员组成及人员资质说明等内容。</w:t>
      </w:r>
    </w:p>
    <w:p w14:paraId="55634709">
      <w:pPr>
        <w:spacing w:line="360" w:lineRule="auto"/>
        <w:ind w:firstLine="480" w:firstLineChars="200"/>
        <w:rPr>
          <w:rFonts w:ascii="宋体" w:hAnsi="宋体" w:cs="宋体"/>
          <w:sz w:val="24"/>
          <w:szCs w:val="20"/>
        </w:rPr>
      </w:pPr>
      <w:r>
        <w:rPr>
          <w:rFonts w:ascii="宋体" w:hAnsi="宋体" w:cs="宋体"/>
          <w:sz w:val="24"/>
          <w:szCs w:val="20"/>
        </w:rPr>
        <w:t>2.成交供应商必须严格按照</w:t>
      </w:r>
      <w:r>
        <w:rPr>
          <w:rFonts w:hint="eastAsia" w:ascii="宋体" w:hAnsi="宋体" w:cs="宋体"/>
          <w:sz w:val="24"/>
          <w:szCs w:val="20"/>
        </w:rPr>
        <w:t>采购人确定的</w:t>
      </w:r>
      <w:r>
        <w:rPr>
          <w:rFonts w:ascii="宋体" w:hAnsi="宋体" w:cs="宋体"/>
          <w:sz w:val="24"/>
          <w:szCs w:val="20"/>
        </w:rPr>
        <w:t>详细设计标准和规范进行详细设计。</w:t>
      </w:r>
    </w:p>
    <w:p w14:paraId="2C1856F6">
      <w:pPr>
        <w:spacing w:line="360" w:lineRule="auto"/>
        <w:ind w:firstLine="480" w:firstLineChars="200"/>
        <w:rPr>
          <w:rFonts w:ascii="宋体" w:hAnsi="宋体" w:cs="宋体"/>
          <w:sz w:val="24"/>
          <w:szCs w:val="20"/>
        </w:rPr>
      </w:pPr>
      <w:r>
        <w:rPr>
          <w:rFonts w:ascii="宋体" w:hAnsi="宋体" w:cs="宋体"/>
          <w:sz w:val="24"/>
          <w:szCs w:val="20"/>
        </w:rPr>
        <w:t>3.详细设计结束时，成交供应商提交《详细设计说明书》及相关文档，</w:t>
      </w:r>
      <w:r>
        <w:rPr>
          <w:rFonts w:hint="eastAsia" w:ascii="宋体" w:hAnsi="宋体" w:cs="宋体"/>
          <w:sz w:val="24"/>
          <w:szCs w:val="20"/>
        </w:rPr>
        <w:t>经</w:t>
      </w:r>
      <w:r>
        <w:rPr>
          <w:rFonts w:ascii="宋体" w:hAnsi="宋体" w:cs="宋体"/>
          <w:sz w:val="24"/>
          <w:szCs w:val="20"/>
        </w:rPr>
        <w:t>评审通过由采购人签字认可后方可进入编码阶段。</w:t>
      </w:r>
    </w:p>
    <w:p w14:paraId="5B049AF2">
      <w:pPr>
        <w:keepNext/>
        <w:keepLines/>
        <w:numPr>
          <w:ilvl w:val="2"/>
          <w:numId w:val="1"/>
        </w:numPr>
        <w:adjustRightInd w:val="0"/>
        <w:snapToGrid w:val="0"/>
        <w:spacing w:before="240" w:after="240" w:line="360" w:lineRule="auto"/>
        <w:ind w:left="425"/>
        <w:jc w:val="left"/>
        <w:outlineLvl w:val="2"/>
        <w:rPr>
          <w:rFonts w:ascii="Arial" w:hAnsi="Arial" w:cs="Times New Roman"/>
          <w:b/>
          <w:bCs/>
          <w:sz w:val="30"/>
          <w:szCs w:val="24"/>
        </w:rPr>
      </w:pPr>
      <w:bookmarkStart w:id="70" w:name="_Toc58981902"/>
      <w:r>
        <w:rPr>
          <w:rFonts w:hint="eastAsia" w:ascii="Arial" w:hAnsi="Arial" w:cs="Times New Roman"/>
          <w:b/>
          <w:bCs/>
          <w:sz w:val="30"/>
          <w:szCs w:val="24"/>
        </w:rPr>
        <w:t>编码实现</w:t>
      </w:r>
      <w:bookmarkEnd w:id="70"/>
    </w:p>
    <w:p w14:paraId="782DA715">
      <w:pPr>
        <w:spacing w:line="360" w:lineRule="auto"/>
        <w:ind w:firstLine="480" w:firstLineChars="200"/>
        <w:rPr>
          <w:rFonts w:ascii="宋体" w:hAnsi="宋体" w:cs="宋体"/>
          <w:sz w:val="24"/>
          <w:szCs w:val="20"/>
        </w:rPr>
      </w:pPr>
      <w:r>
        <w:rPr>
          <w:rFonts w:ascii="宋体" w:hAnsi="宋体" w:cs="宋体"/>
          <w:sz w:val="24"/>
          <w:szCs w:val="20"/>
        </w:rPr>
        <w:t>成交供应商本阶段必须完成的主要任务和要求，具体包括但不限于以下内容：</w:t>
      </w:r>
    </w:p>
    <w:p w14:paraId="047ABD0F">
      <w:pPr>
        <w:spacing w:line="360" w:lineRule="auto"/>
        <w:ind w:firstLine="480" w:firstLineChars="200"/>
        <w:rPr>
          <w:rFonts w:ascii="宋体" w:hAnsi="宋体" w:cs="宋体"/>
          <w:sz w:val="24"/>
          <w:szCs w:val="20"/>
        </w:rPr>
      </w:pPr>
      <w:r>
        <w:rPr>
          <w:rFonts w:ascii="宋体" w:hAnsi="宋体" w:cs="宋体"/>
          <w:sz w:val="24"/>
          <w:szCs w:val="20"/>
        </w:rPr>
        <w:t>1.制定本阶段详细工作方案。内容至少包括进度安排、详细的工作分工、人员组成及人员资质说明等内容。</w:t>
      </w:r>
    </w:p>
    <w:p w14:paraId="4B142DBB">
      <w:pPr>
        <w:spacing w:line="360" w:lineRule="auto"/>
        <w:ind w:firstLine="480" w:firstLineChars="200"/>
        <w:rPr>
          <w:rFonts w:ascii="宋体" w:hAnsi="宋体" w:cs="宋体"/>
          <w:sz w:val="24"/>
          <w:szCs w:val="20"/>
        </w:rPr>
      </w:pPr>
      <w:r>
        <w:rPr>
          <w:rFonts w:ascii="宋体" w:hAnsi="宋体" w:cs="宋体"/>
          <w:sz w:val="24"/>
          <w:szCs w:val="20"/>
        </w:rPr>
        <w:t>2.成交供应商必须严格遵守</w:t>
      </w:r>
      <w:r>
        <w:rPr>
          <w:rFonts w:hint="eastAsia" w:ascii="宋体" w:hAnsi="宋体" w:cs="宋体"/>
          <w:sz w:val="24"/>
          <w:szCs w:val="20"/>
        </w:rPr>
        <w:t>采购人确定的</w:t>
      </w:r>
      <w:r>
        <w:rPr>
          <w:rFonts w:ascii="宋体" w:hAnsi="宋体" w:cs="宋体"/>
          <w:sz w:val="24"/>
          <w:szCs w:val="20"/>
        </w:rPr>
        <w:t>编码标准和开发规范。</w:t>
      </w:r>
    </w:p>
    <w:p w14:paraId="69651852">
      <w:pPr>
        <w:spacing w:line="360" w:lineRule="auto"/>
        <w:ind w:firstLine="480" w:firstLineChars="200"/>
        <w:rPr>
          <w:rFonts w:ascii="宋体" w:hAnsi="宋体" w:cs="宋体"/>
          <w:sz w:val="24"/>
          <w:szCs w:val="20"/>
        </w:rPr>
      </w:pPr>
      <w:r>
        <w:rPr>
          <w:rFonts w:ascii="宋体" w:hAnsi="宋体" w:cs="宋体"/>
          <w:sz w:val="24"/>
          <w:szCs w:val="20"/>
        </w:rPr>
        <w:t>3.编码阶段必须同时进行单元测试工作。</w:t>
      </w:r>
    </w:p>
    <w:p w14:paraId="6EED855E">
      <w:pPr>
        <w:pStyle w:val="4"/>
        <w:rPr>
          <w:color w:val="auto"/>
        </w:rPr>
      </w:pPr>
      <w:bookmarkStart w:id="71" w:name="_Toc58981903"/>
      <w:bookmarkStart w:id="72" w:name="_Toc18907902"/>
      <w:bookmarkStart w:id="73" w:name="_Toc16785781"/>
      <w:r>
        <w:rPr>
          <w:rFonts w:hint="eastAsia"/>
          <w:color w:val="auto"/>
        </w:rPr>
        <w:t>项目测试</w:t>
      </w:r>
      <w:bookmarkEnd w:id="71"/>
      <w:bookmarkEnd w:id="72"/>
      <w:bookmarkEnd w:id="73"/>
    </w:p>
    <w:p w14:paraId="79B63047">
      <w:pPr>
        <w:snapToGrid w:val="0"/>
        <w:spacing w:line="360" w:lineRule="auto"/>
        <w:ind w:firstLine="360" w:firstLineChars="150"/>
        <w:jc w:val="left"/>
        <w:rPr>
          <w:rFonts w:ascii="宋体" w:hAnsi="宋体" w:cs="Times New Roman"/>
          <w:sz w:val="24"/>
          <w:szCs w:val="28"/>
        </w:rPr>
      </w:pPr>
      <w:r>
        <w:rPr>
          <w:rFonts w:ascii="宋体" w:hAnsi="宋体" w:cs="Times New Roman"/>
          <w:sz w:val="24"/>
          <w:szCs w:val="28"/>
        </w:rPr>
        <w:t>项目测试须按GB/T 15532-2008《计算机软件测试规范》和GB/T 9386-2008《计算机软件测试文档编制规范》进行软件检查、测试和文档的整理报送。</w:t>
      </w:r>
      <w:r>
        <w:rPr>
          <w:rFonts w:hint="eastAsia" w:ascii="Times New Roman" w:hAnsi="Times New Roman" w:cs="Times New Roman"/>
          <w:sz w:val="24"/>
          <w:szCs w:val="28"/>
        </w:rPr>
        <w:t>成交供应商必须确保做好各阶段的软件测试工作，对主体业务实现智能化自动测试，形成自动化测试案例库，完成自动化测试建设，</w:t>
      </w:r>
      <w:r>
        <w:rPr>
          <w:rFonts w:ascii="宋体" w:hAnsi="宋体" w:cs="Times New Roman"/>
          <w:sz w:val="24"/>
          <w:szCs w:val="28"/>
        </w:rPr>
        <w:t>保证对测试错误和缺陷进行及时修正、补充。</w:t>
      </w:r>
    </w:p>
    <w:p w14:paraId="55BD57C1">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成交供应商提供的所有测试类型的测试均已通过，并且《软件测试报告》和相关文档经</w:t>
      </w:r>
      <w:r>
        <w:rPr>
          <w:rFonts w:ascii="宋体" w:hAnsi="宋体" w:cs="Times New Roman"/>
          <w:sz w:val="24"/>
          <w:szCs w:val="28"/>
        </w:rPr>
        <w:t>采购人</w:t>
      </w:r>
      <w:r>
        <w:rPr>
          <w:rFonts w:hint="eastAsia" w:ascii="Times New Roman" w:hAnsi="Times New Roman" w:cs="Times New Roman"/>
          <w:sz w:val="24"/>
          <w:szCs w:val="28"/>
        </w:rPr>
        <w:t>确认，视为软件测试完成。</w:t>
      </w:r>
    </w:p>
    <w:p w14:paraId="780C9D1A">
      <w:pPr>
        <w:pStyle w:val="5"/>
        <w:ind w:left="425"/>
        <w:rPr>
          <w:color w:val="auto"/>
        </w:rPr>
      </w:pPr>
      <w:r>
        <w:rPr>
          <w:rFonts w:hint="eastAsia"/>
          <w:color w:val="auto"/>
        </w:rPr>
        <w:t>总体要求</w:t>
      </w:r>
    </w:p>
    <w:p w14:paraId="60BA1C71">
      <w:pPr>
        <w:snapToGrid w:val="0"/>
        <w:spacing w:line="360" w:lineRule="auto"/>
        <w:ind w:firstLine="360" w:firstLineChars="150"/>
        <w:jc w:val="left"/>
        <w:rPr>
          <w:rFonts w:ascii="宋体" w:hAnsi="宋体" w:cs="Times New Roman"/>
          <w:sz w:val="24"/>
          <w:szCs w:val="28"/>
        </w:rPr>
      </w:pPr>
      <w:r>
        <w:rPr>
          <w:rFonts w:ascii="宋体" w:hAnsi="宋体" w:cs="Times New Roman"/>
          <w:sz w:val="24"/>
          <w:szCs w:val="28"/>
        </w:rPr>
        <w:t>1.本项目全面实施标准和规范化测试。成交供应商须完成全部业务功能、技术功能和各种性能测试的测试案例编写和实际数据采集工作。所有测试均以客观的测试案例和测试数据为准，不以个人主观判断作为测试标准；</w:t>
      </w:r>
      <w:r>
        <w:rPr>
          <w:rFonts w:hint="eastAsia" w:ascii="宋体" w:hAnsi="宋体" w:cs="Times New Roman"/>
          <w:sz w:val="24"/>
          <w:szCs w:val="28"/>
        </w:rPr>
        <w:t>随着项目进度和各种变更，成交供应商应确保测试用例的更新。</w:t>
      </w:r>
    </w:p>
    <w:p w14:paraId="0ABD7BA9">
      <w:pPr>
        <w:snapToGrid w:val="0"/>
        <w:spacing w:line="360" w:lineRule="auto"/>
        <w:ind w:firstLine="360" w:firstLineChars="150"/>
        <w:jc w:val="left"/>
        <w:rPr>
          <w:rFonts w:ascii="宋体" w:hAnsi="宋体" w:cs="Times New Roman"/>
          <w:sz w:val="24"/>
          <w:szCs w:val="28"/>
        </w:rPr>
      </w:pPr>
      <w:r>
        <w:rPr>
          <w:rFonts w:ascii="宋体" w:hAnsi="宋体" w:cs="Times New Roman"/>
          <w:sz w:val="24"/>
          <w:szCs w:val="28"/>
        </w:rPr>
        <w:t>2.成交供应商须根据软件测试过程中的典型性问题、常见性问题和重要性问题建立软件测试知识库</w:t>
      </w:r>
      <w:r>
        <w:rPr>
          <w:rFonts w:hint="eastAsia" w:ascii="宋体" w:hAnsi="宋体" w:cs="Times New Roman"/>
          <w:sz w:val="24"/>
          <w:szCs w:val="28"/>
        </w:rPr>
        <w:t>；</w:t>
      </w:r>
    </w:p>
    <w:p w14:paraId="4139015F">
      <w:pPr>
        <w:snapToGrid w:val="0"/>
        <w:spacing w:line="360" w:lineRule="auto"/>
        <w:ind w:firstLine="360" w:firstLineChars="150"/>
        <w:jc w:val="left"/>
        <w:rPr>
          <w:rFonts w:ascii="宋体" w:hAnsi="宋体" w:cs="Times New Roman"/>
          <w:sz w:val="24"/>
          <w:szCs w:val="28"/>
        </w:rPr>
      </w:pPr>
      <w:r>
        <w:rPr>
          <w:rFonts w:ascii="宋体" w:hAnsi="宋体" w:cs="Times New Roman"/>
          <w:sz w:val="24"/>
          <w:szCs w:val="28"/>
        </w:rPr>
        <w:t>3.采购人委托第三方测试机构进行测试，成交供应商应予配合。主要配合工作包括：搭建测试环境；安装部署应用系统；负责完成初始化数据、历史数据导入；负责配合第三方测试机构分析定位和解决问题；负责确认测试中发现的问题和缺陷，并对问题和缺陷进行修改，反馈修改结果，直到问题得到妥善解决。</w:t>
      </w:r>
    </w:p>
    <w:p w14:paraId="37061E31">
      <w:pPr>
        <w:snapToGrid w:val="0"/>
        <w:spacing w:line="360" w:lineRule="auto"/>
        <w:ind w:firstLine="360" w:firstLineChars="150"/>
        <w:jc w:val="left"/>
        <w:rPr>
          <w:rFonts w:ascii="宋体" w:hAnsi="宋体" w:cs="Times New Roman"/>
          <w:sz w:val="24"/>
          <w:szCs w:val="28"/>
        </w:rPr>
      </w:pPr>
      <w:r>
        <w:rPr>
          <w:rFonts w:ascii="宋体" w:hAnsi="宋体" w:cs="Times New Roman"/>
          <w:sz w:val="24"/>
          <w:szCs w:val="28"/>
        </w:rPr>
        <w:t>4.成交供应商应提供测试所需工具，所提供测试工具应满足各测试项目的需要，采购人</w:t>
      </w:r>
      <w:r>
        <w:rPr>
          <w:rFonts w:hint="eastAsia" w:ascii="宋体" w:hAnsi="宋体" w:cs="Times New Roman"/>
          <w:sz w:val="24"/>
          <w:szCs w:val="28"/>
        </w:rPr>
        <w:t>不对此额外付费。</w:t>
      </w:r>
    </w:p>
    <w:p w14:paraId="249944E2">
      <w:pPr>
        <w:snapToGrid w:val="0"/>
        <w:spacing w:line="360" w:lineRule="auto"/>
        <w:ind w:firstLine="360" w:firstLineChars="150"/>
        <w:jc w:val="left"/>
        <w:rPr>
          <w:rFonts w:ascii="宋体" w:hAnsi="宋体" w:cs="Times New Roman"/>
          <w:sz w:val="24"/>
          <w:szCs w:val="28"/>
        </w:rPr>
      </w:pPr>
      <w:r>
        <w:rPr>
          <w:rFonts w:ascii="宋体" w:hAnsi="宋体" w:cs="Times New Roman"/>
          <w:sz w:val="24"/>
          <w:szCs w:val="28"/>
        </w:rPr>
        <w:t>5.为了提升交付效率以及避免人工测试可能造成的一些疏漏，成交供应商需要使用自动化测试技术，并且自动化测试覆盖率要满足一定的要求。</w:t>
      </w:r>
    </w:p>
    <w:p w14:paraId="3E83E352">
      <w:pPr>
        <w:pStyle w:val="5"/>
        <w:ind w:left="425"/>
        <w:rPr>
          <w:color w:val="auto"/>
        </w:rPr>
      </w:pPr>
      <w:r>
        <w:rPr>
          <w:rFonts w:hint="eastAsia"/>
          <w:color w:val="auto"/>
        </w:rPr>
        <w:t>测试准备</w:t>
      </w:r>
    </w:p>
    <w:p w14:paraId="0C6D1408">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本项目的测试准备工作具体包括但不限于以下内容：</w:t>
      </w:r>
    </w:p>
    <w:p w14:paraId="3160C727">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1.</w:t>
      </w:r>
      <w:r>
        <w:rPr>
          <w:rFonts w:hint="eastAsia" w:ascii="Times New Roman" w:hAnsi="Times New Roman" w:cs="Times New Roman"/>
          <w:sz w:val="24"/>
          <w:szCs w:val="28"/>
        </w:rPr>
        <w:t>测试计划</w:t>
      </w:r>
    </w:p>
    <w:p w14:paraId="387A50F3">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成交供应商应提前制定测试计划，主要包括测试阶段划分、测试方法、工作流程、人员分工、进度安排等内容。测试计划须经采购人确认。</w:t>
      </w:r>
    </w:p>
    <w:p w14:paraId="4FA77C74">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2.</w:t>
      </w:r>
      <w:r>
        <w:rPr>
          <w:rFonts w:hint="eastAsia" w:ascii="Times New Roman" w:hAnsi="Times New Roman" w:cs="Times New Roman"/>
          <w:sz w:val="24"/>
          <w:szCs w:val="28"/>
        </w:rPr>
        <w:t>测试组织</w:t>
      </w:r>
    </w:p>
    <w:p w14:paraId="7795E495">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成交供应商应成立专门的测试组织，人员必须由高级测试经理和</w:t>
      </w:r>
      <w:r>
        <w:rPr>
          <w:rFonts w:ascii="Times New Roman" w:hAnsi="Times New Roman" w:cs="Times New Roman"/>
          <w:sz w:val="24"/>
          <w:szCs w:val="28"/>
        </w:rPr>
        <w:t>5</w:t>
      </w:r>
      <w:r>
        <w:rPr>
          <w:rFonts w:hint="eastAsia" w:ascii="Times New Roman" w:hAnsi="Times New Roman" w:cs="Times New Roman"/>
          <w:sz w:val="24"/>
          <w:szCs w:val="28"/>
        </w:rPr>
        <w:t>名以上专业的、有经验的软件测试工程师组成，并对工作岗位和职责进行明确。</w:t>
      </w:r>
    </w:p>
    <w:p w14:paraId="3D92F8B5">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3.</w:t>
      </w:r>
      <w:r>
        <w:rPr>
          <w:rFonts w:hint="eastAsia" w:ascii="Times New Roman" w:hAnsi="Times New Roman" w:cs="Times New Roman"/>
          <w:sz w:val="24"/>
          <w:szCs w:val="28"/>
        </w:rPr>
        <w:t>测试方案</w:t>
      </w:r>
    </w:p>
    <w:p w14:paraId="1E31C7AD">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成交供应商应对每种类型的测试制定单独的测试方案，内容至少包括测试内容、测试环境、数据要求、测试范围与主要内容、测试工具与测试方法、完成准则等内容。测试方案须经采购人确认。</w:t>
      </w:r>
    </w:p>
    <w:p w14:paraId="4461AE95">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测试类型包括但不限于：</w:t>
      </w:r>
    </w:p>
    <w:p w14:paraId="05496870">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成交供应商实验室环境完成的单元测试、功能测试、性能测试、安全测试、集成测试、实验室压力测试等；</w:t>
      </w:r>
    </w:p>
    <w:p w14:paraId="55ECF64A">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采购人测试环境完成的大规模压力测试、用户测试、系统测试等。</w:t>
      </w:r>
    </w:p>
    <w:p w14:paraId="5EAB0143">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4.</w:t>
      </w:r>
      <w:r>
        <w:rPr>
          <w:rFonts w:hint="eastAsia" w:ascii="Times New Roman" w:hAnsi="Times New Roman" w:cs="Times New Roman"/>
          <w:sz w:val="24"/>
          <w:szCs w:val="28"/>
        </w:rPr>
        <w:t>测试用例</w:t>
      </w:r>
    </w:p>
    <w:p w14:paraId="19F813FF">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成交供应商应提供各类测试所需测试用例，至少应满足以下要求：</w:t>
      </w:r>
    </w:p>
    <w:p w14:paraId="42C4793B">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）测试用例的目标清楚，并能满足软件质量管理各个方面的要求；</w:t>
      </w:r>
    </w:p>
    <w:p w14:paraId="7A510F13">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）测试用例的组织和分类设计思路正确、层次清晰、结构合理；</w:t>
      </w:r>
    </w:p>
    <w:p w14:paraId="4F770144">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）测试用例应覆盖所有测试点、所有路径和所有已知的用户使用场景；</w:t>
      </w:r>
    </w:p>
    <w:p w14:paraId="350E3537">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4</w:t>
      </w:r>
      <w:r>
        <w:rPr>
          <w:rFonts w:hint="eastAsia" w:ascii="Times New Roman" w:hAnsi="Times New Roman" w:cs="Times New Roman"/>
          <w:sz w:val="24"/>
          <w:szCs w:val="28"/>
        </w:rPr>
        <w:t>）应有充分的负面测试用例，测试各种异常和例外情况。</w:t>
      </w:r>
    </w:p>
    <w:p w14:paraId="74C4B6B3">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5</w:t>
      </w:r>
      <w:r>
        <w:rPr>
          <w:rFonts w:hint="eastAsia" w:ascii="Times New Roman" w:hAnsi="Times New Roman" w:cs="Times New Roman"/>
          <w:sz w:val="24"/>
          <w:szCs w:val="28"/>
        </w:rPr>
        <w:t>）应根据测试阶段和情况的变化，及时更新维护测试用例。</w:t>
      </w:r>
    </w:p>
    <w:p w14:paraId="050399CB">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5.</w:t>
      </w:r>
      <w:r>
        <w:rPr>
          <w:rFonts w:hint="eastAsia" w:ascii="Times New Roman" w:hAnsi="Times New Roman" w:cs="Times New Roman"/>
          <w:sz w:val="24"/>
          <w:szCs w:val="28"/>
        </w:rPr>
        <w:t>测试数据</w:t>
      </w:r>
    </w:p>
    <w:p w14:paraId="77CCBBEC">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成交供应商应准备模拟测试数据，数据必须满足测试需求，覆盖被测业务和测试边界，满足完整性、一致性等要求。</w:t>
      </w:r>
    </w:p>
    <w:p w14:paraId="36C5389B">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成交供应商应按采购人指定的范围，采集测试所需实际数据，并进行整理，满足测试需要。成交供应商必须对相关数据进行保密。</w:t>
      </w:r>
    </w:p>
    <w:p w14:paraId="08E0A0BE">
      <w:pPr>
        <w:spacing w:line="360" w:lineRule="auto"/>
        <w:ind w:firstLine="480" w:firstLineChars="200"/>
        <w:rPr>
          <w:rFonts w:ascii="宋体" w:hAnsi="宋体" w:cs="宋体"/>
          <w:sz w:val="24"/>
          <w:szCs w:val="20"/>
        </w:rPr>
      </w:pPr>
      <w:r>
        <w:rPr>
          <w:rFonts w:hint="eastAsia" w:ascii="宋体" w:hAnsi="宋体" w:cs="宋体"/>
          <w:sz w:val="24"/>
          <w:szCs w:val="20"/>
        </w:rPr>
        <w:t>以上</w:t>
      </w:r>
      <w:r>
        <w:rPr>
          <w:rFonts w:ascii="宋体" w:hAnsi="宋体" w:cs="宋体"/>
          <w:sz w:val="24"/>
          <w:szCs w:val="20"/>
        </w:rPr>
        <w:t>测试准备工作应经采购人</w:t>
      </w:r>
      <w:r>
        <w:rPr>
          <w:rFonts w:hint="eastAsia" w:ascii="宋体" w:hAnsi="宋体" w:cs="宋体"/>
          <w:sz w:val="24"/>
          <w:szCs w:val="20"/>
        </w:rPr>
        <w:t>确认后</w:t>
      </w:r>
      <w:r>
        <w:rPr>
          <w:rFonts w:ascii="宋体" w:hAnsi="宋体" w:cs="宋体"/>
          <w:sz w:val="24"/>
          <w:szCs w:val="20"/>
        </w:rPr>
        <w:t>实施。</w:t>
      </w:r>
    </w:p>
    <w:p w14:paraId="5356B9E8">
      <w:pPr>
        <w:pStyle w:val="5"/>
        <w:ind w:left="425"/>
        <w:rPr>
          <w:color w:val="auto"/>
        </w:rPr>
      </w:pPr>
      <w:r>
        <w:rPr>
          <w:rFonts w:hint="eastAsia"/>
          <w:color w:val="auto"/>
        </w:rPr>
        <w:t>成交供应商测试环境测试</w:t>
      </w:r>
    </w:p>
    <w:p w14:paraId="0FFDD8D2">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成交供应商实验室环境的各种测试工作包括但不限于：</w:t>
      </w:r>
    </w:p>
    <w:p w14:paraId="022666FF">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1.</w:t>
      </w:r>
      <w:r>
        <w:rPr>
          <w:rFonts w:hint="eastAsia" w:ascii="Times New Roman" w:hAnsi="Times New Roman" w:cs="Times New Roman"/>
          <w:sz w:val="24"/>
          <w:szCs w:val="28"/>
        </w:rPr>
        <w:t>单元和单元集成测试</w:t>
      </w:r>
    </w:p>
    <w:p w14:paraId="44D2EF3B">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）成交供应商应对单元测试流程进行规范，制订一定的覆盖率指标和质量目标，来指导单元测试设计和执行；</w:t>
      </w:r>
    </w:p>
    <w:p w14:paraId="32A47468">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）成交供应商应严格按照单元测试流程进行测试；</w:t>
      </w:r>
    </w:p>
    <w:p w14:paraId="0F6BFE03">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）单元测试通过后，成交供应商应提交《实验室环境单元和单元集成测试报告》、单元测试用例及相关文档。</w:t>
      </w:r>
    </w:p>
    <w:p w14:paraId="64B28434">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2.</w:t>
      </w:r>
      <w:r>
        <w:rPr>
          <w:rFonts w:hint="eastAsia" w:ascii="Times New Roman" w:hAnsi="Times New Roman" w:cs="Times New Roman"/>
          <w:sz w:val="24"/>
          <w:szCs w:val="28"/>
        </w:rPr>
        <w:t>功能测试</w:t>
      </w:r>
    </w:p>
    <w:p w14:paraId="7327B3F0">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功能测试是对产品的各项功能进行验证，根据功能测试用例，逐项测试，检查本项目是否达到采购人要求的功能。</w:t>
      </w:r>
    </w:p>
    <w:p w14:paraId="55E4F45F">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）成交供应商应对系统的各项功能进行验证，逐项测试，检查产品是否达到采购人要求的功能；</w:t>
      </w:r>
    </w:p>
    <w:p w14:paraId="4E300844">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）成交供应商应严格按照功能测试流程进行测试；</w:t>
      </w:r>
    </w:p>
    <w:p w14:paraId="05E3548A">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）功能测试通过后，成交供应商应提交《实验室环境功能测试报告》、功能测试用例及相关文档。</w:t>
      </w:r>
    </w:p>
    <w:p w14:paraId="378BB214">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3.</w:t>
      </w:r>
      <w:r>
        <w:rPr>
          <w:rFonts w:hint="eastAsia" w:ascii="Times New Roman" w:hAnsi="Times New Roman" w:cs="Times New Roman"/>
          <w:sz w:val="24"/>
          <w:szCs w:val="28"/>
        </w:rPr>
        <w:t>性能测试</w:t>
      </w:r>
    </w:p>
    <w:p w14:paraId="1F280049">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性能测试是通过自动化的测试工具模拟多种正常、峰值以及异常负载条件来对系统的各项性能指标进行测试。</w:t>
      </w:r>
    </w:p>
    <w:p w14:paraId="5C415037">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(1</w:t>
      </w:r>
      <w:r>
        <w:rPr>
          <w:rFonts w:hint="eastAsia" w:ascii="Times New Roman" w:hAnsi="Times New Roman" w:cs="Times New Roman"/>
          <w:sz w:val="24"/>
          <w:szCs w:val="28"/>
        </w:rPr>
        <w:t>）成交供应商应选用合适的测试工具，测试软件在正常、峰值以及异常负载条件下的各项性能指标，性能指标应满足采购人需求；</w:t>
      </w:r>
    </w:p>
    <w:p w14:paraId="2CD859B8">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(2</w:t>
      </w:r>
      <w:r>
        <w:rPr>
          <w:rFonts w:hint="eastAsia" w:ascii="Times New Roman" w:hAnsi="Times New Roman" w:cs="Times New Roman"/>
          <w:sz w:val="24"/>
          <w:szCs w:val="28"/>
        </w:rPr>
        <w:t>）成交供应商应严格按照性能测试流程进行测试；</w:t>
      </w:r>
    </w:p>
    <w:p w14:paraId="30730738">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(3</w:t>
      </w:r>
      <w:r>
        <w:rPr>
          <w:rFonts w:hint="eastAsia" w:ascii="Times New Roman" w:hAnsi="Times New Roman" w:cs="Times New Roman"/>
          <w:sz w:val="24"/>
          <w:szCs w:val="28"/>
        </w:rPr>
        <w:t>）性能测试通过后，成交供应商应提交《实验室环境性能测试报告》、性能测试用例及相关文档。</w:t>
      </w:r>
    </w:p>
    <w:p w14:paraId="21E3EEEB">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4.</w:t>
      </w:r>
      <w:r>
        <w:rPr>
          <w:rFonts w:hint="eastAsia" w:ascii="Times New Roman" w:hAnsi="Times New Roman" w:cs="Times New Roman"/>
          <w:sz w:val="24"/>
          <w:szCs w:val="28"/>
        </w:rPr>
        <w:t>安全测试</w:t>
      </w:r>
    </w:p>
    <w:p w14:paraId="45F388BD">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安全测试是检查软件安全防范能力。</w:t>
      </w:r>
    </w:p>
    <w:p w14:paraId="4E4F70CB">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(1</w:t>
      </w:r>
      <w:r>
        <w:rPr>
          <w:rFonts w:hint="eastAsia" w:ascii="Times New Roman" w:hAnsi="Times New Roman" w:cs="Times New Roman"/>
          <w:sz w:val="24"/>
          <w:szCs w:val="28"/>
        </w:rPr>
        <w:t>）成交供应商应采用静态和动态检测工具，对软件进行全面检测，以发现软件在设计和编码中的错误、疏忽和其它缺陷；</w:t>
      </w:r>
    </w:p>
    <w:p w14:paraId="6BE96190">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(2</w:t>
      </w:r>
      <w:r>
        <w:rPr>
          <w:rFonts w:hint="eastAsia" w:ascii="Times New Roman" w:hAnsi="Times New Roman" w:cs="Times New Roman"/>
          <w:sz w:val="24"/>
          <w:szCs w:val="28"/>
        </w:rPr>
        <w:t>）成交供应商应全面测试软件的安全功能；</w:t>
      </w:r>
    </w:p>
    <w:p w14:paraId="30745599">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(3</w:t>
      </w:r>
      <w:r>
        <w:rPr>
          <w:rFonts w:hint="eastAsia" w:ascii="Times New Roman" w:hAnsi="Times New Roman" w:cs="Times New Roman"/>
          <w:sz w:val="24"/>
          <w:szCs w:val="28"/>
        </w:rPr>
        <w:t>）安全测试通过后，成交供应商应提交《实验室环境安全测试报告》、安全测试用例及相关文档。</w:t>
      </w:r>
    </w:p>
    <w:p w14:paraId="5E0D3396">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5.</w:t>
      </w:r>
      <w:r>
        <w:rPr>
          <w:rFonts w:hint="eastAsia" w:ascii="Times New Roman" w:hAnsi="Times New Roman" w:cs="Times New Roman"/>
          <w:sz w:val="24"/>
          <w:szCs w:val="28"/>
        </w:rPr>
        <w:t>压力测试</w:t>
      </w:r>
    </w:p>
    <w:p w14:paraId="70F305EC">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压力测试是模拟工作负荷对软件进行破坏性测试和强度稳定性测试，测试软件在一定硬件环境下的性能指标。</w:t>
      </w:r>
    </w:p>
    <w:p w14:paraId="34BAF5B7">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(1</w:t>
      </w:r>
      <w:r>
        <w:rPr>
          <w:rFonts w:hint="eastAsia" w:ascii="Times New Roman" w:hAnsi="Times New Roman" w:cs="Times New Roman"/>
          <w:sz w:val="24"/>
          <w:szCs w:val="28"/>
        </w:rPr>
        <w:t>）压力测试各类业务响应时间应当满足软件的性能要求；</w:t>
      </w:r>
    </w:p>
    <w:p w14:paraId="4CACBF48">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(2</w:t>
      </w:r>
      <w:r>
        <w:rPr>
          <w:rFonts w:hint="eastAsia" w:ascii="Times New Roman" w:hAnsi="Times New Roman" w:cs="Times New Roman"/>
          <w:sz w:val="24"/>
          <w:szCs w:val="28"/>
        </w:rPr>
        <w:t>）成交供应商应严格按照压力测试流程进行测试；</w:t>
      </w:r>
    </w:p>
    <w:p w14:paraId="6EEB2C84">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(3</w:t>
      </w:r>
      <w:r>
        <w:rPr>
          <w:rFonts w:hint="eastAsia" w:ascii="Times New Roman" w:hAnsi="Times New Roman" w:cs="Times New Roman"/>
          <w:sz w:val="24"/>
          <w:szCs w:val="28"/>
        </w:rPr>
        <w:t>）压力测试结束后，成交供应商提交《实验室环境压力测试报告》、压力测试用例及相关文档。</w:t>
      </w:r>
    </w:p>
    <w:p w14:paraId="36D4403D">
      <w:pPr>
        <w:spacing w:line="360" w:lineRule="auto"/>
        <w:ind w:firstLine="480" w:firstLineChars="200"/>
        <w:rPr>
          <w:rFonts w:ascii="宋体" w:hAnsi="宋体" w:cs="宋体"/>
          <w:sz w:val="24"/>
          <w:szCs w:val="20"/>
        </w:rPr>
      </w:pPr>
      <w:r>
        <w:rPr>
          <w:rFonts w:ascii="宋体" w:hAnsi="宋体" w:cs="宋体"/>
          <w:sz w:val="24"/>
          <w:szCs w:val="20"/>
        </w:rPr>
        <w:t>6.故障演练</w:t>
      </w:r>
    </w:p>
    <w:p w14:paraId="054310E2">
      <w:pPr>
        <w:spacing w:line="360" w:lineRule="auto"/>
        <w:ind w:firstLine="480" w:firstLineChars="200"/>
        <w:rPr>
          <w:rFonts w:ascii="宋体" w:hAnsi="宋体" w:cs="宋体"/>
          <w:sz w:val="24"/>
          <w:szCs w:val="20"/>
        </w:rPr>
      </w:pPr>
      <w:r>
        <w:rPr>
          <w:rFonts w:ascii="宋体" w:hAnsi="宋体" w:cs="宋体"/>
          <w:sz w:val="24"/>
          <w:szCs w:val="20"/>
        </w:rPr>
        <w:t>故障演练用于在应用系统中进行人工故障注入来测试系统是否符合预期的一种手段。可以帮助实现包括架构、业务、人员的全面高可用提升。</w:t>
      </w:r>
    </w:p>
    <w:p w14:paraId="4F07CF81">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1）故障演练应使用故障演练工具，对软件进行全面测试，以发现容灾切换运行是否符合预期</w:t>
      </w:r>
      <w:r>
        <w:rPr>
          <w:rFonts w:hint="eastAsia" w:ascii="宋体" w:hAnsi="宋体" w:cs="宋体"/>
          <w:sz w:val="24"/>
          <w:szCs w:val="20"/>
        </w:rPr>
        <w:t>。</w:t>
      </w:r>
    </w:p>
    <w:p w14:paraId="7EFEE352">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2）成交供应商应严格按照</w:t>
      </w:r>
      <w:r>
        <w:rPr>
          <w:rFonts w:hint="eastAsia" w:ascii="宋体" w:hAnsi="宋体" w:cs="宋体"/>
          <w:sz w:val="24"/>
          <w:szCs w:val="20"/>
        </w:rPr>
        <w:t>故障演练</w:t>
      </w:r>
      <w:r>
        <w:rPr>
          <w:rFonts w:ascii="宋体" w:hAnsi="宋体" w:cs="宋体"/>
          <w:sz w:val="24"/>
          <w:szCs w:val="20"/>
        </w:rPr>
        <w:t>测试流程进行测试；</w:t>
      </w:r>
    </w:p>
    <w:p w14:paraId="5949BBBB">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3）故障演练结束后，成交供应商提交《</w:t>
      </w:r>
      <w:r>
        <w:rPr>
          <w:rFonts w:hint="eastAsia" w:ascii="宋体" w:hAnsi="宋体" w:cs="宋体"/>
          <w:sz w:val="24"/>
          <w:szCs w:val="20"/>
        </w:rPr>
        <w:t>故障演练</w:t>
      </w:r>
      <w:r>
        <w:rPr>
          <w:rFonts w:ascii="宋体" w:hAnsi="宋体" w:cs="宋体"/>
          <w:sz w:val="24"/>
          <w:szCs w:val="20"/>
        </w:rPr>
        <w:t>报告》及相关文档。</w:t>
      </w:r>
    </w:p>
    <w:p w14:paraId="10FDE4B0">
      <w:pPr>
        <w:pStyle w:val="5"/>
        <w:ind w:left="425"/>
        <w:rPr>
          <w:color w:val="auto"/>
        </w:rPr>
      </w:pPr>
      <w:r>
        <w:rPr>
          <w:rFonts w:hint="eastAsia"/>
          <w:color w:val="auto"/>
        </w:rPr>
        <w:t>采购人测试环境测试</w:t>
      </w:r>
    </w:p>
    <w:p w14:paraId="53E05446">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实验室环境所有测试类型的《软件测试报告》经采购人确认，可进入采购人测试环境的测试。采购人测试环境所需设备由采购人提供，成交供应商负责安装部署。</w:t>
      </w:r>
    </w:p>
    <w:p w14:paraId="4D103998">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成交供应商承担的工作包括但不限于以下内容：</w:t>
      </w:r>
    </w:p>
    <w:p w14:paraId="2FA4DB05">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1.</w:t>
      </w:r>
      <w:r>
        <w:rPr>
          <w:rFonts w:hint="eastAsia" w:ascii="Times New Roman" w:hAnsi="Times New Roman" w:cs="Times New Roman"/>
          <w:sz w:val="24"/>
          <w:szCs w:val="28"/>
        </w:rPr>
        <w:t>用户测试</w:t>
      </w:r>
    </w:p>
    <w:p w14:paraId="131012D4">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(1</w:t>
      </w:r>
      <w:r>
        <w:rPr>
          <w:rFonts w:hint="eastAsia" w:ascii="Times New Roman" w:hAnsi="Times New Roman" w:cs="Times New Roman"/>
          <w:sz w:val="24"/>
          <w:szCs w:val="28"/>
        </w:rPr>
        <w:t>）成交供应商应按采购人要求，准备测试方案、测试用例、测试数据。</w:t>
      </w:r>
    </w:p>
    <w:p w14:paraId="47726174">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(2</w:t>
      </w:r>
      <w:r>
        <w:rPr>
          <w:rFonts w:hint="eastAsia" w:ascii="Times New Roman" w:hAnsi="Times New Roman" w:cs="Times New Roman"/>
          <w:sz w:val="24"/>
          <w:szCs w:val="28"/>
        </w:rPr>
        <w:t>）成交供应商应做好对用户测试结果的记录和问题的跟踪调试工作；</w:t>
      </w:r>
    </w:p>
    <w:p w14:paraId="70D309C6">
      <w:pPr>
        <w:snapToGrid w:val="0"/>
        <w:spacing w:line="360" w:lineRule="auto"/>
        <w:ind w:firstLine="240" w:firstLineChars="1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）成交供应商承担本测试阶段的所有费用；</w:t>
      </w:r>
    </w:p>
    <w:p w14:paraId="526ACE55">
      <w:pPr>
        <w:snapToGrid w:val="0"/>
        <w:spacing w:line="360" w:lineRule="auto"/>
        <w:ind w:firstLine="240" w:firstLineChars="1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4</w:t>
      </w:r>
      <w:r>
        <w:rPr>
          <w:rFonts w:hint="eastAsia" w:ascii="Times New Roman" w:hAnsi="Times New Roman" w:cs="Times New Roman"/>
          <w:sz w:val="24"/>
          <w:szCs w:val="28"/>
        </w:rPr>
        <w:t>）用户测试结束，成交供应商应提交《用户测试报告》、《用户测试反馈单》、测试用例及相关文档，由采购人确认。</w:t>
      </w:r>
    </w:p>
    <w:p w14:paraId="66F1E335">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2.</w:t>
      </w:r>
      <w:r>
        <w:rPr>
          <w:rFonts w:hint="eastAsia" w:ascii="Times New Roman" w:hAnsi="Times New Roman" w:cs="Times New Roman"/>
          <w:sz w:val="24"/>
          <w:szCs w:val="28"/>
        </w:rPr>
        <w:t>安全测试</w:t>
      </w:r>
    </w:p>
    <w:p w14:paraId="0732EBB8">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安全测试是检查软件安全防范能力。</w:t>
      </w:r>
    </w:p>
    <w:p w14:paraId="58C5F270">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）成交供应商应采用静态和动态检测工具，对软件进行全面检测，以发现软件在设计和编码中的错误、疏忽和其它缺陷；</w:t>
      </w:r>
    </w:p>
    <w:p w14:paraId="1BD0F69C">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）成交供应商应全面测试软件的安全功能；</w:t>
      </w:r>
    </w:p>
    <w:p w14:paraId="033642D3">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）安全测试通过后，成交供应商应提交《用户环境安全测试报告》、安全测试用例及相关文档，采购人确认。</w:t>
      </w:r>
    </w:p>
    <w:p w14:paraId="4FE08727">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4</w:t>
      </w:r>
      <w:r>
        <w:rPr>
          <w:rFonts w:hint="eastAsia" w:ascii="Times New Roman" w:hAnsi="Times New Roman" w:cs="Times New Roman"/>
          <w:sz w:val="24"/>
          <w:szCs w:val="28"/>
        </w:rPr>
        <w:t>）按照市信息化项目管理要求，成交供应商还应配合本项目通过市工信局组织的风险评估。</w:t>
      </w:r>
    </w:p>
    <w:p w14:paraId="278E4C2A">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3.</w:t>
      </w:r>
      <w:r>
        <w:rPr>
          <w:rFonts w:hint="eastAsia" w:ascii="Times New Roman" w:hAnsi="Times New Roman" w:cs="Times New Roman"/>
          <w:sz w:val="24"/>
          <w:szCs w:val="28"/>
        </w:rPr>
        <w:t>压力测试</w:t>
      </w:r>
    </w:p>
    <w:p w14:paraId="2EBF2D81">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在采购人测试环境下，成交供应商必须对本项目的各项性能指标进行大规模压力测试。</w:t>
      </w:r>
    </w:p>
    <w:p w14:paraId="2CCEC59D">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）成交供应商应制定压力测试方案，明确压力测试的测试环境、压力规模、加压时间等，压力测试方案必须经采购人确认；</w:t>
      </w:r>
    </w:p>
    <w:p w14:paraId="5FA01EEF">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）成交供应商应严格按照压力测试流程进行测试；</w:t>
      </w:r>
    </w:p>
    <w:p w14:paraId="58BB7522">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）压力测试结束后，成交供应商提交《用户环境压力测试报告》、压力测试用例及相关文档，须经采购人确认。</w:t>
      </w:r>
    </w:p>
    <w:p w14:paraId="4450959F">
      <w:pPr>
        <w:snapToGrid w:val="0"/>
        <w:spacing w:line="360" w:lineRule="auto"/>
        <w:ind w:firstLine="360" w:firstLineChars="150"/>
        <w:jc w:val="left"/>
        <w:rPr>
          <w:rFonts w:ascii="Times New Roman" w:hAnsi="Times New Roman" w:cs="Times New Roman"/>
          <w:sz w:val="24"/>
          <w:szCs w:val="28"/>
        </w:rPr>
      </w:pPr>
      <w:r>
        <w:rPr>
          <w:rFonts w:ascii="Times New Roman" w:hAnsi="Times New Roman" w:cs="Times New Roman"/>
          <w:sz w:val="24"/>
          <w:szCs w:val="28"/>
        </w:rPr>
        <w:t>4.</w:t>
      </w:r>
      <w:r>
        <w:rPr>
          <w:rFonts w:hint="eastAsia" w:ascii="Times New Roman" w:hAnsi="Times New Roman" w:cs="Times New Roman"/>
          <w:sz w:val="24"/>
          <w:szCs w:val="28"/>
        </w:rPr>
        <w:t>系统测试。</w:t>
      </w:r>
    </w:p>
    <w:p w14:paraId="348F8E47">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）成交供应商必须严格按照系统测试流程进行系统测试，并做好对测试结果的记录和问题的跟踪调试工作；</w:t>
      </w:r>
    </w:p>
    <w:p w14:paraId="118D5C52">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）系统测试的主要内容包括：健壮性测试、性能测试等；</w:t>
      </w:r>
    </w:p>
    <w:p w14:paraId="43DAB8F4">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）系统测试通过后，成交供应商提交《用户环境系统测试报告》、系统测试用例及相关文档，由采购人确认。</w:t>
      </w:r>
    </w:p>
    <w:p w14:paraId="4076A80A">
      <w:pPr>
        <w:spacing w:line="360" w:lineRule="auto"/>
        <w:ind w:firstLine="480" w:firstLineChars="200"/>
        <w:rPr>
          <w:rFonts w:ascii="宋体" w:hAnsi="宋体" w:cs="宋体"/>
          <w:sz w:val="24"/>
          <w:szCs w:val="20"/>
        </w:rPr>
      </w:pPr>
      <w:r>
        <w:rPr>
          <w:rFonts w:ascii="宋体" w:hAnsi="宋体" w:cs="宋体"/>
          <w:sz w:val="24"/>
          <w:szCs w:val="20"/>
        </w:rPr>
        <w:t>5.故障演练</w:t>
      </w:r>
    </w:p>
    <w:p w14:paraId="4C630566">
      <w:pPr>
        <w:spacing w:line="360" w:lineRule="auto"/>
        <w:ind w:firstLine="480" w:firstLineChars="200"/>
        <w:rPr>
          <w:rFonts w:ascii="宋体" w:hAnsi="宋体" w:cs="宋体"/>
          <w:sz w:val="24"/>
          <w:szCs w:val="20"/>
        </w:rPr>
      </w:pPr>
      <w:r>
        <w:rPr>
          <w:rFonts w:hint="eastAsia" w:ascii="宋体" w:hAnsi="宋体" w:cs="宋体"/>
          <w:sz w:val="24"/>
          <w:szCs w:val="20"/>
        </w:rPr>
        <w:t>在采购人用户环境测试中，成交供应商必须进行</w:t>
      </w:r>
      <w:r>
        <w:rPr>
          <w:rFonts w:ascii="宋体" w:hAnsi="宋体" w:cs="宋体"/>
          <w:sz w:val="24"/>
          <w:szCs w:val="20"/>
        </w:rPr>
        <w:t>故障演练</w:t>
      </w:r>
      <w:r>
        <w:rPr>
          <w:rFonts w:hint="eastAsia" w:ascii="宋体" w:hAnsi="宋体" w:cs="宋体"/>
          <w:sz w:val="24"/>
          <w:szCs w:val="20"/>
        </w:rPr>
        <w:t>。</w:t>
      </w:r>
    </w:p>
    <w:p w14:paraId="34105245">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1）成交供应商应制定故障演练方案，明确故障演练的测试环境、故障程度、切换时间等，故障演练方案必须经采购人确认；</w:t>
      </w:r>
    </w:p>
    <w:p w14:paraId="35892244">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2）故障演练内容应包括个税系统全业务，各类业务切换恢复时间应当满足设计要求；</w:t>
      </w:r>
    </w:p>
    <w:p w14:paraId="4A7F6C9D">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3）故障演练结束后，成交供应商提交《</w:t>
      </w:r>
      <w:r>
        <w:rPr>
          <w:rFonts w:hint="eastAsia" w:ascii="宋体" w:hAnsi="宋体" w:cs="宋体"/>
          <w:sz w:val="24"/>
          <w:szCs w:val="20"/>
        </w:rPr>
        <w:t>故障演练</w:t>
      </w:r>
      <w:r>
        <w:rPr>
          <w:rFonts w:ascii="宋体" w:hAnsi="宋体" w:cs="宋体"/>
          <w:sz w:val="24"/>
          <w:szCs w:val="20"/>
        </w:rPr>
        <w:t>测试报告》</w:t>
      </w:r>
      <w:r>
        <w:rPr>
          <w:rFonts w:hint="eastAsia" w:ascii="宋体" w:hAnsi="宋体" w:cs="宋体"/>
          <w:sz w:val="24"/>
          <w:szCs w:val="20"/>
        </w:rPr>
        <w:t>及</w:t>
      </w:r>
      <w:r>
        <w:rPr>
          <w:rFonts w:ascii="宋体" w:hAnsi="宋体" w:cs="宋体"/>
          <w:sz w:val="24"/>
          <w:szCs w:val="20"/>
        </w:rPr>
        <w:t>相关文档。</w:t>
      </w:r>
    </w:p>
    <w:p w14:paraId="62319B8B">
      <w:pPr>
        <w:pStyle w:val="5"/>
        <w:ind w:left="425"/>
        <w:rPr>
          <w:color w:val="auto"/>
        </w:rPr>
      </w:pPr>
      <w:r>
        <w:rPr>
          <w:rFonts w:hint="eastAsia"/>
          <w:color w:val="auto"/>
        </w:rPr>
        <w:t>主要交付成果物及质量评判要求</w:t>
      </w:r>
    </w:p>
    <w:p w14:paraId="6474601D">
      <w:pPr>
        <w:spacing w:line="360" w:lineRule="auto"/>
        <w:ind w:firstLine="480" w:firstLineChars="200"/>
        <w:rPr>
          <w:rFonts w:ascii="宋体" w:hAnsi="宋体" w:cs="宋体"/>
          <w:sz w:val="24"/>
          <w:szCs w:val="20"/>
        </w:rPr>
      </w:pPr>
      <w:r>
        <w:rPr>
          <w:rFonts w:ascii="宋体" w:hAnsi="宋体" w:cs="宋体"/>
          <w:sz w:val="24"/>
          <w:szCs w:val="20"/>
        </w:rPr>
        <w:t>1.测试方案</w:t>
      </w:r>
    </w:p>
    <w:p w14:paraId="070C8168">
      <w:pPr>
        <w:spacing w:line="360" w:lineRule="auto"/>
        <w:ind w:firstLine="480" w:firstLineChars="200"/>
        <w:rPr>
          <w:rFonts w:ascii="宋体" w:hAnsi="宋体" w:cs="宋体"/>
          <w:sz w:val="24"/>
          <w:szCs w:val="20"/>
        </w:rPr>
      </w:pPr>
      <w:r>
        <w:rPr>
          <w:rFonts w:ascii="宋体" w:hAnsi="宋体" w:cs="宋体"/>
          <w:sz w:val="24"/>
          <w:szCs w:val="20"/>
        </w:rPr>
        <w:t>应当包括各阶段各种测试类型的测试方案。</w:t>
      </w:r>
    </w:p>
    <w:p w14:paraId="0973650F">
      <w:pPr>
        <w:spacing w:line="360" w:lineRule="auto"/>
        <w:ind w:firstLine="480" w:firstLineChars="200"/>
        <w:rPr>
          <w:rFonts w:ascii="宋体" w:hAnsi="宋体" w:cs="宋体"/>
          <w:sz w:val="24"/>
          <w:szCs w:val="20"/>
        </w:rPr>
      </w:pPr>
      <w:r>
        <w:rPr>
          <w:rFonts w:ascii="宋体" w:hAnsi="宋体" w:cs="宋体"/>
          <w:sz w:val="24"/>
          <w:szCs w:val="20"/>
        </w:rPr>
        <w:t>2.测试说明</w:t>
      </w:r>
    </w:p>
    <w:p w14:paraId="62A34E22">
      <w:pPr>
        <w:spacing w:line="360" w:lineRule="auto"/>
        <w:ind w:firstLine="480" w:firstLineChars="200"/>
        <w:rPr>
          <w:rFonts w:ascii="宋体" w:hAnsi="宋体" w:cs="宋体"/>
          <w:sz w:val="24"/>
          <w:szCs w:val="20"/>
        </w:rPr>
      </w:pPr>
      <w:r>
        <w:rPr>
          <w:rFonts w:ascii="宋体" w:hAnsi="宋体" w:cs="宋体"/>
          <w:sz w:val="24"/>
          <w:szCs w:val="20"/>
        </w:rPr>
        <w:t>应当包括测试标准和规范说明、测试设计说明、测试用例说明和测试规程说明。</w:t>
      </w:r>
    </w:p>
    <w:p w14:paraId="63F39903">
      <w:pPr>
        <w:spacing w:line="360" w:lineRule="auto"/>
        <w:ind w:firstLine="480" w:firstLineChars="200"/>
        <w:rPr>
          <w:rFonts w:ascii="宋体" w:hAnsi="宋体" w:cs="宋体"/>
          <w:sz w:val="24"/>
          <w:szCs w:val="20"/>
        </w:rPr>
      </w:pPr>
      <w:r>
        <w:rPr>
          <w:rFonts w:ascii="宋体" w:hAnsi="宋体" w:cs="宋体"/>
          <w:sz w:val="24"/>
          <w:szCs w:val="20"/>
        </w:rPr>
        <w:t>3.测试报告</w:t>
      </w:r>
    </w:p>
    <w:p w14:paraId="3F44B94D">
      <w:pPr>
        <w:spacing w:line="360" w:lineRule="auto"/>
        <w:ind w:firstLine="480" w:firstLineChars="200"/>
        <w:rPr>
          <w:rFonts w:ascii="宋体" w:hAnsi="宋体" w:cs="宋体"/>
          <w:sz w:val="24"/>
          <w:szCs w:val="20"/>
        </w:rPr>
      </w:pPr>
      <w:r>
        <w:rPr>
          <w:rFonts w:ascii="宋体" w:hAnsi="宋体" w:cs="宋体"/>
          <w:sz w:val="24"/>
          <w:szCs w:val="20"/>
        </w:rPr>
        <w:t>应当包括各测试阶段和测试类型的测试报告。</w:t>
      </w:r>
    </w:p>
    <w:p w14:paraId="7F6CC4E0">
      <w:pPr>
        <w:spacing w:line="360" w:lineRule="auto"/>
        <w:ind w:firstLine="480" w:firstLineChars="200"/>
        <w:rPr>
          <w:rFonts w:ascii="宋体" w:hAnsi="宋体" w:cs="宋体"/>
          <w:sz w:val="24"/>
          <w:szCs w:val="20"/>
        </w:rPr>
      </w:pPr>
      <w:r>
        <w:rPr>
          <w:rFonts w:ascii="宋体" w:hAnsi="宋体" w:cs="宋体"/>
          <w:sz w:val="24"/>
          <w:szCs w:val="20"/>
        </w:rPr>
        <w:t>交付成果物应当满足</w:t>
      </w:r>
      <w:r>
        <w:rPr>
          <w:rFonts w:hint="eastAsia" w:ascii="宋体" w:hAnsi="宋体" w:cs="宋体"/>
          <w:sz w:val="24"/>
          <w:szCs w:val="20"/>
        </w:rPr>
        <w:t>规范</w:t>
      </w:r>
      <w:r>
        <w:rPr>
          <w:rFonts w:ascii="宋体" w:hAnsi="宋体" w:cs="宋体"/>
          <w:sz w:val="24"/>
          <w:szCs w:val="20"/>
        </w:rPr>
        <w:t>性、完整性和准确性的要求。</w:t>
      </w:r>
    </w:p>
    <w:p w14:paraId="028EE052">
      <w:pPr>
        <w:spacing w:line="360" w:lineRule="auto"/>
        <w:ind w:firstLine="480" w:firstLineChars="200"/>
        <w:rPr>
          <w:rFonts w:ascii="宋体" w:hAnsi="宋体" w:cs="宋体"/>
          <w:sz w:val="24"/>
          <w:szCs w:val="20"/>
        </w:rPr>
      </w:pPr>
      <w:r>
        <w:rPr>
          <w:rFonts w:ascii="宋体" w:hAnsi="宋体" w:cs="宋体"/>
          <w:sz w:val="24"/>
          <w:szCs w:val="20"/>
        </w:rPr>
        <w:t>4.完成准则</w:t>
      </w:r>
    </w:p>
    <w:p w14:paraId="7A8B1275">
      <w:pPr>
        <w:spacing w:line="360" w:lineRule="auto"/>
        <w:ind w:firstLine="480" w:firstLineChars="200"/>
        <w:rPr>
          <w:rFonts w:ascii="宋体" w:hAnsi="宋体" w:cs="宋体"/>
          <w:sz w:val="24"/>
          <w:szCs w:val="20"/>
        </w:rPr>
      </w:pPr>
      <w:r>
        <w:rPr>
          <w:rFonts w:ascii="宋体" w:hAnsi="宋体" w:cs="宋体"/>
          <w:sz w:val="24"/>
          <w:szCs w:val="20"/>
        </w:rPr>
        <w:t>成交供应商提供的所有测试类型的测试均已通过，并且《软件测试报告》和相关文档</w:t>
      </w:r>
      <w:r>
        <w:rPr>
          <w:rFonts w:hint="eastAsia" w:ascii="宋体" w:hAnsi="宋体" w:cs="宋体"/>
          <w:sz w:val="24"/>
          <w:szCs w:val="20"/>
        </w:rPr>
        <w:t>通过采购</w:t>
      </w:r>
      <w:r>
        <w:rPr>
          <w:rFonts w:ascii="宋体" w:hAnsi="宋体" w:cs="宋体"/>
          <w:sz w:val="24"/>
          <w:szCs w:val="20"/>
        </w:rPr>
        <w:t>人</w:t>
      </w:r>
      <w:r>
        <w:rPr>
          <w:rFonts w:hint="eastAsia" w:ascii="宋体" w:hAnsi="宋体" w:cs="宋体"/>
          <w:sz w:val="24"/>
          <w:szCs w:val="20"/>
        </w:rPr>
        <w:t>评审后</w:t>
      </w:r>
      <w:r>
        <w:rPr>
          <w:rFonts w:ascii="宋体" w:hAnsi="宋体" w:cs="宋体"/>
          <w:sz w:val="24"/>
          <w:szCs w:val="20"/>
        </w:rPr>
        <w:t>，视为软件测试完成。</w:t>
      </w:r>
    </w:p>
    <w:p w14:paraId="3CEB48B2">
      <w:pPr>
        <w:keepNext/>
        <w:keepLines/>
        <w:numPr>
          <w:ilvl w:val="2"/>
          <w:numId w:val="1"/>
        </w:numPr>
        <w:pBdr>
          <w:top w:val="none" w:color="auto" w:sz="0" w:space="1"/>
          <w:left w:val="none" w:color="auto" w:sz="0" w:space="4"/>
          <w:bottom w:val="none" w:color="auto" w:sz="0" w:space="1"/>
          <w:right w:val="none" w:color="auto" w:sz="0" w:space="4"/>
        </w:pBdr>
        <w:adjustRightInd w:val="0"/>
        <w:snapToGrid w:val="0"/>
        <w:spacing w:before="120" w:after="240" w:line="360" w:lineRule="auto"/>
        <w:ind w:left="425"/>
        <w:jc w:val="left"/>
        <w:outlineLvl w:val="2"/>
        <w:rPr>
          <w:rFonts w:ascii="Arial" w:hAnsi="Arial" w:cs="Times New Roman"/>
          <w:b/>
          <w:bCs/>
          <w:sz w:val="30"/>
          <w:szCs w:val="24"/>
        </w:rPr>
      </w:pPr>
      <w:bookmarkStart w:id="74" w:name="_Toc16785782"/>
      <w:bookmarkStart w:id="75" w:name="_Toc18907903"/>
      <w:bookmarkStart w:id="76" w:name="_Toc58981904"/>
      <w:r>
        <w:rPr>
          <w:rFonts w:hint="eastAsia" w:ascii="Arial" w:hAnsi="Arial" w:cs="Times New Roman"/>
          <w:b/>
          <w:bCs/>
          <w:sz w:val="30"/>
          <w:szCs w:val="24"/>
        </w:rPr>
        <w:t>版本封装与发布</w:t>
      </w:r>
      <w:bookmarkEnd w:id="74"/>
      <w:bookmarkEnd w:id="75"/>
      <w:bookmarkEnd w:id="76"/>
    </w:p>
    <w:p w14:paraId="56040DFC">
      <w:pPr>
        <w:spacing w:line="360" w:lineRule="auto"/>
        <w:ind w:firstLine="480" w:firstLineChars="200"/>
        <w:rPr>
          <w:rFonts w:ascii="宋体" w:hAnsi="宋体" w:cs="宋体"/>
          <w:sz w:val="24"/>
          <w:szCs w:val="20"/>
        </w:rPr>
      </w:pPr>
      <w:r>
        <w:rPr>
          <w:rFonts w:hint="eastAsia" w:ascii="宋体" w:hAnsi="宋体" w:cs="宋体"/>
          <w:sz w:val="24"/>
          <w:szCs w:val="20"/>
        </w:rPr>
        <w:t>经过测试通过的软件版本，</w:t>
      </w:r>
      <w:r>
        <w:rPr>
          <w:rFonts w:ascii="宋体" w:hAnsi="宋体" w:cs="宋体"/>
          <w:sz w:val="24"/>
          <w:szCs w:val="20"/>
        </w:rPr>
        <w:t>成交供应商</w:t>
      </w:r>
      <w:r>
        <w:rPr>
          <w:rFonts w:hint="eastAsia" w:ascii="宋体" w:hAnsi="宋体" w:cs="宋体"/>
          <w:sz w:val="24"/>
          <w:szCs w:val="20"/>
        </w:rPr>
        <w:t>进行版本的封装，制作正式补丁，并提交采购人安排发布。</w:t>
      </w:r>
      <w:r>
        <w:rPr>
          <w:rFonts w:ascii="宋体" w:hAnsi="宋体" w:cs="宋体"/>
          <w:sz w:val="24"/>
          <w:szCs w:val="20"/>
        </w:rPr>
        <w:t>成交供应商</w:t>
      </w:r>
      <w:r>
        <w:rPr>
          <w:rFonts w:hint="eastAsia" w:ascii="宋体" w:hAnsi="宋体" w:cs="宋体"/>
          <w:sz w:val="24"/>
          <w:szCs w:val="20"/>
        </w:rPr>
        <w:t>应遵循如下约束：</w:t>
      </w:r>
    </w:p>
    <w:p w14:paraId="391FF34C">
      <w:pPr>
        <w:spacing w:line="360" w:lineRule="auto"/>
        <w:ind w:firstLine="480" w:firstLineChars="200"/>
        <w:rPr>
          <w:rFonts w:ascii="宋体" w:hAnsi="宋体" w:cs="宋体"/>
          <w:sz w:val="24"/>
          <w:szCs w:val="20"/>
        </w:rPr>
      </w:pPr>
      <w:r>
        <w:rPr>
          <w:rFonts w:ascii="宋体" w:hAnsi="宋体" w:cs="宋体"/>
          <w:sz w:val="24"/>
          <w:szCs w:val="20"/>
        </w:rPr>
        <w:t>1.版本发布内容应经过严格的测试，与测试版本相一致。</w:t>
      </w:r>
    </w:p>
    <w:p w14:paraId="1D2707A8">
      <w:pPr>
        <w:spacing w:line="360" w:lineRule="auto"/>
        <w:ind w:firstLine="480" w:firstLineChars="200"/>
        <w:rPr>
          <w:rFonts w:ascii="宋体" w:hAnsi="宋体" w:cs="宋体"/>
          <w:sz w:val="24"/>
          <w:szCs w:val="20"/>
        </w:rPr>
      </w:pPr>
      <w:r>
        <w:rPr>
          <w:rFonts w:ascii="宋体" w:hAnsi="宋体" w:cs="宋体"/>
          <w:sz w:val="24"/>
          <w:szCs w:val="20"/>
        </w:rPr>
        <w:t>2.版本的升级操作，提供详细的操作指导，方便使用单位自行升级。</w:t>
      </w:r>
    </w:p>
    <w:p w14:paraId="5FCF4FD0">
      <w:pPr>
        <w:spacing w:line="360" w:lineRule="auto"/>
        <w:ind w:firstLine="480" w:firstLineChars="200"/>
        <w:rPr>
          <w:rFonts w:ascii="宋体" w:hAnsi="宋体" w:cs="宋体"/>
          <w:sz w:val="24"/>
          <w:szCs w:val="20"/>
        </w:rPr>
      </w:pPr>
      <w:r>
        <w:rPr>
          <w:rFonts w:ascii="宋体" w:hAnsi="宋体" w:cs="宋体"/>
          <w:sz w:val="24"/>
          <w:szCs w:val="20"/>
        </w:rPr>
        <w:t>成交供应商提交</w:t>
      </w:r>
      <w:r>
        <w:rPr>
          <w:rFonts w:hint="eastAsia" w:ascii="宋体" w:hAnsi="宋体" w:cs="宋体"/>
          <w:sz w:val="24"/>
          <w:szCs w:val="20"/>
        </w:rPr>
        <w:t>《版本发布说明》，按照采购人软件版本管理规范要求提供《软件安装及升级指导手册》、《系统操作使用手册》。</w:t>
      </w:r>
    </w:p>
    <w:p w14:paraId="74F4AC41">
      <w:pPr>
        <w:keepNext/>
        <w:keepLines/>
        <w:numPr>
          <w:ilvl w:val="2"/>
          <w:numId w:val="1"/>
        </w:numPr>
        <w:pBdr>
          <w:top w:val="none" w:color="auto" w:sz="0" w:space="1"/>
          <w:left w:val="none" w:color="auto" w:sz="0" w:space="4"/>
          <w:bottom w:val="none" w:color="auto" w:sz="0" w:space="1"/>
          <w:right w:val="none" w:color="auto" w:sz="0" w:space="4"/>
        </w:pBdr>
        <w:adjustRightInd w:val="0"/>
        <w:snapToGrid w:val="0"/>
        <w:spacing w:before="120" w:after="240" w:line="360" w:lineRule="auto"/>
        <w:ind w:left="425"/>
        <w:jc w:val="left"/>
        <w:outlineLvl w:val="2"/>
        <w:rPr>
          <w:rFonts w:ascii="Arial" w:hAnsi="Arial" w:cs="Times New Roman"/>
          <w:b/>
          <w:bCs/>
          <w:sz w:val="30"/>
          <w:szCs w:val="24"/>
        </w:rPr>
      </w:pPr>
      <w:bookmarkStart w:id="77" w:name="_Toc58981905"/>
      <w:r>
        <w:rPr>
          <w:rFonts w:hint="eastAsia" w:ascii="Arial" w:hAnsi="Arial" w:cs="Times New Roman"/>
          <w:b/>
          <w:bCs/>
          <w:sz w:val="30"/>
          <w:szCs w:val="24"/>
        </w:rPr>
        <w:t>上线运行要求</w:t>
      </w:r>
      <w:bookmarkEnd w:id="77"/>
    </w:p>
    <w:p w14:paraId="5641166A">
      <w:pPr>
        <w:snapToGrid w:val="0"/>
        <w:spacing w:line="360" w:lineRule="auto"/>
        <w:ind w:firstLine="480" w:firstLineChars="200"/>
        <w:rPr>
          <w:rFonts w:ascii="宋体" w:hAnsi="宋体" w:cs="Times New Roman"/>
          <w:sz w:val="24"/>
          <w:szCs w:val="22"/>
        </w:rPr>
      </w:pPr>
      <w:r>
        <w:rPr>
          <w:rFonts w:hint="eastAsia" w:ascii="宋体" w:hAnsi="宋体" w:cs="Times New Roman"/>
          <w:sz w:val="24"/>
          <w:szCs w:val="22"/>
        </w:rPr>
        <w:t>本项目的上线运行是指完成软件测试后，移植到生产环境下的运行。</w:t>
      </w:r>
    </w:p>
    <w:p w14:paraId="1159510E">
      <w:pPr>
        <w:snapToGrid w:val="0"/>
        <w:spacing w:line="360" w:lineRule="auto"/>
        <w:ind w:firstLine="480" w:firstLineChars="200"/>
        <w:rPr>
          <w:rFonts w:ascii="宋体" w:hAnsi="宋体" w:cs="Times New Roman"/>
          <w:sz w:val="24"/>
          <w:szCs w:val="22"/>
        </w:rPr>
      </w:pPr>
      <w:r>
        <w:rPr>
          <w:rFonts w:ascii="宋体" w:hAnsi="宋体" w:cs="Times New Roman"/>
          <w:sz w:val="24"/>
          <w:szCs w:val="22"/>
        </w:rPr>
        <w:t>1.成交供应商应完成运行前的环境准备工作，制定《上线运行工作总体实施方案》。</w:t>
      </w:r>
    </w:p>
    <w:p w14:paraId="437E1BD5">
      <w:pPr>
        <w:snapToGrid w:val="0"/>
        <w:spacing w:line="360" w:lineRule="auto"/>
        <w:ind w:firstLine="480" w:firstLineChars="200"/>
        <w:rPr>
          <w:rFonts w:ascii="宋体" w:hAnsi="宋体" w:cs="Times New Roman"/>
          <w:sz w:val="24"/>
          <w:szCs w:val="22"/>
        </w:rPr>
      </w:pPr>
      <w:r>
        <w:rPr>
          <w:rFonts w:ascii="宋体" w:hAnsi="宋体" w:cs="Times New Roman"/>
          <w:sz w:val="24"/>
          <w:szCs w:val="22"/>
        </w:rPr>
        <w:t>2.成交供应商应按照采购人确定的上线单位的范围和规模以及工作量大小，充分准备各类资源（人员、设备、用户手册、系统维护手册等），并进行合理配置，能够满足采购人上线工作的要求。</w:t>
      </w:r>
    </w:p>
    <w:p w14:paraId="7DF5FD90">
      <w:pPr>
        <w:snapToGrid w:val="0"/>
        <w:spacing w:line="360" w:lineRule="auto"/>
        <w:ind w:firstLine="480" w:firstLineChars="200"/>
        <w:rPr>
          <w:rFonts w:ascii="宋体" w:hAnsi="宋体" w:cs="Times New Roman"/>
          <w:sz w:val="24"/>
          <w:szCs w:val="22"/>
        </w:rPr>
      </w:pPr>
      <w:r>
        <w:rPr>
          <w:rFonts w:ascii="宋体" w:hAnsi="宋体" w:cs="Times New Roman"/>
          <w:sz w:val="24"/>
          <w:szCs w:val="22"/>
        </w:rPr>
        <w:t>3.成交供应商应承</w:t>
      </w:r>
      <w:r>
        <w:rPr>
          <w:rFonts w:hint="eastAsia" w:ascii="宋体" w:hAnsi="宋体" w:cs="Times New Roman"/>
          <w:sz w:val="24"/>
          <w:szCs w:val="22"/>
        </w:rPr>
        <w:t>担项目包含的系统安装部署、系统联调和其他相关系统接口联调和技术支持等工作。</w:t>
      </w:r>
    </w:p>
    <w:p w14:paraId="48ADAAE7">
      <w:pPr>
        <w:snapToGrid w:val="0"/>
        <w:spacing w:line="360" w:lineRule="auto"/>
        <w:ind w:firstLine="480" w:firstLineChars="200"/>
        <w:rPr>
          <w:rFonts w:ascii="宋体" w:hAnsi="宋体" w:cs="Times New Roman"/>
          <w:sz w:val="24"/>
          <w:szCs w:val="22"/>
        </w:rPr>
      </w:pPr>
      <w:r>
        <w:rPr>
          <w:rFonts w:ascii="宋体" w:hAnsi="宋体" w:cs="Times New Roman"/>
          <w:sz w:val="24"/>
          <w:szCs w:val="22"/>
        </w:rPr>
        <w:t>4.成交供应商应负责收集软件运行过程中发现的问题和用户的二次需求，修改完善应用软件功能，优化系统性能。</w:t>
      </w:r>
    </w:p>
    <w:p w14:paraId="4DD249AD">
      <w:pPr>
        <w:snapToGrid w:val="0"/>
        <w:spacing w:line="360" w:lineRule="auto"/>
        <w:ind w:firstLine="480" w:firstLineChars="200"/>
        <w:rPr>
          <w:rFonts w:ascii="宋体" w:hAnsi="宋体" w:cs="Times New Roman"/>
          <w:sz w:val="24"/>
          <w:szCs w:val="22"/>
        </w:rPr>
      </w:pPr>
      <w:r>
        <w:rPr>
          <w:rFonts w:ascii="宋体" w:hAnsi="宋体" w:cs="Times New Roman"/>
          <w:sz w:val="24"/>
          <w:szCs w:val="22"/>
        </w:rPr>
        <w:t>5.成交供应商应承</w:t>
      </w:r>
      <w:r>
        <w:rPr>
          <w:rFonts w:hint="eastAsia" w:ascii="宋体" w:hAnsi="宋体" w:cs="Times New Roman"/>
          <w:sz w:val="24"/>
          <w:szCs w:val="22"/>
        </w:rPr>
        <w:t>担发现问题、提交问题、修改问题的责任，按照统一的问题处理流程执行，问题处理清单须经采购人确认。</w:t>
      </w:r>
    </w:p>
    <w:p w14:paraId="1E8B11D0">
      <w:pPr>
        <w:snapToGrid w:val="0"/>
        <w:spacing w:line="360" w:lineRule="auto"/>
        <w:ind w:firstLine="480" w:firstLineChars="200"/>
        <w:rPr>
          <w:rFonts w:ascii="宋体" w:hAnsi="宋体" w:cs="Times New Roman"/>
          <w:sz w:val="24"/>
          <w:szCs w:val="22"/>
        </w:rPr>
      </w:pPr>
      <w:r>
        <w:rPr>
          <w:rFonts w:ascii="宋体" w:hAnsi="宋体" w:cs="Times New Roman"/>
          <w:sz w:val="24"/>
          <w:szCs w:val="22"/>
        </w:rPr>
        <w:t>6.成交供应商开发的软件存在缺陷或成交供应</w:t>
      </w:r>
      <w:r>
        <w:rPr>
          <w:rFonts w:hint="eastAsia" w:ascii="宋体" w:hAnsi="宋体" w:cs="Times New Roman"/>
          <w:sz w:val="24"/>
          <w:szCs w:val="22"/>
        </w:rPr>
        <w:t>商配合不到位等原因，导致试运行工作失败或延期，责任由成交供应商承担。</w:t>
      </w:r>
    </w:p>
    <w:p w14:paraId="5AE1AA3D">
      <w:pPr>
        <w:keepNext/>
        <w:keepLines/>
        <w:numPr>
          <w:ilvl w:val="2"/>
          <w:numId w:val="1"/>
        </w:numPr>
        <w:pBdr>
          <w:top w:val="none" w:color="auto" w:sz="0" w:space="1"/>
          <w:left w:val="none" w:color="auto" w:sz="0" w:space="4"/>
          <w:bottom w:val="none" w:color="auto" w:sz="0" w:space="1"/>
          <w:right w:val="none" w:color="auto" w:sz="0" w:space="4"/>
        </w:pBdr>
        <w:adjustRightInd w:val="0"/>
        <w:snapToGrid w:val="0"/>
        <w:spacing w:before="120" w:after="240" w:line="360" w:lineRule="auto"/>
        <w:ind w:left="425"/>
        <w:jc w:val="left"/>
        <w:outlineLvl w:val="2"/>
        <w:rPr>
          <w:rFonts w:ascii="Arial" w:hAnsi="Arial" w:cs="Times New Roman"/>
          <w:b/>
          <w:bCs/>
          <w:sz w:val="30"/>
          <w:szCs w:val="24"/>
        </w:rPr>
      </w:pPr>
      <w:bookmarkStart w:id="78" w:name="_Toc18907905"/>
      <w:bookmarkStart w:id="79" w:name="_Toc58981906"/>
      <w:r>
        <w:rPr>
          <w:rFonts w:hint="eastAsia" w:ascii="Arial" w:hAnsi="Arial" w:cs="Times New Roman"/>
          <w:b/>
          <w:bCs/>
          <w:sz w:val="30"/>
          <w:szCs w:val="24"/>
        </w:rPr>
        <w:t>知识转移</w:t>
      </w:r>
      <w:bookmarkEnd w:id="78"/>
      <w:bookmarkEnd w:id="79"/>
    </w:p>
    <w:p w14:paraId="5E84E071">
      <w:pPr>
        <w:spacing w:line="360" w:lineRule="auto"/>
        <w:ind w:firstLine="480" w:firstLineChars="200"/>
        <w:rPr>
          <w:rFonts w:ascii="宋体" w:hAnsi="宋体" w:cs="宋体"/>
          <w:sz w:val="24"/>
          <w:szCs w:val="20"/>
        </w:rPr>
      </w:pPr>
      <w:r>
        <w:rPr>
          <w:rFonts w:ascii="宋体" w:hAnsi="宋体" w:cs="宋体"/>
          <w:sz w:val="24"/>
          <w:szCs w:val="20"/>
        </w:rPr>
        <w:t>1.成交供应商应配合采购人做好知识转移工作，选派能胜任知识转移工作、具备相应经验和能力的人员，人员数量需满足采购人的要求，做好相应方案的制定，提供教材、课件，协助搭建知识转移环境等。</w:t>
      </w:r>
    </w:p>
    <w:p w14:paraId="7680E649">
      <w:pPr>
        <w:spacing w:line="360" w:lineRule="auto"/>
        <w:ind w:firstLine="480" w:firstLineChars="200"/>
        <w:rPr>
          <w:rFonts w:ascii="宋体" w:hAnsi="宋体" w:cs="宋体"/>
          <w:sz w:val="24"/>
          <w:szCs w:val="20"/>
        </w:rPr>
      </w:pPr>
      <w:r>
        <w:rPr>
          <w:rFonts w:hint="eastAsia" w:ascii="宋体" w:hAnsi="宋体" w:cs="宋体"/>
          <w:sz w:val="24"/>
          <w:szCs w:val="20"/>
        </w:rPr>
        <w:t>主要内容：</w:t>
      </w:r>
    </w:p>
    <w:p w14:paraId="1F8BDF41">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1）成交供应</w:t>
      </w:r>
      <w:r>
        <w:rPr>
          <w:rFonts w:hint="eastAsia" w:ascii="宋体" w:hAnsi="宋体" w:cs="宋体"/>
          <w:sz w:val="24"/>
          <w:szCs w:val="20"/>
        </w:rPr>
        <w:t>商按照采购人要求制定知识转移方案和计划，组织开展转移工作；</w:t>
      </w:r>
    </w:p>
    <w:p w14:paraId="7E1FBE90">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2）按照采购人要求进行知识转移实施、提供电子课件和教材；</w:t>
      </w:r>
    </w:p>
    <w:p w14:paraId="7A72A3A0">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3）成交供应商应确保电子课件及教材与软件版本同步更新。</w:t>
      </w:r>
    </w:p>
    <w:p w14:paraId="17816B5E">
      <w:pPr>
        <w:spacing w:line="360" w:lineRule="auto"/>
        <w:ind w:firstLine="480" w:firstLineChars="200"/>
        <w:rPr>
          <w:rFonts w:ascii="宋体" w:hAnsi="宋体" w:cs="宋体"/>
          <w:sz w:val="24"/>
          <w:szCs w:val="20"/>
        </w:rPr>
      </w:pPr>
      <w:r>
        <w:rPr>
          <w:rFonts w:ascii="宋体" w:hAnsi="宋体" w:cs="宋体"/>
          <w:sz w:val="24"/>
          <w:szCs w:val="20"/>
        </w:rPr>
        <w:t>2.知识转移交付物及质量要求</w:t>
      </w:r>
    </w:p>
    <w:p w14:paraId="3BED365B">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1）知识转移方案。</w:t>
      </w:r>
    </w:p>
    <w:p w14:paraId="0F0033AD">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2）电子教材及课件。</w:t>
      </w:r>
    </w:p>
    <w:p w14:paraId="6B882EF4">
      <w:pPr>
        <w:spacing w:line="360" w:lineRule="auto"/>
        <w:ind w:firstLine="480" w:firstLineChars="200"/>
        <w:rPr>
          <w:rFonts w:ascii="宋体" w:hAnsi="宋体" w:cs="宋体"/>
          <w:sz w:val="24"/>
          <w:szCs w:val="20"/>
        </w:rPr>
      </w:pPr>
      <w:r>
        <w:rPr>
          <w:rFonts w:hint="eastAsia" w:ascii="宋体" w:hAnsi="宋体" w:cs="宋体"/>
          <w:sz w:val="24"/>
          <w:szCs w:val="20"/>
        </w:rPr>
        <w:t>（</w:t>
      </w:r>
      <w:r>
        <w:rPr>
          <w:rFonts w:ascii="宋体" w:hAnsi="宋体" w:cs="宋体"/>
          <w:sz w:val="24"/>
          <w:szCs w:val="20"/>
        </w:rPr>
        <w:t>3）成交供应商须将项目整体规划、部署实施</w:t>
      </w:r>
      <w:r>
        <w:rPr>
          <w:rFonts w:hint="eastAsia" w:ascii="宋体" w:hAnsi="宋体" w:cs="宋体"/>
          <w:sz w:val="24"/>
          <w:szCs w:val="20"/>
          <w:lang w:val="en-US" w:eastAsia="zh-CN"/>
        </w:rPr>
        <w:t>步骤</w:t>
      </w:r>
      <w:r>
        <w:rPr>
          <w:rFonts w:ascii="宋体" w:hAnsi="宋体" w:cs="宋体"/>
          <w:sz w:val="24"/>
          <w:szCs w:val="20"/>
        </w:rPr>
        <w:t>、项目涉及技术和经验、环境保障、质量保障等知识和技能通过传授和文档等形式转移给采购人。</w:t>
      </w:r>
    </w:p>
    <w:p w14:paraId="6C2EBF5E">
      <w:pPr>
        <w:pStyle w:val="3"/>
        <w:ind w:left="0" w:firstLine="0"/>
      </w:pPr>
      <w:bookmarkStart w:id="80" w:name="_Toc58981907"/>
      <w:r>
        <w:rPr>
          <w:rFonts w:hint="eastAsia"/>
        </w:rPr>
        <w:t>财政云平台要求</w:t>
      </w:r>
      <w:bookmarkEnd w:id="80"/>
    </w:p>
    <w:p w14:paraId="1096E160">
      <w:pPr>
        <w:snapToGrid w:val="0"/>
        <w:spacing w:before="160" w:after="120" w:line="360" w:lineRule="auto"/>
        <w:ind w:left="-53" w:leftChars="-25" w:firstLine="352" w:firstLineChars="146"/>
        <w:jc w:val="left"/>
        <w:rPr>
          <w:rFonts w:ascii="Times New Roman" w:hAnsi="Times New Roman" w:cs="Times New Roman"/>
          <w:b/>
          <w:sz w:val="24"/>
          <w:szCs w:val="28"/>
        </w:rPr>
      </w:pPr>
      <w:r>
        <w:rPr>
          <w:rFonts w:hint="eastAsia" w:ascii="Times New Roman" w:hAnsi="Times New Roman" w:cs="Times New Roman"/>
          <w:b/>
          <w:sz w:val="24"/>
          <w:szCs w:val="28"/>
        </w:rPr>
        <w:t>★</w:t>
      </w:r>
      <w:r>
        <w:rPr>
          <w:rFonts w:hint="eastAsia" w:ascii="宋体" w:hAnsi="宋体" w:cs="宋体"/>
          <w:b/>
          <w:kern w:val="0"/>
          <w:sz w:val="24"/>
          <w:szCs w:val="28"/>
        </w:rPr>
        <w:t>（</w:t>
      </w:r>
      <w:r>
        <w:rPr>
          <w:rFonts w:ascii="宋体" w:hAnsi="宋体" w:cs="宋体"/>
          <w:b/>
          <w:kern w:val="0"/>
          <w:sz w:val="24"/>
          <w:szCs w:val="28"/>
        </w:rPr>
        <w:t>1）</w:t>
      </w:r>
      <w:r>
        <w:rPr>
          <w:rFonts w:hint="eastAsia" w:ascii="宋体" w:hAnsi="宋体" w:cs="宋体"/>
          <w:b/>
          <w:kern w:val="0"/>
          <w:sz w:val="24"/>
          <w:szCs w:val="28"/>
        </w:rPr>
        <w:t>供应商必须在响应文件中明确承诺：①</w:t>
      </w:r>
      <w:r>
        <w:rPr>
          <w:rFonts w:ascii="宋体" w:hAnsi="宋体" w:cs="宋体"/>
          <w:b/>
          <w:kern w:val="0"/>
          <w:sz w:val="24"/>
          <w:szCs w:val="28"/>
        </w:rPr>
        <w:t>财政云平台</w:t>
      </w:r>
      <w:r>
        <w:rPr>
          <w:rFonts w:hint="eastAsia" w:ascii="宋体" w:hAnsi="宋体" w:cs="宋体"/>
          <w:b/>
          <w:kern w:val="0"/>
          <w:sz w:val="24"/>
          <w:szCs w:val="28"/>
        </w:rPr>
        <w:t>软件或服务</w:t>
      </w:r>
      <w:r>
        <w:rPr>
          <w:rFonts w:ascii="宋体" w:hAnsi="宋体" w:cs="宋体"/>
          <w:b/>
          <w:kern w:val="0"/>
          <w:sz w:val="24"/>
          <w:szCs w:val="28"/>
        </w:rPr>
        <w:t>应支持通用的硬件设备，支持标准化、通用性的X86服务器设备及网络设备，也支持基于海光、鲲鹏、飞腾等国产化芯片的设备；</w:t>
      </w:r>
      <w:r>
        <w:rPr>
          <w:rFonts w:hint="eastAsia" w:ascii="宋体" w:hAnsi="宋体" w:cs="宋体"/>
          <w:b/>
          <w:kern w:val="0"/>
          <w:sz w:val="24"/>
          <w:szCs w:val="28"/>
        </w:rPr>
        <w:t>②</w:t>
      </w:r>
      <w:r>
        <w:rPr>
          <w:rFonts w:ascii="宋体" w:hAnsi="宋体" w:cs="宋体"/>
          <w:b/>
          <w:kern w:val="0"/>
          <w:sz w:val="24"/>
          <w:szCs w:val="28"/>
        </w:rPr>
        <w:t>在智慧财政建设和免费维护期内，提供财政</w:t>
      </w:r>
      <w:r>
        <w:rPr>
          <w:rFonts w:hint="eastAsia" w:ascii="宋体" w:hAnsi="宋体" w:cs="宋体"/>
          <w:b/>
          <w:kern w:val="0"/>
          <w:sz w:val="24"/>
          <w:szCs w:val="28"/>
        </w:rPr>
        <w:t>云平台维护性修复、软件版本更新（含大版本升级）、技术支持，并对最终部署的版本提供永久使用授权许可；③</w:t>
      </w:r>
      <w:r>
        <w:rPr>
          <w:rFonts w:hint="eastAsia" w:ascii="Times New Roman" w:hAnsi="Times New Roman" w:cs="Times New Roman"/>
          <w:b/>
          <w:sz w:val="24"/>
          <w:szCs w:val="28"/>
        </w:rPr>
        <w:t>财政云平台生产环境所涉及的软件、软件依赖的组件、服务，除机器学习、视频会议外，原则均部署在厦门本地（如果机器学习、视频会议无法本地化部署，可部署在公有云，成交供应商需提供经采购人认可的部署方案，确保安全可行，并承担由此产生的相关费用）。</w:t>
      </w:r>
    </w:p>
    <w:p w14:paraId="134DF625">
      <w:pPr>
        <w:snapToGrid w:val="0"/>
        <w:spacing w:before="160" w:after="120" w:line="360" w:lineRule="auto"/>
        <w:ind w:left="-53" w:leftChars="-25" w:firstLine="360" w:firstLineChars="150"/>
        <w:jc w:val="left"/>
        <w:rPr>
          <w:rFonts w:ascii="Times New Roman" w:hAnsi="Times New Roman" w:cs="Times New Roman"/>
          <w:b/>
          <w:sz w:val="24"/>
          <w:szCs w:val="28"/>
        </w:rPr>
      </w:pPr>
      <w:r>
        <w:rPr>
          <w:rFonts w:hint="eastAsia" w:ascii="宋体" w:hAnsi="宋体" w:cs="宋体"/>
          <w:kern w:val="0"/>
          <w:sz w:val="24"/>
          <w:szCs w:val="28"/>
        </w:rPr>
        <w:t>（</w:t>
      </w:r>
      <w:r>
        <w:rPr>
          <w:rFonts w:ascii="宋体" w:hAnsi="宋体" w:cs="宋体"/>
          <w:kern w:val="0"/>
          <w:sz w:val="24"/>
          <w:szCs w:val="28"/>
        </w:rPr>
        <w:t>2</w:t>
      </w:r>
      <w:r>
        <w:rPr>
          <w:rFonts w:hint="eastAsia" w:ascii="宋体" w:hAnsi="宋体" w:cs="宋体"/>
          <w:kern w:val="0"/>
          <w:sz w:val="24"/>
          <w:szCs w:val="28"/>
        </w:rPr>
        <w:t>）在智慧财政建设和免费维护期内，成交供应商所响应的云平台产品授权数不限。</w:t>
      </w:r>
    </w:p>
    <w:p w14:paraId="6A26FC95">
      <w:pPr>
        <w:snapToGrid w:val="0"/>
        <w:spacing w:before="160" w:after="120" w:line="360" w:lineRule="auto"/>
        <w:ind w:left="-53" w:leftChars="-25" w:firstLine="360" w:firstLineChars="150"/>
        <w:jc w:val="left"/>
        <w:rPr>
          <w:rFonts w:ascii="宋体" w:hAnsi="宋体" w:cs="宋体"/>
          <w:kern w:val="0"/>
          <w:sz w:val="24"/>
          <w:szCs w:val="28"/>
        </w:rPr>
      </w:pPr>
      <w:r>
        <w:rPr>
          <w:rFonts w:hint="eastAsia" w:ascii="宋体" w:hAnsi="宋体" w:cs="宋体"/>
          <w:kern w:val="0"/>
          <w:sz w:val="24"/>
          <w:szCs w:val="28"/>
        </w:rPr>
        <w:t>（</w:t>
      </w:r>
      <w:r>
        <w:rPr>
          <w:rFonts w:ascii="宋体" w:hAnsi="宋体" w:cs="宋体"/>
          <w:kern w:val="0"/>
          <w:sz w:val="24"/>
          <w:szCs w:val="28"/>
        </w:rPr>
        <w:t>3</w:t>
      </w:r>
      <w:r>
        <w:rPr>
          <w:rFonts w:hint="eastAsia" w:ascii="宋体" w:hAnsi="宋体" w:cs="宋体"/>
          <w:kern w:val="0"/>
          <w:sz w:val="24"/>
          <w:szCs w:val="28"/>
        </w:rPr>
        <w:t>）财政云平台产品原则上需使用成交供应商自有产品，且必须为最高档次</w:t>
      </w:r>
      <w:r>
        <w:rPr>
          <w:rFonts w:ascii="宋体" w:hAnsi="宋体" w:cs="宋体"/>
          <w:kern w:val="0"/>
          <w:sz w:val="24"/>
          <w:szCs w:val="28"/>
        </w:rPr>
        <w:t>/</w:t>
      </w:r>
      <w:r>
        <w:rPr>
          <w:rFonts w:hint="eastAsia" w:ascii="宋体" w:hAnsi="宋体" w:cs="宋体"/>
          <w:kern w:val="0"/>
          <w:sz w:val="24"/>
          <w:szCs w:val="28"/>
        </w:rPr>
        <w:t>规格版本（包含已发布的商用版本全部功能或已发布的商用版本最高配置）的产品。自有产品无法满足项目需求的，成交供应商可采购满足需求的第三方产品；若采购人在项目建设期间发现第三方产品无法满足需求的，成交供应商应根据采购人的需求进行更换，更换过程必须保证项目运行稳定、安全，由此产生的相关费用由成交供应商承担。</w:t>
      </w:r>
    </w:p>
    <w:p w14:paraId="27656705">
      <w:pPr>
        <w:snapToGrid w:val="0"/>
        <w:spacing w:before="160" w:after="120" w:line="360" w:lineRule="auto"/>
        <w:ind w:left="-53" w:leftChars="-25" w:firstLine="360" w:firstLineChars="150"/>
        <w:jc w:val="left"/>
        <w:rPr>
          <w:rFonts w:ascii="宋体" w:hAnsi="宋体" w:cs="宋体"/>
          <w:kern w:val="0"/>
          <w:sz w:val="24"/>
          <w:szCs w:val="28"/>
        </w:rPr>
      </w:pPr>
      <w:r>
        <w:rPr>
          <w:rFonts w:hint="eastAsia" w:ascii="宋体" w:hAnsi="宋体" w:cs="宋体"/>
          <w:kern w:val="0"/>
          <w:sz w:val="24"/>
          <w:szCs w:val="28"/>
        </w:rPr>
        <w:t>（</w:t>
      </w:r>
      <w:r>
        <w:rPr>
          <w:rFonts w:ascii="宋体" w:hAnsi="宋体" w:cs="宋体"/>
          <w:kern w:val="0"/>
          <w:sz w:val="24"/>
          <w:szCs w:val="28"/>
        </w:rPr>
        <w:t>4</w:t>
      </w:r>
      <w:r>
        <w:rPr>
          <w:rFonts w:hint="eastAsia" w:ascii="宋体" w:hAnsi="宋体" w:cs="宋体"/>
          <w:kern w:val="0"/>
          <w:sz w:val="24"/>
          <w:szCs w:val="28"/>
        </w:rPr>
        <w:t>）成交供应商应提供财政专有云平台所有安全模块（含未来扩展的安全模块）集中管控，实现统一界面、统一用户体系、统一监控、统一调度管理，且提供安全信息大屏展示。</w:t>
      </w:r>
    </w:p>
    <w:p w14:paraId="59AEB6C2">
      <w:pPr>
        <w:snapToGrid w:val="0"/>
        <w:spacing w:before="160" w:after="120" w:line="360" w:lineRule="auto"/>
        <w:ind w:left="-53" w:leftChars="-25" w:firstLine="360" w:firstLineChars="150"/>
        <w:jc w:val="left"/>
        <w:rPr>
          <w:rFonts w:ascii="宋体" w:hAnsi="宋体" w:cs="宋体"/>
          <w:kern w:val="0"/>
          <w:sz w:val="24"/>
          <w:szCs w:val="28"/>
        </w:rPr>
      </w:pPr>
      <w:r>
        <w:rPr>
          <w:rFonts w:hint="eastAsia" w:ascii="宋体" w:hAnsi="宋体" w:cs="宋体"/>
          <w:kern w:val="0"/>
          <w:sz w:val="24"/>
          <w:szCs w:val="28"/>
        </w:rPr>
        <w:t>（</w:t>
      </w:r>
      <w:r>
        <w:rPr>
          <w:rFonts w:ascii="宋体" w:hAnsi="宋体" w:cs="宋体"/>
          <w:kern w:val="0"/>
          <w:sz w:val="24"/>
          <w:szCs w:val="28"/>
        </w:rPr>
        <w:t>5</w:t>
      </w:r>
      <w:r>
        <w:rPr>
          <w:rFonts w:hint="eastAsia" w:ascii="宋体" w:hAnsi="宋体" w:cs="宋体"/>
          <w:kern w:val="0"/>
          <w:sz w:val="24"/>
          <w:szCs w:val="28"/>
        </w:rPr>
        <w:t>）成交供应商应提供云产品的技术支持服务、数据库和性能调优支持服务、大数据和数据智能支持服务等高级服务。</w:t>
      </w:r>
    </w:p>
    <w:p w14:paraId="78EC04C6">
      <w:pPr>
        <w:snapToGrid w:val="0"/>
        <w:spacing w:before="160" w:after="120" w:line="360" w:lineRule="auto"/>
        <w:ind w:left="-53" w:leftChars="-25" w:firstLine="360" w:firstLineChars="150"/>
        <w:jc w:val="left"/>
        <w:rPr>
          <w:rFonts w:ascii="宋体" w:hAnsi="宋体" w:cs="宋体"/>
          <w:kern w:val="0"/>
          <w:sz w:val="24"/>
          <w:szCs w:val="28"/>
        </w:rPr>
      </w:pPr>
      <w:r>
        <w:rPr>
          <w:rFonts w:hint="eastAsia" w:ascii="宋体" w:hAnsi="宋体" w:cs="宋体"/>
          <w:kern w:val="0"/>
          <w:sz w:val="24"/>
          <w:szCs w:val="28"/>
        </w:rPr>
        <w:t>（</w:t>
      </w:r>
      <w:r>
        <w:rPr>
          <w:rFonts w:ascii="宋体" w:hAnsi="宋体" w:cs="宋体"/>
          <w:kern w:val="0"/>
          <w:sz w:val="24"/>
          <w:szCs w:val="28"/>
        </w:rPr>
        <w:t>6</w:t>
      </w:r>
      <w:r>
        <w:rPr>
          <w:rFonts w:hint="eastAsia" w:ascii="宋体" w:hAnsi="宋体" w:cs="宋体"/>
          <w:kern w:val="0"/>
          <w:sz w:val="24"/>
          <w:szCs w:val="28"/>
        </w:rPr>
        <w:t>）成交供应商应根据采购人实际使用情况，对云平台相关软件进行参数配置，满足运行所需的功能和性能要求。</w:t>
      </w:r>
    </w:p>
    <w:p w14:paraId="3E719B66">
      <w:pPr>
        <w:snapToGrid w:val="0"/>
        <w:spacing w:before="160" w:after="120" w:line="360" w:lineRule="auto"/>
        <w:ind w:left="-53" w:leftChars="-25" w:firstLine="360" w:firstLineChars="150"/>
        <w:jc w:val="left"/>
        <w:rPr>
          <w:rFonts w:ascii="宋体" w:hAnsi="宋体" w:cs="宋体"/>
          <w:kern w:val="0"/>
          <w:sz w:val="24"/>
          <w:szCs w:val="28"/>
        </w:rPr>
      </w:pPr>
      <w:r>
        <w:rPr>
          <w:rFonts w:hint="eastAsia" w:ascii="宋体" w:hAnsi="宋体" w:cs="宋体"/>
          <w:kern w:val="0"/>
          <w:sz w:val="24"/>
          <w:szCs w:val="28"/>
        </w:rPr>
        <w:t>（</w:t>
      </w:r>
      <w:r>
        <w:rPr>
          <w:rFonts w:ascii="宋体" w:hAnsi="宋体" w:cs="宋体"/>
          <w:kern w:val="0"/>
          <w:sz w:val="24"/>
          <w:szCs w:val="28"/>
        </w:rPr>
        <w:t>7</w:t>
      </w:r>
      <w:r>
        <w:rPr>
          <w:rFonts w:hint="eastAsia" w:ascii="宋体" w:hAnsi="宋体" w:cs="宋体"/>
          <w:kern w:val="0"/>
          <w:sz w:val="24"/>
          <w:szCs w:val="28"/>
        </w:rPr>
        <w:t>）成交供应商应根据采购人实际需求，在项目建设期负责提供云平台的相关软件定制开发、与其它系统对接的接口开发服务，费用由成交供应商承担。</w:t>
      </w:r>
    </w:p>
    <w:p w14:paraId="2743D30E">
      <w:pPr>
        <w:snapToGrid w:val="0"/>
        <w:spacing w:before="160" w:after="120" w:line="360" w:lineRule="auto"/>
        <w:ind w:left="-53" w:leftChars="-25" w:firstLine="360" w:firstLineChars="150"/>
        <w:jc w:val="left"/>
        <w:rPr>
          <w:rFonts w:ascii="宋体" w:hAnsi="宋体" w:cs="宋体"/>
          <w:kern w:val="0"/>
          <w:sz w:val="24"/>
          <w:szCs w:val="28"/>
        </w:rPr>
      </w:pPr>
      <w:r>
        <w:rPr>
          <w:rFonts w:hint="eastAsia" w:ascii="宋体" w:hAnsi="宋体" w:cs="宋体"/>
          <w:kern w:val="0"/>
          <w:sz w:val="24"/>
          <w:szCs w:val="28"/>
        </w:rPr>
        <w:t>（</w:t>
      </w:r>
      <w:r>
        <w:rPr>
          <w:rFonts w:ascii="宋体" w:hAnsi="宋体" w:cs="宋体"/>
          <w:kern w:val="0"/>
          <w:sz w:val="24"/>
          <w:szCs w:val="28"/>
        </w:rPr>
        <w:t>8</w:t>
      </w:r>
      <w:r>
        <w:rPr>
          <w:rFonts w:hint="eastAsia" w:ascii="宋体" w:hAnsi="宋体" w:cs="宋体"/>
          <w:kern w:val="0"/>
          <w:sz w:val="24"/>
          <w:szCs w:val="28"/>
        </w:rPr>
        <w:t>）成交供应商应根据采购人统一监控和运维要求，开发服务接口，提供平台统一管理和查询能力，满足监控运维需求。</w:t>
      </w:r>
    </w:p>
    <w:p w14:paraId="13552370">
      <w:pPr>
        <w:snapToGrid w:val="0"/>
        <w:spacing w:before="160" w:after="120" w:line="360" w:lineRule="auto"/>
        <w:ind w:left="-53" w:leftChars="-25" w:firstLine="480" w:firstLineChars="200"/>
        <w:jc w:val="left"/>
        <w:rPr>
          <w:rFonts w:ascii="宋体" w:hAnsi="宋体" w:cs="宋体"/>
          <w:kern w:val="0"/>
          <w:sz w:val="24"/>
          <w:szCs w:val="28"/>
        </w:rPr>
      </w:pPr>
      <w:r>
        <w:rPr>
          <w:rFonts w:ascii="宋体" w:hAnsi="宋体" w:cs="宋体"/>
          <w:kern w:val="0"/>
          <w:sz w:val="24"/>
          <w:szCs w:val="28"/>
        </w:rPr>
        <w:t xml:space="preserve">(9) </w:t>
      </w:r>
      <w:r>
        <w:rPr>
          <w:rFonts w:hint="eastAsia" w:ascii="宋体" w:hAnsi="宋体" w:cs="宋体"/>
          <w:kern w:val="0"/>
          <w:sz w:val="24"/>
          <w:szCs w:val="28"/>
        </w:rPr>
        <w:t>成交供应商应根据采购人运维要求，实现应用实时监控、</w:t>
      </w:r>
      <w:r>
        <w:rPr>
          <w:rFonts w:ascii="宋体" w:hAnsi="宋体" w:cs="宋体"/>
          <w:kern w:val="0"/>
          <w:sz w:val="24"/>
          <w:szCs w:val="28"/>
        </w:rPr>
        <w:t>IT运维系统、堡垒机联动工作，形成运维闭环管理，无缝衔接。</w:t>
      </w:r>
    </w:p>
    <w:p w14:paraId="561F01DF">
      <w:pPr>
        <w:pStyle w:val="3"/>
        <w:ind w:left="0" w:firstLine="0"/>
      </w:pPr>
      <w:bookmarkStart w:id="81" w:name="_Toc58981908"/>
      <w:r>
        <w:rPr>
          <w:rFonts w:hint="eastAsia"/>
        </w:rPr>
        <w:t>项目验收</w:t>
      </w:r>
      <w:bookmarkEnd w:id="81"/>
    </w:p>
    <w:p w14:paraId="257B3314">
      <w:pPr>
        <w:spacing w:line="360" w:lineRule="auto"/>
        <w:ind w:firstLine="480" w:firstLineChars="200"/>
        <w:rPr>
          <w:rFonts w:ascii="宋体" w:hAnsi="宋体" w:cs="宋体"/>
          <w:sz w:val="24"/>
          <w:szCs w:val="20"/>
        </w:rPr>
      </w:pPr>
      <w:r>
        <w:rPr>
          <w:rFonts w:hint="eastAsia" w:ascii="宋体" w:hAnsi="宋体" w:cs="宋体"/>
          <w:sz w:val="24"/>
          <w:szCs w:val="20"/>
        </w:rPr>
        <w:t>验收工作由采购人组织实施，成交供应商须</w:t>
      </w:r>
      <w:r>
        <w:rPr>
          <w:rFonts w:ascii="宋体" w:hAnsi="宋体" w:cs="宋体"/>
          <w:sz w:val="24"/>
          <w:szCs w:val="20"/>
        </w:rPr>
        <w:t>配合</w:t>
      </w:r>
      <w:r>
        <w:rPr>
          <w:rFonts w:hint="eastAsia" w:ascii="宋体" w:hAnsi="宋体" w:cs="宋体"/>
          <w:sz w:val="24"/>
          <w:szCs w:val="20"/>
        </w:rPr>
        <w:t>采购人根据国家及厦门市电子政务项目验收有关要求及规范，完成项目初验和终验工作。成交供应商提交项目验收相关文档，经监理机构和采购人确认后进行项目验收。</w:t>
      </w:r>
    </w:p>
    <w:p w14:paraId="5AEB73D9">
      <w:pPr>
        <w:spacing w:line="360" w:lineRule="auto"/>
        <w:ind w:firstLine="480" w:firstLineChars="200"/>
        <w:rPr>
          <w:rFonts w:ascii="宋体" w:hAnsi="宋体" w:cs="Times New Roman"/>
          <w:sz w:val="24"/>
          <w:szCs w:val="22"/>
        </w:rPr>
      </w:pPr>
      <w:r>
        <w:rPr>
          <w:rFonts w:hint="eastAsia" w:ascii="Times New Roman" w:hAnsi="Times New Roman" w:cs="Times New Roman"/>
          <w:sz w:val="24"/>
          <w:szCs w:val="28"/>
        </w:rPr>
        <w:t>验收材料包括但不限于：</w:t>
      </w:r>
      <w:r>
        <w:rPr>
          <w:rFonts w:hint="eastAsia" w:ascii="宋体" w:hAnsi="宋体" w:cs="Times New Roman"/>
          <w:sz w:val="24"/>
          <w:szCs w:val="22"/>
        </w:rPr>
        <w:t>项目实施方案；需求分析说明书；概要设计说明书；详细设计说明书；开发详细设计；数据库设计；测试计划、测试案例、测试报告；系统全部源代码、执行码和规范性注释；软件系统使用的全部软件工具的列表、需求说明书、系统设计说明书、系统功能说明书、系统结构图、项目详细实施方案等；厦门智慧财政现状评估报告、总体蓝图规划、建设路标规划、业务架构设计、应用架构设计、数据架构设计、技术架构设计、安全架构设计、运维架构设计、标准管理体系设计、中台（技术中台、业务中台、数据中台）设计、用户体验设计、项目管理体系设计、标准规范（业务、开发、数据、技术、基础设施、安全、运维等方面）、制度（安全、运维、应急预案、区级推广等方面）等。云平台资料：云平台功能或服务清单、使用说明书、技术文件等资料，以及所用设备的清单、生产合格证、保修卡、说明书等技术文件以及备件、配件等；项目网络结构资料：包括总体网络拓扑图、云平台内部网络拓扑图、各网络节点及设备的配置文件等资料；项目网络安全资料：项目网络安全等级保护建设及密码应用建设“三同步”所需的相关资料，通过等保三级测评、密码应用评估的相关过程材料及结果报告等；数据迁移实施规划报告；数据迁移程序详细设计报告；数据迁移程序测试计划、测试案例、测试报告；各种培训教材、培训光盘；系统安装手册（包括开发过程环境设置）；会议纪要、需求变更记录等文档；系统维护手册等。</w:t>
      </w:r>
    </w:p>
    <w:p w14:paraId="61E2401D">
      <w:pPr>
        <w:pStyle w:val="4"/>
        <w:rPr>
          <w:color w:val="auto"/>
        </w:rPr>
      </w:pPr>
      <w:bookmarkStart w:id="82" w:name="_Toc58981909"/>
      <w:r>
        <w:rPr>
          <w:rFonts w:hint="eastAsia"/>
          <w:color w:val="auto"/>
        </w:rPr>
        <w:t>初验</w:t>
      </w:r>
      <w:bookmarkEnd w:id="82"/>
    </w:p>
    <w:p w14:paraId="01F1C4A5">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初验的基本条件包括但不限于：</w:t>
      </w:r>
    </w:p>
    <w:p w14:paraId="2946B690">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）云平台及相关安全体系已建设完成，整体功能、性能、安全已达到设计要求。</w:t>
      </w:r>
    </w:p>
    <w:p w14:paraId="45CA2A49">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）中台及应用系统已完成代码开发、集成测试，完成在云平台的部署，整体系统功能、性能、安全均达设计要求。</w:t>
      </w:r>
    </w:p>
    <w:p w14:paraId="1DF40D68">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）需求规划和详细设计、总集成工作已全部完成。</w:t>
      </w:r>
    </w:p>
    <w:p w14:paraId="0472AA79">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4</w:t>
      </w:r>
      <w:r>
        <w:rPr>
          <w:rFonts w:hint="eastAsia" w:ascii="Times New Roman" w:hAnsi="Times New Roman" w:cs="Times New Roman"/>
          <w:sz w:val="24"/>
          <w:szCs w:val="28"/>
        </w:rPr>
        <w:t>）系统上线，且运行稳定（以采购人盖章的上线报告时间节点为准）。</w:t>
      </w:r>
    </w:p>
    <w:p w14:paraId="6E9985D3">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若初验不合格，成交供应商应对采购人提出的问题及建议进行整改，完成后重新向采购人提出验收申请。</w:t>
      </w:r>
    </w:p>
    <w:p w14:paraId="721272D7">
      <w:pPr>
        <w:pStyle w:val="4"/>
        <w:rPr>
          <w:color w:val="auto"/>
        </w:rPr>
      </w:pPr>
      <w:bookmarkStart w:id="83" w:name="_Toc58981910"/>
      <w:r>
        <w:rPr>
          <w:rFonts w:hint="eastAsia"/>
          <w:color w:val="auto"/>
        </w:rPr>
        <w:t>终验</w:t>
      </w:r>
      <w:bookmarkEnd w:id="83"/>
    </w:p>
    <w:p w14:paraId="7E831C33">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完成项目所有建设内容，满足采购文件和合同提出的全部要求，符合采购人实际使用需要。</w:t>
      </w:r>
    </w:p>
    <w:p w14:paraId="0A2FEE50">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终验的基本条件包括但不限于：</w:t>
      </w:r>
    </w:p>
    <w:p w14:paraId="0D8EE09B">
      <w:pPr>
        <w:snapToGrid w:val="0"/>
        <w:spacing w:line="360" w:lineRule="auto"/>
        <w:ind w:firstLine="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）系统全市上线运行，且运行稳定</w:t>
      </w:r>
      <w:r>
        <w:rPr>
          <w:rFonts w:ascii="Times New Roman" w:hAnsi="Times New Roman" w:cs="Times New Roman"/>
          <w:sz w:val="24"/>
          <w:szCs w:val="28"/>
        </w:rPr>
        <w:t>3</w:t>
      </w:r>
      <w:r>
        <w:rPr>
          <w:rFonts w:hint="eastAsia" w:ascii="Times New Roman" w:hAnsi="Times New Roman" w:cs="Times New Roman"/>
          <w:sz w:val="24"/>
          <w:szCs w:val="28"/>
        </w:rPr>
        <w:t>个月。</w:t>
      </w:r>
    </w:p>
    <w:p w14:paraId="05C02362">
      <w:pPr>
        <w:snapToGrid w:val="0"/>
        <w:spacing w:line="360" w:lineRule="auto"/>
        <w:ind w:firstLine="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）项目整体通过风险评估、等保三级测评、商用密码应用安全性评估等安全检测要求，相关问题均已整改完成。</w:t>
      </w:r>
    </w:p>
    <w:p w14:paraId="4E22D6E5">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因采购人个性化需求、工作协调等原因导致的与需求范围说明书不一致的变更而导致的工期延误，工期顺延。</w:t>
      </w:r>
    </w:p>
    <w:p w14:paraId="0E3D1490">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采购人组织成立验收小组，依据相关采购文件、合同等，对项目进行验收，形成验收报告。</w:t>
      </w:r>
    </w:p>
    <w:p w14:paraId="7604224A">
      <w:pPr>
        <w:pStyle w:val="3"/>
        <w:ind w:left="0" w:firstLine="0"/>
      </w:pPr>
      <w:bookmarkStart w:id="84" w:name="_Toc40254313"/>
      <w:bookmarkStart w:id="85" w:name="_Toc58981911"/>
      <w:bookmarkStart w:id="86" w:name="_Toc52184405"/>
      <w:bookmarkStart w:id="87" w:name="_Toc27900676"/>
      <w:r>
        <w:rPr>
          <w:rFonts w:hint="eastAsia"/>
        </w:rPr>
        <w:t>运维要求</w:t>
      </w:r>
      <w:bookmarkEnd w:id="84"/>
      <w:bookmarkEnd w:id="85"/>
      <w:bookmarkEnd w:id="86"/>
      <w:bookmarkEnd w:id="87"/>
    </w:p>
    <w:p w14:paraId="7868AECC">
      <w:pPr>
        <w:spacing w:line="360" w:lineRule="auto"/>
        <w:ind w:firstLine="480" w:firstLineChars="200"/>
        <w:rPr>
          <w:rFonts w:ascii="宋体" w:hAnsi="宋体" w:cs="Times New Roman"/>
          <w:sz w:val="24"/>
          <w:szCs w:val="22"/>
        </w:rPr>
      </w:pPr>
      <w:r>
        <w:rPr>
          <w:rFonts w:hint="eastAsia" w:ascii="宋体" w:hAnsi="宋体" w:cs="Times New Roman"/>
          <w:sz w:val="24"/>
          <w:szCs w:val="22"/>
        </w:rPr>
        <w:t>系统验收后，成交供应商需提供至少三年免费驻场运维服务，确保系统能够正常、稳定、可靠、安全地运行。</w:t>
      </w:r>
    </w:p>
    <w:p w14:paraId="1F122610">
      <w:pPr>
        <w:snapToGrid w:val="0"/>
        <w:spacing w:line="360" w:lineRule="auto"/>
        <w:ind w:firstLine="480" w:firstLineChars="200"/>
        <w:jc w:val="left"/>
        <w:rPr>
          <w:rFonts w:ascii="Times New Roman" w:hAnsi="Times New Roman" w:cs="Times New Roman"/>
          <w:sz w:val="24"/>
          <w:szCs w:val="28"/>
        </w:rPr>
      </w:pPr>
      <w:r>
        <w:rPr>
          <w:rFonts w:hint="eastAsia" w:ascii="宋体" w:hAnsi="宋体" w:cs="Times New Roman"/>
          <w:sz w:val="24"/>
          <w:szCs w:val="28"/>
        </w:rPr>
        <w:t>（</w:t>
      </w:r>
      <w:r>
        <w:rPr>
          <w:rFonts w:ascii="宋体" w:hAnsi="宋体" w:cs="Times New Roman"/>
          <w:sz w:val="24"/>
          <w:szCs w:val="28"/>
        </w:rPr>
        <w:t>1）</w:t>
      </w:r>
      <w:r>
        <w:rPr>
          <w:rFonts w:hint="eastAsia" w:ascii="Times New Roman" w:hAnsi="Times New Roman" w:cs="Times New Roman"/>
          <w:sz w:val="24"/>
          <w:szCs w:val="28"/>
        </w:rPr>
        <w:t>制定科学的售后服务方案（含服务标准、服务形式、服务流程、服务内容、服务团队等）。在服务方案中要从服务人员配置、服务流程设置、服务文档种类等方面进行明确的说明。</w:t>
      </w:r>
    </w:p>
    <w:p w14:paraId="02821646">
      <w:pPr>
        <w:snapToGrid w:val="0"/>
        <w:spacing w:line="360" w:lineRule="auto"/>
        <w:ind w:firstLine="480" w:firstLineChars="200"/>
        <w:jc w:val="left"/>
        <w:rPr>
          <w:rFonts w:ascii="宋体" w:hAnsi="宋体" w:cs="Arial"/>
          <w:sz w:val="24"/>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）免费运维服务期间，成交供应商须提供</w:t>
      </w:r>
      <w:r>
        <w:rPr>
          <w:rFonts w:ascii="Times New Roman" w:hAnsi="Times New Roman" w:cs="Times New Roman"/>
          <w:sz w:val="24"/>
          <w:szCs w:val="28"/>
        </w:rPr>
        <w:t>7</w:t>
      </w:r>
      <w:r>
        <w:rPr>
          <w:rFonts w:hint="eastAsia" w:ascii="Times New Roman" w:hAnsi="Times New Roman" w:cs="Times New Roman"/>
          <w:sz w:val="24"/>
          <w:szCs w:val="28"/>
        </w:rPr>
        <w:t>×</w:t>
      </w:r>
      <w:r>
        <w:rPr>
          <w:rFonts w:ascii="Times New Roman" w:hAnsi="Times New Roman" w:cs="Times New Roman"/>
          <w:sz w:val="24"/>
          <w:szCs w:val="28"/>
        </w:rPr>
        <w:t>24</w:t>
      </w:r>
      <w:r>
        <w:rPr>
          <w:rFonts w:hint="eastAsia" w:ascii="Times New Roman" w:hAnsi="Times New Roman" w:cs="Times New Roman"/>
          <w:sz w:val="24"/>
          <w:szCs w:val="28"/>
        </w:rPr>
        <w:t>小时技术支持服务，在接到</w:t>
      </w:r>
      <w:r>
        <w:rPr>
          <w:rFonts w:hint="eastAsia" w:ascii="宋体" w:hAnsi="宋体" w:cs="Arial"/>
          <w:sz w:val="24"/>
        </w:rPr>
        <w:t>故障通知后</w:t>
      </w:r>
      <w:r>
        <w:rPr>
          <w:rFonts w:hint="eastAsia" w:ascii="Times New Roman" w:hAnsi="Times New Roman" w:cs="Times New Roman"/>
          <w:sz w:val="24"/>
          <w:szCs w:val="28"/>
        </w:rPr>
        <w:t>，须立即响应，</w:t>
      </w:r>
      <w:r>
        <w:rPr>
          <w:rFonts w:ascii="宋体" w:hAnsi="宋体" w:cs="Arial"/>
          <w:sz w:val="24"/>
        </w:rPr>
        <w:t>1小时内排除故障，如1小时内无法排除故障，提出相应的应急措施，以优先恢复系统作为首要原则，在2小时内恢复系统正常运行。</w:t>
      </w:r>
      <w:r>
        <w:rPr>
          <w:rFonts w:hint="eastAsia" w:ascii="Times New Roman" w:hAnsi="Times New Roman" w:cs="Times New Roman"/>
          <w:sz w:val="24"/>
          <w:szCs w:val="28"/>
        </w:rPr>
        <w:t>若超过</w:t>
      </w:r>
      <w:r>
        <w:rPr>
          <w:rFonts w:ascii="Times New Roman" w:hAnsi="Times New Roman" w:cs="Times New Roman"/>
          <w:sz w:val="24"/>
          <w:szCs w:val="28"/>
        </w:rPr>
        <w:t>2</w:t>
      </w:r>
      <w:r>
        <w:rPr>
          <w:rFonts w:hint="eastAsia" w:ascii="Times New Roman" w:hAnsi="Times New Roman" w:cs="Times New Roman"/>
          <w:sz w:val="24"/>
          <w:szCs w:val="28"/>
        </w:rPr>
        <w:t>小时无法</w:t>
      </w:r>
      <w:r>
        <w:rPr>
          <w:rFonts w:hint="eastAsia" w:ascii="宋体" w:hAnsi="宋体" w:cs="Arial"/>
          <w:sz w:val="24"/>
        </w:rPr>
        <w:t>彻底修复故障</w:t>
      </w:r>
      <w:r>
        <w:rPr>
          <w:rFonts w:hint="eastAsia" w:ascii="Times New Roman" w:hAnsi="Times New Roman" w:cs="Times New Roman"/>
          <w:sz w:val="24"/>
          <w:szCs w:val="28"/>
        </w:rPr>
        <w:t>，须在</w:t>
      </w:r>
      <w:r>
        <w:rPr>
          <w:rFonts w:ascii="Times New Roman" w:hAnsi="Times New Roman" w:cs="Times New Roman"/>
          <w:sz w:val="24"/>
          <w:szCs w:val="28"/>
        </w:rPr>
        <w:t>4</w:t>
      </w:r>
      <w:r>
        <w:rPr>
          <w:rFonts w:hint="eastAsia" w:ascii="Times New Roman" w:hAnsi="Times New Roman" w:cs="Times New Roman"/>
          <w:sz w:val="24"/>
          <w:szCs w:val="28"/>
        </w:rPr>
        <w:t>小时内委派更高水平技术人员到现场进行排查故障，在</w:t>
      </w:r>
      <w:r>
        <w:rPr>
          <w:rFonts w:ascii="Times New Roman" w:hAnsi="Times New Roman" w:cs="Times New Roman"/>
          <w:sz w:val="24"/>
          <w:szCs w:val="28"/>
        </w:rPr>
        <w:t>1</w:t>
      </w:r>
      <w:r>
        <w:rPr>
          <w:rFonts w:hint="eastAsia" w:ascii="Times New Roman" w:hAnsi="Times New Roman" w:cs="Times New Roman"/>
          <w:sz w:val="24"/>
          <w:szCs w:val="28"/>
        </w:rPr>
        <w:t>天内彻底修复故障。</w:t>
      </w:r>
    </w:p>
    <w:p w14:paraId="183608FD">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）协助采购人相关维护人员提高日常维护水平。</w:t>
      </w:r>
    </w:p>
    <w:p w14:paraId="6A6FC653">
      <w:pPr>
        <w:snapToGrid w:val="0"/>
        <w:spacing w:line="360" w:lineRule="auto"/>
        <w:ind w:firstLine="482" w:firstLineChars="200"/>
        <w:jc w:val="left"/>
        <w:rPr>
          <w:rFonts w:ascii="Times New Roman" w:hAnsi="Times New Roman" w:cs="Times New Roman"/>
          <w:b/>
          <w:sz w:val="24"/>
          <w:szCs w:val="28"/>
        </w:rPr>
      </w:pPr>
      <w:r>
        <w:rPr>
          <w:rFonts w:hint="eastAsia" w:ascii="Times New Roman" w:hAnsi="Times New Roman" w:cs="Times New Roman"/>
          <w:b/>
          <w:sz w:val="24"/>
          <w:szCs w:val="28"/>
        </w:rPr>
        <w:t>★（</w:t>
      </w:r>
      <w:r>
        <w:rPr>
          <w:rFonts w:ascii="Times New Roman" w:hAnsi="Times New Roman" w:cs="Times New Roman"/>
          <w:b/>
          <w:sz w:val="24"/>
          <w:szCs w:val="28"/>
        </w:rPr>
        <w:t>4</w:t>
      </w:r>
      <w:r>
        <w:rPr>
          <w:rFonts w:hint="eastAsia" w:ascii="Times New Roman" w:hAnsi="Times New Roman" w:cs="Times New Roman"/>
          <w:b/>
          <w:sz w:val="24"/>
          <w:szCs w:val="28"/>
        </w:rPr>
        <w:t>）本项目提供三年免费运维服务。</w:t>
      </w:r>
    </w:p>
    <w:p w14:paraId="72E4B0BA">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5</w:t>
      </w:r>
      <w:r>
        <w:rPr>
          <w:rFonts w:hint="eastAsia" w:ascii="Times New Roman" w:hAnsi="Times New Roman" w:cs="Times New Roman"/>
          <w:sz w:val="24"/>
          <w:szCs w:val="28"/>
        </w:rPr>
        <w:t>）提供至少</w:t>
      </w:r>
      <w:r>
        <w:rPr>
          <w:rFonts w:ascii="宋体" w:hAnsi="宋体" w:cs="宋体"/>
          <w:kern w:val="0"/>
          <w:sz w:val="24"/>
          <w:szCs w:val="28"/>
        </w:rPr>
        <w:t>25人三年免费驻场运维服务，</w:t>
      </w:r>
      <w:r>
        <w:rPr>
          <w:rFonts w:hint="eastAsia" w:ascii="宋体" w:hAnsi="宋体" w:cs="宋体"/>
          <w:kern w:val="0"/>
          <w:sz w:val="24"/>
          <w:szCs w:val="28"/>
        </w:rPr>
        <w:t>至少</w:t>
      </w:r>
      <w:r>
        <w:rPr>
          <w:rFonts w:ascii="宋体" w:hAnsi="宋体" w:cs="宋体"/>
          <w:kern w:val="0"/>
          <w:sz w:val="24"/>
          <w:szCs w:val="28"/>
        </w:rPr>
        <w:t>10人为项目建设期的核心人员</w:t>
      </w:r>
      <w:r>
        <w:rPr>
          <w:rFonts w:hint="eastAsia" w:ascii="宋体" w:hAnsi="宋体" w:cs="宋体"/>
          <w:kern w:val="0"/>
          <w:sz w:val="24"/>
          <w:szCs w:val="28"/>
        </w:rPr>
        <w:t>。其中开发人员至少</w:t>
      </w:r>
      <w:r>
        <w:rPr>
          <w:rFonts w:ascii="宋体" w:hAnsi="宋体" w:cs="宋体"/>
          <w:kern w:val="0"/>
          <w:sz w:val="24"/>
          <w:szCs w:val="28"/>
        </w:rPr>
        <w:t>5</w:t>
      </w:r>
      <w:r>
        <w:rPr>
          <w:rFonts w:hint="eastAsia" w:ascii="宋体" w:hAnsi="宋体" w:cs="宋体"/>
          <w:kern w:val="0"/>
          <w:sz w:val="24"/>
          <w:szCs w:val="28"/>
        </w:rPr>
        <w:t>人，</w:t>
      </w:r>
      <w:r>
        <w:rPr>
          <w:rFonts w:ascii="宋体" w:hAnsi="宋体" w:cs="宋体"/>
          <w:kern w:val="0"/>
          <w:sz w:val="24"/>
          <w:szCs w:val="28"/>
        </w:rPr>
        <w:t>且具有</w:t>
      </w:r>
      <w:r>
        <w:rPr>
          <w:rFonts w:hint="eastAsia" w:ascii="宋体" w:hAnsi="宋体" w:cs="Times New Roman"/>
          <w:sz w:val="24"/>
          <w:szCs w:val="28"/>
        </w:rPr>
        <w:t>五年以上应用软件开发经验</w:t>
      </w:r>
      <w:r>
        <w:rPr>
          <w:rFonts w:hint="eastAsia" w:ascii="Times New Roman" w:hAnsi="Times New Roman" w:cs="Times New Roman"/>
          <w:sz w:val="24"/>
          <w:szCs w:val="28"/>
        </w:rPr>
        <w:t>；</w:t>
      </w:r>
      <w:r>
        <w:rPr>
          <w:rFonts w:hint="eastAsia" w:ascii="宋体" w:hAnsi="宋体" w:cs="宋体"/>
          <w:kern w:val="0"/>
          <w:sz w:val="24"/>
          <w:szCs w:val="28"/>
        </w:rPr>
        <w:t>网络</w:t>
      </w:r>
      <w:r>
        <w:rPr>
          <w:rFonts w:ascii="宋体" w:hAnsi="宋体" w:cs="宋体"/>
          <w:kern w:val="0"/>
          <w:sz w:val="24"/>
          <w:szCs w:val="28"/>
        </w:rPr>
        <w:t>安全</w:t>
      </w:r>
      <w:r>
        <w:rPr>
          <w:rFonts w:hint="eastAsia" w:ascii="宋体" w:hAnsi="宋体" w:cs="宋体"/>
          <w:kern w:val="0"/>
          <w:sz w:val="24"/>
          <w:szCs w:val="28"/>
        </w:rPr>
        <w:t>人员至少</w:t>
      </w:r>
      <w:r>
        <w:rPr>
          <w:rFonts w:ascii="宋体" w:hAnsi="宋体" w:cs="宋体"/>
          <w:kern w:val="0"/>
          <w:sz w:val="24"/>
          <w:szCs w:val="28"/>
        </w:rPr>
        <w:t>1人，</w:t>
      </w:r>
      <w:r>
        <w:rPr>
          <w:rFonts w:hint="eastAsia" w:ascii="Times New Roman" w:hAnsi="Times New Roman" w:cs="Times New Roman"/>
          <w:sz w:val="24"/>
          <w:szCs w:val="28"/>
        </w:rPr>
        <w:t>具有</w:t>
      </w:r>
      <w:r>
        <w:rPr>
          <w:rFonts w:ascii="Times New Roman" w:hAnsi="Times New Roman" w:cs="Times New Roman"/>
          <w:sz w:val="24"/>
          <w:szCs w:val="28"/>
        </w:rPr>
        <w:t>5</w:t>
      </w:r>
      <w:r>
        <w:rPr>
          <w:rFonts w:hint="eastAsia" w:ascii="Times New Roman" w:hAnsi="Times New Roman" w:cs="Times New Roman"/>
          <w:sz w:val="24"/>
          <w:szCs w:val="28"/>
        </w:rPr>
        <w:t>年及以上从事信息化网络、安全建设工作，</w:t>
      </w:r>
      <w:r>
        <w:rPr>
          <w:rFonts w:hint="eastAsia" w:ascii="宋体" w:hAnsi="宋体" w:cs="宋体"/>
          <w:kern w:val="0"/>
          <w:sz w:val="24"/>
          <w:szCs w:val="28"/>
        </w:rPr>
        <w:t>为云平台产品厂商原厂人员；</w:t>
      </w:r>
      <w:r>
        <w:rPr>
          <w:rFonts w:hint="eastAsia" w:ascii="Times New Roman" w:hAnsi="Times New Roman" w:cs="Times New Roman"/>
          <w:sz w:val="24"/>
          <w:szCs w:val="28"/>
        </w:rPr>
        <w:t>云平台产品实施人员至少</w:t>
      </w:r>
      <w:r>
        <w:rPr>
          <w:rFonts w:ascii="Times New Roman" w:hAnsi="Times New Roman" w:cs="Times New Roman"/>
          <w:sz w:val="24"/>
          <w:szCs w:val="28"/>
        </w:rPr>
        <w:t>2</w:t>
      </w:r>
      <w:r>
        <w:rPr>
          <w:rFonts w:hint="eastAsia" w:ascii="Times New Roman" w:hAnsi="Times New Roman" w:cs="Times New Roman"/>
          <w:sz w:val="24"/>
          <w:szCs w:val="28"/>
        </w:rPr>
        <w:t>人，具有</w:t>
      </w:r>
      <w:r>
        <w:rPr>
          <w:rFonts w:ascii="Times New Roman" w:hAnsi="Times New Roman" w:cs="Times New Roman"/>
          <w:sz w:val="24"/>
          <w:szCs w:val="28"/>
        </w:rPr>
        <w:t>3</w:t>
      </w:r>
      <w:r>
        <w:rPr>
          <w:rFonts w:hint="eastAsia" w:ascii="Times New Roman" w:hAnsi="Times New Roman" w:cs="Times New Roman"/>
          <w:sz w:val="24"/>
          <w:szCs w:val="28"/>
        </w:rPr>
        <w:t>年及以上从事云平台产品工作，</w:t>
      </w:r>
      <w:r>
        <w:rPr>
          <w:rFonts w:hint="eastAsia" w:ascii="宋体" w:hAnsi="宋体" w:cs="宋体"/>
          <w:kern w:val="0"/>
          <w:sz w:val="24"/>
          <w:szCs w:val="28"/>
        </w:rPr>
        <w:t>为云平台产品厂商原厂人员</w:t>
      </w:r>
      <w:r>
        <w:rPr>
          <w:rFonts w:hint="eastAsia" w:ascii="Times New Roman" w:hAnsi="Times New Roman" w:cs="Times New Roman"/>
          <w:sz w:val="24"/>
          <w:szCs w:val="28"/>
        </w:rPr>
        <w:t>。</w:t>
      </w:r>
    </w:p>
    <w:p w14:paraId="36B6CC1D">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6</w:t>
      </w:r>
      <w:r>
        <w:rPr>
          <w:rFonts w:hint="eastAsia" w:ascii="Times New Roman" w:hAnsi="Times New Roman" w:cs="Times New Roman"/>
          <w:sz w:val="24"/>
          <w:szCs w:val="28"/>
        </w:rPr>
        <w:t>）系统升级：根据采购人业务需要按照计划进行应用功能升级，包括问题修改、功能完善、版本升级等。</w:t>
      </w:r>
    </w:p>
    <w:p w14:paraId="1103F60D">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7</w:t>
      </w:r>
      <w:r>
        <w:rPr>
          <w:rFonts w:hint="eastAsia" w:ascii="Times New Roman" w:hAnsi="Times New Roman" w:cs="Times New Roman"/>
          <w:sz w:val="24"/>
          <w:szCs w:val="28"/>
        </w:rPr>
        <w:t>）日常巡检：定期对软件系统、数据交换、网络安全等情况进行不少于</w:t>
      </w:r>
      <w:r>
        <w:rPr>
          <w:rFonts w:ascii="Times New Roman" w:hAnsi="Times New Roman" w:cs="Times New Roman"/>
          <w:sz w:val="24"/>
          <w:szCs w:val="28"/>
        </w:rPr>
        <w:t>2</w:t>
      </w:r>
      <w:r>
        <w:rPr>
          <w:rFonts w:hint="eastAsia" w:ascii="Times New Roman" w:hAnsi="Times New Roman" w:cs="Times New Roman"/>
          <w:sz w:val="24"/>
          <w:szCs w:val="28"/>
        </w:rPr>
        <w:t>次</w:t>
      </w:r>
      <w:r>
        <w:rPr>
          <w:rFonts w:ascii="Times New Roman" w:hAnsi="Times New Roman" w:cs="Times New Roman"/>
          <w:sz w:val="24"/>
          <w:szCs w:val="28"/>
        </w:rPr>
        <w:t>/</w:t>
      </w:r>
      <w:r>
        <w:rPr>
          <w:rFonts w:hint="eastAsia" w:ascii="Times New Roman" w:hAnsi="Times New Roman" w:cs="Times New Roman"/>
          <w:sz w:val="24"/>
          <w:szCs w:val="28"/>
        </w:rPr>
        <w:t>月的例行巡检服务，每次巡检均需做好记录、分析、应对处理工作，对巡检中发现的问题或缺陷应及时处理并形成巡查报告。</w:t>
      </w:r>
    </w:p>
    <w:p w14:paraId="6E2FD80B">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8</w:t>
      </w:r>
      <w:r>
        <w:rPr>
          <w:rFonts w:hint="eastAsia" w:ascii="Times New Roman" w:hAnsi="Times New Roman" w:cs="Times New Roman"/>
          <w:sz w:val="24"/>
          <w:szCs w:val="28"/>
        </w:rPr>
        <w:t>）数据处理：按照数据交换共享要求进行数据清洗、数据处理等工作。</w:t>
      </w:r>
    </w:p>
    <w:p w14:paraId="43E96906">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9</w:t>
      </w:r>
      <w:r>
        <w:rPr>
          <w:rFonts w:hint="eastAsia" w:ascii="Times New Roman" w:hAnsi="Times New Roman" w:cs="Times New Roman"/>
          <w:sz w:val="24"/>
          <w:szCs w:val="28"/>
        </w:rPr>
        <w:t>）故障定位及问题解决：负责各应用系统的故障定位及问题解决，包括各系统访问缓慢、系统无法正常运行等；负责定位及解决应用系统、数据交换共享、系统整合管理等出现的问题。项目维护过程中，如发生突出故障时，成交供应商应对数据安全负责、确保采购人的数据安全和系统的稳定。成交供应商在实施前必须征得采购人同意，在采购人的监督下实施，实施后接受采购人验收。</w:t>
      </w:r>
    </w:p>
    <w:p w14:paraId="24A100C4">
      <w:pPr>
        <w:snapToGrid w:val="0"/>
        <w:spacing w:line="360" w:lineRule="auto"/>
        <w:ind w:firstLine="480" w:firstLineChars="200"/>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10</w:t>
      </w:r>
      <w:r>
        <w:rPr>
          <w:rFonts w:hint="eastAsia" w:ascii="Times New Roman" w:hAnsi="Times New Roman" w:cs="Times New Roman"/>
          <w:sz w:val="24"/>
          <w:szCs w:val="28"/>
        </w:rPr>
        <w:t>）免费运维服务过后，成交供应商应同样提供免费电话咨询服务。采购人需要继续由成交供应商提供运维服务的，成交供应商应以优惠价格提供运维服务。</w:t>
      </w:r>
    </w:p>
    <w:p w14:paraId="6D677239">
      <w:pPr>
        <w:pStyle w:val="3"/>
        <w:ind w:left="0" w:firstLine="0"/>
      </w:pPr>
      <w:bookmarkStart w:id="88" w:name="_Toc52184406"/>
      <w:bookmarkStart w:id="89" w:name="_Toc58981912"/>
      <w:bookmarkStart w:id="90" w:name="_Toc40254312"/>
      <w:bookmarkStart w:id="91" w:name="_Toc27900675"/>
      <w:bookmarkStart w:id="92" w:name="_Toc40254317"/>
      <w:r>
        <w:rPr>
          <w:rFonts w:hint="eastAsia"/>
        </w:rPr>
        <w:t>培训要求</w:t>
      </w:r>
      <w:bookmarkEnd w:id="88"/>
      <w:bookmarkEnd w:id="89"/>
      <w:bookmarkEnd w:id="90"/>
      <w:bookmarkEnd w:id="91"/>
    </w:p>
    <w:p w14:paraId="546CF33C">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）成交供应商须详细制定采购人认可的培训方案，包括培训目的、培训时间安排、人数、次数、教材编写（列出教材基本内容）、培训课程（包括课程介绍）、培训师资情况（包括教师简历）、培训组织方式等。</w:t>
      </w:r>
    </w:p>
    <w:p w14:paraId="4DDBE263">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）培训时间和地点由采购人指定，培训对象为对本项目所涉及的业务人员（包括财政业务人员、预算单位业务人员、银行业务人员等）以及采购人的技术人员。</w:t>
      </w:r>
    </w:p>
    <w:p w14:paraId="70493915">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）成交供应商提供相关培训教材、软件说明文档、管理和配置指南手册、使用手册。</w:t>
      </w:r>
    </w:p>
    <w:p w14:paraId="64076F0D">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4</w:t>
      </w:r>
      <w:r>
        <w:rPr>
          <w:rFonts w:hint="eastAsia" w:ascii="Times New Roman" w:hAnsi="Times New Roman" w:cs="Times New Roman"/>
          <w:sz w:val="24"/>
          <w:szCs w:val="28"/>
        </w:rPr>
        <w:t>）成交供应商必须派出用户认可的具有相关专业资格和实际工作经验的教师及辅导人员进行培训，主要培训教员至少应具有三年的同等内容的教学经验。</w:t>
      </w:r>
    </w:p>
    <w:p w14:paraId="4DF79C55">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5</w:t>
      </w:r>
      <w:r>
        <w:rPr>
          <w:rFonts w:hint="eastAsia" w:ascii="Times New Roman" w:hAnsi="Times New Roman" w:cs="Times New Roman"/>
          <w:sz w:val="24"/>
          <w:szCs w:val="28"/>
        </w:rPr>
        <w:t>）培训所产生的场地费、材料费、课酬费等一切费用由成交供应商承担，确保采购人顺利接管和操作项目。实现采购人的自我支持能力以及源代码级的自我维护能力。</w:t>
      </w:r>
    </w:p>
    <w:p w14:paraId="5A4E20BE">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6</w:t>
      </w:r>
      <w:r>
        <w:rPr>
          <w:rFonts w:hint="eastAsia" w:ascii="Times New Roman" w:hAnsi="Times New Roman" w:cs="Times New Roman"/>
          <w:sz w:val="24"/>
          <w:szCs w:val="28"/>
        </w:rPr>
        <w:t>）成交供应商对采购人的所有技术人员开展专业技术培训，实现采购人的自我支持能力以及源代码级的自我维护能力。</w:t>
      </w:r>
    </w:p>
    <w:bookmarkEnd w:id="92"/>
    <w:p w14:paraId="24CB4053">
      <w:pPr>
        <w:pStyle w:val="3"/>
        <w:ind w:left="0" w:firstLine="0"/>
      </w:pPr>
      <w:bookmarkStart w:id="93" w:name="_Toc58981913"/>
      <w:bookmarkStart w:id="94" w:name="_Toc3998128"/>
      <w:bookmarkStart w:id="95" w:name="_Toc52184408"/>
      <w:bookmarkStart w:id="96" w:name="_Toc3985023"/>
      <w:bookmarkStart w:id="97" w:name="_Toc40908677"/>
      <w:bookmarkStart w:id="98" w:name="_Toc27901254"/>
      <w:bookmarkStart w:id="99" w:name="_Toc27044687"/>
      <w:bookmarkStart w:id="100" w:name="_Toc34686821"/>
      <w:r>
        <w:rPr>
          <w:rFonts w:hint="eastAsia"/>
        </w:rPr>
        <w:t>版权和知识产权要求</w:t>
      </w:r>
      <w:bookmarkEnd w:id="93"/>
    </w:p>
    <w:p w14:paraId="00F19DBC">
      <w:pPr>
        <w:snapToGrid w:val="0"/>
        <w:spacing w:line="360" w:lineRule="auto"/>
        <w:ind w:firstLine="361" w:firstLineChars="150"/>
        <w:jc w:val="left"/>
        <w:rPr>
          <w:rFonts w:ascii="Times New Roman" w:hAnsi="Times New Roman" w:cs="Times New Roman"/>
          <w:b/>
          <w:sz w:val="24"/>
          <w:szCs w:val="28"/>
        </w:rPr>
      </w:pPr>
      <w:r>
        <w:rPr>
          <w:rFonts w:hint="eastAsia" w:ascii="宋体" w:hAnsi="宋体" w:cs="Times New Roman"/>
          <w:b/>
          <w:sz w:val="24"/>
          <w:szCs w:val="28"/>
        </w:rPr>
        <w:t>★</w:t>
      </w:r>
      <w:r>
        <w:rPr>
          <w:rFonts w:hint="eastAsia" w:ascii="Times New Roman" w:hAnsi="Times New Roman" w:cs="Times New Roman"/>
          <w:b/>
          <w:sz w:val="24"/>
          <w:szCs w:val="28"/>
        </w:rPr>
        <w:t>（</w:t>
      </w:r>
      <w:r>
        <w:rPr>
          <w:rFonts w:ascii="Times New Roman" w:hAnsi="Times New Roman" w:cs="Times New Roman"/>
          <w:b/>
          <w:sz w:val="24"/>
          <w:szCs w:val="28"/>
        </w:rPr>
        <w:t>1</w:t>
      </w:r>
      <w:r>
        <w:rPr>
          <w:rFonts w:hint="eastAsia" w:ascii="Times New Roman" w:hAnsi="Times New Roman" w:cs="Times New Roman"/>
          <w:b/>
          <w:sz w:val="24"/>
          <w:szCs w:val="28"/>
        </w:rPr>
        <w:t>）项目建设成果（包括软件、需求分析、设计方案、源代码等，成交供应商拥有自主知识产权的产品和第三方产品除外）的所有权和知识产权归厦门市财政局所有。成交供应商需协助采购人完成版权注册，并不得向项目组以外任何公司、组织、个人以任何形式提供本软件的需求、源代码、编译后程序及相关文档，不得泄露、销售或转让给第三方。</w:t>
      </w:r>
    </w:p>
    <w:p w14:paraId="73250BEE">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）成交供应商应保证在使用、接受本项目中产品、服务或其任何一部分时不受第三方提出侵犯其专利权、版权、商标权和工业设计权等知识产权的起诉。一旦出现侵权，由成交供应商负全部责任。</w:t>
      </w:r>
    </w:p>
    <w:p w14:paraId="2F524EEC">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）成交供应商不得对软件（含接口）设置注册码、授权码和加密保护，不得设置木马和后门危害系统的运行。</w:t>
      </w:r>
    </w:p>
    <w:p w14:paraId="475602AE">
      <w:pPr>
        <w:pStyle w:val="3"/>
        <w:ind w:left="0" w:firstLine="0"/>
      </w:pPr>
      <w:bookmarkStart w:id="101" w:name="_Toc58981914"/>
      <w:r>
        <w:rPr>
          <w:rFonts w:hint="eastAsia"/>
        </w:rPr>
        <w:t>保密要求</w:t>
      </w:r>
      <w:bookmarkEnd w:id="94"/>
      <w:bookmarkEnd w:id="95"/>
      <w:bookmarkEnd w:id="96"/>
      <w:bookmarkEnd w:id="101"/>
    </w:p>
    <w:p w14:paraId="540C8F5B">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）本项目是一个实时生产系统，对系统数据的保密性、安全性、可靠性有较高要求。整个系统的设计、开发、上线、运维必须遵照信息安全等级保护三级和商用密码评估的标准进行。</w:t>
      </w:r>
    </w:p>
    <w:p w14:paraId="3B1C2342">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）成交供应商</w:t>
      </w:r>
      <w:r>
        <w:rPr>
          <w:rFonts w:ascii="Times New Roman" w:hAnsi="Times New Roman" w:cs="Times New Roman"/>
          <w:sz w:val="24"/>
          <w:szCs w:val="28"/>
        </w:rPr>
        <w:t>(</w:t>
      </w:r>
      <w:r>
        <w:rPr>
          <w:rFonts w:hint="eastAsia" w:ascii="Times New Roman" w:hAnsi="Times New Roman" w:cs="Times New Roman"/>
          <w:sz w:val="24"/>
          <w:szCs w:val="28"/>
        </w:rPr>
        <w:t>含项目组所有成员</w:t>
      </w:r>
      <w:r>
        <w:rPr>
          <w:rFonts w:ascii="Times New Roman" w:hAnsi="Times New Roman" w:cs="Times New Roman"/>
          <w:sz w:val="24"/>
          <w:szCs w:val="28"/>
        </w:rPr>
        <w:t>)</w:t>
      </w:r>
      <w:r>
        <w:rPr>
          <w:rFonts w:hint="eastAsia" w:ascii="Times New Roman" w:hAnsi="Times New Roman" w:cs="Times New Roman"/>
          <w:sz w:val="24"/>
          <w:szCs w:val="28"/>
        </w:rPr>
        <w:t>必须对项目技术文件以及由采购人提供的所有内部资料、技术文档、数据和信息予以保密。成交供应商必须与采购人签订保密协议并严格遵守，未经采购人书面许可，成交供应商不得以任何形式向第三方透露本项目的任何内容，也不得用于本项目之外的任何其他用途。</w:t>
      </w:r>
    </w:p>
    <w:p w14:paraId="4F97C08C">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3</w:t>
      </w:r>
      <w:r>
        <w:rPr>
          <w:rFonts w:hint="eastAsia" w:ascii="Times New Roman" w:hAnsi="Times New Roman" w:cs="Times New Roman"/>
          <w:sz w:val="24"/>
          <w:szCs w:val="28"/>
        </w:rPr>
        <w:t>）成交供应商参与本项目所有人员需签署保密协议后方可上岗工作，并必须严格遵守保密义务，不得泄露、篡改或删除相关信息。</w:t>
      </w:r>
    </w:p>
    <w:p w14:paraId="42FE91E1">
      <w:pPr>
        <w:snapToGrid w:val="0"/>
        <w:spacing w:line="360" w:lineRule="auto"/>
        <w:ind w:firstLine="360" w:firstLineChars="15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4</w:t>
      </w:r>
      <w:r>
        <w:rPr>
          <w:rFonts w:hint="eastAsia" w:ascii="Times New Roman" w:hAnsi="Times New Roman" w:cs="Times New Roman"/>
          <w:sz w:val="24"/>
          <w:szCs w:val="28"/>
        </w:rPr>
        <w:t>）因成交供应商（或其员工）原因引起信息泄露，应根据造成的损失和不良后果程度承担相应的违约金（不低于合同总额的</w:t>
      </w:r>
      <w:r>
        <w:rPr>
          <w:rFonts w:ascii="Times New Roman" w:hAnsi="Times New Roman" w:cs="Times New Roman"/>
          <w:sz w:val="24"/>
          <w:szCs w:val="28"/>
        </w:rPr>
        <w:t>20</w:t>
      </w:r>
      <w:r>
        <w:rPr>
          <w:rFonts w:hint="eastAsia" w:ascii="Times New Roman" w:hAnsi="Times New Roman" w:cs="Times New Roman"/>
          <w:sz w:val="24"/>
          <w:szCs w:val="28"/>
        </w:rPr>
        <w:t>％），并承担相应的法律责任。</w:t>
      </w:r>
    </w:p>
    <w:p w14:paraId="412095D9">
      <w:pPr>
        <w:pStyle w:val="3"/>
        <w:ind w:left="0" w:firstLine="0"/>
      </w:pPr>
      <w:r>
        <w:rPr>
          <w:rFonts w:hint="eastAsia"/>
        </w:rPr>
        <w:t>国产化要求</w:t>
      </w:r>
    </w:p>
    <w:p w14:paraId="31997419">
      <w:pPr>
        <w:snapToGrid w:val="0"/>
        <w:spacing w:line="360" w:lineRule="auto"/>
        <w:ind w:firstLine="360" w:firstLineChars="150"/>
        <w:jc w:val="left"/>
        <w:rPr>
          <w:rFonts w:ascii="宋体" w:hAnsi="宋体" w:cs="Arial"/>
          <w:sz w:val="24"/>
          <w:szCs w:val="22"/>
        </w:rPr>
      </w:pPr>
      <w:r>
        <w:rPr>
          <w:rFonts w:hint="eastAsia" w:ascii="宋体" w:hAnsi="宋体" w:cs="宋体"/>
          <w:kern w:val="0"/>
          <w:sz w:val="24"/>
          <w:szCs w:val="28"/>
        </w:rPr>
        <w:t>（</w:t>
      </w:r>
      <w:r>
        <w:rPr>
          <w:rFonts w:ascii="宋体" w:hAnsi="宋体" w:cs="宋体"/>
          <w:kern w:val="0"/>
          <w:sz w:val="24"/>
          <w:szCs w:val="28"/>
        </w:rPr>
        <w:t>1）</w:t>
      </w:r>
      <w:r>
        <w:rPr>
          <w:rFonts w:hint="eastAsia" w:ascii="宋体" w:hAnsi="宋体" w:cs="Arial"/>
          <w:sz w:val="24"/>
          <w:szCs w:val="22"/>
        </w:rPr>
        <w:t>参照国家和厦门市相关国产化以及信创要求，确保系统能平稳迁移到国产化环境中，各项功能和应用不受影响。</w:t>
      </w:r>
    </w:p>
    <w:p w14:paraId="2CFD61A8">
      <w:pPr>
        <w:snapToGrid w:val="0"/>
        <w:spacing w:line="360" w:lineRule="auto"/>
        <w:ind w:firstLine="360" w:firstLineChars="150"/>
        <w:jc w:val="left"/>
        <w:rPr>
          <w:rFonts w:ascii="宋体" w:hAnsi="宋体" w:cs="宋体"/>
          <w:kern w:val="0"/>
          <w:sz w:val="24"/>
          <w:szCs w:val="28"/>
        </w:rPr>
      </w:pPr>
      <w:r>
        <w:rPr>
          <w:rFonts w:hint="eastAsia" w:ascii="宋体" w:hAnsi="宋体" w:cs="宋体"/>
          <w:kern w:val="0"/>
          <w:sz w:val="24"/>
          <w:szCs w:val="28"/>
        </w:rPr>
        <w:t>（</w:t>
      </w:r>
      <w:r>
        <w:rPr>
          <w:rFonts w:ascii="宋体" w:hAnsi="宋体" w:cs="宋体"/>
          <w:kern w:val="0"/>
          <w:sz w:val="24"/>
          <w:szCs w:val="28"/>
        </w:rPr>
        <w:t>2）</w:t>
      </w:r>
      <w:r>
        <w:rPr>
          <w:rFonts w:hint="eastAsia" w:ascii="Times New Roman" w:hAnsi="Times New Roman" w:cs="Times New Roman"/>
          <w:sz w:val="24"/>
          <w:szCs w:val="28"/>
        </w:rPr>
        <w:t>成交供应商</w:t>
      </w:r>
      <w:r>
        <w:rPr>
          <w:rFonts w:hint="eastAsia" w:ascii="宋体" w:hAnsi="宋体" w:cs="宋体"/>
          <w:kern w:val="0"/>
          <w:sz w:val="24"/>
          <w:szCs w:val="28"/>
        </w:rPr>
        <w:t>承诺分布式数据库在</w:t>
      </w:r>
      <w:r>
        <w:rPr>
          <w:rFonts w:ascii="宋体" w:hAnsi="宋体" w:cs="宋体"/>
          <w:kern w:val="0"/>
          <w:sz w:val="24"/>
          <w:szCs w:val="28"/>
        </w:rPr>
        <w:t>2021年进入国产化目录。如未能进入国产化目录要选择国产化目录内的数据库产品，确保业务稳定、高效运行，涉及费用由供应商全部承担。</w:t>
      </w:r>
    </w:p>
    <w:p w14:paraId="141206DF">
      <w:pPr>
        <w:snapToGrid w:val="0"/>
        <w:spacing w:line="360" w:lineRule="auto"/>
        <w:ind w:firstLine="360" w:firstLineChars="150"/>
        <w:jc w:val="left"/>
        <w:rPr>
          <w:rFonts w:ascii="宋体" w:hAnsi="宋体" w:cs="宋体"/>
          <w:kern w:val="0"/>
          <w:sz w:val="24"/>
          <w:szCs w:val="28"/>
        </w:rPr>
      </w:pPr>
      <w:r>
        <w:rPr>
          <w:rFonts w:hint="eastAsia" w:ascii="宋体" w:hAnsi="宋体" w:cs="宋体"/>
          <w:kern w:val="0"/>
          <w:sz w:val="24"/>
          <w:szCs w:val="28"/>
        </w:rPr>
        <w:t>（</w:t>
      </w:r>
      <w:r>
        <w:rPr>
          <w:rFonts w:ascii="宋体" w:hAnsi="宋体" w:cs="宋体"/>
          <w:kern w:val="0"/>
          <w:sz w:val="24"/>
          <w:szCs w:val="28"/>
        </w:rPr>
        <w:t>3）</w:t>
      </w:r>
      <w:r>
        <w:rPr>
          <w:rFonts w:hint="eastAsia" w:ascii="宋体" w:hAnsi="宋体" w:cs="宋体"/>
          <w:kern w:val="0"/>
          <w:sz w:val="24"/>
          <w:szCs w:val="28"/>
        </w:rPr>
        <w:t>实现基于国产操作系统的终端兼容适配，包括与国产浏览器的兼容适配，不得使用</w:t>
      </w:r>
      <w:r>
        <w:rPr>
          <w:rFonts w:ascii="宋体" w:hAnsi="宋体" w:cs="宋体"/>
          <w:kern w:val="0"/>
          <w:sz w:val="24"/>
          <w:szCs w:val="28"/>
        </w:rPr>
        <w:t>IE Activex等仅支持windows的控件进行开发。</w:t>
      </w:r>
    </w:p>
    <w:p w14:paraId="61F36DE7">
      <w:pPr>
        <w:snapToGrid w:val="0"/>
        <w:spacing w:line="360" w:lineRule="auto"/>
        <w:ind w:firstLine="360" w:firstLineChars="150"/>
        <w:jc w:val="left"/>
        <w:rPr>
          <w:rFonts w:ascii="宋体" w:hAnsi="宋体" w:cs="宋体"/>
          <w:kern w:val="0"/>
          <w:sz w:val="24"/>
          <w:szCs w:val="28"/>
        </w:rPr>
      </w:pPr>
    </w:p>
    <w:p w14:paraId="7A3C30AC">
      <w:pPr>
        <w:pStyle w:val="3"/>
        <w:ind w:left="0" w:firstLine="0"/>
      </w:pPr>
      <w:bookmarkStart w:id="102" w:name="_Toc52184409"/>
      <w:bookmarkStart w:id="103" w:name="_Toc58981915"/>
      <w:r>
        <w:rPr>
          <w:rFonts w:hint="eastAsia"/>
        </w:rPr>
        <w:t>其它要求</w:t>
      </w:r>
      <w:bookmarkEnd w:id="97"/>
      <w:bookmarkEnd w:id="98"/>
      <w:bookmarkEnd w:id="99"/>
      <w:bookmarkEnd w:id="100"/>
      <w:bookmarkEnd w:id="102"/>
      <w:bookmarkEnd w:id="103"/>
    </w:p>
    <w:p w14:paraId="2DB2FF9F">
      <w:pPr>
        <w:snapToGrid w:val="0"/>
        <w:spacing w:line="360" w:lineRule="auto"/>
        <w:ind w:firstLine="480" w:firstLineChars="200"/>
        <w:jc w:val="left"/>
        <w:rPr>
          <w:rFonts w:ascii="Times New Roman" w:hAnsi="Times New Roman" w:cs="Times New Roman"/>
          <w:sz w:val="24"/>
          <w:szCs w:val="28"/>
        </w:rPr>
      </w:pPr>
      <w:r>
        <w:rPr>
          <w:rFonts w:hint="eastAsia" w:ascii="Times New Roman" w:hAnsi="Times New Roman" w:cs="Times New Roman"/>
          <w:sz w:val="24"/>
          <w:szCs w:val="28"/>
        </w:rPr>
        <w:t>（</w:t>
      </w:r>
      <w:r>
        <w:rPr>
          <w:rFonts w:ascii="Times New Roman" w:hAnsi="Times New Roman" w:cs="Times New Roman"/>
          <w:sz w:val="24"/>
          <w:szCs w:val="28"/>
        </w:rPr>
        <w:t>1</w:t>
      </w:r>
      <w:r>
        <w:rPr>
          <w:rFonts w:hint="eastAsia" w:ascii="Times New Roman" w:hAnsi="Times New Roman" w:cs="Times New Roman"/>
          <w:sz w:val="24"/>
          <w:szCs w:val="28"/>
        </w:rPr>
        <w:t>）为保障本项目建设及项目后续维护工作的可持续性，成交供应商需提供完善的本地化服务保障措施（</w:t>
      </w:r>
      <w:r>
        <w:rPr>
          <w:rFonts w:ascii="Times New Roman" w:hAnsi="Times New Roman" w:cs="Times New Roman"/>
          <w:sz w:val="24"/>
          <w:szCs w:val="28"/>
        </w:rPr>
        <w:t>1</w:t>
      </w:r>
      <w:r>
        <w:rPr>
          <w:rFonts w:hint="eastAsia" w:ascii="Times New Roman" w:hAnsi="Times New Roman" w:cs="Times New Roman"/>
          <w:sz w:val="24"/>
          <w:szCs w:val="28"/>
        </w:rPr>
        <w:t>小时内可到达采购人指定场所），以保证技术服务的质量和时效性。</w:t>
      </w:r>
    </w:p>
    <w:p w14:paraId="47F3FFEA">
      <w:pPr>
        <w:snapToGrid w:val="0"/>
        <w:spacing w:line="360" w:lineRule="auto"/>
        <w:ind w:firstLine="480" w:firstLineChars="200"/>
        <w:jc w:val="left"/>
        <w:rPr>
          <w:rFonts w:ascii="宋体" w:hAnsi="宋体" w:cs="Times New Roman"/>
          <w:sz w:val="24"/>
          <w:szCs w:val="24"/>
        </w:rPr>
      </w:pPr>
      <w:r>
        <w:rPr>
          <w:rFonts w:hint="eastAsia" w:ascii="Times New Roman" w:hAnsi="Times New Roman" w:cs="Times New Roman"/>
          <w:sz w:val="24"/>
          <w:szCs w:val="28"/>
        </w:rPr>
        <w:t>（</w:t>
      </w:r>
      <w:r>
        <w:rPr>
          <w:rFonts w:ascii="Times New Roman" w:hAnsi="Times New Roman" w:cs="Times New Roman"/>
          <w:sz w:val="24"/>
          <w:szCs w:val="28"/>
        </w:rPr>
        <w:t>2</w:t>
      </w:r>
      <w:r>
        <w:rPr>
          <w:rFonts w:hint="eastAsia" w:ascii="Times New Roman" w:hAnsi="Times New Roman" w:cs="Times New Roman"/>
          <w:sz w:val="24"/>
          <w:szCs w:val="28"/>
        </w:rPr>
        <w:t>）成交供应商</w:t>
      </w:r>
      <w:r>
        <w:rPr>
          <w:rFonts w:hint="eastAsia" w:ascii="宋体" w:hAnsi="宋体" w:cs="Times New Roman"/>
          <w:sz w:val="24"/>
          <w:szCs w:val="24"/>
        </w:rPr>
        <w:t>所有设备和配件均要求是经过实际运行验证、性能稳定的全新产品，且设备上具有原制造厂商的铭牌、标志。</w:t>
      </w:r>
    </w:p>
    <w:p w14:paraId="4F77091B">
      <w:pPr>
        <w:snapToGrid w:val="0"/>
        <w:spacing w:line="360" w:lineRule="auto"/>
        <w:ind w:firstLine="482" w:firstLineChars="200"/>
        <w:jc w:val="left"/>
        <w:rPr>
          <w:rFonts w:ascii="宋体" w:hAnsi="宋体" w:cs="Times New Roman"/>
          <w:b/>
          <w:sz w:val="24"/>
          <w:szCs w:val="24"/>
        </w:rPr>
      </w:pPr>
      <w:r>
        <w:rPr>
          <w:rFonts w:hint="eastAsia" w:ascii="Times New Roman" w:hAnsi="Times New Roman" w:cs="Times New Roman"/>
          <w:b/>
          <w:sz w:val="24"/>
          <w:szCs w:val="28"/>
        </w:rPr>
        <w:t>★</w:t>
      </w:r>
      <w:r>
        <w:rPr>
          <w:rFonts w:hint="eastAsia" w:ascii="宋体" w:hAnsi="宋体"/>
          <w:b/>
          <w:kern w:val="0"/>
          <w:sz w:val="24"/>
        </w:rPr>
        <w:t>（</w:t>
      </w:r>
      <w:r>
        <w:rPr>
          <w:rFonts w:ascii="宋体" w:hAnsi="宋体"/>
          <w:b/>
          <w:kern w:val="0"/>
          <w:sz w:val="24"/>
        </w:rPr>
        <w:t>3）</w:t>
      </w:r>
      <w:r>
        <w:rPr>
          <w:rFonts w:hint="eastAsia" w:ascii="宋体" w:hAnsi="宋体"/>
          <w:b/>
          <w:kern w:val="0"/>
          <w:sz w:val="24"/>
        </w:rPr>
        <w:t>本项目为交钥匙工程，</w:t>
      </w:r>
      <w:r>
        <w:rPr>
          <w:rFonts w:hint="eastAsia" w:ascii="Times New Roman" w:hAnsi="Times New Roman" w:cs="Times New Roman"/>
          <w:b/>
          <w:sz w:val="24"/>
          <w:szCs w:val="28"/>
        </w:rPr>
        <w:t>成交供应商</w:t>
      </w:r>
      <w:r>
        <w:rPr>
          <w:rFonts w:hint="eastAsia" w:ascii="Times New Roman" w:hAnsi="Times New Roman" w:cs="Times New Roman"/>
          <w:b/>
          <w:sz w:val="24"/>
          <w:szCs w:val="24"/>
        </w:rPr>
        <w:t>负责项目总兜底（</w:t>
      </w:r>
      <w:r>
        <w:rPr>
          <w:rFonts w:hint="eastAsia" w:ascii="Times New Roman" w:hAnsi="Times New Roman" w:cs="Times New Roman"/>
          <w:b/>
          <w:sz w:val="24"/>
          <w:szCs w:val="28"/>
        </w:rPr>
        <w:t>成交供应商</w:t>
      </w:r>
      <w:r>
        <w:rPr>
          <w:rFonts w:hint="eastAsia" w:ascii="Times New Roman" w:hAnsi="Times New Roman" w:cs="Times New Roman"/>
          <w:b/>
          <w:sz w:val="24"/>
          <w:szCs w:val="24"/>
        </w:rPr>
        <w:t>如果为联合体，由联合体的牵头方负责项目的总兜底），包括确保项目的建设目标、建设内容、建设进度、建设质量等满足采购人的要求，</w:t>
      </w:r>
      <w:r>
        <w:rPr>
          <w:rFonts w:hint="eastAsia" w:ascii="Times New Roman" w:hAnsi="Times New Roman" w:cs="Times New Roman"/>
          <w:b/>
          <w:sz w:val="24"/>
          <w:szCs w:val="28"/>
        </w:rPr>
        <w:t>并负责</w:t>
      </w:r>
      <w:r>
        <w:rPr>
          <w:rFonts w:hint="eastAsia" w:ascii="宋体" w:hAnsi="宋体"/>
          <w:b/>
          <w:kern w:val="0"/>
          <w:sz w:val="24"/>
        </w:rPr>
        <w:t>预算管理一体化系统和智慧财政系统的融合建设，将预算管理一体化系统融入智慧财政系统，成为一个整体。如果</w:t>
      </w:r>
      <w:r>
        <w:rPr>
          <w:rFonts w:hint="eastAsia" w:ascii="Times New Roman" w:hAnsi="Times New Roman" w:cs="Times New Roman"/>
          <w:b/>
          <w:sz w:val="24"/>
          <w:szCs w:val="24"/>
        </w:rPr>
        <w:t>项目的建设目标、建设内容、建设进度、建设质量等无法满足采购人要求，或</w:t>
      </w:r>
      <w:r>
        <w:rPr>
          <w:rFonts w:hint="eastAsia" w:ascii="宋体" w:hAnsi="宋体"/>
          <w:b/>
          <w:kern w:val="0"/>
          <w:sz w:val="24"/>
        </w:rPr>
        <w:t>预算管理一体化系统和智慧财政系统的融合建设无法满足采购人的要求，总兜底方须自行组建团队，按采购人的要求进行修改或者重构，</w:t>
      </w:r>
      <w:r>
        <w:rPr>
          <w:rFonts w:hint="eastAsia" w:ascii="宋体" w:hAnsi="宋体" w:cs="宋体"/>
          <w:b/>
          <w:kern w:val="0"/>
          <w:sz w:val="24"/>
          <w:szCs w:val="28"/>
        </w:rPr>
        <w:t>由此产生的相关费用由成交供应商自行承担。</w:t>
      </w:r>
    </w:p>
    <w:p w14:paraId="248C44C2">
      <w:pPr>
        <w:snapToGrid w:val="0"/>
        <w:spacing w:line="360" w:lineRule="auto"/>
        <w:ind w:firstLine="482" w:firstLineChars="200"/>
        <w:jc w:val="left"/>
        <w:rPr>
          <w:rFonts w:ascii="Times New Roman" w:hAnsi="Times New Roman" w:cs="Times New Roman"/>
          <w:b/>
          <w:sz w:val="24"/>
          <w:szCs w:val="28"/>
        </w:rPr>
      </w:pPr>
      <w:r>
        <w:rPr>
          <w:rFonts w:hint="eastAsia" w:ascii="Times New Roman" w:hAnsi="Times New Roman" w:cs="Times New Roman"/>
          <w:b/>
          <w:sz w:val="24"/>
          <w:szCs w:val="28"/>
        </w:rPr>
        <w:t>★（</w:t>
      </w:r>
      <w:r>
        <w:rPr>
          <w:rFonts w:ascii="Times New Roman" w:hAnsi="Times New Roman" w:cs="Times New Roman"/>
          <w:b/>
          <w:sz w:val="24"/>
          <w:szCs w:val="28"/>
        </w:rPr>
        <w:t>4</w:t>
      </w:r>
      <w:r>
        <w:rPr>
          <w:rFonts w:hint="eastAsia" w:ascii="Times New Roman" w:hAnsi="Times New Roman" w:cs="Times New Roman"/>
          <w:b/>
          <w:sz w:val="24"/>
          <w:szCs w:val="28"/>
        </w:rPr>
        <w:t>）成交供应商应确保其技术建议的可行性、安全性，以及所提供服务和产品的完整性，若出现由于成交供应商技术建议不可行或存在安全隐患、所提供的服务或产品不全面，而导致系统功能无法实现、不能完全实现、出现安全隐患的任意一种情况，由成交供应商及时无偿补足，并负全部责任。</w:t>
      </w:r>
    </w:p>
    <w:p w14:paraId="6F75B6AE">
      <w:pPr>
        <w:snapToGrid w:val="0"/>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5）如有在本采购文件中未说明的设备运行所必须的其他辅助设备及软件系统，</w:t>
      </w:r>
      <w:r>
        <w:rPr>
          <w:rFonts w:hint="eastAsia" w:ascii="宋体" w:hAnsi="宋体" w:cs="Times New Roman"/>
          <w:sz w:val="24"/>
          <w:szCs w:val="24"/>
        </w:rPr>
        <w:t>所产生的费用由供应商承担，</w:t>
      </w:r>
      <w:r>
        <w:rPr>
          <w:rFonts w:ascii="宋体" w:hAnsi="宋体" w:cs="Times New Roman"/>
          <w:sz w:val="24"/>
          <w:szCs w:val="24"/>
        </w:rPr>
        <w:t>请在响应文件中提供详细说明</w:t>
      </w:r>
      <w:r>
        <w:rPr>
          <w:rFonts w:hint="eastAsia" w:ascii="宋体" w:hAnsi="宋体" w:cs="Times New Roman"/>
          <w:sz w:val="24"/>
          <w:szCs w:val="24"/>
        </w:rPr>
        <w:t>。</w:t>
      </w:r>
    </w:p>
    <w:p w14:paraId="177E4A9C">
      <w:pPr>
        <w:snapToGrid w:val="0"/>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6）成交供应商承担驻场工程师办公场所和办公电脑、打印机等设备，并承担就餐和相关差旅等费用。</w:t>
      </w:r>
    </w:p>
    <w:p w14:paraId="3A7E7DCE">
      <w:pPr>
        <w:snapToGrid w:val="0"/>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7）在项目过程中，</w:t>
      </w:r>
      <w:r>
        <w:rPr>
          <w:rFonts w:hint="eastAsia" w:ascii="宋体" w:hAnsi="宋体" w:cs="Times New Roman"/>
          <w:sz w:val="24"/>
          <w:szCs w:val="24"/>
        </w:rPr>
        <w:t>采购</w:t>
      </w:r>
      <w:r>
        <w:rPr>
          <w:rFonts w:ascii="宋体" w:hAnsi="宋体" w:cs="Times New Roman"/>
          <w:sz w:val="24"/>
          <w:szCs w:val="24"/>
        </w:rPr>
        <w:t>人不再支付项目实施的任何费用，涉及项目实施所需的费用，未在</w:t>
      </w:r>
      <w:r>
        <w:rPr>
          <w:rFonts w:hint="eastAsia" w:ascii="宋体" w:hAnsi="宋体" w:cs="Times New Roman"/>
          <w:sz w:val="24"/>
          <w:szCs w:val="24"/>
        </w:rPr>
        <w:t>采购文件</w:t>
      </w:r>
      <w:r>
        <w:rPr>
          <w:rFonts w:ascii="宋体" w:hAnsi="宋体" w:cs="Times New Roman"/>
          <w:sz w:val="24"/>
          <w:szCs w:val="24"/>
        </w:rPr>
        <w:t>中指明的，</w:t>
      </w:r>
      <w:r>
        <w:rPr>
          <w:rFonts w:hint="eastAsia" w:ascii="宋体" w:hAnsi="宋体" w:cs="Times New Roman"/>
          <w:sz w:val="24"/>
          <w:szCs w:val="24"/>
        </w:rPr>
        <w:t>成交供应商</w:t>
      </w:r>
      <w:r>
        <w:rPr>
          <w:rFonts w:ascii="宋体" w:hAnsi="宋体" w:cs="Times New Roman"/>
          <w:sz w:val="24"/>
          <w:szCs w:val="24"/>
        </w:rPr>
        <w:t>必须考虑周全并承担相关费用。</w:t>
      </w:r>
    </w:p>
    <w:p w14:paraId="2E20D5C1">
      <w:pPr>
        <w:snapToGrid w:val="0"/>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8）成交供应商自觉遵守廉政要求，承诺在项目磋商及实施阶段，遵守法律、法规及采购人相关规定，自觉接受监督。如有违法、违规行为，应承担相应的法律</w:t>
      </w:r>
      <w:r>
        <w:rPr>
          <w:rFonts w:hint="eastAsia" w:ascii="宋体" w:hAnsi="宋体" w:cs="Times New Roman"/>
          <w:sz w:val="24"/>
          <w:szCs w:val="24"/>
        </w:rPr>
        <w:t>责任，采购人有权不予签订合同或解除合同。</w:t>
      </w:r>
    </w:p>
    <w:p w14:paraId="04DFBAD3">
      <w:pPr>
        <w:snapToGrid w:val="0"/>
        <w:spacing w:line="360" w:lineRule="auto"/>
        <w:ind w:firstLine="480" w:firstLineChars="200"/>
        <w:jc w:val="left"/>
        <w:rPr>
          <w:rFonts w:ascii="宋体" w:hAnsi="宋体" w:cs="Times New Roman"/>
          <w:sz w:val="24"/>
          <w:szCs w:val="24"/>
        </w:rPr>
      </w:pPr>
      <w:r>
        <w:rPr>
          <w:rFonts w:ascii="宋体" w:hAnsi="宋体" w:cs="Times New Roman"/>
          <w:sz w:val="24"/>
          <w:szCs w:val="24"/>
        </w:rPr>
        <w:t>（9）</w:t>
      </w:r>
      <w:r>
        <w:rPr>
          <w:rFonts w:hint="eastAsia" w:ascii="宋体" w:hAnsi="宋体" w:cs="Times New Roman"/>
          <w:sz w:val="24"/>
          <w:szCs w:val="24"/>
        </w:rPr>
        <w:t>成交供应商服务期内须严格遵守服务质量承诺及相关管理规定确保服务质量，对于违反服务质量承诺和服务水平约定造成服务质量下降的，根据合同约定承担相应的违约责任。</w:t>
      </w:r>
    </w:p>
    <w:p w14:paraId="49815EBB">
      <w:pPr>
        <w:snapToGrid w:val="0"/>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10）除采购文件另有要求外，采购文件中要求提供的承诺函、证明、证书复印件等证明材料须加盖供应商公章。</w:t>
      </w:r>
    </w:p>
    <w:p w14:paraId="7EB63FF3">
      <w:pPr>
        <w:snapToGrid w:val="0"/>
        <w:spacing w:line="360" w:lineRule="auto"/>
        <w:ind w:firstLine="482" w:firstLineChars="200"/>
        <w:jc w:val="left"/>
        <w:rPr>
          <w:rFonts w:ascii="宋体" w:hAnsi="宋体" w:cs="Times New Roman"/>
          <w:b/>
          <w:sz w:val="24"/>
          <w:szCs w:val="24"/>
        </w:rPr>
      </w:pPr>
      <w:r>
        <w:rPr>
          <w:rFonts w:ascii="宋体" w:hAnsi="宋体" w:cs="Times New Roman"/>
          <w:b/>
          <w:sz w:val="24"/>
          <w:szCs w:val="24"/>
        </w:rPr>
        <w:t>（11）</w:t>
      </w:r>
      <w:r>
        <w:rPr>
          <w:rFonts w:hint="eastAsia" w:ascii="宋体" w:hAnsi="宋体" w:cs="Times New Roman"/>
          <w:b/>
          <w:sz w:val="24"/>
          <w:szCs w:val="24"/>
        </w:rPr>
        <w:t>针对采购文件中的“★”号条款及要求应在响应文件中逐条响应并按要求提供承诺书或提供相关证明材料或说明；针对采购文件中的非“★”号条款及项目需求有任何不满足或负偏离应在响应文件中集中列出并逐条对偏离情况进行说明，如未作说明则视为供应商完全响应采购文件要求。提供技术商务评分响应索引表，针对技术商务评分条款进行一对一的响应说明，并标注出所提供的方案、相关证明材料等响应内容在响应文件中对应的页码。以联合体形式参加磋商的，针对供应商的评审，商务评分只能以联合体其中一方具备的条件作为评分依据。供应商应在响应文件中明确以联合体的确定一方的条件参与商务评分，供应商未明确的，则以联合体牵头方的条件参与商务评分。</w:t>
      </w:r>
    </w:p>
    <w:p w14:paraId="14E4F974">
      <w:pPr>
        <w:snapToGrid w:val="0"/>
        <w:spacing w:line="360" w:lineRule="auto"/>
        <w:ind w:firstLine="480" w:firstLineChars="200"/>
        <w:jc w:val="left"/>
        <w:rPr>
          <w:rFonts w:ascii="宋体" w:hAnsi="宋体" w:cs="Times New Roman"/>
          <w:sz w:val="24"/>
          <w:szCs w:val="24"/>
        </w:rPr>
      </w:pPr>
      <w:r>
        <w:rPr>
          <w:rFonts w:ascii="宋体" w:hAnsi="宋体" w:cs="Times New Roman"/>
          <w:sz w:val="24"/>
          <w:szCs w:val="24"/>
        </w:rPr>
        <w:t>（12）</w:t>
      </w:r>
      <w:r>
        <w:rPr>
          <w:rFonts w:hint="eastAsia" w:ascii="宋体" w:hAnsi="宋体" w:cs="Times New Roman"/>
          <w:sz w:val="24"/>
          <w:szCs w:val="24"/>
        </w:rPr>
        <w:t>本次项目供应商的总报价包括但不限于人工费、资料收集费、咨询费、交通费、餐费、专用工具费、设备投入使用费、税费、风险费、技术服务费、运维费、采购代理服务费等一切有可能发生的费用。各报价人应依据采购文件要求自行核算成本报价，对供应商漏报致使未能达到需求的功能和效果，其费用和后果由供应商自行负责。供应商漏报的、少报的费用，视为此项费用已包含在报价中，成交后不得再向采购人收取任何费用。</w:t>
      </w:r>
    </w:p>
    <w:p w14:paraId="2836AED7">
      <w:pPr>
        <w:snapToGrid w:val="0"/>
        <w:spacing w:line="360" w:lineRule="auto"/>
        <w:ind w:firstLine="480" w:firstLineChars="200"/>
        <w:jc w:val="left"/>
        <w:rPr>
          <w:rFonts w:ascii="宋体" w:hAnsi="宋体" w:cs="Times New Roman"/>
          <w:b/>
          <w:sz w:val="24"/>
          <w:szCs w:val="24"/>
        </w:rPr>
      </w:pPr>
      <w:r>
        <w:rPr>
          <w:rFonts w:ascii="宋体" w:hAnsi="宋体" w:cs="Times New Roman"/>
          <w:sz w:val="24"/>
          <w:szCs w:val="24"/>
        </w:rPr>
        <w:t>（13）</w:t>
      </w:r>
      <w:r>
        <w:rPr>
          <w:rFonts w:hint="eastAsia" w:ascii="宋体" w:hAnsi="宋体" w:cs="Times New Roman"/>
          <w:sz w:val="24"/>
          <w:szCs w:val="24"/>
        </w:rPr>
        <w:t>供应商对本项目只能有一个报价，采购人不接受有选择的报价。</w:t>
      </w:r>
    </w:p>
    <w:p w14:paraId="6EA650FF">
      <w:pPr>
        <w:snapToGrid w:val="0"/>
        <w:spacing w:line="360" w:lineRule="auto"/>
        <w:ind w:firstLine="482" w:firstLineChars="200"/>
        <w:jc w:val="left"/>
        <w:rPr>
          <w:rFonts w:ascii="宋体" w:hAnsi="宋体" w:cs="Times New Roman"/>
          <w:b/>
          <w:sz w:val="24"/>
          <w:szCs w:val="24"/>
        </w:rPr>
      </w:pPr>
      <w:r>
        <w:rPr>
          <w:rFonts w:hint="eastAsia" w:ascii="宋体" w:hAnsi="宋体" w:cs="Times New Roman"/>
          <w:b/>
          <w:sz w:val="24"/>
          <w:szCs w:val="24"/>
        </w:rPr>
        <w:t>★（</w:t>
      </w:r>
      <w:r>
        <w:rPr>
          <w:rFonts w:ascii="宋体" w:hAnsi="宋体" w:cs="Times New Roman"/>
          <w:b/>
          <w:sz w:val="24"/>
          <w:szCs w:val="24"/>
        </w:rPr>
        <w:t>14）未经采购人同意，供应商不得擅自将本项目外包</w:t>
      </w:r>
      <w:r>
        <w:rPr>
          <w:rFonts w:hint="eastAsia" w:ascii="宋体" w:hAnsi="宋体" w:cs="Times New Roman"/>
          <w:b/>
          <w:sz w:val="24"/>
          <w:szCs w:val="24"/>
        </w:rPr>
        <w:t>、分包、拆包。</w:t>
      </w:r>
    </w:p>
    <w:p w14:paraId="2F4BEA2B">
      <w:pPr>
        <w:snapToGrid w:val="0"/>
        <w:spacing w:line="360" w:lineRule="auto"/>
        <w:ind w:firstLine="482" w:firstLineChars="200"/>
        <w:jc w:val="left"/>
        <w:rPr>
          <w:rFonts w:ascii="宋体" w:hAnsi="宋体" w:cs="Times New Roman"/>
          <w:b/>
          <w:sz w:val="24"/>
          <w:szCs w:val="24"/>
        </w:rPr>
      </w:pPr>
      <w:r>
        <w:rPr>
          <w:rFonts w:ascii="宋体" w:hAnsi="宋体" w:cs="Times New Roman"/>
          <w:b/>
          <w:sz w:val="24"/>
          <w:szCs w:val="24"/>
        </w:rPr>
        <w:t>（15）</w:t>
      </w:r>
      <w:r>
        <w:rPr>
          <w:rFonts w:hint="eastAsia" w:ascii="宋体" w:hAnsi="宋体" w:cs="Times New Roman"/>
          <w:b/>
          <w:sz w:val="24"/>
          <w:szCs w:val="24"/>
        </w:rPr>
        <w:t>本合同包报价人任何一次所报价格不得超过采购预算（人民币</w:t>
      </w:r>
      <w:r>
        <w:rPr>
          <w:rFonts w:ascii="宋体" w:hAnsi="宋体" w:cs="Times New Roman"/>
          <w:b/>
          <w:sz w:val="24"/>
          <w:szCs w:val="24"/>
        </w:rPr>
        <w:t>9860万</w:t>
      </w:r>
      <w:r>
        <w:rPr>
          <w:rFonts w:hint="eastAsia" w:ascii="宋体" w:hAnsi="宋体" w:cs="Times New Roman"/>
          <w:b/>
          <w:sz w:val="24"/>
          <w:szCs w:val="24"/>
        </w:rPr>
        <w:t>元</w:t>
      </w:r>
      <w:r>
        <w:rPr>
          <w:rFonts w:ascii="宋体" w:hAnsi="宋体" w:cs="Times New Roman"/>
          <w:b/>
          <w:sz w:val="24"/>
          <w:szCs w:val="24"/>
        </w:rPr>
        <w:t>)，</w:t>
      </w:r>
      <w:r>
        <w:rPr>
          <w:rFonts w:hint="eastAsia" w:ascii="宋体" w:hAnsi="宋体" w:cs="Times New Roman"/>
          <w:b/>
          <w:sz w:val="24"/>
          <w:szCs w:val="24"/>
        </w:rPr>
        <w:t>否则作无效报价处理。</w:t>
      </w:r>
    </w:p>
    <w:p w14:paraId="6DD19E25">
      <w:pPr>
        <w:snapToGrid w:val="0"/>
        <w:spacing w:line="360" w:lineRule="auto"/>
        <w:ind w:firstLine="480" w:firstLineChars="200"/>
        <w:jc w:val="left"/>
        <w:rPr>
          <w:rFonts w:ascii="宋体" w:hAnsi="宋体" w:cs="Times New Roman"/>
          <w:sz w:val="24"/>
          <w:szCs w:val="24"/>
        </w:rPr>
      </w:pPr>
      <w:r>
        <w:rPr>
          <w:rFonts w:ascii="宋体" w:hAnsi="宋体" w:cs="Times New Roman"/>
          <w:sz w:val="24"/>
          <w:szCs w:val="24"/>
        </w:rPr>
        <w:t>（16）</w:t>
      </w:r>
      <w:r>
        <w:rPr>
          <w:rFonts w:hint="eastAsia" w:ascii="宋体" w:hAnsi="宋体" w:cs="Times New Roman"/>
          <w:sz w:val="24"/>
          <w:szCs w:val="24"/>
        </w:rPr>
        <w:t>供应商应在响应文件中按下表要求详细列出报价明细。本项目总报价应等于下述分项报价表</w:t>
      </w:r>
      <w:r>
        <w:rPr>
          <w:rFonts w:ascii="宋体" w:hAnsi="宋体" w:cs="Times New Roman"/>
          <w:sz w:val="24"/>
          <w:szCs w:val="24"/>
        </w:rPr>
        <w:t>1至表7</w:t>
      </w:r>
      <w:r>
        <w:rPr>
          <w:rFonts w:hint="eastAsia" w:ascii="宋体" w:hAnsi="宋体" w:cs="Times New Roman"/>
          <w:sz w:val="24"/>
          <w:szCs w:val="24"/>
        </w:rPr>
        <w:t>中合计金额的加总。</w:t>
      </w:r>
    </w:p>
    <w:p w14:paraId="68D6811E">
      <w:pPr>
        <w:snapToGrid w:val="0"/>
        <w:jc w:val="left"/>
        <w:rPr>
          <w:rFonts w:ascii="宋体" w:hAnsi="宋体" w:cs="Times New Roman"/>
        </w:rPr>
      </w:pPr>
      <w:r>
        <w:rPr>
          <w:rFonts w:ascii="宋体" w:hAnsi="宋体" w:cs="Times New Roman"/>
        </w:rPr>
        <w:t>分项</w:t>
      </w:r>
      <w:r>
        <w:rPr>
          <w:rFonts w:hint="eastAsia" w:ascii="宋体" w:hAnsi="宋体" w:cs="Times New Roman"/>
        </w:rPr>
        <w:t>报价表</w:t>
      </w:r>
      <w:r>
        <w:rPr>
          <w:rFonts w:ascii="宋体" w:hAnsi="宋体" w:cs="Times New Roman"/>
        </w:rPr>
        <w:t>1：</w:t>
      </w:r>
    </w:p>
    <w:tbl>
      <w:tblPr>
        <w:tblStyle w:val="88"/>
        <w:tblW w:w="8080" w:type="dxa"/>
        <w:tblInd w:w="108" w:type="dxa"/>
        <w:tblLayout w:type="fixed"/>
        <w:tblCellMar>
          <w:top w:w="0" w:type="dxa"/>
          <w:left w:w="108" w:type="dxa"/>
          <w:bottom w:w="0" w:type="dxa"/>
          <w:right w:w="108" w:type="dxa"/>
        </w:tblCellMar>
      </w:tblPr>
      <w:tblGrid>
        <w:gridCol w:w="1134"/>
        <w:gridCol w:w="3828"/>
        <w:gridCol w:w="850"/>
        <w:gridCol w:w="1134"/>
        <w:gridCol w:w="1134"/>
      </w:tblGrid>
      <w:tr w14:paraId="79814BF2">
        <w:tblPrEx>
          <w:tblCellMar>
            <w:top w:w="0" w:type="dxa"/>
            <w:left w:w="108" w:type="dxa"/>
            <w:bottom w:w="0" w:type="dxa"/>
            <w:right w:w="108" w:type="dxa"/>
          </w:tblCellMar>
        </w:tblPrEx>
        <w:trPr>
          <w:trHeight w:val="510"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4787C0">
            <w:pPr>
              <w:widowControl/>
              <w:jc w:val="center"/>
              <w:rPr>
                <w:rFonts w:ascii="宋体" w:hAnsi="宋体" w:cs="宋体"/>
                <w:b/>
                <w:bCs/>
                <w:kern w:val="0"/>
              </w:rPr>
            </w:pPr>
            <w:r>
              <w:rPr>
                <w:rFonts w:hint="eastAsia" w:ascii="宋体" w:hAnsi="宋体" w:cs="宋体"/>
                <w:b/>
                <w:bCs/>
                <w:kern w:val="0"/>
              </w:rPr>
              <w:t>需求模块</w:t>
            </w:r>
          </w:p>
        </w:tc>
        <w:tc>
          <w:tcPr>
            <w:tcW w:w="3828" w:type="dxa"/>
            <w:tcBorders>
              <w:top w:val="single" w:color="auto" w:sz="4" w:space="0"/>
              <w:left w:val="nil"/>
              <w:bottom w:val="single" w:color="auto" w:sz="4" w:space="0"/>
              <w:right w:val="single" w:color="auto" w:sz="4" w:space="0"/>
            </w:tcBorders>
            <w:shd w:val="clear" w:color="auto" w:fill="auto"/>
            <w:vAlign w:val="center"/>
          </w:tcPr>
          <w:p w14:paraId="6AF79FAE">
            <w:pPr>
              <w:widowControl/>
              <w:jc w:val="center"/>
              <w:rPr>
                <w:rFonts w:ascii="宋体" w:hAnsi="宋体" w:cs="宋体"/>
                <w:b/>
                <w:bCs/>
                <w:kern w:val="0"/>
              </w:rPr>
            </w:pPr>
            <w:r>
              <w:rPr>
                <w:rFonts w:hint="eastAsia" w:ascii="宋体" w:hAnsi="宋体" w:cs="宋体"/>
                <w:b/>
                <w:bCs/>
                <w:kern w:val="0"/>
              </w:rPr>
              <w:t>需求内容</w:t>
            </w:r>
          </w:p>
        </w:tc>
        <w:tc>
          <w:tcPr>
            <w:tcW w:w="850" w:type="dxa"/>
            <w:tcBorders>
              <w:top w:val="single" w:color="auto" w:sz="4" w:space="0"/>
              <w:left w:val="nil"/>
              <w:bottom w:val="single" w:color="auto" w:sz="4" w:space="0"/>
              <w:right w:val="single" w:color="auto" w:sz="4" w:space="0"/>
            </w:tcBorders>
            <w:shd w:val="clear" w:color="auto" w:fill="auto"/>
            <w:vAlign w:val="center"/>
          </w:tcPr>
          <w:p w14:paraId="726D037F">
            <w:pPr>
              <w:widowControl/>
              <w:jc w:val="center"/>
              <w:rPr>
                <w:rFonts w:ascii="宋体" w:hAnsi="宋体" w:cs="宋体"/>
                <w:b/>
                <w:bCs/>
                <w:kern w:val="0"/>
              </w:rPr>
            </w:pPr>
            <w:r>
              <w:rPr>
                <w:rFonts w:hint="eastAsia" w:ascii="宋体" w:hAnsi="宋体" w:cs="宋体"/>
                <w:b/>
                <w:bCs/>
                <w:kern w:val="0"/>
              </w:rPr>
              <w:t>数量</w:t>
            </w:r>
            <w:r>
              <w:rPr>
                <w:rFonts w:ascii="宋体" w:hAnsi="宋体" w:cs="宋体"/>
                <w:b/>
                <w:bCs/>
                <w:kern w:val="0"/>
              </w:rPr>
              <w:br w:type="textWrapping"/>
            </w:r>
            <w:r>
              <w:rPr>
                <w:rFonts w:ascii="宋体" w:hAnsi="宋体" w:cs="宋体"/>
                <w:b/>
                <w:bCs/>
                <w:kern w:val="0"/>
              </w:rPr>
              <w:t>N</w:t>
            </w:r>
          </w:p>
        </w:tc>
        <w:tc>
          <w:tcPr>
            <w:tcW w:w="1134" w:type="dxa"/>
            <w:tcBorders>
              <w:top w:val="single" w:color="auto" w:sz="4" w:space="0"/>
              <w:left w:val="nil"/>
              <w:bottom w:val="single" w:color="auto" w:sz="4" w:space="0"/>
              <w:right w:val="single" w:color="auto" w:sz="4" w:space="0"/>
            </w:tcBorders>
            <w:shd w:val="clear" w:color="auto" w:fill="auto"/>
            <w:vAlign w:val="center"/>
          </w:tcPr>
          <w:p w14:paraId="741635A7">
            <w:pPr>
              <w:widowControl/>
              <w:jc w:val="center"/>
              <w:rPr>
                <w:rFonts w:ascii="宋体" w:hAnsi="宋体" w:cs="宋体"/>
                <w:b/>
                <w:bCs/>
                <w:kern w:val="0"/>
              </w:rPr>
            </w:pPr>
            <w:r>
              <w:rPr>
                <w:rFonts w:hint="eastAsia" w:ascii="宋体" w:hAnsi="宋体" w:cs="宋体"/>
                <w:b/>
                <w:bCs/>
                <w:kern w:val="0"/>
              </w:rPr>
              <w:t>单价</w:t>
            </w:r>
            <w:r>
              <w:rPr>
                <w:rFonts w:ascii="宋体" w:hAnsi="宋体" w:cs="宋体"/>
                <w:b/>
                <w:bCs/>
                <w:kern w:val="0"/>
              </w:rPr>
              <w:t>(元)</w:t>
            </w:r>
            <w:r>
              <w:rPr>
                <w:rFonts w:ascii="宋体" w:hAnsi="宋体" w:cs="宋体"/>
                <w:b/>
                <w:bCs/>
                <w:kern w:val="0"/>
              </w:rPr>
              <w:br w:type="textWrapping"/>
            </w:r>
            <w:r>
              <w:rPr>
                <w:rFonts w:ascii="宋体" w:hAnsi="宋体" w:cs="宋体"/>
                <w:b/>
                <w:bCs/>
                <w:kern w:val="0"/>
              </w:rPr>
              <w:t>P</w:t>
            </w:r>
          </w:p>
        </w:tc>
        <w:tc>
          <w:tcPr>
            <w:tcW w:w="1134" w:type="dxa"/>
            <w:tcBorders>
              <w:top w:val="single" w:color="auto" w:sz="4" w:space="0"/>
              <w:left w:val="nil"/>
              <w:bottom w:val="single" w:color="auto" w:sz="4" w:space="0"/>
              <w:right w:val="single" w:color="auto" w:sz="4" w:space="0"/>
            </w:tcBorders>
            <w:shd w:val="clear" w:color="auto" w:fill="auto"/>
            <w:vAlign w:val="center"/>
          </w:tcPr>
          <w:p w14:paraId="3752A04E">
            <w:pPr>
              <w:widowControl/>
              <w:jc w:val="center"/>
              <w:rPr>
                <w:rFonts w:ascii="宋体" w:hAnsi="宋体" w:cs="宋体"/>
                <w:b/>
                <w:bCs/>
                <w:kern w:val="0"/>
              </w:rPr>
            </w:pPr>
            <w:r>
              <w:rPr>
                <w:rFonts w:hint="eastAsia" w:ascii="宋体" w:hAnsi="宋体" w:cs="宋体"/>
                <w:b/>
                <w:bCs/>
                <w:kern w:val="0"/>
              </w:rPr>
              <w:t>小计（元）</w:t>
            </w:r>
            <w:r>
              <w:rPr>
                <w:rFonts w:ascii="宋体" w:hAnsi="宋体" w:cs="宋体"/>
                <w:b/>
                <w:bCs/>
                <w:kern w:val="0"/>
              </w:rPr>
              <w:br w:type="textWrapping"/>
            </w:r>
            <w:r>
              <w:rPr>
                <w:rFonts w:ascii="宋体" w:hAnsi="宋体" w:cs="宋体"/>
                <w:b/>
                <w:bCs/>
                <w:kern w:val="0"/>
              </w:rPr>
              <w:t>C=N×P</w:t>
            </w:r>
          </w:p>
        </w:tc>
      </w:tr>
      <w:tr w14:paraId="39F5DA53">
        <w:tblPrEx>
          <w:tblCellMar>
            <w:top w:w="0" w:type="dxa"/>
            <w:left w:w="108" w:type="dxa"/>
            <w:bottom w:w="0" w:type="dxa"/>
            <w:right w:w="108" w:type="dxa"/>
          </w:tblCellMar>
        </w:tblPrEx>
        <w:trPr>
          <w:trHeight w:val="1305" w:hRule="atLeast"/>
        </w:trPr>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61F54ED0">
            <w:pPr>
              <w:widowControl/>
              <w:jc w:val="center"/>
              <w:rPr>
                <w:rFonts w:ascii="宋体" w:hAnsi="宋体" w:cs="宋体"/>
                <w:b/>
                <w:bCs/>
                <w:kern w:val="0"/>
              </w:rPr>
            </w:pPr>
            <w:r>
              <w:rPr>
                <w:rFonts w:ascii="宋体" w:hAnsi="宋体" w:cs="宋体"/>
                <w:b/>
                <w:bCs/>
                <w:kern w:val="0"/>
              </w:rPr>
              <w:t>1.项目总集成</w:t>
            </w:r>
          </w:p>
        </w:tc>
        <w:tc>
          <w:tcPr>
            <w:tcW w:w="3828" w:type="dxa"/>
            <w:tcBorders>
              <w:top w:val="nil"/>
              <w:left w:val="nil"/>
              <w:bottom w:val="single" w:color="auto" w:sz="4" w:space="0"/>
              <w:right w:val="single" w:color="auto" w:sz="4" w:space="0"/>
            </w:tcBorders>
            <w:shd w:val="clear" w:color="auto" w:fill="auto"/>
            <w:vAlign w:val="center"/>
          </w:tcPr>
          <w:p w14:paraId="677F68BB">
            <w:pPr>
              <w:widowControl/>
              <w:rPr>
                <w:kern w:val="0"/>
              </w:rPr>
            </w:pPr>
            <w:r>
              <w:rPr>
                <w:kern w:val="0"/>
              </w:rPr>
              <w:t>1.1</w:t>
            </w:r>
            <w:r>
              <w:rPr>
                <w:rFonts w:hint="eastAsia" w:ascii="宋体" w:hAnsi="宋体"/>
                <w:kern w:val="0"/>
              </w:rPr>
              <w:t>业务分析与集成设计（现状调研与需求分析、集成方案设计、集成开发实施、集成开发工具、集成联调测试、试运行与推广）</w:t>
            </w:r>
          </w:p>
        </w:tc>
        <w:tc>
          <w:tcPr>
            <w:tcW w:w="850" w:type="dxa"/>
            <w:tcBorders>
              <w:top w:val="nil"/>
              <w:left w:val="nil"/>
              <w:bottom w:val="single" w:color="auto" w:sz="4" w:space="0"/>
              <w:right w:val="single" w:color="auto" w:sz="4" w:space="0"/>
            </w:tcBorders>
            <w:shd w:val="clear" w:color="auto" w:fill="auto"/>
            <w:vAlign w:val="center"/>
          </w:tcPr>
          <w:p w14:paraId="0FBB5479">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0D599E8C">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4B380381">
            <w:pPr>
              <w:widowControl/>
              <w:rPr>
                <w:kern w:val="0"/>
              </w:rPr>
            </w:pPr>
            <w:r>
              <w:rPr>
                <w:rFonts w:hint="eastAsia"/>
                <w:kern w:val="0"/>
              </w:rPr>
              <w:t>　</w:t>
            </w:r>
          </w:p>
        </w:tc>
      </w:tr>
      <w:tr w14:paraId="6EDD26E7">
        <w:tblPrEx>
          <w:tblCellMar>
            <w:top w:w="0" w:type="dxa"/>
            <w:left w:w="108" w:type="dxa"/>
            <w:bottom w:w="0" w:type="dxa"/>
            <w:right w:w="108" w:type="dxa"/>
          </w:tblCellMar>
        </w:tblPrEx>
        <w:trPr>
          <w:trHeight w:val="795" w:hRule="atLeast"/>
        </w:trPr>
        <w:tc>
          <w:tcPr>
            <w:tcW w:w="1134" w:type="dxa"/>
            <w:vMerge w:val="continue"/>
            <w:tcBorders>
              <w:top w:val="nil"/>
              <w:left w:val="single" w:color="auto" w:sz="4" w:space="0"/>
              <w:bottom w:val="single" w:color="auto" w:sz="4" w:space="0"/>
              <w:right w:val="single" w:color="auto" w:sz="4" w:space="0"/>
            </w:tcBorders>
            <w:vAlign w:val="center"/>
          </w:tcPr>
          <w:p w14:paraId="2639031C">
            <w:pPr>
              <w:widowControl/>
              <w:jc w:val="left"/>
              <w:rPr>
                <w:rFonts w:ascii="宋体" w:hAnsi="宋体" w:cs="宋体"/>
                <w:b/>
                <w:bCs/>
                <w:kern w:val="0"/>
              </w:rPr>
            </w:pPr>
          </w:p>
        </w:tc>
        <w:tc>
          <w:tcPr>
            <w:tcW w:w="3828" w:type="dxa"/>
            <w:tcBorders>
              <w:top w:val="nil"/>
              <w:left w:val="nil"/>
              <w:bottom w:val="single" w:color="auto" w:sz="4" w:space="0"/>
              <w:right w:val="single" w:color="auto" w:sz="4" w:space="0"/>
            </w:tcBorders>
            <w:shd w:val="clear" w:color="auto" w:fill="auto"/>
            <w:vAlign w:val="center"/>
          </w:tcPr>
          <w:p w14:paraId="3927A6B6">
            <w:pPr>
              <w:widowControl/>
              <w:rPr>
                <w:kern w:val="0"/>
              </w:rPr>
            </w:pPr>
            <w:r>
              <w:rPr>
                <w:kern w:val="0"/>
              </w:rPr>
              <w:t>1.2</w:t>
            </w:r>
            <w:r>
              <w:rPr>
                <w:rFonts w:hint="eastAsia" w:ascii="宋体" w:hAnsi="宋体"/>
                <w:kern w:val="0"/>
              </w:rPr>
              <w:t>基础设施集成与环境保障（含云平台集成、安全集成、运维保障）</w:t>
            </w:r>
          </w:p>
        </w:tc>
        <w:tc>
          <w:tcPr>
            <w:tcW w:w="850" w:type="dxa"/>
            <w:tcBorders>
              <w:top w:val="nil"/>
              <w:left w:val="nil"/>
              <w:bottom w:val="single" w:color="auto" w:sz="4" w:space="0"/>
              <w:right w:val="single" w:color="auto" w:sz="4" w:space="0"/>
            </w:tcBorders>
            <w:shd w:val="clear" w:color="auto" w:fill="auto"/>
            <w:vAlign w:val="center"/>
          </w:tcPr>
          <w:p w14:paraId="060F12B1">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56228572">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0D7B2C2A">
            <w:pPr>
              <w:widowControl/>
              <w:rPr>
                <w:kern w:val="0"/>
              </w:rPr>
            </w:pPr>
            <w:r>
              <w:rPr>
                <w:rFonts w:hint="eastAsia"/>
                <w:kern w:val="0"/>
              </w:rPr>
              <w:t>　</w:t>
            </w:r>
          </w:p>
        </w:tc>
      </w:tr>
      <w:tr w14:paraId="6C3B2336">
        <w:tblPrEx>
          <w:tblCellMar>
            <w:top w:w="0" w:type="dxa"/>
            <w:left w:w="108" w:type="dxa"/>
            <w:bottom w:w="0" w:type="dxa"/>
            <w:right w:w="108" w:type="dxa"/>
          </w:tblCellMar>
        </w:tblPrEx>
        <w:trPr>
          <w:trHeight w:val="1560" w:hRule="atLeast"/>
        </w:trPr>
        <w:tc>
          <w:tcPr>
            <w:tcW w:w="1134" w:type="dxa"/>
            <w:vMerge w:val="continue"/>
            <w:tcBorders>
              <w:top w:val="nil"/>
              <w:left w:val="single" w:color="auto" w:sz="4" w:space="0"/>
              <w:bottom w:val="single" w:color="auto" w:sz="4" w:space="0"/>
              <w:right w:val="single" w:color="auto" w:sz="4" w:space="0"/>
            </w:tcBorders>
            <w:vAlign w:val="center"/>
          </w:tcPr>
          <w:p w14:paraId="5D853543">
            <w:pPr>
              <w:widowControl/>
              <w:jc w:val="left"/>
              <w:rPr>
                <w:rFonts w:ascii="宋体" w:hAnsi="宋体" w:cs="宋体"/>
                <w:b/>
                <w:bCs/>
                <w:kern w:val="0"/>
              </w:rPr>
            </w:pPr>
          </w:p>
        </w:tc>
        <w:tc>
          <w:tcPr>
            <w:tcW w:w="3828" w:type="dxa"/>
            <w:tcBorders>
              <w:top w:val="nil"/>
              <w:left w:val="nil"/>
              <w:bottom w:val="single" w:color="auto" w:sz="4" w:space="0"/>
              <w:right w:val="single" w:color="auto" w:sz="4" w:space="0"/>
            </w:tcBorders>
            <w:shd w:val="clear" w:color="auto" w:fill="auto"/>
            <w:vAlign w:val="center"/>
          </w:tcPr>
          <w:p w14:paraId="381F38FD">
            <w:pPr>
              <w:widowControl/>
              <w:rPr>
                <w:kern w:val="0"/>
              </w:rPr>
            </w:pPr>
            <w:r>
              <w:rPr>
                <w:kern w:val="0"/>
              </w:rPr>
              <w:t>1.3</w:t>
            </w:r>
            <w:r>
              <w:rPr>
                <w:rFonts w:hint="eastAsia" w:ascii="宋体" w:hAnsi="宋体"/>
                <w:kern w:val="0"/>
              </w:rPr>
              <w:t>总集成高级服务（含云平台软件支持服务、云平台软件开发服务、微服务拆分和治理支持服务、用户体验设计服务、培训服务、安全保障服务、演练和专项保障服务）</w:t>
            </w:r>
          </w:p>
        </w:tc>
        <w:tc>
          <w:tcPr>
            <w:tcW w:w="850" w:type="dxa"/>
            <w:tcBorders>
              <w:top w:val="nil"/>
              <w:left w:val="nil"/>
              <w:bottom w:val="single" w:color="auto" w:sz="4" w:space="0"/>
              <w:right w:val="single" w:color="auto" w:sz="4" w:space="0"/>
            </w:tcBorders>
            <w:shd w:val="clear" w:color="auto" w:fill="auto"/>
            <w:vAlign w:val="center"/>
          </w:tcPr>
          <w:p w14:paraId="09960331">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65740320">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484B321B">
            <w:pPr>
              <w:widowControl/>
              <w:rPr>
                <w:kern w:val="0"/>
              </w:rPr>
            </w:pPr>
            <w:r>
              <w:rPr>
                <w:rFonts w:hint="eastAsia"/>
                <w:kern w:val="0"/>
              </w:rPr>
              <w:t>　</w:t>
            </w:r>
          </w:p>
        </w:tc>
      </w:tr>
      <w:tr w14:paraId="5D7158D1">
        <w:tblPrEx>
          <w:tblCellMar>
            <w:top w:w="0" w:type="dxa"/>
            <w:left w:w="108" w:type="dxa"/>
            <w:bottom w:w="0" w:type="dxa"/>
            <w:right w:w="108" w:type="dxa"/>
          </w:tblCellMar>
        </w:tblPrEx>
        <w:trPr>
          <w:trHeight w:val="285" w:hRule="atLeast"/>
        </w:trPr>
        <w:tc>
          <w:tcPr>
            <w:tcW w:w="1134" w:type="dxa"/>
            <w:vMerge w:val="continue"/>
            <w:tcBorders>
              <w:top w:val="nil"/>
              <w:left w:val="single" w:color="auto" w:sz="4" w:space="0"/>
              <w:bottom w:val="single" w:color="auto" w:sz="4" w:space="0"/>
              <w:right w:val="single" w:color="auto" w:sz="4" w:space="0"/>
            </w:tcBorders>
            <w:vAlign w:val="center"/>
          </w:tcPr>
          <w:p w14:paraId="63B44E18">
            <w:pPr>
              <w:widowControl/>
              <w:jc w:val="left"/>
              <w:rPr>
                <w:rFonts w:ascii="宋体" w:hAnsi="宋体" w:cs="宋体"/>
                <w:b/>
                <w:bCs/>
                <w:kern w:val="0"/>
              </w:rPr>
            </w:pPr>
          </w:p>
        </w:tc>
        <w:tc>
          <w:tcPr>
            <w:tcW w:w="3828" w:type="dxa"/>
            <w:tcBorders>
              <w:top w:val="nil"/>
              <w:left w:val="nil"/>
              <w:bottom w:val="single" w:color="auto" w:sz="4" w:space="0"/>
              <w:right w:val="single" w:color="auto" w:sz="4" w:space="0"/>
            </w:tcBorders>
            <w:shd w:val="clear" w:color="auto" w:fill="auto"/>
            <w:vAlign w:val="center"/>
          </w:tcPr>
          <w:p w14:paraId="57327487">
            <w:pPr>
              <w:widowControl/>
              <w:rPr>
                <w:kern w:val="0"/>
              </w:rPr>
            </w:pPr>
            <w:r>
              <w:rPr>
                <w:kern w:val="0"/>
              </w:rPr>
              <w:t>1.4</w:t>
            </w:r>
            <w:r>
              <w:rPr>
                <w:rFonts w:hint="eastAsia" w:ascii="宋体" w:hAnsi="宋体"/>
                <w:kern w:val="0"/>
              </w:rPr>
              <w:t>项目集成与管控</w:t>
            </w:r>
          </w:p>
        </w:tc>
        <w:tc>
          <w:tcPr>
            <w:tcW w:w="850" w:type="dxa"/>
            <w:tcBorders>
              <w:top w:val="nil"/>
              <w:left w:val="nil"/>
              <w:bottom w:val="single" w:color="auto" w:sz="4" w:space="0"/>
              <w:right w:val="single" w:color="auto" w:sz="4" w:space="0"/>
            </w:tcBorders>
            <w:shd w:val="clear" w:color="auto" w:fill="auto"/>
            <w:vAlign w:val="center"/>
          </w:tcPr>
          <w:p w14:paraId="1BF01697">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409C6103">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3B61C785">
            <w:pPr>
              <w:widowControl/>
              <w:rPr>
                <w:kern w:val="0"/>
              </w:rPr>
            </w:pPr>
            <w:r>
              <w:rPr>
                <w:rFonts w:hint="eastAsia"/>
                <w:kern w:val="0"/>
              </w:rPr>
              <w:t>　</w:t>
            </w:r>
          </w:p>
        </w:tc>
      </w:tr>
      <w:tr w14:paraId="6EF68923">
        <w:tblPrEx>
          <w:tblCellMar>
            <w:top w:w="0" w:type="dxa"/>
            <w:left w:w="108" w:type="dxa"/>
            <w:bottom w:w="0" w:type="dxa"/>
            <w:right w:w="108" w:type="dxa"/>
          </w:tblCellMar>
        </w:tblPrEx>
        <w:trPr>
          <w:trHeight w:val="435" w:hRule="atLeast"/>
        </w:trPr>
        <w:tc>
          <w:tcPr>
            <w:tcW w:w="69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33E627">
            <w:pPr>
              <w:widowControl/>
              <w:jc w:val="right"/>
              <w:rPr>
                <w:rFonts w:ascii="宋体" w:hAnsi="宋体" w:cs="宋体"/>
                <w:b/>
                <w:bCs/>
                <w:kern w:val="0"/>
              </w:rPr>
            </w:pPr>
            <w:r>
              <w:rPr>
                <w:rFonts w:hint="eastAsia" w:ascii="宋体" w:hAnsi="宋体" w:cs="宋体"/>
                <w:b/>
                <w:bCs/>
                <w:kern w:val="0"/>
              </w:rPr>
              <w:t>项目总集成【合计</w:t>
            </w:r>
            <w:r>
              <w:rPr>
                <w:rFonts w:ascii="宋体" w:hAnsi="宋体" w:cs="宋体"/>
                <w:b/>
                <w:bCs/>
                <w:kern w:val="0"/>
              </w:rPr>
              <w:t>C1】(元)：</w:t>
            </w:r>
          </w:p>
        </w:tc>
        <w:tc>
          <w:tcPr>
            <w:tcW w:w="1134" w:type="dxa"/>
            <w:tcBorders>
              <w:top w:val="nil"/>
              <w:left w:val="nil"/>
              <w:bottom w:val="single" w:color="auto" w:sz="4" w:space="0"/>
              <w:right w:val="single" w:color="auto" w:sz="4" w:space="0"/>
            </w:tcBorders>
            <w:shd w:val="clear" w:color="auto" w:fill="auto"/>
            <w:vAlign w:val="center"/>
          </w:tcPr>
          <w:p w14:paraId="0C2EF571">
            <w:pPr>
              <w:widowControl/>
              <w:rPr>
                <w:kern w:val="0"/>
              </w:rPr>
            </w:pPr>
            <w:r>
              <w:rPr>
                <w:rFonts w:hint="eastAsia"/>
                <w:kern w:val="0"/>
              </w:rPr>
              <w:t>　</w:t>
            </w:r>
          </w:p>
        </w:tc>
      </w:tr>
    </w:tbl>
    <w:p w14:paraId="0EE76874"/>
    <w:p w14:paraId="4553A40E">
      <w:r>
        <w:rPr>
          <w:rFonts w:hint="eastAsia"/>
        </w:rPr>
        <w:t>分项报价表</w:t>
      </w:r>
      <w:r>
        <w:t>2</w:t>
      </w:r>
      <w:r>
        <w:rPr>
          <w:rFonts w:hint="eastAsia"/>
        </w:rPr>
        <w:t>：</w:t>
      </w:r>
    </w:p>
    <w:tbl>
      <w:tblPr>
        <w:tblStyle w:val="8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8"/>
        <w:gridCol w:w="850"/>
        <w:gridCol w:w="1134"/>
        <w:gridCol w:w="1134"/>
      </w:tblGrid>
      <w:tr w14:paraId="6026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shd w:val="clear" w:color="auto" w:fill="auto"/>
            <w:vAlign w:val="center"/>
          </w:tcPr>
          <w:p w14:paraId="78489815">
            <w:pPr>
              <w:widowControl/>
              <w:jc w:val="center"/>
              <w:rPr>
                <w:rFonts w:ascii="宋体" w:hAnsi="宋体" w:cs="宋体"/>
                <w:b/>
                <w:bCs/>
                <w:kern w:val="0"/>
              </w:rPr>
            </w:pPr>
            <w:r>
              <w:rPr>
                <w:rFonts w:hint="eastAsia" w:ascii="宋体" w:hAnsi="宋体" w:cs="宋体"/>
                <w:b/>
                <w:bCs/>
                <w:kern w:val="0"/>
              </w:rPr>
              <w:t>需求模块</w:t>
            </w:r>
          </w:p>
        </w:tc>
        <w:tc>
          <w:tcPr>
            <w:tcW w:w="3828" w:type="dxa"/>
            <w:shd w:val="clear" w:color="auto" w:fill="auto"/>
            <w:vAlign w:val="center"/>
          </w:tcPr>
          <w:p w14:paraId="44CD0871">
            <w:pPr>
              <w:widowControl/>
              <w:jc w:val="center"/>
              <w:rPr>
                <w:rFonts w:ascii="宋体" w:hAnsi="宋体" w:cs="宋体"/>
                <w:b/>
                <w:bCs/>
                <w:kern w:val="0"/>
              </w:rPr>
            </w:pPr>
            <w:r>
              <w:rPr>
                <w:rFonts w:hint="eastAsia" w:ascii="宋体" w:hAnsi="宋体" w:cs="宋体"/>
                <w:b/>
                <w:bCs/>
                <w:kern w:val="0"/>
              </w:rPr>
              <w:t>需求内容</w:t>
            </w:r>
          </w:p>
        </w:tc>
        <w:tc>
          <w:tcPr>
            <w:tcW w:w="850" w:type="dxa"/>
            <w:shd w:val="clear" w:color="auto" w:fill="auto"/>
            <w:vAlign w:val="center"/>
          </w:tcPr>
          <w:p w14:paraId="035CF4E2">
            <w:pPr>
              <w:widowControl/>
              <w:jc w:val="center"/>
              <w:rPr>
                <w:rFonts w:ascii="宋体" w:hAnsi="宋体" w:cs="宋体"/>
                <w:b/>
                <w:bCs/>
                <w:kern w:val="0"/>
              </w:rPr>
            </w:pPr>
            <w:r>
              <w:rPr>
                <w:rFonts w:hint="eastAsia" w:ascii="宋体" w:hAnsi="宋体" w:cs="宋体"/>
                <w:b/>
                <w:bCs/>
                <w:kern w:val="0"/>
              </w:rPr>
              <w:t>数量</w:t>
            </w:r>
            <w:r>
              <w:rPr>
                <w:rFonts w:ascii="宋体" w:hAnsi="宋体" w:cs="宋体"/>
                <w:b/>
                <w:bCs/>
                <w:kern w:val="0"/>
              </w:rPr>
              <w:br w:type="textWrapping"/>
            </w:r>
            <w:r>
              <w:rPr>
                <w:rFonts w:ascii="宋体" w:hAnsi="宋体" w:cs="宋体"/>
                <w:b/>
                <w:bCs/>
                <w:kern w:val="0"/>
              </w:rPr>
              <w:t>N</w:t>
            </w:r>
          </w:p>
        </w:tc>
        <w:tc>
          <w:tcPr>
            <w:tcW w:w="1134" w:type="dxa"/>
            <w:shd w:val="clear" w:color="auto" w:fill="auto"/>
            <w:vAlign w:val="center"/>
          </w:tcPr>
          <w:p w14:paraId="3B29B1F4">
            <w:pPr>
              <w:widowControl/>
              <w:jc w:val="center"/>
              <w:rPr>
                <w:rFonts w:ascii="宋体" w:hAnsi="宋体" w:cs="宋体"/>
                <w:b/>
                <w:bCs/>
                <w:kern w:val="0"/>
              </w:rPr>
            </w:pPr>
            <w:r>
              <w:rPr>
                <w:rFonts w:hint="eastAsia" w:ascii="宋体" w:hAnsi="宋体" w:cs="宋体"/>
                <w:b/>
                <w:bCs/>
                <w:kern w:val="0"/>
              </w:rPr>
              <w:t>单价</w:t>
            </w:r>
            <w:r>
              <w:rPr>
                <w:rFonts w:ascii="宋体" w:hAnsi="宋体" w:cs="宋体"/>
                <w:b/>
                <w:bCs/>
                <w:kern w:val="0"/>
              </w:rPr>
              <w:t>(元)</w:t>
            </w:r>
            <w:r>
              <w:rPr>
                <w:rFonts w:ascii="宋体" w:hAnsi="宋体" w:cs="宋体"/>
                <w:b/>
                <w:bCs/>
                <w:kern w:val="0"/>
              </w:rPr>
              <w:br w:type="textWrapping"/>
            </w:r>
            <w:r>
              <w:rPr>
                <w:rFonts w:ascii="宋体" w:hAnsi="宋体" w:cs="宋体"/>
                <w:b/>
                <w:bCs/>
                <w:kern w:val="0"/>
              </w:rPr>
              <w:t>P</w:t>
            </w:r>
          </w:p>
        </w:tc>
        <w:tc>
          <w:tcPr>
            <w:tcW w:w="1134" w:type="dxa"/>
            <w:shd w:val="clear" w:color="auto" w:fill="auto"/>
            <w:vAlign w:val="center"/>
          </w:tcPr>
          <w:p w14:paraId="3DC9D93B">
            <w:pPr>
              <w:widowControl/>
              <w:jc w:val="center"/>
              <w:rPr>
                <w:rFonts w:ascii="宋体" w:hAnsi="宋体" w:cs="宋体"/>
                <w:b/>
                <w:bCs/>
                <w:kern w:val="0"/>
              </w:rPr>
            </w:pPr>
            <w:r>
              <w:rPr>
                <w:rFonts w:hint="eastAsia" w:ascii="宋体" w:hAnsi="宋体" w:cs="宋体"/>
                <w:b/>
                <w:bCs/>
                <w:kern w:val="0"/>
              </w:rPr>
              <w:t>小计（元）</w:t>
            </w:r>
            <w:r>
              <w:rPr>
                <w:rFonts w:ascii="宋体" w:hAnsi="宋体" w:cs="宋体"/>
                <w:b/>
                <w:bCs/>
                <w:kern w:val="0"/>
              </w:rPr>
              <w:br w:type="textWrapping"/>
            </w:r>
            <w:r>
              <w:rPr>
                <w:rFonts w:ascii="宋体" w:hAnsi="宋体" w:cs="宋体"/>
                <w:b/>
                <w:bCs/>
                <w:kern w:val="0"/>
              </w:rPr>
              <w:t>C=N×P</w:t>
            </w:r>
          </w:p>
        </w:tc>
      </w:tr>
      <w:tr w14:paraId="1134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restart"/>
            <w:shd w:val="clear" w:color="auto" w:fill="auto"/>
            <w:vAlign w:val="center"/>
          </w:tcPr>
          <w:p w14:paraId="2988D501">
            <w:pPr>
              <w:widowControl/>
              <w:jc w:val="center"/>
              <w:rPr>
                <w:rFonts w:ascii="宋体" w:hAnsi="宋体" w:cs="宋体"/>
                <w:b/>
                <w:bCs/>
                <w:kern w:val="0"/>
              </w:rPr>
            </w:pPr>
            <w:r>
              <w:rPr>
                <w:rFonts w:ascii="宋体" w:hAnsi="宋体" w:cs="宋体"/>
                <w:b/>
                <w:bCs/>
                <w:kern w:val="0"/>
              </w:rPr>
              <w:t>2.项目需求规划和详细设计</w:t>
            </w:r>
          </w:p>
        </w:tc>
        <w:tc>
          <w:tcPr>
            <w:tcW w:w="3828" w:type="dxa"/>
            <w:shd w:val="clear" w:color="auto" w:fill="auto"/>
            <w:vAlign w:val="center"/>
          </w:tcPr>
          <w:p w14:paraId="185BC616">
            <w:pPr>
              <w:widowControl/>
              <w:rPr>
                <w:kern w:val="0"/>
              </w:rPr>
            </w:pPr>
            <w:r>
              <w:rPr>
                <w:kern w:val="0"/>
              </w:rPr>
              <w:t xml:space="preserve">2.1 </w:t>
            </w:r>
            <w:r>
              <w:rPr>
                <w:rFonts w:hint="eastAsia" w:ascii="宋体" w:hAnsi="宋体"/>
                <w:kern w:val="0"/>
              </w:rPr>
              <w:t>智慧财政蓝图规划</w:t>
            </w:r>
          </w:p>
        </w:tc>
        <w:tc>
          <w:tcPr>
            <w:tcW w:w="850" w:type="dxa"/>
            <w:shd w:val="clear" w:color="auto" w:fill="auto"/>
            <w:vAlign w:val="center"/>
          </w:tcPr>
          <w:p w14:paraId="318CBE9F">
            <w:pPr>
              <w:widowControl/>
              <w:rPr>
                <w:kern w:val="0"/>
              </w:rPr>
            </w:pPr>
            <w:r>
              <w:rPr>
                <w:rFonts w:hint="eastAsia"/>
                <w:kern w:val="0"/>
              </w:rPr>
              <w:t>　</w:t>
            </w:r>
          </w:p>
        </w:tc>
        <w:tc>
          <w:tcPr>
            <w:tcW w:w="1134" w:type="dxa"/>
            <w:shd w:val="clear" w:color="auto" w:fill="auto"/>
            <w:vAlign w:val="center"/>
          </w:tcPr>
          <w:p w14:paraId="575AC108">
            <w:pPr>
              <w:widowControl/>
              <w:rPr>
                <w:kern w:val="0"/>
              </w:rPr>
            </w:pPr>
            <w:r>
              <w:rPr>
                <w:rFonts w:hint="eastAsia"/>
                <w:kern w:val="0"/>
              </w:rPr>
              <w:t>　</w:t>
            </w:r>
          </w:p>
        </w:tc>
        <w:tc>
          <w:tcPr>
            <w:tcW w:w="1134" w:type="dxa"/>
            <w:shd w:val="clear" w:color="auto" w:fill="auto"/>
            <w:vAlign w:val="center"/>
          </w:tcPr>
          <w:p w14:paraId="17631324">
            <w:pPr>
              <w:widowControl/>
              <w:rPr>
                <w:kern w:val="0"/>
              </w:rPr>
            </w:pPr>
            <w:r>
              <w:rPr>
                <w:rFonts w:hint="eastAsia"/>
                <w:kern w:val="0"/>
              </w:rPr>
              <w:t>　</w:t>
            </w:r>
          </w:p>
        </w:tc>
      </w:tr>
      <w:tr w14:paraId="27C3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34" w:type="dxa"/>
            <w:vMerge w:val="continue"/>
            <w:vAlign w:val="center"/>
          </w:tcPr>
          <w:p w14:paraId="0EEA5578">
            <w:pPr>
              <w:widowControl/>
              <w:jc w:val="left"/>
              <w:rPr>
                <w:rFonts w:ascii="宋体" w:hAnsi="宋体" w:cs="宋体"/>
                <w:b/>
                <w:bCs/>
                <w:kern w:val="0"/>
              </w:rPr>
            </w:pPr>
          </w:p>
        </w:tc>
        <w:tc>
          <w:tcPr>
            <w:tcW w:w="3828" w:type="dxa"/>
            <w:shd w:val="clear" w:color="auto" w:fill="auto"/>
            <w:vAlign w:val="center"/>
          </w:tcPr>
          <w:p w14:paraId="588E00F9">
            <w:pPr>
              <w:widowControl/>
              <w:rPr>
                <w:kern w:val="0"/>
              </w:rPr>
            </w:pPr>
            <w:r>
              <w:rPr>
                <w:kern w:val="0"/>
              </w:rPr>
              <w:t>2.2</w:t>
            </w:r>
            <w:r>
              <w:rPr>
                <w:rFonts w:hint="eastAsia" w:ascii="宋体" w:hAnsi="宋体"/>
                <w:kern w:val="0"/>
              </w:rPr>
              <w:t>信息化需求规划和详细设计（含</w:t>
            </w:r>
            <w:r>
              <w:rPr>
                <w:rFonts w:hint="eastAsia" w:ascii="黑体" w:hAnsi="黑体" w:eastAsia="黑体"/>
                <w:kern w:val="0"/>
              </w:rPr>
              <w:t>高</w:t>
            </w:r>
            <w:r>
              <w:rPr>
                <w:rFonts w:hint="eastAsia" w:ascii="宋体" w:hAnsi="宋体"/>
                <w:kern w:val="0"/>
              </w:rPr>
              <w:t>阶流程设计、中台设计、业务架构设计、应用架构设计、数据架构设计、技术架构设计、安全架构设计、运维架构设计）</w:t>
            </w:r>
          </w:p>
        </w:tc>
        <w:tc>
          <w:tcPr>
            <w:tcW w:w="850" w:type="dxa"/>
            <w:shd w:val="clear" w:color="auto" w:fill="auto"/>
            <w:vAlign w:val="center"/>
          </w:tcPr>
          <w:p w14:paraId="0D84B813">
            <w:pPr>
              <w:widowControl/>
              <w:rPr>
                <w:kern w:val="0"/>
              </w:rPr>
            </w:pPr>
            <w:r>
              <w:rPr>
                <w:rFonts w:hint="eastAsia"/>
                <w:kern w:val="0"/>
              </w:rPr>
              <w:t>　</w:t>
            </w:r>
          </w:p>
        </w:tc>
        <w:tc>
          <w:tcPr>
            <w:tcW w:w="1134" w:type="dxa"/>
            <w:shd w:val="clear" w:color="auto" w:fill="auto"/>
            <w:vAlign w:val="center"/>
          </w:tcPr>
          <w:p w14:paraId="6A593083">
            <w:pPr>
              <w:widowControl/>
              <w:rPr>
                <w:kern w:val="0"/>
              </w:rPr>
            </w:pPr>
            <w:r>
              <w:rPr>
                <w:rFonts w:hint="eastAsia"/>
                <w:kern w:val="0"/>
              </w:rPr>
              <w:t>　</w:t>
            </w:r>
          </w:p>
        </w:tc>
        <w:tc>
          <w:tcPr>
            <w:tcW w:w="1134" w:type="dxa"/>
            <w:shd w:val="clear" w:color="auto" w:fill="auto"/>
            <w:vAlign w:val="center"/>
          </w:tcPr>
          <w:p w14:paraId="28AA8FF0">
            <w:pPr>
              <w:widowControl/>
              <w:rPr>
                <w:kern w:val="0"/>
              </w:rPr>
            </w:pPr>
            <w:r>
              <w:rPr>
                <w:rFonts w:hint="eastAsia"/>
                <w:kern w:val="0"/>
              </w:rPr>
              <w:t>　</w:t>
            </w:r>
          </w:p>
        </w:tc>
      </w:tr>
      <w:tr w14:paraId="0206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34" w:type="dxa"/>
            <w:vMerge w:val="continue"/>
            <w:vAlign w:val="center"/>
          </w:tcPr>
          <w:p w14:paraId="55B8A09F">
            <w:pPr>
              <w:widowControl/>
              <w:jc w:val="left"/>
              <w:rPr>
                <w:rFonts w:ascii="宋体" w:hAnsi="宋体" w:cs="宋体"/>
                <w:b/>
                <w:bCs/>
                <w:kern w:val="0"/>
              </w:rPr>
            </w:pPr>
          </w:p>
        </w:tc>
        <w:tc>
          <w:tcPr>
            <w:tcW w:w="3828" w:type="dxa"/>
            <w:shd w:val="clear" w:color="auto" w:fill="auto"/>
            <w:vAlign w:val="center"/>
          </w:tcPr>
          <w:p w14:paraId="09025D77">
            <w:pPr>
              <w:widowControl/>
              <w:rPr>
                <w:kern w:val="0"/>
              </w:rPr>
            </w:pPr>
            <w:r>
              <w:rPr>
                <w:kern w:val="0"/>
              </w:rPr>
              <w:t>2.3</w:t>
            </w:r>
            <w:r>
              <w:rPr>
                <w:rFonts w:hint="eastAsia" w:ascii="宋体" w:hAnsi="宋体"/>
                <w:kern w:val="0"/>
              </w:rPr>
              <w:t>项目管理体系设计（含工程管理体系、项目管理体系、项目监理体系、档案管理体系）</w:t>
            </w:r>
          </w:p>
        </w:tc>
        <w:tc>
          <w:tcPr>
            <w:tcW w:w="850" w:type="dxa"/>
            <w:shd w:val="clear" w:color="auto" w:fill="auto"/>
            <w:vAlign w:val="center"/>
          </w:tcPr>
          <w:p w14:paraId="58A1CCC7">
            <w:pPr>
              <w:widowControl/>
              <w:rPr>
                <w:kern w:val="0"/>
              </w:rPr>
            </w:pPr>
            <w:r>
              <w:rPr>
                <w:rFonts w:hint="eastAsia"/>
                <w:kern w:val="0"/>
              </w:rPr>
              <w:t>　</w:t>
            </w:r>
          </w:p>
        </w:tc>
        <w:tc>
          <w:tcPr>
            <w:tcW w:w="1134" w:type="dxa"/>
            <w:shd w:val="clear" w:color="auto" w:fill="auto"/>
            <w:vAlign w:val="center"/>
          </w:tcPr>
          <w:p w14:paraId="3C6D93B7">
            <w:pPr>
              <w:widowControl/>
              <w:rPr>
                <w:kern w:val="0"/>
              </w:rPr>
            </w:pPr>
            <w:r>
              <w:rPr>
                <w:rFonts w:hint="eastAsia"/>
                <w:kern w:val="0"/>
              </w:rPr>
              <w:t>　</w:t>
            </w:r>
          </w:p>
        </w:tc>
        <w:tc>
          <w:tcPr>
            <w:tcW w:w="1134" w:type="dxa"/>
            <w:shd w:val="clear" w:color="auto" w:fill="auto"/>
            <w:vAlign w:val="center"/>
          </w:tcPr>
          <w:p w14:paraId="21E7F01A">
            <w:pPr>
              <w:widowControl/>
              <w:rPr>
                <w:kern w:val="0"/>
              </w:rPr>
            </w:pPr>
            <w:r>
              <w:rPr>
                <w:rFonts w:hint="eastAsia"/>
                <w:kern w:val="0"/>
              </w:rPr>
              <w:t>　</w:t>
            </w:r>
          </w:p>
        </w:tc>
      </w:tr>
      <w:tr w14:paraId="434C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46" w:type="dxa"/>
            <w:gridSpan w:val="4"/>
            <w:shd w:val="clear" w:color="auto" w:fill="auto"/>
            <w:vAlign w:val="center"/>
          </w:tcPr>
          <w:p w14:paraId="7E630ED2">
            <w:pPr>
              <w:widowControl/>
              <w:jc w:val="right"/>
              <w:rPr>
                <w:rFonts w:ascii="宋体" w:hAnsi="宋体" w:cs="宋体"/>
                <w:b/>
                <w:bCs/>
                <w:kern w:val="0"/>
              </w:rPr>
            </w:pPr>
            <w:r>
              <w:rPr>
                <w:rFonts w:hint="eastAsia" w:ascii="宋体" w:hAnsi="宋体" w:cs="宋体"/>
                <w:b/>
                <w:bCs/>
                <w:kern w:val="0"/>
              </w:rPr>
              <w:t>项目需求规划和详细设计【合计</w:t>
            </w:r>
            <w:r>
              <w:rPr>
                <w:rFonts w:ascii="宋体" w:hAnsi="宋体" w:cs="宋体"/>
                <w:b/>
                <w:bCs/>
                <w:kern w:val="0"/>
              </w:rPr>
              <w:t>C2】(元)：</w:t>
            </w:r>
          </w:p>
        </w:tc>
        <w:tc>
          <w:tcPr>
            <w:tcW w:w="1134" w:type="dxa"/>
            <w:shd w:val="clear" w:color="auto" w:fill="auto"/>
            <w:vAlign w:val="center"/>
          </w:tcPr>
          <w:p w14:paraId="19F3B18D">
            <w:pPr>
              <w:widowControl/>
              <w:rPr>
                <w:kern w:val="0"/>
              </w:rPr>
            </w:pPr>
            <w:r>
              <w:rPr>
                <w:rFonts w:hint="eastAsia"/>
                <w:kern w:val="0"/>
              </w:rPr>
              <w:t>　</w:t>
            </w:r>
          </w:p>
        </w:tc>
      </w:tr>
    </w:tbl>
    <w:p w14:paraId="24F1C05E"/>
    <w:p w14:paraId="5E78FDB2">
      <w:r>
        <w:rPr>
          <w:rFonts w:hint="eastAsia"/>
        </w:rPr>
        <w:t>分项报价表</w:t>
      </w:r>
      <w:r>
        <w:t>3</w:t>
      </w:r>
      <w:r>
        <w:rPr>
          <w:rFonts w:hint="eastAsia"/>
        </w:rPr>
        <w:t>：</w:t>
      </w:r>
    </w:p>
    <w:tbl>
      <w:tblPr>
        <w:tblStyle w:val="8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82"/>
        <w:gridCol w:w="3346"/>
        <w:gridCol w:w="850"/>
        <w:gridCol w:w="1134"/>
        <w:gridCol w:w="1134"/>
      </w:tblGrid>
      <w:tr w14:paraId="61F5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shd w:val="clear" w:color="auto" w:fill="auto"/>
            <w:vAlign w:val="center"/>
          </w:tcPr>
          <w:p w14:paraId="322A0386">
            <w:pPr>
              <w:widowControl/>
              <w:jc w:val="center"/>
              <w:rPr>
                <w:rFonts w:ascii="宋体" w:hAnsi="宋体" w:cs="宋体"/>
                <w:b/>
                <w:bCs/>
                <w:kern w:val="0"/>
              </w:rPr>
            </w:pPr>
            <w:r>
              <w:rPr>
                <w:rFonts w:hint="eastAsia" w:ascii="宋体" w:hAnsi="宋体" w:cs="宋体"/>
                <w:b/>
                <w:bCs/>
                <w:kern w:val="0"/>
              </w:rPr>
              <w:t>需求模块</w:t>
            </w:r>
          </w:p>
        </w:tc>
        <w:tc>
          <w:tcPr>
            <w:tcW w:w="3828" w:type="dxa"/>
            <w:gridSpan w:val="2"/>
            <w:shd w:val="clear" w:color="auto" w:fill="auto"/>
            <w:vAlign w:val="center"/>
          </w:tcPr>
          <w:p w14:paraId="321423EA">
            <w:pPr>
              <w:widowControl/>
              <w:jc w:val="center"/>
              <w:rPr>
                <w:rFonts w:ascii="宋体" w:hAnsi="宋体" w:cs="宋体"/>
                <w:b/>
                <w:bCs/>
                <w:kern w:val="0"/>
              </w:rPr>
            </w:pPr>
            <w:r>
              <w:rPr>
                <w:rFonts w:hint="eastAsia" w:ascii="宋体" w:hAnsi="宋体" w:cs="宋体"/>
                <w:b/>
                <w:bCs/>
                <w:kern w:val="0"/>
              </w:rPr>
              <w:t>需求内容</w:t>
            </w:r>
          </w:p>
        </w:tc>
        <w:tc>
          <w:tcPr>
            <w:tcW w:w="850" w:type="dxa"/>
            <w:shd w:val="clear" w:color="auto" w:fill="auto"/>
            <w:vAlign w:val="center"/>
          </w:tcPr>
          <w:p w14:paraId="761151C5">
            <w:pPr>
              <w:widowControl/>
              <w:jc w:val="center"/>
              <w:rPr>
                <w:rFonts w:ascii="宋体" w:hAnsi="宋体" w:cs="宋体"/>
                <w:b/>
                <w:bCs/>
                <w:kern w:val="0"/>
              </w:rPr>
            </w:pPr>
            <w:r>
              <w:rPr>
                <w:rFonts w:hint="eastAsia" w:ascii="宋体" w:hAnsi="宋体" w:cs="宋体"/>
                <w:b/>
                <w:bCs/>
                <w:kern w:val="0"/>
              </w:rPr>
              <w:t>数量</w:t>
            </w:r>
            <w:r>
              <w:rPr>
                <w:rFonts w:ascii="宋体" w:hAnsi="宋体" w:cs="宋体"/>
                <w:b/>
                <w:bCs/>
                <w:kern w:val="0"/>
              </w:rPr>
              <w:br w:type="textWrapping"/>
            </w:r>
            <w:r>
              <w:rPr>
                <w:rFonts w:ascii="宋体" w:hAnsi="宋体" w:cs="宋体"/>
                <w:b/>
                <w:bCs/>
                <w:kern w:val="0"/>
              </w:rPr>
              <w:t>N</w:t>
            </w:r>
          </w:p>
        </w:tc>
        <w:tc>
          <w:tcPr>
            <w:tcW w:w="1134" w:type="dxa"/>
            <w:shd w:val="clear" w:color="auto" w:fill="auto"/>
            <w:vAlign w:val="center"/>
          </w:tcPr>
          <w:p w14:paraId="4AA08051">
            <w:pPr>
              <w:widowControl/>
              <w:jc w:val="center"/>
              <w:rPr>
                <w:rFonts w:ascii="宋体" w:hAnsi="宋体" w:cs="宋体"/>
                <w:b/>
                <w:bCs/>
                <w:kern w:val="0"/>
              </w:rPr>
            </w:pPr>
            <w:r>
              <w:rPr>
                <w:rFonts w:hint="eastAsia" w:ascii="宋体" w:hAnsi="宋体" w:cs="宋体"/>
                <w:b/>
                <w:bCs/>
                <w:kern w:val="0"/>
              </w:rPr>
              <w:t>单价</w:t>
            </w:r>
            <w:r>
              <w:rPr>
                <w:rFonts w:ascii="宋体" w:hAnsi="宋体" w:cs="宋体"/>
                <w:b/>
                <w:bCs/>
                <w:kern w:val="0"/>
              </w:rPr>
              <w:t>(元)</w:t>
            </w:r>
            <w:r>
              <w:rPr>
                <w:rFonts w:ascii="宋体" w:hAnsi="宋体" w:cs="宋体"/>
                <w:b/>
                <w:bCs/>
                <w:kern w:val="0"/>
              </w:rPr>
              <w:br w:type="textWrapping"/>
            </w:r>
            <w:r>
              <w:rPr>
                <w:rFonts w:ascii="宋体" w:hAnsi="宋体" w:cs="宋体"/>
                <w:b/>
                <w:bCs/>
                <w:kern w:val="0"/>
              </w:rPr>
              <w:t>P</w:t>
            </w:r>
          </w:p>
        </w:tc>
        <w:tc>
          <w:tcPr>
            <w:tcW w:w="1134" w:type="dxa"/>
            <w:shd w:val="clear" w:color="auto" w:fill="auto"/>
            <w:vAlign w:val="center"/>
          </w:tcPr>
          <w:p w14:paraId="2529A933">
            <w:pPr>
              <w:widowControl/>
              <w:jc w:val="center"/>
              <w:rPr>
                <w:rFonts w:ascii="宋体" w:hAnsi="宋体" w:cs="宋体"/>
                <w:b/>
                <w:bCs/>
                <w:kern w:val="0"/>
              </w:rPr>
            </w:pPr>
            <w:r>
              <w:rPr>
                <w:rFonts w:hint="eastAsia" w:ascii="宋体" w:hAnsi="宋体" w:cs="宋体"/>
                <w:b/>
                <w:bCs/>
                <w:kern w:val="0"/>
              </w:rPr>
              <w:t>小计（元）</w:t>
            </w:r>
            <w:r>
              <w:rPr>
                <w:rFonts w:ascii="宋体" w:hAnsi="宋体" w:cs="宋体"/>
                <w:b/>
                <w:bCs/>
                <w:kern w:val="0"/>
              </w:rPr>
              <w:br w:type="textWrapping"/>
            </w:r>
            <w:r>
              <w:rPr>
                <w:rFonts w:ascii="宋体" w:hAnsi="宋体" w:cs="宋体"/>
                <w:b/>
                <w:bCs/>
                <w:kern w:val="0"/>
              </w:rPr>
              <w:t>C=N×P</w:t>
            </w:r>
          </w:p>
        </w:tc>
      </w:tr>
      <w:tr w14:paraId="46FA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restart"/>
            <w:shd w:val="clear" w:color="auto" w:fill="auto"/>
            <w:vAlign w:val="center"/>
          </w:tcPr>
          <w:p w14:paraId="7A0EB8B1">
            <w:pPr>
              <w:widowControl/>
              <w:jc w:val="center"/>
              <w:rPr>
                <w:rFonts w:ascii="宋体" w:hAnsi="宋体" w:cs="宋体"/>
                <w:b/>
                <w:bCs/>
                <w:kern w:val="0"/>
              </w:rPr>
            </w:pPr>
            <w:r>
              <w:rPr>
                <w:rFonts w:ascii="宋体" w:hAnsi="宋体" w:cs="宋体"/>
                <w:b/>
                <w:bCs/>
                <w:kern w:val="0"/>
              </w:rPr>
              <w:t>3.应用系统</w:t>
            </w:r>
          </w:p>
        </w:tc>
        <w:tc>
          <w:tcPr>
            <w:tcW w:w="3828" w:type="dxa"/>
            <w:gridSpan w:val="2"/>
            <w:shd w:val="clear" w:color="auto" w:fill="auto"/>
            <w:vAlign w:val="center"/>
          </w:tcPr>
          <w:p w14:paraId="0400A26B">
            <w:pPr>
              <w:widowControl/>
              <w:rPr>
                <w:kern w:val="0"/>
              </w:rPr>
            </w:pPr>
            <w:r>
              <w:rPr>
                <w:kern w:val="0"/>
              </w:rPr>
              <w:t xml:space="preserve">3.1 </w:t>
            </w:r>
            <w:r>
              <w:rPr>
                <w:rFonts w:hint="eastAsia" w:ascii="宋体" w:hAnsi="宋体"/>
                <w:kern w:val="0"/>
              </w:rPr>
              <w:t>财政智慧中枢平台</w:t>
            </w:r>
          </w:p>
        </w:tc>
        <w:tc>
          <w:tcPr>
            <w:tcW w:w="850" w:type="dxa"/>
            <w:shd w:val="clear" w:color="auto" w:fill="auto"/>
            <w:vAlign w:val="center"/>
          </w:tcPr>
          <w:p w14:paraId="1CA162C7">
            <w:pPr>
              <w:widowControl/>
              <w:rPr>
                <w:kern w:val="0"/>
              </w:rPr>
            </w:pPr>
            <w:r>
              <w:rPr>
                <w:rFonts w:hint="eastAsia"/>
                <w:kern w:val="0"/>
              </w:rPr>
              <w:t>　</w:t>
            </w:r>
          </w:p>
        </w:tc>
        <w:tc>
          <w:tcPr>
            <w:tcW w:w="1134" w:type="dxa"/>
            <w:shd w:val="clear" w:color="auto" w:fill="auto"/>
            <w:vAlign w:val="center"/>
          </w:tcPr>
          <w:p w14:paraId="1B7528B7">
            <w:pPr>
              <w:widowControl/>
              <w:rPr>
                <w:kern w:val="0"/>
              </w:rPr>
            </w:pPr>
            <w:r>
              <w:rPr>
                <w:rFonts w:hint="eastAsia"/>
                <w:kern w:val="0"/>
              </w:rPr>
              <w:t>　</w:t>
            </w:r>
          </w:p>
        </w:tc>
        <w:tc>
          <w:tcPr>
            <w:tcW w:w="1134" w:type="dxa"/>
            <w:shd w:val="clear" w:color="auto" w:fill="auto"/>
            <w:vAlign w:val="center"/>
          </w:tcPr>
          <w:p w14:paraId="0CACE413">
            <w:pPr>
              <w:widowControl/>
              <w:rPr>
                <w:kern w:val="0"/>
              </w:rPr>
            </w:pPr>
            <w:r>
              <w:rPr>
                <w:rFonts w:hint="eastAsia"/>
                <w:kern w:val="0"/>
              </w:rPr>
              <w:t>　</w:t>
            </w:r>
          </w:p>
        </w:tc>
      </w:tr>
      <w:tr w14:paraId="65EA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23AB2B16">
            <w:pPr>
              <w:widowControl/>
              <w:jc w:val="left"/>
              <w:rPr>
                <w:rFonts w:ascii="宋体" w:hAnsi="宋体" w:cs="宋体"/>
                <w:b/>
                <w:bCs/>
                <w:kern w:val="0"/>
              </w:rPr>
            </w:pPr>
          </w:p>
        </w:tc>
        <w:tc>
          <w:tcPr>
            <w:tcW w:w="3828" w:type="dxa"/>
            <w:gridSpan w:val="2"/>
            <w:shd w:val="clear" w:color="auto" w:fill="auto"/>
            <w:vAlign w:val="center"/>
          </w:tcPr>
          <w:p w14:paraId="292F77C6">
            <w:pPr>
              <w:widowControl/>
              <w:rPr>
                <w:kern w:val="0"/>
              </w:rPr>
            </w:pPr>
            <w:r>
              <w:rPr>
                <w:kern w:val="0"/>
              </w:rPr>
              <w:t>3.2</w:t>
            </w:r>
            <w:r>
              <w:rPr>
                <w:rFonts w:hint="eastAsia" w:ascii="宋体" w:hAnsi="宋体"/>
                <w:kern w:val="0"/>
              </w:rPr>
              <w:t>统一门户管理</w:t>
            </w:r>
          </w:p>
        </w:tc>
        <w:tc>
          <w:tcPr>
            <w:tcW w:w="850" w:type="dxa"/>
            <w:shd w:val="clear" w:color="auto" w:fill="auto"/>
            <w:vAlign w:val="center"/>
          </w:tcPr>
          <w:p w14:paraId="1951A8E1">
            <w:pPr>
              <w:widowControl/>
              <w:rPr>
                <w:kern w:val="0"/>
              </w:rPr>
            </w:pPr>
            <w:r>
              <w:rPr>
                <w:rFonts w:hint="eastAsia"/>
                <w:kern w:val="0"/>
              </w:rPr>
              <w:t>　</w:t>
            </w:r>
          </w:p>
        </w:tc>
        <w:tc>
          <w:tcPr>
            <w:tcW w:w="1134" w:type="dxa"/>
            <w:shd w:val="clear" w:color="auto" w:fill="auto"/>
            <w:vAlign w:val="center"/>
          </w:tcPr>
          <w:p w14:paraId="0AF02ED1">
            <w:pPr>
              <w:widowControl/>
              <w:rPr>
                <w:kern w:val="0"/>
              </w:rPr>
            </w:pPr>
            <w:r>
              <w:rPr>
                <w:rFonts w:hint="eastAsia"/>
                <w:kern w:val="0"/>
              </w:rPr>
              <w:t>　</w:t>
            </w:r>
          </w:p>
        </w:tc>
        <w:tc>
          <w:tcPr>
            <w:tcW w:w="1134" w:type="dxa"/>
            <w:shd w:val="clear" w:color="auto" w:fill="auto"/>
            <w:vAlign w:val="center"/>
          </w:tcPr>
          <w:p w14:paraId="2F8DC55C">
            <w:pPr>
              <w:widowControl/>
              <w:rPr>
                <w:kern w:val="0"/>
              </w:rPr>
            </w:pPr>
            <w:r>
              <w:rPr>
                <w:rFonts w:hint="eastAsia"/>
                <w:kern w:val="0"/>
              </w:rPr>
              <w:t>　</w:t>
            </w:r>
          </w:p>
        </w:tc>
      </w:tr>
      <w:tr w14:paraId="01BC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7F1DD1FD">
            <w:pPr>
              <w:widowControl/>
              <w:jc w:val="left"/>
              <w:rPr>
                <w:rFonts w:ascii="宋体" w:hAnsi="宋体" w:cs="宋体"/>
                <w:b/>
                <w:bCs/>
                <w:kern w:val="0"/>
              </w:rPr>
            </w:pPr>
          </w:p>
        </w:tc>
        <w:tc>
          <w:tcPr>
            <w:tcW w:w="3828" w:type="dxa"/>
            <w:gridSpan w:val="2"/>
            <w:shd w:val="clear" w:color="auto" w:fill="auto"/>
            <w:vAlign w:val="center"/>
          </w:tcPr>
          <w:p w14:paraId="188723A5">
            <w:pPr>
              <w:widowControl/>
              <w:rPr>
                <w:kern w:val="0"/>
              </w:rPr>
            </w:pPr>
            <w:r>
              <w:rPr>
                <w:kern w:val="0"/>
              </w:rPr>
              <w:t>3.3</w:t>
            </w:r>
            <w:r>
              <w:rPr>
                <w:rFonts w:hint="eastAsia"/>
                <w:kern w:val="0"/>
              </w:rPr>
              <w:t>基础资料库</w:t>
            </w:r>
          </w:p>
        </w:tc>
        <w:tc>
          <w:tcPr>
            <w:tcW w:w="850" w:type="dxa"/>
            <w:shd w:val="clear" w:color="auto" w:fill="auto"/>
            <w:vAlign w:val="center"/>
          </w:tcPr>
          <w:p w14:paraId="0FAE81BC">
            <w:pPr>
              <w:widowControl/>
              <w:rPr>
                <w:kern w:val="0"/>
              </w:rPr>
            </w:pPr>
          </w:p>
        </w:tc>
        <w:tc>
          <w:tcPr>
            <w:tcW w:w="1134" w:type="dxa"/>
            <w:shd w:val="clear" w:color="auto" w:fill="auto"/>
            <w:vAlign w:val="center"/>
          </w:tcPr>
          <w:p w14:paraId="03F0C62D">
            <w:pPr>
              <w:widowControl/>
              <w:rPr>
                <w:kern w:val="0"/>
              </w:rPr>
            </w:pPr>
          </w:p>
        </w:tc>
        <w:tc>
          <w:tcPr>
            <w:tcW w:w="1134" w:type="dxa"/>
            <w:shd w:val="clear" w:color="auto" w:fill="auto"/>
            <w:vAlign w:val="center"/>
          </w:tcPr>
          <w:p w14:paraId="0336F2CB">
            <w:pPr>
              <w:widowControl/>
              <w:rPr>
                <w:kern w:val="0"/>
              </w:rPr>
            </w:pPr>
          </w:p>
        </w:tc>
      </w:tr>
      <w:tr w14:paraId="6E1F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38B65B92">
            <w:pPr>
              <w:widowControl/>
              <w:jc w:val="left"/>
              <w:rPr>
                <w:rFonts w:ascii="宋体" w:hAnsi="宋体" w:cs="宋体"/>
                <w:b/>
                <w:bCs/>
                <w:kern w:val="0"/>
              </w:rPr>
            </w:pPr>
          </w:p>
        </w:tc>
        <w:tc>
          <w:tcPr>
            <w:tcW w:w="3828" w:type="dxa"/>
            <w:gridSpan w:val="2"/>
            <w:shd w:val="clear" w:color="auto" w:fill="auto"/>
            <w:vAlign w:val="center"/>
          </w:tcPr>
          <w:p w14:paraId="50F8ED4E">
            <w:pPr>
              <w:widowControl/>
              <w:rPr>
                <w:kern w:val="0"/>
              </w:rPr>
            </w:pPr>
            <w:r>
              <w:rPr>
                <w:kern w:val="0"/>
              </w:rPr>
              <w:t>3.4</w:t>
            </w:r>
            <w:r>
              <w:rPr>
                <w:rFonts w:hint="eastAsia" w:ascii="宋体" w:hAnsi="宋体"/>
                <w:kern w:val="0"/>
              </w:rPr>
              <w:t>收入管理</w:t>
            </w:r>
          </w:p>
        </w:tc>
        <w:tc>
          <w:tcPr>
            <w:tcW w:w="850" w:type="dxa"/>
            <w:shd w:val="clear" w:color="auto" w:fill="auto"/>
            <w:vAlign w:val="center"/>
          </w:tcPr>
          <w:p w14:paraId="394C8FA4">
            <w:pPr>
              <w:widowControl/>
              <w:rPr>
                <w:kern w:val="0"/>
              </w:rPr>
            </w:pPr>
            <w:r>
              <w:rPr>
                <w:rFonts w:hint="eastAsia"/>
                <w:kern w:val="0"/>
              </w:rPr>
              <w:t>　</w:t>
            </w:r>
          </w:p>
        </w:tc>
        <w:tc>
          <w:tcPr>
            <w:tcW w:w="1134" w:type="dxa"/>
            <w:shd w:val="clear" w:color="auto" w:fill="auto"/>
            <w:vAlign w:val="center"/>
          </w:tcPr>
          <w:p w14:paraId="636580E0">
            <w:pPr>
              <w:widowControl/>
              <w:rPr>
                <w:kern w:val="0"/>
              </w:rPr>
            </w:pPr>
            <w:r>
              <w:rPr>
                <w:rFonts w:hint="eastAsia"/>
                <w:kern w:val="0"/>
              </w:rPr>
              <w:t>　</w:t>
            </w:r>
          </w:p>
        </w:tc>
        <w:tc>
          <w:tcPr>
            <w:tcW w:w="1134" w:type="dxa"/>
            <w:shd w:val="clear" w:color="auto" w:fill="auto"/>
            <w:vAlign w:val="center"/>
          </w:tcPr>
          <w:p w14:paraId="18125BCC">
            <w:pPr>
              <w:widowControl/>
              <w:rPr>
                <w:kern w:val="0"/>
              </w:rPr>
            </w:pPr>
            <w:r>
              <w:rPr>
                <w:rFonts w:hint="eastAsia"/>
                <w:kern w:val="0"/>
              </w:rPr>
              <w:t>　</w:t>
            </w:r>
          </w:p>
        </w:tc>
      </w:tr>
      <w:tr w14:paraId="5746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23C4DE19">
            <w:pPr>
              <w:widowControl/>
              <w:jc w:val="left"/>
              <w:rPr>
                <w:rFonts w:ascii="宋体" w:hAnsi="宋体" w:cs="宋体"/>
                <w:b/>
                <w:bCs/>
                <w:kern w:val="0"/>
              </w:rPr>
            </w:pPr>
          </w:p>
        </w:tc>
        <w:tc>
          <w:tcPr>
            <w:tcW w:w="3828" w:type="dxa"/>
            <w:gridSpan w:val="2"/>
            <w:shd w:val="clear" w:color="auto" w:fill="auto"/>
            <w:vAlign w:val="center"/>
          </w:tcPr>
          <w:p w14:paraId="7579BEBB">
            <w:pPr>
              <w:widowControl/>
              <w:rPr>
                <w:kern w:val="0"/>
              </w:rPr>
            </w:pPr>
            <w:r>
              <w:rPr>
                <w:kern w:val="0"/>
              </w:rPr>
              <w:t>3.5</w:t>
            </w:r>
            <w:r>
              <w:rPr>
                <w:rFonts w:hint="eastAsia" w:ascii="宋体" w:hAnsi="宋体"/>
                <w:kern w:val="0"/>
              </w:rPr>
              <w:t>资金管理</w:t>
            </w:r>
          </w:p>
        </w:tc>
        <w:tc>
          <w:tcPr>
            <w:tcW w:w="850" w:type="dxa"/>
            <w:shd w:val="clear" w:color="auto" w:fill="auto"/>
            <w:vAlign w:val="center"/>
          </w:tcPr>
          <w:p w14:paraId="5AB47A63">
            <w:pPr>
              <w:widowControl/>
              <w:rPr>
                <w:kern w:val="0"/>
              </w:rPr>
            </w:pPr>
            <w:r>
              <w:rPr>
                <w:rFonts w:hint="eastAsia"/>
                <w:kern w:val="0"/>
              </w:rPr>
              <w:t>　</w:t>
            </w:r>
          </w:p>
        </w:tc>
        <w:tc>
          <w:tcPr>
            <w:tcW w:w="1134" w:type="dxa"/>
            <w:shd w:val="clear" w:color="auto" w:fill="auto"/>
            <w:vAlign w:val="center"/>
          </w:tcPr>
          <w:p w14:paraId="211DFE6B">
            <w:pPr>
              <w:widowControl/>
              <w:rPr>
                <w:kern w:val="0"/>
              </w:rPr>
            </w:pPr>
            <w:r>
              <w:rPr>
                <w:rFonts w:hint="eastAsia"/>
                <w:kern w:val="0"/>
              </w:rPr>
              <w:t>　</w:t>
            </w:r>
          </w:p>
        </w:tc>
        <w:tc>
          <w:tcPr>
            <w:tcW w:w="1134" w:type="dxa"/>
            <w:shd w:val="clear" w:color="auto" w:fill="auto"/>
            <w:vAlign w:val="center"/>
          </w:tcPr>
          <w:p w14:paraId="2995E2CE">
            <w:pPr>
              <w:widowControl/>
              <w:rPr>
                <w:kern w:val="0"/>
              </w:rPr>
            </w:pPr>
            <w:r>
              <w:rPr>
                <w:rFonts w:hint="eastAsia"/>
                <w:kern w:val="0"/>
              </w:rPr>
              <w:t>　</w:t>
            </w:r>
          </w:p>
        </w:tc>
      </w:tr>
      <w:tr w14:paraId="61FF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54BE9F4E">
            <w:pPr>
              <w:widowControl/>
              <w:jc w:val="left"/>
              <w:rPr>
                <w:rFonts w:ascii="宋体" w:hAnsi="宋体" w:cs="宋体"/>
                <w:b/>
                <w:bCs/>
                <w:kern w:val="0"/>
              </w:rPr>
            </w:pPr>
          </w:p>
        </w:tc>
        <w:tc>
          <w:tcPr>
            <w:tcW w:w="482" w:type="dxa"/>
            <w:vMerge w:val="restart"/>
            <w:shd w:val="clear" w:color="auto" w:fill="auto"/>
            <w:vAlign w:val="center"/>
          </w:tcPr>
          <w:p w14:paraId="379A2857">
            <w:pPr>
              <w:widowControl/>
              <w:rPr>
                <w:kern w:val="0"/>
              </w:rPr>
            </w:pPr>
            <w:r>
              <w:rPr>
                <w:kern w:val="0"/>
              </w:rPr>
              <w:t>3.6</w:t>
            </w:r>
            <w:r>
              <w:rPr>
                <w:rFonts w:hint="eastAsia"/>
                <w:kern w:val="0"/>
              </w:rPr>
              <w:t>支出管理</w:t>
            </w:r>
          </w:p>
        </w:tc>
        <w:tc>
          <w:tcPr>
            <w:tcW w:w="3346" w:type="dxa"/>
            <w:shd w:val="clear" w:color="auto" w:fill="auto"/>
          </w:tcPr>
          <w:p w14:paraId="75356BE2">
            <w:pPr>
              <w:widowControl/>
              <w:rPr>
                <w:kern w:val="0"/>
              </w:rPr>
            </w:pPr>
            <w:r>
              <w:t>3.6.1</w:t>
            </w:r>
            <w:r>
              <w:rPr>
                <w:rFonts w:hint="eastAsia"/>
              </w:rPr>
              <w:t>账户管理</w:t>
            </w:r>
          </w:p>
        </w:tc>
        <w:tc>
          <w:tcPr>
            <w:tcW w:w="850" w:type="dxa"/>
            <w:shd w:val="clear" w:color="auto" w:fill="auto"/>
            <w:vAlign w:val="center"/>
          </w:tcPr>
          <w:p w14:paraId="5A2138E8">
            <w:pPr>
              <w:widowControl/>
              <w:rPr>
                <w:kern w:val="0"/>
              </w:rPr>
            </w:pPr>
            <w:r>
              <w:rPr>
                <w:rFonts w:hint="eastAsia"/>
                <w:kern w:val="0"/>
              </w:rPr>
              <w:t>　</w:t>
            </w:r>
          </w:p>
        </w:tc>
        <w:tc>
          <w:tcPr>
            <w:tcW w:w="1134" w:type="dxa"/>
            <w:shd w:val="clear" w:color="auto" w:fill="auto"/>
            <w:vAlign w:val="center"/>
          </w:tcPr>
          <w:p w14:paraId="56943B1A">
            <w:pPr>
              <w:widowControl/>
              <w:rPr>
                <w:kern w:val="0"/>
              </w:rPr>
            </w:pPr>
            <w:r>
              <w:rPr>
                <w:rFonts w:hint="eastAsia"/>
                <w:kern w:val="0"/>
              </w:rPr>
              <w:t>　</w:t>
            </w:r>
          </w:p>
        </w:tc>
        <w:tc>
          <w:tcPr>
            <w:tcW w:w="1134" w:type="dxa"/>
            <w:shd w:val="clear" w:color="auto" w:fill="auto"/>
            <w:vAlign w:val="center"/>
          </w:tcPr>
          <w:p w14:paraId="599D5493">
            <w:pPr>
              <w:widowControl/>
              <w:rPr>
                <w:kern w:val="0"/>
              </w:rPr>
            </w:pPr>
            <w:r>
              <w:rPr>
                <w:rFonts w:hint="eastAsia"/>
                <w:kern w:val="0"/>
              </w:rPr>
              <w:t>　</w:t>
            </w:r>
          </w:p>
        </w:tc>
      </w:tr>
      <w:tr w14:paraId="77F2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41459999">
            <w:pPr>
              <w:widowControl/>
              <w:jc w:val="left"/>
              <w:rPr>
                <w:rFonts w:ascii="宋体" w:hAnsi="宋体" w:cs="宋体"/>
                <w:b/>
                <w:bCs/>
                <w:kern w:val="0"/>
              </w:rPr>
            </w:pPr>
          </w:p>
        </w:tc>
        <w:tc>
          <w:tcPr>
            <w:tcW w:w="482" w:type="dxa"/>
            <w:vMerge w:val="continue"/>
            <w:shd w:val="clear" w:color="auto" w:fill="auto"/>
            <w:vAlign w:val="center"/>
          </w:tcPr>
          <w:p w14:paraId="7820707F">
            <w:pPr>
              <w:widowControl/>
              <w:rPr>
                <w:kern w:val="0"/>
              </w:rPr>
            </w:pPr>
          </w:p>
        </w:tc>
        <w:tc>
          <w:tcPr>
            <w:tcW w:w="3346" w:type="dxa"/>
            <w:shd w:val="clear" w:color="auto" w:fill="auto"/>
          </w:tcPr>
          <w:p w14:paraId="03FD4451">
            <w:pPr>
              <w:widowControl/>
              <w:rPr>
                <w:kern w:val="0"/>
              </w:rPr>
            </w:pPr>
            <w:r>
              <w:t>3.6.2</w:t>
            </w:r>
            <w:r>
              <w:rPr>
                <w:rFonts w:hint="eastAsia"/>
              </w:rPr>
              <w:t>工资统发</w:t>
            </w:r>
          </w:p>
        </w:tc>
        <w:tc>
          <w:tcPr>
            <w:tcW w:w="850" w:type="dxa"/>
            <w:shd w:val="clear" w:color="auto" w:fill="auto"/>
            <w:vAlign w:val="center"/>
          </w:tcPr>
          <w:p w14:paraId="09F2AAD1">
            <w:pPr>
              <w:widowControl/>
              <w:rPr>
                <w:kern w:val="0"/>
              </w:rPr>
            </w:pPr>
          </w:p>
        </w:tc>
        <w:tc>
          <w:tcPr>
            <w:tcW w:w="1134" w:type="dxa"/>
            <w:shd w:val="clear" w:color="auto" w:fill="auto"/>
            <w:vAlign w:val="center"/>
          </w:tcPr>
          <w:p w14:paraId="389D5D72">
            <w:pPr>
              <w:widowControl/>
              <w:rPr>
                <w:kern w:val="0"/>
              </w:rPr>
            </w:pPr>
          </w:p>
        </w:tc>
        <w:tc>
          <w:tcPr>
            <w:tcW w:w="1134" w:type="dxa"/>
            <w:shd w:val="clear" w:color="auto" w:fill="auto"/>
            <w:vAlign w:val="center"/>
          </w:tcPr>
          <w:p w14:paraId="790B209D">
            <w:pPr>
              <w:widowControl/>
              <w:rPr>
                <w:kern w:val="0"/>
              </w:rPr>
            </w:pPr>
          </w:p>
        </w:tc>
      </w:tr>
      <w:tr w14:paraId="06EA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7132185C">
            <w:pPr>
              <w:widowControl/>
              <w:jc w:val="left"/>
              <w:rPr>
                <w:rFonts w:ascii="宋体" w:hAnsi="宋体" w:cs="宋体"/>
                <w:b/>
                <w:bCs/>
                <w:kern w:val="0"/>
              </w:rPr>
            </w:pPr>
          </w:p>
        </w:tc>
        <w:tc>
          <w:tcPr>
            <w:tcW w:w="482" w:type="dxa"/>
            <w:vMerge w:val="continue"/>
            <w:shd w:val="clear" w:color="auto" w:fill="auto"/>
            <w:vAlign w:val="center"/>
          </w:tcPr>
          <w:p w14:paraId="45AC9552">
            <w:pPr>
              <w:widowControl/>
              <w:rPr>
                <w:kern w:val="0"/>
              </w:rPr>
            </w:pPr>
          </w:p>
        </w:tc>
        <w:tc>
          <w:tcPr>
            <w:tcW w:w="3346" w:type="dxa"/>
            <w:shd w:val="clear" w:color="auto" w:fill="auto"/>
          </w:tcPr>
          <w:p w14:paraId="05F80B7B">
            <w:pPr>
              <w:widowControl/>
              <w:rPr>
                <w:kern w:val="0"/>
              </w:rPr>
            </w:pPr>
            <w:r>
              <w:t>3.6.3</w:t>
            </w:r>
            <w:r>
              <w:rPr>
                <w:rFonts w:hint="eastAsia"/>
              </w:rPr>
              <w:t>财力管理</w:t>
            </w:r>
          </w:p>
        </w:tc>
        <w:tc>
          <w:tcPr>
            <w:tcW w:w="850" w:type="dxa"/>
            <w:shd w:val="clear" w:color="auto" w:fill="auto"/>
            <w:vAlign w:val="center"/>
          </w:tcPr>
          <w:p w14:paraId="64ABF231">
            <w:pPr>
              <w:widowControl/>
              <w:rPr>
                <w:kern w:val="0"/>
              </w:rPr>
            </w:pPr>
          </w:p>
        </w:tc>
        <w:tc>
          <w:tcPr>
            <w:tcW w:w="1134" w:type="dxa"/>
            <w:shd w:val="clear" w:color="auto" w:fill="auto"/>
            <w:vAlign w:val="center"/>
          </w:tcPr>
          <w:p w14:paraId="473920AF">
            <w:pPr>
              <w:widowControl/>
              <w:rPr>
                <w:kern w:val="0"/>
              </w:rPr>
            </w:pPr>
          </w:p>
        </w:tc>
        <w:tc>
          <w:tcPr>
            <w:tcW w:w="1134" w:type="dxa"/>
            <w:shd w:val="clear" w:color="auto" w:fill="auto"/>
            <w:vAlign w:val="center"/>
          </w:tcPr>
          <w:p w14:paraId="053240F8">
            <w:pPr>
              <w:widowControl/>
              <w:rPr>
                <w:kern w:val="0"/>
              </w:rPr>
            </w:pPr>
          </w:p>
        </w:tc>
      </w:tr>
      <w:tr w14:paraId="7C6D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1A038593">
            <w:pPr>
              <w:widowControl/>
              <w:jc w:val="left"/>
              <w:rPr>
                <w:rFonts w:ascii="宋体" w:hAnsi="宋体" w:cs="宋体"/>
                <w:b/>
                <w:bCs/>
                <w:kern w:val="0"/>
              </w:rPr>
            </w:pPr>
          </w:p>
        </w:tc>
        <w:tc>
          <w:tcPr>
            <w:tcW w:w="482" w:type="dxa"/>
            <w:vMerge w:val="continue"/>
            <w:shd w:val="clear" w:color="auto" w:fill="auto"/>
            <w:vAlign w:val="center"/>
          </w:tcPr>
          <w:p w14:paraId="1D6446A4">
            <w:pPr>
              <w:widowControl/>
              <w:rPr>
                <w:kern w:val="0"/>
              </w:rPr>
            </w:pPr>
          </w:p>
        </w:tc>
        <w:tc>
          <w:tcPr>
            <w:tcW w:w="3346" w:type="dxa"/>
            <w:shd w:val="clear" w:color="auto" w:fill="auto"/>
          </w:tcPr>
          <w:p w14:paraId="6B2D998C">
            <w:pPr>
              <w:widowControl/>
              <w:rPr>
                <w:kern w:val="0"/>
              </w:rPr>
            </w:pPr>
            <w:r>
              <w:t>3.6.4</w:t>
            </w:r>
            <w:r>
              <w:rPr>
                <w:rFonts w:hint="eastAsia"/>
              </w:rPr>
              <w:t>决算和报告管理</w:t>
            </w:r>
          </w:p>
        </w:tc>
        <w:tc>
          <w:tcPr>
            <w:tcW w:w="850" w:type="dxa"/>
            <w:shd w:val="clear" w:color="auto" w:fill="auto"/>
            <w:vAlign w:val="center"/>
          </w:tcPr>
          <w:p w14:paraId="5ECE98F5">
            <w:pPr>
              <w:widowControl/>
              <w:rPr>
                <w:kern w:val="0"/>
              </w:rPr>
            </w:pPr>
          </w:p>
        </w:tc>
        <w:tc>
          <w:tcPr>
            <w:tcW w:w="1134" w:type="dxa"/>
            <w:shd w:val="clear" w:color="auto" w:fill="auto"/>
            <w:vAlign w:val="center"/>
          </w:tcPr>
          <w:p w14:paraId="46E21C1A">
            <w:pPr>
              <w:widowControl/>
              <w:rPr>
                <w:kern w:val="0"/>
              </w:rPr>
            </w:pPr>
          </w:p>
        </w:tc>
        <w:tc>
          <w:tcPr>
            <w:tcW w:w="1134" w:type="dxa"/>
            <w:shd w:val="clear" w:color="auto" w:fill="auto"/>
            <w:vAlign w:val="center"/>
          </w:tcPr>
          <w:p w14:paraId="649DB2A2">
            <w:pPr>
              <w:widowControl/>
              <w:rPr>
                <w:kern w:val="0"/>
              </w:rPr>
            </w:pPr>
          </w:p>
        </w:tc>
      </w:tr>
      <w:tr w14:paraId="732B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2946BBEA">
            <w:pPr>
              <w:widowControl/>
              <w:jc w:val="left"/>
              <w:rPr>
                <w:rFonts w:ascii="宋体" w:hAnsi="宋体" w:cs="宋体"/>
                <w:b/>
                <w:bCs/>
                <w:kern w:val="0"/>
              </w:rPr>
            </w:pPr>
          </w:p>
        </w:tc>
        <w:tc>
          <w:tcPr>
            <w:tcW w:w="482" w:type="dxa"/>
            <w:vMerge w:val="continue"/>
            <w:shd w:val="clear" w:color="auto" w:fill="auto"/>
            <w:vAlign w:val="center"/>
          </w:tcPr>
          <w:p w14:paraId="0F490017">
            <w:pPr>
              <w:widowControl/>
              <w:rPr>
                <w:kern w:val="0"/>
              </w:rPr>
            </w:pPr>
          </w:p>
        </w:tc>
        <w:tc>
          <w:tcPr>
            <w:tcW w:w="3346" w:type="dxa"/>
            <w:shd w:val="clear" w:color="auto" w:fill="auto"/>
          </w:tcPr>
          <w:p w14:paraId="390BDA95">
            <w:pPr>
              <w:widowControl/>
              <w:rPr>
                <w:kern w:val="0"/>
              </w:rPr>
            </w:pPr>
            <w:r>
              <w:t>3.6.5</w:t>
            </w:r>
            <w:r>
              <w:rPr>
                <w:rFonts w:hint="eastAsia"/>
              </w:rPr>
              <w:t>绩效管理</w:t>
            </w:r>
          </w:p>
        </w:tc>
        <w:tc>
          <w:tcPr>
            <w:tcW w:w="850" w:type="dxa"/>
            <w:shd w:val="clear" w:color="auto" w:fill="auto"/>
            <w:vAlign w:val="center"/>
          </w:tcPr>
          <w:p w14:paraId="084F8439">
            <w:pPr>
              <w:widowControl/>
              <w:rPr>
                <w:kern w:val="0"/>
              </w:rPr>
            </w:pPr>
          </w:p>
        </w:tc>
        <w:tc>
          <w:tcPr>
            <w:tcW w:w="1134" w:type="dxa"/>
            <w:shd w:val="clear" w:color="auto" w:fill="auto"/>
            <w:vAlign w:val="center"/>
          </w:tcPr>
          <w:p w14:paraId="11151032">
            <w:pPr>
              <w:widowControl/>
              <w:rPr>
                <w:kern w:val="0"/>
              </w:rPr>
            </w:pPr>
          </w:p>
        </w:tc>
        <w:tc>
          <w:tcPr>
            <w:tcW w:w="1134" w:type="dxa"/>
            <w:shd w:val="clear" w:color="auto" w:fill="auto"/>
            <w:vAlign w:val="center"/>
          </w:tcPr>
          <w:p w14:paraId="79600571">
            <w:pPr>
              <w:widowControl/>
              <w:rPr>
                <w:kern w:val="0"/>
              </w:rPr>
            </w:pPr>
          </w:p>
        </w:tc>
      </w:tr>
      <w:tr w14:paraId="323E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2D4BE2A3">
            <w:pPr>
              <w:widowControl/>
              <w:jc w:val="left"/>
              <w:rPr>
                <w:rFonts w:ascii="宋体" w:hAnsi="宋体" w:cs="宋体"/>
                <w:b/>
                <w:bCs/>
                <w:kern w:val="0"/>
              </w:rPr>
            </w:pPr>
          </w:p>
        </w:tc>
        <w:tc>
          <w:tcPr>
            <w:tcW w:w="482" w:type="dxa"/>
            <w:vMerge w:val="continue"/>
            <w:shd w:val="clear" w:color="auto" w:fill="auto"/>
            <w:vAlign w:val="center"/>
          </w:tcPr>
          <w:p w14:paraId="6925129D">
            <w:pPr>
              <w:widowControl/>
              <w:rPr>
                <w:kern w:val="0"/>
              </w:rPr>
            </w:pPr>
          </w:p>
        </w:tc>
        <w:tc>
          <w:tcPr>
            <w:tcW w:w="3346" w:type="dxa"/>
            <w:shd w:val="clear" w:color="auto" w:fill="auto"/>
          </w:tcPr>
          <w:p w14:paraId="1C91F890">
            <w:pPr>
              <w:widowControl/>
              <w:rPr>
                <w:kern w:val="0"/>
              </w:rPr>
            </w:pPr>
            <w:r>
              <w:t>3.6.6</w:t>
            </w:r>
            <w:r>
              <w:rPr>
                <w:rFonts w:hint="eastAsia"/>
              </w:rPr>
              <w:t>预算单位财务报销电子化</w:t>
            </w:r>
          </w:p>
        </w:tc>
        <w:tc>
          <w:tcPr>
            <w:tcW w:w="850" w:type="dxa"/>
            <w:shd w:val="clear" w:color="auto" w:fill="auto"/>
            <w:vAlign w:val="center"/>
          </w:tcPr>
          <w:p w14:paraId="15D75047">
            <w:pPr>
              <w:widowControl/>
              <w:rPr>
                <w:kern w:val="0"/>
              </w:rPr>
            </w:pPr>
          </w:p>
        </w:tc>
        <w:tc>
          <w:tcPr>
            <w:tcW w:w="1134" w:type="dxa"/>
            <w:shd w:val="clear" w:color="auto" w:fill="auto"/>
            <w:vAlign w:val="center"/>
          </w:tcPr>
          <w:p w14:paraId="3FCB1E26">
            <w:pPr>
              <w:widowControl/>
              <w:rPr>
                <w:kern w:val="0"/>
              </w:rPr>
            </w:pPr>
          </w:p>
        </w:tc>
        <w:tc>
          <w:tcPr>
            <w:tcW w:w="1134" w:type="dxa"/>
            <w:shd w:val="clear" w:color="auto" w:fill="auto"/>
            <w:vAlign w:val="center"/>
          </w:tcPr>
          <w:p w14:paraId="797D8448">
            <w:pPr>
              <w:widowControl/>
              <w:rPr>
                <w:kern w:val="0"/>
              </w:rPr>
            </w:pPr>
          </w:p>
        </w:tc>
      </w:tr>
      <w:tr w14:paraId="11B8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021D7F8B">
            <w:pPr>
              <w:widowControl/>
              <w:jc w:val="left"/>
              <w:rPr>
                <w:rFonts w:ascii="宋体" w:hAnsi="宋体" w:cs="宋体"/>
                <w:b/>
                <w:bCs/>
                <w:kern w:val="0"/>
              </w:rPr>
            </w:pPr>
          </w:p>
        </w:tc>
        <w:tc>
          <w:tcPr>
            <w:tcW w:w="482" w:type="dxa"/>
            <w:vMerge w:val="continue"/>
            <w:shd w:val="clear" w:color="auto" w:fill="auto"/>
            <w:vAlign w:val="center"/>
          </w:tcPr>
          <w:p w14:paraId="3603E8CF">
            <w:pPr>
              <w:widowControl/>
              <w:rPr>
                <w:kern w:val="0"/>
              </w:rPr>
            </w:pPr>
          </w:p>
        </w:tc>
        <w:tc>
          <w:tcPr>
            <w:tcW w:w="3346" w:type="dxa"/>
            <w:shd w:val="clear" w:color="auto" w:fill="auto"/>
          </w:tcPr>
          <w:p w14:paraId="11C487B1">
            <w:pPr>
              <w:widowControl/>
              <w:rPr>
                <w:kern w:val="0"/>
              </w:rPr>
            </w:pPr>
            <w:r>
              <w:t>3.6.7</w:t>
            </w:r>
            <w:r>
              <w:rPr>
                <w:rFonts w:hint="eastAsia"/>
              </w:rPr>
              <w:t>财务管理分析</w:t>
            </w:r>
          </w:p>
        </w:tc>
        <w:tc>
          <w:tcPr>
            <w:tcW w:w="850" w:type="dxa"/>
            <w:shd w:val="clear" w:color="auto" w:fill="auto"/>
            <w:vAlign w:val="center"/>
          </w:tcPr>
          <w:p w14:paraId="29CB30BD">
            <w:pPr>
              <w:widowControl/>
              <w:rPr>
                <w:kern w:val="0"/>
              </w:rPr>
            </w:pPr>
          </w:p>
        </w:tc>
        <w:tc>
          <w:tcPr>
            <w:tcW w:w="1134" w:type="dxa"/>
            <w:shd w:val="clear" w:color="auto" w:fill="auto"/>
            <w:vAlign w:val="center"/>
          </w:tcPr>
          <w:p w14:paraId="7810D687">
            <w:pPr>
              <w:widowControl/>
              <w:rPr>
                <w:kern w:val="0"/>
              </w:rPr>
            </w:pPr>
          </w:p>
        </w:tc>
        <w:tc>
          <w:tcPr>
            <w:tcW w:w="1134" w:type="dxa"/>
            <w:shd w:val="clear" w:color="auto" w:fill="auto"/>
            <w:vAlign w:val="center"/>
          </w:tcPr>
          <w:p w14:paraId="755F6BFF">
            <w:pPr>
              <w:widowControl/>
              <w:rPr>
                <w:kern w:val="0"/>
              </w:rPr>
            </w:pPr>
          </w:p>
        </w:tc>
      </w:tr>
      <w:tr w14:paraId="3FBC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40F9F02E">
            <w:pPr>
              <w:widowControl/>
              <w:jc w:val="left"/>
              <w:rPr>
                <w:rFonts w:ascii="宋体" w:hAnsi="宋体" w:cs="宋体"/>
                <w:b/>
                <w:bCs/>
                <w:kern w:val="0"/>
              </w:rPr>
            </w:pPr>
          </w:p>
        </w:tc>
        <w:tc>
          <w:tcPr>
            <w:tcW w:w="482" w:type="dxa"/>
            <w:vMerge w:val="continue"/>
            <w:shd w:val="clear" w:color="auto" w:fill="auto"/>
            <w:vAlign w:val="center"/>
          </w:tcPr>
          <w:p w14:paraId="1F875BFD">
            <w:pPr>
              <w:widowControl/>
              <w:rPr>
                <w:kern w:val="0"/>
              </w:rPr>
            </w:pPr>
          </w:p>
        </w:tc>
        <w:tc>
          <w:tcPr>
            <w:tcW w:w="3346" w:type="dxa"/>
            <w:shd w:val="clear" w:color="auto" w:fill="auto"/>
          </w:tcPr>
          <w:p w14:paraId="3913B29A">
            <w:pPr>
              <w:widowControl/>
              <w:rPr>
                <w:kern w:val="0"/>
              </w:rPr>
            </w:pPr>
            <w:r>
              <w:t xml:space="preserve">3.6.8 </w:t>
            </w:r>
            <w:r>
              <w:rPr>
                <w:rFonts w:hint="eastAsia"/>
              </w:rPr>
              <w:t>电子会计档案</w:t>
            </w:r>
          </w:p>
        </w:tc>
        <w:tc>
          <w:tcPr>
            <w:tcW w:w="850" w:type="dxa"/>
            <w:shd w:val="clear" w:color="auto" w:fill="auto"/>
            <w:vAlign w:val="center"/>
          </w:tcPr>
          <w:p w14:paraId="650BE1D2">
            <w:pPr>
              <w:rPr>
                <w:kern w:val="0"/>
              </w:rPr>
            </w:pPr>
          </w:p>
        </w:tc>
        <w:tc>
          <w:tcPr>
            <w:tcW w:w="1134" w:type="dxa"/>
            <w:shd w:val="clear" w:color="auto" w:fill="auto"/>
            <w:vAlign w:val="center"/>
          </w:tcPr>
          <w:p w14:paraId="6E470C28">
            <w:pPr>
              <w:widowControl/>
              <w:rPr>
                <w:kern w:val="0"/>
              </w:rPr>
            </w:pPr>
          </w:p>
        </w:tc>
        <w:tc>
          <w:tcPr>
            <w:tcW w:w="1134" w:type="dxa"/>
            <w:shd w:val="clear" w:color="auto" w:fill="auto"/>
            <w:vAlign w:val="center"/>
          </w:tcPr>
          <w:p w14:paraId="17964322">
            <w:pPr>
              <w:widowControl/>
              <w:rPr>
                <w:kern w:val="0"/>
              </w:rPr>
            </w:pPr>
          </w:p>
        </w:tc>
      </w:tr>
      <w:tr w14:paraId="6111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5C69736C">
            <w:pPr>
              <w:widowControl/>
              <w:jc w:val="left"/>
              <w:rPr>
                <w:rFonts w:ascii="宋体" w:hAnsi="宋体" w:cs="宋体"/>
                <w:b/>
                <w:bCs/>
                <w:kern w:val="0"/>
              </w:rPr>
            </w:pPr>
          </w:p>
        </w:tc>
        <w:tc>
          <w:tcPr>
            <w:tcW w:w="482" w:type="dxa"/>
            <w:vMerge w:val="continue"/>
            <w:shd w:val="clear" w:color="auto" w:fill="auto"/>
            <w:vAlign w:val="center"/>
          </w:tcPr>
          <w:p w14:paraId="601F8C5B">
            <w:pPr>
              <w:widowControl/>
              <w:rPr>
                <w:kern w:val="0"/>
              </w:rPr>
            </w:pPr>
          </w:p>
        </w:tc>
        <w:tc>
          <w:tcPr>
            <w:tcW w:w="3346" w:type="dxa"/>
            <w:shd w:val="clear" w:color="auto" w:fill="auto"/>
          </w:tcPr>
          <w:p w14:paraId="732A5176">
            <w:pPr>
              <w:widowControl/>
              <w:rPr>
                <w:kern w:val="0"/>
              </w:rPr>
            </w:pPr>
            <w:r>
              <w:t>3.6.9</w:t>
            </w:r>
            <w:r>
              <w:rPr>
                <w:rFonts w:hint="eastAsia"/>
              </w:rPr>
              <w:t>财政内控管理系统</w:t>
            </w:r>
          </w:p>
        </w:tc>
        <w:tc>
          <w:tcPr>
            <w:tcW w:w="850" w:type="dxa"/>
            <w:shd w:val="clear" w:color="auto" w:fill="auto"/>
            <w:vAlign w:val="center"/>
          </w:tcPr>
          <w:p w14:paraId="73DE1939">
            <w:pPr>
              <w:widowControl/>
              <w:rPr>
                <w:kern w:val="0"/>
              </w:rPr>
            </w:pPr>
          </w:p>
        </w:tc>
        <w:tc>
          <w:tcPr>
            <w:tcW w:w="1134" w:type="dxa"/>
            <w:shd w:val="clear" w:color="auto" w:fill="auto"/>
            <w:vAlign w:val="center"/>
          </w:tcPr>
          <w:p w14:paraId="352A003C">
            <w:pPr>
              <w:widowControl/>
              <w:rPr>
                <w:kern w:val="0"/>
              </w:rPr>
            </w:pPr>
          </w:p>
        </w:tc>
        <w:tc>
          <w:tcPr>
            <w:tcW w:w="1134" w:type="dxa"/>
            <w:shd w:val="clear" w:color="auto" w:fill="auto"/>
            <w:vAlign w:val="center"/>
          </w:tcPr>
          <w:p w14:paraId="515D30A1">
            <w:pPr>
              <w:widowControl/>
              <w:rPr>
                <w:kern w:val="0"/>
              </w:rPr>
            </w:pPr>
          </w:p>
        </w:tc>
      </w:tr>
      <w:tr w14:paraId="0969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4DAAEF8C">
            <w:pPr>
              <w:widowControl/>
              <w:jc w:val="left"/>
              <w:rPr>
                <w:rFonts w:ascii="宋体" w:hAnsi="宋体" w:cs="宋体"/>
                <w:b/>
                <w:bCs/>
                <w:kern w:val="0"/>
              </w:rPr>
            </w:pPr>
          </w:p>
        </w:tc>
        <w:tc>
          <w:tcPr>
            <w:tcW w:w="482" w:type="dxa"/>
            <w:vMerge w:val="continue"/>
            <w:shd w:val="clear" w:color="auto" w:fill="auto"/>
            <w:vAlign w:val="center"/>
          </w:tcPr>
          <w:p w14:paraId="25D1A2A6">
            <w:pPr>
              <w:widowControl/>
              <w:rPr>
                <w:kern w:val="0"/>
              </w:rPr>
            </w:pPr>
          </w:p>
        </w:tc>
        <w:tc>
          <w:tcPr>
            <w:tcW w:w="3346" w:type="dxa"/>
            <w:shd w:val="clear" w:color="auto" w:fill="auto"/>
          </w:tcPr>
          <w:p w14:paraId="5504532C">
            <w:pPr>
              <w:widowControl/>
              <w:rPr>
                <w:kern w:val="0"/>
              </w:rPr>
            </w:pPr>
            <w:r>
              <w:t>3.6.10</w:t>
            </w:r>
            <w:r>
              <w:rPr>
                <w:rFonts w:hint="eastAsia"/>
              </w:rPr>
              <w:t>支出管理数据分析应用</w:t>
            </w:r>
          </w:p>
        </w:tc>
        <w:tc>
          <w:tcPr>
            <w:tcW w:w="850" w:type="dxa"/>
            <w:shd w:val="clear" w:color="auto" w:fill="auto"/>
            <w:vAlign w:val="center"/>
          </w:tcPr>
          <w:p w14:paraId="07D705A8">
            <w:pPr>
              <w:widowControl/>
              <w:rPr>
                <w:kern w:val="0"/>
              </w:rPr>
            </w:pPr>
          </w:p>
        </w:tc>
        <w:tc>
          <w:tcPr>
            <w:tcW w:w="1134" w:type="dxa"/>
            <w:shd w:val="clear" w:color="auto" w:fill="auto"/>
            <w:vAlign w:val="center"/>
          </w:tcPr>
          <w:p w14:paraId="0CBE6B87">
            <w:pPr>
              <w:widowControl/>
              <w:rPr>
                <w:kern w:val="0"/>
              </w:rPr>
            </w:pPr>
          </w:p>
        </w:tc>
        <w:tc>
          <w:tcPr>
            <w:tcW w:w="1134" w:type="dxa"/>
            <w:shd w:val="clear" w:color="auto" w:fill="auto"/>
            <w:vAlign w:val="center"/>
          </w:tcPr>
          <w:p w14:paraId="1086E2E1">
            <w:pPr>
              <w:widowControl/>
              <w:rPr>
                <w:kern w:val="0"/>
              </w:rPr>
            </w:pPr>
          </w:p>
        </w:tc>
      </w:tr>
      <w:tr w14:paraId="5549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388E5D2E">
            <w:pPr>
              <w:widowControl/>
              <w:jc w:val="left"/>
              <w:rPr>
                <w:rFonts w:ascii="宋体" w:hAnsi="宋体" w:cs="宋体"/>
                <w:b/>
                <w:bCs/>
                <w:kern w:val="0"/>
              </w:rPr>
            </w:pPr>
          </w:p>
        </w:tc>
        <w:tc>
          <w:tcPr>
            <w:tcW w:w="482" w:type="dxa"/>
            <w:vMerge w:val="continue"/>
            <w:shd w:val="clear" w:color="auto" w:fill="auto"/>
            <w:vAlign w:val="center"/>
          </w:tcPr>
          <w:p w14:paraId="28B0F97C">
            <w:pPr>
              <w:widowControl/>
              <w:rPr>
                <w:kern w:val="0"/>
              </w:rPr>
            </w:pPr>
          </w:p>
        </w:tc>
        <w:tc>
          <w:tcPr>
            <w:tcW w:w="3346" w:type="dxa"/>
            <w:shd w:val="clear" w:color="auto" w:fill="auto"/>
          </w:tcPr>
          <w:p w14:paraId="679A293C">
            <w:pPr>
              <w:widowControl/>
              <w:rPr>
                <w:kern w:val="0"/>
              </w:rPr>
            </w:pPr>
            <w:r>
              <w:t>3.6.11</w:t>
            </w:r>
            <w:r>
              <w:rPr>
                <w:rFonts w:hint="eastAsia"/>
              </w:rPr>
              <w:t>预算管理一体化融合及智能化提升</w:t>
            </w:r>
          </w:p>
        </w:tc>
        <w:tc>
          <w:tcPr>
            <w:tcW w:w="850" w:type="dxa"/>
            <w:shd w:val="clear" w:color="auto" w:fill="auto"/>
            <w:vAlign w:val="center"/>
          </w:tcPr>
          <w:p w14:paraId="412E42FE">
            <w:pPr>
              <w:widowControl/>
              <w:rPr>
                <w:kern w:val="0"/>
              </w:rPr>
            </w:pPr>
          </w:p>
        </w:tc>
        <w:tc>
          <w:tcPr>
            <w:tcW w:w="1134" w:type="dxa"/>
            <w:shd w:val="clear" w:color="auto" w:fill="auto"/>
            <w:vAlign w:val="center"/>
          </w:tcPr>
          <w:p w14:paraId="2FEF1591">
            <w:pPr>
              <w:widowControl/>
              <w:rPr>
                <w:kern w:val="0"/>
              </w:rPr>
            </w:pPr>
          </w:p>
        </w:tc>
        <w:tc>
          <w:tcPr>
            <w:tcW w:w="1134" w:type="dxa"/>
            <w:shd w:val="clear" w:color="auto" w:fill="auto"/>
            <w:vAlign w:val="center"/>
          </w:tcPr>
          <w:p w14:paraId="5BD71BD6">
            <w:pPr>
              <w:widowControl/>
              <w:rPr>
                <w:kern w:val="0"/>
              </w:rPr>
            </w:pPr>
          </w:p>
        </w:tc>
      </w:tr>
      <w:tr w14:paraId="6C8C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2E82FE04">
            <w:pPr>
              <w:widowControl/>
              <w:jc w:val="left"/>
              <w:rPr>
                <w:rFonts w:ascii="宋体" w:hAnsi="宋体" w:cs="宋体"/>
                <w:b/>
                <w:bCs/>
                <w:kern w:val="0"/>
              </w:rPr>
            </w:pPr>
          </w:p>
        </w:tc>
        <w:tc>
          <w:tcPr>
            <w:tcW w:w="3828" w:type="dxa"/>
            <w:gridSpan w:val="2"/>
            <w:shd w:val="clear" w:color="auto" w:fill="auto"/>
            <w:vAlign w:val="center"/>
          </w:tcPr>
          <w:p w14:paraId="596AAB37">
            <w:pPr>
              <w:widowControl/>
              <w:rPr>
                <w:kern w:val="0"/>
              </w:rPr>
            </w:pPr>
            <w:r>
              <w:rPr>
                <w:kern w:val="0"/>
              </w:rPr>
              <w:t>3.7</w:t>
            </w:r>
            <w:r>
              <w:rPr>
                <w:rFonts w:hint="eastAsia" w:ascii="宋体" w:hAnsi="宋体"/>
                <w:kern w:val="0"/>
              </w:rPr>
              <w:t>基建项目管理</w:t>
            </w:r>
          </w:p>
        </w:tc>
        <w:tc>
          <w:tcPr>
            <w:tcW w:w="850" w:type="dxa"/>
            <w:shd w:val="clear" w:color="auto" w:fill="auto"/>
            <w:vAlign w:val="center"/>
          </w:tcPr>
          <w:p w14:paraId="4F82E95A">
            <w:pPr>
              <w:widowControl/>
              <w:rPr>
                <w:kern w:val="0"/>
              </w:rPr>
            </w:pPr>
            <w:r>
              <w:rPr>
                <w:rFonts w:hint="eastAsia"/>
                <w:kern w:val="0"/>
              </w:rPr>
              <w:t>　</w:t>
            </w:r>
          </w:p>
        </w:tc>
        <w:tc>
          <w:tcPr>
            <w:tcW w:w="1134" w:type="dxa"/>
            <w:shd w:val="clear" w:color="auto" w:fill="auto"/>
            <w:vAlign w:val="center"/>
          </w:tcPr>
          <w:p w14:paraId="2B0C093A">
            <w:pPr>
              <w:widowControl/>
              <w:rPr>
                <w:kern w:val="0"/>
              </w:rPr>
            </w:pPr>
            <w:r>
              <w:rPr>
                <w:rFonts w:hint="eastAsia"/>
                <w:kern w:val="0"/>
              </w:rPr>
              <w:t>　</w:t>
            </w:r>
          </w:p>
        </w:tc>
        <w:tc>
          <w:tcPr>
            <w:tcW w:w="1134" w:type="dxa"/>
            <w:shd w:val="clear" w:color="auto" w:fill="auto"/>
            <w:vAlign w:val="center"/>
          </w:tcPr>
          <w:p w14:paraId="11CDEAAF">
            <w:pPr>
              <w:widowControl/>
              <w:rPr>
                <w:kern w:val="0"/>
              </w:rPr>
            </w:pPr>
            <w:r>
              <w:rPr>
                <w:rFonts w:hint="eastAsia"/>
                <w:kern w:val="0"/>
              </w:rPr>
              <w:t>　</w:t>
            </w:r>
          </w:p>
        </w:tc>
      </w:tr>
      <w:tr w14:paraId="240B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51FFDFA8">
            <w:pPr>
              <w:widowControl/>
              <w:jc w:val="left"/>
              <w:rPr>
                <w:rFonts w:ascii="宋体" w:hAnsi="宋体" w:cs="宋体"/>
                <w:b/>
                <w:bCs/>
                <w:kern w:val="0"/>
              </w:rPr>
            </w:pPr>
          </w:p>
        </w:tc>
        <w:tc>
          <w:tcPr>
            <w:tcW w:w="3828" w:type="dxa"/>
            <w:gridSpan w:val="2"/>
            <w:shd w:val="clear" w:color="auto" w:fill="auto"/>
            <w:vAlign w:val="center"/>
          </w:tcPr>
          <w:p w14:paraId="10538BDB">
            <w:pPr>
              <w:widowControl/>
              <w:rPr>
                <w:kern w:val="0"/>
              </w:rPr>
            </w:pPr>
            <w:r>
              <w:rPr>
                <w:kern w:val="0"/>
              </w:rPr>
              <w:t>3.8</w:t>
            </w:r>
            <w:r>
              <w:rPr>
                <w:rFonts w:hint="eastAsia"/>
                <w:kern w:val="0"/>
              </w:rPr>
              <w:t>债务管理</w:t>
            </w:r>
          </w:p>
        </w:tc>
        <w:tc>
          <w:tcPr>
            <w:tcW w:w="850" w:type="dxa"/>
            <w:shd w:val="clear" w:color="auto" w:fill="auto"/>
            <w:vAlign w:val="center"/>
          </w:tcPr>
          <w:p w14:paraId="55AED3EA">
            <w:pPr>
              <w:widowControl/>
              <w:rPr>
                <w:kern w:val="0"/>
              </w:rPr>
            </w:pPr>
          </w:p>
        </w:tc>
        <w:tc>
          <w:tcPr>
            <w:tcW w:w="1134" w:type="dxa"/>
            <w:shd w:val="clear" w:color="auto" w:fill="auto"/>
            <w:vAlign w:val="center"/>
          </w:tcPr>
          <w:p w14:paraId="3EFB1E4E">
            <w:pPr>
              <w:widowControl/>
              <w:rPr>
                <w:kern w:val="0"/>
              </w:rPr>
            </w:pPr>
          </w:p>
        </w:tc>
        <w:tc>
          <w:tcPr>
            <w:tcW w:w="1134" w:type="dxa"/>
            <w:shd w:val="clear" w:color="auto" w:fill="auto"/>
            <w:vAlign w:val="center"/>
          </w:tcPr>
          <w:p w14:paraId="40FBB677">
            <w:pPr>
              <w:widowControl/>
              <w:rPr>
                <w:kern w:val="0"/>
              </w:rPr>
            </w:pPr>
          </w:p>
        </w:tc>
      </w:tr>
      <w:tr w14:paraId="4C60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61B46ECF">
            <w:pPr>
              <w:widowControl/>
              <w:jc w:val="left"/>
              <w:rPr>
                <w:rFonts w:ascii="宋体" w:hAnsi="宋体" w:cs="宋体"/>
                <w:b/>
                <w:bCs/>
                <w:kern w:val="0"/>
              </w:rPr>
            </w:pPr>
          </w:p>
        </w:tc>
        <w:tc>
          <w:tcPr>
            <w:tcW w:w="3828" w:type="dxa"/>
            <w:gridSpan w:val="2"/>
            <w:shd w:val="clear" w:color="auto" w:fill="auto"/>
            <w:vAlign w:val="center"/>
          </w:tcPr>
          <w:p w14:paraId="34BB2DE2">
            <w:pPr>
              <w:widowControl/>
              <w:rPr>
                <w:kern w:val="0"/>
              </w:rPr>
            </w:pPr>
            <w:r>
              <w:rPr>
                <w:kern w:val="0"/>
              </w:rPr>
              <w:t>3.9</w:t>
            </w:r>
            <w:r>
              <w:rPr>
                <w:rFonts w:hint="eastAsia"/>
                <w:kern w:val="0"/>
              </w:rPr>
              <w:t>政府采购管理</w:t>
            </w:r>
          </w:p>
        </w:tc>
        <w:tc>
          <w:tcPr>
            <w:tcW w:w="850" w:type="dxa"/>
            <w:shd w:val="clear" w:color="auto" w:fill="auto"/>
            <w:vAlign w:val="center"/>
          </w:tcPr>
          <w:p w14:paraId="07E3AC95">
            <w:pPr>
              <w:widowControl/>
              <w:rPr>
                <w:kern w:val="0"/>
              </w:rPr>
            </w:pPr>
          </w:p>
        </w:tc>
        <w:tc>
          <w:tcPr>
            <w:tcW w:w="1134" w:type="dxa"/>
            <w:shd w:val="clear" w:color="auto" w:fill="auto"/>
            <w:vAlign w:val="center"/>
          </w:tcPr>
          <w:p w14:paraId="43AFF27D">
            <w:pPr>
              <w:widowControl/>
              <w:rPr>
                <w:kern w:val="0"/>
              </w:rPr>
            </w:pPr>
          </w:p>
        </w:tc>
        <w:tc>
          <w:tcPr>
            <w:tcW w:w="1134" w:type="dxa"/>
            <w:shd w:val="clear" w:color="auto" w:fill="auto"/>
            <w:vAlign w:val="center"/>
          </w:tcPr>
          <w:p w14:paraId="7BB34008">
            <w:pPr>
              <w:widowControl/>
              <w:rPr>
                <w:kern w:val="0"/>
              </w:rPr>
            </w:pPr>
          </w:p>
        </w:tc>
      </w:tr>
      <w:tr w14:paraId="7331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3324F599">
            <w:pPr>
              <w:widowControl/>
              <w:jc w:val="left"/>
              <w:rPr>
                <w:rFonts w:ascii="宋体" w:hAnsi="宋体" w:cs="宋体"/>
                <w:b/>
                <w:bCs/>
                <w:kern w:val="0"/>
              </w:rPr>
            </w:pPr>
          </w:p>
        </w:tc>
        <w:tc>
          <w:tcPr>
            <w:tcW w:w="3828" w:type="dxa"/>
            <w:gridSpan w:val="2"/>
            <w:shd w:val="clear" w:color="auto" w:fill="auto"/>
            <w:vAlign w:val="center"/>
          </w:tcPr>
          <w:p w14:paraId="597CEDC0">
            <w:pPr>
              <w:widowControl/>
              <w:rPr>
                <w:kern w:val="0"/>
              </w:rPr>
            </w:pPr>
            <w:r>
              <w:rPr>
                <w:kern w:val="0"/>
              </w:rPr>
              <w:t>3.10</w:t>
            </w:r>
            <w:r>
              <w:rPr>
                <w:rFonts w:hint="eastAsia" w:ascii="宋体" w:hAnsi="宋体"/>
                <w:kern w:val="0"/>
              </w:rPr>
              <w:t>移动业务综合管理系统</w:t>
            </w:r>
          </w:p>
        </w:tc>
        <w:tc>
          <w:tcPr>
            <w:tcW w:w="850" w:type="dxa"/>
            <w:shd w:val="clear" w:color="auto" w:fill="auto"/>
            <w:vAlign w:val="center"/>
          </w:tcPr>
          <w:p w14:paraId="219ECFE1">
            <w:pPr>
              <w:rPr>
                <w:kern w:val="0"/>
              </w:rPr>
            </w:pPr>
          </w:p>
        </w:tc>
        <w:tc>
          <w:tcPr>
            <w:tcW w:w="1134" w:type="dxa"/>
            <w:shd w:val="clear" w:color="auto" w:fill="auto"/>
            <w:vAlign w:val="center"/>
          </w:tcPr>
          <w:p w14:paraId="1B62022B">
            <w:pPr>
              <w:widowControl/>
              <w:rPr>
                <w:kern w:val="0"/>
              </w:rPr>
            </w:pPr>
          </w:p>
        </w:tc>
        <w:tc>
          <w:tcPr>
            <w:tcW w:w="1134" w:type="dxa"/>
            <w:shd w:val="clear" w:color="auto" w:fill="auto"/>
            <w:vAlign w:val="center"/>
          </w:tcPr>
          <w:p w14:paraId="5452F5EB">
            <w:pPr>
              <w:widowControl/>
              <w:rPr>
                <w:kern w:val="0"/>
              </w:rPr>
            </w:pPr>
          </w:p>
        </w:tc>
      </w:tr>
      <w:tr w14:paraId="43EC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4DEB9157">
            <w:pPr>
              <w:widowControl/>
              <w:jc w:val="left"/>
              <w:rPr>
                <w:rFonts w:ascii="宋体" w:hAnsi="宋体" w:cs="宋体"/>
                <w:b/>
                <w:bCs/>
                <w:kern w:val="0"/>
              </w:rPr>
            </w:pPr>
          </w:p>
        </w:tc>
        <w:tc>
          <w:tcPr>
            <w:tcW w:w="3828" w:type="dxa"/>
            <w:gridSpan w:val="2"/>
            <w:shd w:val="clear" w:color="auto" w:fill="auto"/>
            <w:vAlign w:val="center"/>
          </w:tcPr>
          <w:p w14:paraId="06D3593E">
            <w:pPr>
              <w:widowControl/>
              <w:rPr>
                <w:kern w:val="0"/>
              </w:rPr>
            </w:pPr>
            <w:r>
              <w:rPr>
                <w:kern w:val="0"/>
              </w:rPr>
              <w:t>3.11</w:t>
            </w:r>
            <w:r>
              <w:rPr>
                <w:rFonts w:hint="eastAsia" w:ascii="宋体" w:hAnsi="宋体"/>
                <w:kern w:val="0"/>
              </w:rPr>
              <w:t>应用智能辅助功能（含领导驾驶舱、大屏展示、智能客服服务、一键智能搜索、流程自动化机器人、智能业务知识库服务、智能工作日志、基础信息变动自动留痕可追溯、可视化使用向导）</w:t>
            </w:r>
          </w:p>
        </w:tc>
        <w:tc>
          <w:tcPr>
            <w:tcW w:w="850" w:type="dxa"/>
            <w:shd w:val="clear" w:color="auto" w:fill="auto"/>
            <w:vAlign w:val="center"/>
          </w:tcPr>
          <w:p w14:paraId="0BE6203F">
            <w:pPr>
              <w:rPr>
                <w:kern w:val="0"/>
              </w:rPr>
            </w:pPr>
          </w:p>
        </w:tc>
        <w:tc>
          <w:tcPr>
            <w:tcW w:w="1134" w:type="dxa"/>
            <w:shd w:val="clear" w:color="auto" w:fill="auto"/>
            <w:vAlign w:val="center"/>
          </w:tcPr>
          <w:p w14:paraId="46D7979F">
            <w:pPr>
              <w:widowControl/>
              <w:rPr>
                <w:kern w:val="0"/>
              </w:rPr>
            </w:pPr>
          </w:p>
        </w:tc>
        <w:tc>
          <w:tcPr>
            <w:tcW w:w="1134" w:type="dxa"/>
            <w:shd w:val="clear" w:color="auto" w:fill="auto"/>
            <w:vAlign w:val="center"/>
          </w:tcPr>
          <w:p w14:paraId="00FB67A5">
            <w:pPr>
              <w:widowControl/>
              <w:rPr>
                <w:kern w:val="0"/>
              </w:rPr>
            </w:pPr>
          </w:p>
        </w:tc>
      </w:tr>
      <w:tr w14:paraId="0034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5D5CD7C0">
            <w:pPr>
              <w:widowControl/>
              <w:jc w:val="left"/>
              <w:rPr>
                <w:rFonts w:ascii="宋体" w:hAnsi="宋体" w:cs="宋体"/>
                <w:b/>
                <w:bCs/>
                <w:kern w:val="0"/>
              </w:rPr>
            </w:pPr>
          </w:p>
        </w:tc>
        <w:tc>
          <w:tcPr>
            <w:tcW w:w="3828" w:type="dxa"/>
            <w:gridSpan w:val="2"/>
            <w:shd w:val="clear" w:color="auto" w:fill="auto"/>
            <w:vAlign w:val="center"/>
          </w:tcPr>
          <w:p w14:paraId="4DCFA7E9">
            <w:pPr>
              <w:widowControl/>
              <w:rPr>
                <w:kern w:val="0"/>
              </w:rPr>
            </w:pPr>
            <w:r>
              <w:rPr>
                <w:kern w:val="0"/>
              </w:rPr>
              <w:t>3.12</w:t>
            </w:r>
            <w:r>
              <w:rPr>
                <w:rFonts w:hint="eastAsia"/>
                <w:kern w:val="0"/>
              </w:rPr>
              <w:t>其他辅助功能</w:t>
            </w:r>
          </w:p>
        </w:tc>
        <w:tc>
          <w:tcPr>
            <w:tcW w:w="850" w:type="dxa"/>
            <w:shd w:val="clear" w:color="auto" w:fill="auto"/>
            <w:vAlign w:val="center"/>
          </w:tcPr>
          <w:p w14:paraId="14740881">
            <w:pPr>
              <w:rPr>
                <w:kern w:val="0"/>
              </w:rPr>
            </w:pPr>
          </w:p>
        </w:tc>
        <w:tc>
          <w:tcPr>
            <w:tcW w:w="1134" w:type="dxa"/>
            <w:shd w:val="clear" w:color="auto" w:fill="auto"/>
            <w:vAlign w:val="center"/>
          </w:tcPr>
          <w:p w14:paraId="5FE4E10C">
            <w:pPr>
              <w:widowControl/>
              <w:rPr>
                <w:kern w:val="0"/>
              </w:rPr>
            </w:pPr>
          </w:p>
        </w:tc>
        <w:tc>
          <w:tcPr>
            <w:tcW w:w="1134" w:type="dxa"/>
            <w:shd w:val="clear" w:color="auto" w:fill="auto"/>
            <w:vAlign w:val="center"/>
          </w:tcPr>
          <w:p w14:paraId="37993D8F">
            <w:pPr>
              <w:widowControl/>
              <w:rPr>
                <w:kern w:val="0"/>
              </w:rPr>
            </w:pPr>
          </w:p>
        </w:tc>
      </w:tr>
      <w:tr w14:paraId="3B96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51DCBF12">
            <w:pPr>
              <w:widowControl/>
              <w:jc w:val="left"/>
              <w:rPr>
                <w:rFonts w:ascii="宋体" w:hAnsi="宋体" w:cs="宋体"/>
                <w:b/>
                <w:bCs/>
                <w:kern w:val="0"/>
              </w:rPr>
            </w:pPr>
          </w:p>
        </w:tc>
        <w:tc>
          <w:tcPr>
            <w:tcW w:w="3828" w:type="dxa"/>
            <w:gridSpan w:val="2"/>
            <w:shd w:val="clear" w:color="auto" w:fill="auto"/>
            <w:vAlign w:val="center"/>
          </w:tcPr>
          <w:p w14:paraId="154AC907">
            <w:pPr>
              <w:widowControl/>
              <w:rPr>
                <w:kern w:val="0"/>
              </w:rPr>
            </w:pPr>
            <w:r>
              <w:rPr>
                <w:kern w:val="0"/>
              </w:rPr>
              <w:t>3.13</w:t>
            </w:r>
            <w:r>
              <w:rPr>
                <w:rFonts w:hint="eastAsia"/>
                <w:kern w:val="0"/>
              </w:rPr>
              <w:t>智慧财政内外部对接融通</w:t>
            </w:r>
          </w:p>
        </w:tc>
        <w:tc>
          <w:tcPr>
            <w:tcW w:w="850" w:type="dxa"/>
            <w:shd w:val="clear" w:color="auto" w:fill="auto"/>
            <w:vAlign w:val="center"/>
          </w:tcPr>
          <w:p w14:paraId="6986E8BF">
            <w:pPr>
              <w:widowControl/>
              <w:rPr>
                <w:kern w:val="0"/>
              </w:rPr>
            </w:pPr>
            <w:r>
              <w:rPr>
                <w:rFonts w:hint="eastAsia"/>
                <w:kern w:val="0"/>
              </w:rPr>
              <w:t>　</w:t>
            </w:r>
          </w:p>
        </w:tc>
        <w:tc>
          <w:tcPr>
            <w:tcW w:w="1134" w:type="dxa"/>
            <w:shd w:val="clear" w:color="auto" w:fill="auto"/>
            <w:vAlign w:val="center"/>
          </w:tcPr>
          <w:p w14:paraId="5C0ECA9C">
            <w:pPr>
              <w:widowControl/>
              <w:rPr>
                <w:kern w:val="0"/>
              </w:rPr>
            </w:pPr>
            <w:r>
              <w:rPr>
                <w:rFonts w:hint="eastAsia"/>
                <w:kern w:val="0"/>
              </w:rPr>
              <w:t>　</w:t>
            </w:r>
          </w:p>
        </w:tc>
        <w:tc>
          <w:tcPr>
            <w:tcW w:w="1134" w:type="dxa"/>
            <w:shd w:val="clear" w:color="auto" w:fill="auto"/>
            <w:vAlign w:val="center"/>
          </w:tcPr>
          <w:p w14:paraId="6220FFB9">
            <w:pPr>
              <w:widowControl/>
              <w:rPr>
                <w:kern w:val="0"/>
              </w:rPr>
            </w:pPr>
            <w:r>
              <w:rPr>
                <w:rFonts w:hint="eastAsia"/>
                <w:kern w:val="0"/>
              </w:rPr>
              <w:t>　</w:t>
            </w:r>
          </w:p>
        </w:tc>
      </w:tr>
      <w:tr w14:paraId="31F4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3861F615">
            <w:pPr>
              <w:widowControl/>
              <w:jc w:val="left"/>
              <w:rPr>
                <w:rFonts w:ascii="宋体" w:hAnsi="宋体" w:cs="宋体"/>
                <w:b/>
                <w:bCs/>
                <w:kern w:val="0"/>
              </w:rPr>
            </w:pPr>
          </w:p>
        </w:tc>
        <w:tc>
          <w:tcPr>
            <w:tcW w:w="3828" w:type="dxa"/>
            <w:gridSpan w:val="2"/>
            <w:shd w:val="clear" w:color="auto" w:fill="auto"/>
            <w:vAlign w:val="center"/>
          </w:tcPr>
          <w:p w14:paraId="231A8872">
            <w:pPr>
              <w:widowControl/>
              <w:rPr>
                <w:kern w:val="0"/>
              </w:rPr>
            </w:pPr>
            <w:r>
              <w:rPr>
                <w:kern w:val="0"/>
              </w:rPr>
              <w:t>3.14</w:t>
            </w:r>
            <w:r>
              <w:rPr>
                <w:rFonts w:hint="eastAsia" w:ascii="宋体" w:hAnsi="宋体"/>
                <w:kern w:val="0"/>
              </w:rPr>
              <w:t>智能运维监控平台</w:t>
            </w:r>
          </w:p>
        </w:tc>
        <w:tc>
          <w:tcPr>
            <w:tcW w:w="850" w:type="dxa"/>
            <w:shd w:val="clear" w:color="auto" w:fill="auto"/>
            <w:vAlign w:val="center"/>
          </w:tcPr>
          <w:p w14:paraId="79E87DF1">
            <w:pPr>
              <w:rPr>
                <w:kern w:val="0"/>
              </w:rPr>
            </w:pPr>
            <w:r>
              <w:rPr>
                <w:rFonts w:hint="eastAsia"/>
                <w:kern w:val="0"/>
              </w:rPr>
              <w:t>　</w:t>
            </w:r>
          </w:p>
        </w:tc>
        <w:tc>
          <w:tcPr>
            <w:tcW w:w="1134" w:type="dxa"/>
            <w:shd w:val="clear" w:color="auto" w:fill="auto"/>
            <w:vAlign w:val="center"/>
          </w:tcPr>
          <w:p w14:paraId="5A206ED6">
            <w:pPr>
              <w:widowControl/>
              <w:rPr>
                <w:kern w:val="0"/>
              </w:rPr>
            </w:pPr>
            <w:r>
              <w:rPr>
                <w:rFonts w:hint="eastAsia"/>
                <w:kern w:val="0"/>
              </w:rPr>
              <w:t>　</w:t>
            </w:r>
          </w:p>
        </w:tc>
        <w:tc>
          <w:tcPr>
            <w:tcW w:w="1134" w:type="dxa"/>
            <w:shd w:val="clear" w:color="auto" w:fill="auto"/>
            <w:vAlign w:val="center"/>
          </w:tcPr>
          <w:p w14:paraId="602F1C90">
            <w:pPr>
              <w:widowControl/>
              <w:rPr>
                <w:kern w:val="0"/>
              </w:rPr>
            </w:pPr>
            <w:r>
              <w:rPr>
                <w:rFonts w:hint="eastAsia"/>
                <w:kern w:val="0"/>
              </w:rPr>
              <w:t>　</w:t>
            </w:r>
          </w:p>
        </w:tc>
      </w:tr>
      <w:tr w14:paraId="0E13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234922C2">
            <w:pPr>
              <w:widowControl/>
              <w:jc w:val="left"/>
              <w:rPr>
                <w:rFonts w:ascii="宋体" w:hAnsi="宋体" w:cs="宋体"/>
                <w:b/>
                <w:bCs/>
                <w:kern w:val="0"/>
              </w:rPr>
            </w:pPr>
          </w:p>
        </w:tc>
        <w:tc>
          <w:tcPr>
            <w:tcW w:w="3828" w:type="dxa"/>
            <w:gridSpan w:val="2"/>
            <w:shd w:val="clear" w:color="auto" w:fill="auto"/>
            <w:vAlign w:val="center"/>
          </w:tcPr>
          <w:p w14:paraId="386BBFB7">
            <w:pPr>
              <w:widowControl/>
              <w:rPr>
                <w:kern w:val="0"/>
              </w:rPr>
            </w:pPr>
            <w:r>
              <w:rPr>
                <w:kern w:val="0"/>
              </w:rPr>
              <w:t>3.15</w:t>
            </w:r>
            <w:r>
              <w:rPr>
                <w:rFonts w:hint="eastAsia" w:ascii="宋体" w:hAnsi="宋体"/>
                <w:kern w:val="0"/>
              </w:rPr>
              <w:t>数据迁移与系统割接</w:t>
            </w:r>
          </w:p>
        </w:tc>
        <w:tc>
          <w:tcPr>
            <w:tcW w:w="850" w:type="dxa"/>
            <w:shd w:val="clear" w:color="auto" w:fill="auto"/>
            <w:vAlign w:val="center"/>
          </w:tcPr>
          <w:p w14:paraId="387140BB">
            <w:pPr>
              <w:widowControl/>
              <w:rPr>
                <w:kern w:val="0"/>
              </w:rPr>
            </w:pPr>
            <w:r>
              <w:rPr>
                <w:rFonts w:hint="eastAsia"/>
                <w:kern w:val="0"/>
              </w:rPr>
              <w:t>　</w:t>
            </w:r>
          </w:p>
        </w:tc>
        <w:tc>
          <w:tcPr>
            <w:tcW w:w="1134" w:type="dxa"/>
            <w:shd w:val="clear" w:color="auto" w:fill="auto"/>
            <w:vAlign w:val="center"/>
          </w:tcPr>
          <w:p w14:paraId="0792F38E">
            <w:pPr>
              <w:widowControl/>
              <w:rPr>
                <w:kern w:val="0"/>
              </w:rPr>
            </w:pPr>
            <w:r>
              <w:rPr>
                <w:rFonts w:hint="eastAsia"/>
                <w:kern w:val="0"/>
              </w:rPr>
              <w:t>　</w:t>
            </w:r>
          </w:p>
        </w:tc>
        <w:tc>
          <w:tcPr>
            <w:tcW w:w="1134" w:type="dxa"/>
            <w:shd w:val="clear" w:color="auto" w:fill="auto"/>
            <w:vAlign w:val="center"/>
          </w:tcPr>
          <w:p w14:paraId="20BDB169">
            <w:pPr>
              <w:widowControl/>
              <w:rPr>
                <w:kern w:val="0"/>
              </w:rPr>
            </w:pPr>
            <w:r>
              <w:rPr>
                <w:rFonts w:hint="eastAsia"/>
                <w:kern w:val="0"/>
              </w:rPr>
              <w:t>　</w:t>
            </w:r>
          </w:p>
        </w:tc>
      </w:tr>
      <w:tr w14:paraId="407B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46" w:type="dxa"/>
            <w:gridSpan w:val="5"/>
            <w:shd w:val="clear" w:color="auto" w:fill="auto"/>
            <w:vAlign w:val="center"/>
          </w:tcPr>
          <w:p w14:paraId="50A7C3B6">
            <w:pPr>
              <w:widowControl/>
              <w:jc w:val="right"/>
              <w:rPr>
                <w:rFonts w:ascii="宋体" w:hAnsi="宋体" w:cs="宋体"/>
                <w:b/>
                <w:bCs/>
                <w:kern w:val="0"/>
              </w:rPr>
            </w:pPr>
            <w:r>
              <w:rPr>
                <w:rFonts w:hint="eastAsia" w:ascii="宋体" w:hAnsi="宋体" w:cs="宋体"/>
                <w:b/>
                <w:bCs/>
                <w:kern w:val="0"/>
              </w:rPr>
              <w:t>应用系统【合计</w:t>
            </w:r>
            <w:r>
              <w:rPr>
                <w:rFonts w:ascii="宋体" w:hAnsi="宋体" w:cs="宋体"/>
                <w:b/>
                <w:bCs/>
                <w:kern w:val="0"/>
              </w:rPr>
              <w:t>C3】(元)：</w:t>
            </w:r>
          </w:p>
        </w:tc>
        <w:tc>
          <w:tcPr>
            <w:tcW w:w="1134" w:type="dxa"/>
            <w:shd w:val="clear" w:color="auto" w:fill="auto"/>
            <w:vAlign w:val="center"/>
          </w:tcPr>
          <w:p w14:paraId="5B8BFBF3">
            <w:pPr>
              <w:widowControl/>
              <w:rPr>
                <w:kern w:val="0"/>
              </w:rPr>
            </w:pPr>
            <w:r>
              <w:rPr>
                <w:rFonts w:hint="eastAsia"/>
                <w:kern w:val="0"/>
              </w:rPr>
              <w:t>　</w:t>
            </w:r>
          </w:p>
        </w:tc>
      </w:tr>
    </w:tbl>
    <w:p w14:paraId="76AB50B5">
      <w:pPr>
        <w:snapToGrid w:val="0"/>
        <w:jc w:val="left"/>
        <w:rPr>
          <w:rFonts w:ascii="宋体" w:hAnsi="宋体" w:cs="Times New Roman"/>
        </w:rPr>
      </w:pPr>
    </w:p>
    <w:p w14:paraId="475FFFAA">
      <w:r>
        <w:rPr>
          <w:rFonts w:hint="eastAsia"/>
        </w:rPr>
        <w:t>分项报价表</w:t>
      </w:r>
      <w:r>
        <w:t>4</w:t>
      </w:r>
      <w:r>
        <w:rPr>
          <w:rFonts w:hint="eastAsia"/>
        </w:rPr>
        <w:t>：</w:t>
      </w:r>
    </w:p>
    <w:tbl>
      <w:tblPr>
        <w:tblStyle w:val="8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828"/>
        <w:gridCol w:w="850"/>
        <w:gridCol w:w="1134"/>
        <w:gridCol w:w="1134"/>
      </w:tblGrid>
      <w:tr w14:paraId="74A0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shd w:val="clear" w:color="auto" w:fill="auto"/>
            <w:vAlign w:val="center"/>
          </w:tcPr>
          <w:p w14:paraId="23237F6B">
            <w:pPr>
              <w:widowControl/>
              <w:jc w:val="center"/>
              <w:rPr>
                <w:rFonts w:ascii="宋体" w:hAnsi="宋体" w:cs="宋体"/>
                <w:b/>
                <w:bCs/>
                <w:kern w:val="0"/>
              </w:rPr>
            </w:pPr>
            <w:r>
              <w:rPr>
                <w:rFonts w:hint="eastAsia" w:ascii="宋体" w:hAnsi="宋体" w:cs="宋体"/>
                <w:b/>
                <w:bCs/>
                <w:kern w:val="0"/>
              </w:rPr>
              <w:t>需求模块</w:t>
            </w:r>
          </w:p>
        </w:tc>
        <w:tc>
          <w:tcPr>
            <w:tcW w:w="3828" w:type="dxa"/>
            <w:shd w:val="clear" w:color="auto" w:fill="auto"/>
            <w:vAlign w:val="center"/>
          </w:tcPr>
          <w:p w14:paraId="1DB5859A">
            <w:pPr>
              <w:widowControl/>
              <w:jc w:val="center"/>
              <w:rPr>
                <w:rFonts w:ascii="宋体" w:hAnsi="宋体" w:cs="宋体"/>
                <w:b/>
                <w:bCs/>
                <w:kern w:val="0"/>
              </w:rPr>
            </w:pPr>
            <w:r>
              <w:rPr>
                <w:rFonts w:hint="eastAsia" w:ascii="宋体" w:hAnsi="宋体" w:cs="宋体"/>
                <w:b/>
                <w:bCs/>
                <w:kern w:val="0"/>
              </w:rPr>
              <w:t>需求内容</w:t>
            </w:r>
          </w:p>
        </w:tc>
        <w:tc>
          <w:tcPr>
            <w:tcW w:w="850" w:type="dxa"/>
            <w:shd w:val="clear" w:color="auto" w:fill="auto"/>
            <w:vAlign w:val="center"/>
          </w:tcPr>
          <w:p w14:paraId="0389BA96">
            <w:pPr>
              <w:widowControl/>
              <w:jc w:val="center"/>
              <w:rPr>
                <w:rFonts w:ascii="宋体" w:hAnsi="宋体" w:cs="宋体"/>
                <w:b/>
                <w:bCs/>
                <w:kern w:val="0"/>
              </w:rPr>
            </w:pPr>
            <w:r>
              <w:rPr>
                <w:rFonts w:hint="eastAsia" w:ascii="宋体" w:hAnsi="宋体" w:cs="宋体"/>
                <w:b/>
                <w:bCs/>
                <w:kern w:val="0"/>
              </w:rPr>
              <w:t>数量</w:t>
            </w:r>
            <w:r>
              <w:rPr>
                <w:rFonts w:ascii="宋体" w:hAnsi="宋体" w:cs="宋体"/>
                <w:b/>
                <w:bCs/>
                <w:kern w:val="0"/>
              </w:rPr>
              <w:br w:type="textWrapping"/>
            </w:r>
            <w:r>
              <w:rPr>
                <w:rFonts w:ascii="宋体" w:hAnsi="宋体" w:cs="宋体"/>
                <w:b/>
                <w:bCs/>
                <w:kern w:val="0"/>
              </w:rPr>
              <w:t>N</w:t>
            </w:r>
          </w:p>
        </w:tc>
        <w:tc>
          <w:tcPr>
            <w:tcW w:w="1134" w:type="dxa"/>
            <w:shd w:val="clear" w:color="auto" w:fill="auto"/>
            <w:vAlign w:val="center"/>
          </w:tcPr>
          <w:p w14:paraId="3F04ABCC">
            <w:pPr>
              <w:widowControl/>
              <w:jc w:val="center"/>
              <w:rPr>
                <w:rFonts w:ascii="宋体" w:hAnsi="宋体" w:cs="宋体"/>
                <w:b/>
                <w:bCs/>
                <w:kern w:val="0"/>
              </w:rPr>
            </w:pPr>
            <w:r>
              <w:rPr>
                <w:rFonts w:hint="eastAsia" w:ascii="宋体" w:hAnsi="宋体" w:cs="宋体"/>
                <w:b/>
                <w:bCs/>
                <w:kern w:val="0"/>
              </w:rPr>
              <w:t>单价</w:t>
            </w:r>
            <w:r>
              <w:rPr>
                <w:rFonts w:ascii="宋体" w:hAnsi="宋体" w:cs="宋体"/>
                <w:b/>
                <w:bCs/>
                <w:kern w:val="0"/>
              </w:rPr>
              <w:t>(元)</w:t>
            </w:r>
            <w:r>
              <w:rPr>
                <w:rFonts w:ascii="宋体" w:hAnsi="宋体" w:cs="宋体"/>
                <w:b/>
                <w:bCs/>
                <w:kern w:val="0"/>
              </w:rPr>
              <w:br w:type="textWrapping"/>
            </w:r>
            <w:r>
              <w:rPr>
                <w:rFonts w:ascii="宋体" w:hAnsi="宋体" w:cs="宋体"/>
                <w:b/>
                <w:bCs/>
                <w:kern w:val="0"/>
              </w:rPr>
              <w:t>P</w:t>
            </w:r>
          </w:p>
        </w:tc>
        <w:tc>
          <w:tcPr>
            <w:tcW w:w="1134" w:type="dxa"/>
            <w:shd w:val="clear" w:color="auto" w:fill="auto"/>
            <w:vAlign w:val="center"/>
          </w:tcPr>
          <w:p w14:paraId="53CBBC22">
            <w:pPr>
              <w:widowControl/>
              <w:jc w:val="center"/>
              <w:rPr>
                <w:rFonts w:ascii="宋体" w:hAnsi="宋体" w:cs="宋体"/>
                <w:b/>
                <w:bCs/>
                <w:kern w:val="0"/>
              </w:rPr>
            </w:pPr>
            <w:r>
              <w:rPr>
                <w:rFonts w:hint="eastAsia" w:ascii="宋体" w:hAnsi="宋体" w:cs="宋体"/>
                <w:b/>
                <w:bCs/>
                <w:kern w:val="0"/>
              </w:rPr>
              <w:t>小计（元）</w:t>
            </w:r>
            <w:r>
              <w:rPr>
                <w:rFonts w:ascii="宋体" w:hAnsi="宋体" w:cs="宋体"/>
                <w:b/>
                <w:bCs/>
                <w:kern w:val="0"/>
              </w:rPr>
              <w:br w:type="textWrapping"/>
            </w:r>
            <w:r>
              <w:rPr>
                <w:rFonts w:ascii="宋体" w:hAnsi="宋体" w:cs="宋体"/>
                <w:b/>
                <w:bCs/>
                <w:kern w:val="0"/>
              </w:rPr>
              <w:t>C=N×P</w:t>
            </w:r>
          </w:p>
        </w:tc>
      </w:tr>
      <w:tr w14:paraId="4780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restart"/>
            <w:shd w:val="clear" w:color="auto" w:fill="auto"/>
            <w:vAlign w:val="center"/>
          </w:tcPr>
          <w:p w14:paraId="6BE2C090">
            <w:pPr>
              <w:widowControl/>
              <w:jc w:val="center"/>
              <w:rPr>
                <w:rFonts w:ascii="宋体" w:hAnsi="宋体" w:cs="宋体"/>
                <w:b/>
                <w:bCs/>
                <w:kern w:val="0"/>
              </w:rPr>
            </w:pPr>
            <w:r>
              <w:rPr>
                <w:rFonts w:ascii="宋体" w:hAnsi="宋体" w:cs="宋体"/>
                <w:b/>
                <w:bCs/>
                <w:kern w:val="0"/>
              </w:rPr>
              <w:t>4.财政云平台</w:t>
            </w:r>
          </w:p>
        </w:tc>
        <w:tc>
          <w:tcPr>
            <w:tcW w:w="3828" w:type="dxa"/>
            <w:shd w:val="clear" w:color="auto" w:fill="auto"/>
            <w:vAlign w:val="center"/>
          </w:tcPr>
          <w:p w14:paraId="164D85A1">
            <w:pPr>
              <w:widowControl/>
              <w:rPr>
                <w:kern w:val="0"/>
              </w:rPr>
            </w:pPr>
            <w:r>
              <w:rPr>
                <w:bCs/>
                <w:kern w:val="0"/>
              </w:rPr>
              <w:t>4.1</w:t>
            </w:r>
            <w:r>
              <w:rPr>
                <w:rFonts w:hint="eastAsia" w:ascii="宋体" w:hAnsi="宋体"/>
                <w:bCs/>
                <w:kern w:val="0"/>
              </w:rPr>
              <w:t>分布式关系型数据库</w:t>
            </w:r>
          </w:p>
        </w:tc>
        <w:tc>
          <w:tcPr>
            <w:tcW w:w="850" w:type="dxa"/>
            <w:shd w:val="clear" w:color="auto" w:fill="auto"/>
            <w:vAlign w:val="center"/>
          </w:tcPr>
          <w:p w14:paraId="6B69C32E">
            <w:pPr>
              <w:widowControl/>
              <w:rPr>
                <w:kern w:val="0"/>
              </w:rPr>
            </w:pPr>
            <w:r>
              <w:rPr>
                <w:rFonts w:hint="eastAsia"/>
                <w:kern w:val="0"/>
              </w:rPr>
              <w:t>　</w:t>
            </w:r>
          </w:p>
        </w:tc>
        <w:tc>
          <w:tcPr>
            <w:tcW w:w="1134" w:type="dxa"/>
            <w:shd w:val="clear" w:color="auto" w:fill="auto"/>
            <w:vAlign w:val="center"/>
          </w:tcPr>
          <w:p w14:paraId="4A5559E2">
            <w:pPr>
              <w:widowControl/>
              <w:rPr>
                <w:kern w:val="0"/>
              </w:rPr>
            </w:pPr>
            <w:r>
              <w:rPr>
                <w:rFonts w:hint="eastAsia"/>
                <w:kern w:val="0"/>
              </w:rPr>
              <w:t>　</w:t>
            </w:r>
          </w:p>
        </w:tc>
        <w:tc>
          <w:tcPr>
            <w:tcW w:w="1134" w:type="dxa"/>
            <w:shd w:val="clear" w:color="auto" w:fill="auto"/>
            <w:vAlign w:val="center"/>
          </w:tcPr>
          <w:p w14:paraId="40E4BC98">
            <w:pPr>
              <w:widowControl/>
              <w:rPr>
                <w:kern w:val="0"/>
              </w:rPr>
            </w:pPr>
            <w:r>
              <w:rPr>
                <w:rFonts w:hint="eastAsia"/>
                <w:kern w:val="0"/>
              </w:rPr>
              <w:t>　</w:t>
            </w:r>
          </w:p>
        </w:tc>
      </w:tr>
      <w:tr w14:paraId="3548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2F5495E9">
            <w:pPr>
              <w:widowControl/>
              <w:jc w:val="left"/>
              <w:rPr>
                <w:rFonts w:ascii="宋体" w:hAnsi="宋体" w:cs="宋体"/>
                <w:b/>
                <w:bCs/>
                <w:kern w:val="0"/>
              </w:rPr>
            </w:pPr>
          </w:p>
        </w:tc>
        <w:tc>
          <w:tcPr>
            <w:tcW w:w="3828" w:type="dxa"/>
            <w:shd w:val="clear" w:color="auto" w:fill="auto"/>
            <w:vAlign w:val="center"/>
          </w:tcPr>
          <w:p w14:paraId="722E8C4D">
            <w:pPr>
              <w:widowControl/>
              <w:rPr>
                <w:kern w:val="0"/>
              </w:rPr>
            </w:pPr>
            <w:r>
              <w:rPr>
                <w:bCs/>
                <w:kern w:val="0"/>
              </w:rPr>
              <w:t>4.2</w:t>
            </w:r>
            <w:r>
              <w:rPr>
                <w:rFonts w:hint="eastAsia" w:ascii="宋体" w:hAnsi="宋体"/>
                <w:bCs/>
                <w:kern w:val="0"/>
              </w:rPr>
              <w:t>数据管理工具</w:t>
            </w:r>
          </w:p>
        </w:tc>
        <w:tc>
          <w:tcPr>
            <w:tcW w:w="850" w:type="dxa"/>
            <w:shd w:val="clear" w:color="auto" w:fill="auto"/>
            <w:vAlign w:val="center"/>
          </w:tcPr>
          <w:p w14:paraId="553B0F19">
            <w:pPr>
              <w:widowControl/>
              <w:rPr>
                <w:kern w:val="0"/>
              </w:rPr>
            </w:pPr>
            <w:r>
              <w:rPr>
                <w:rFonts w:hint="eastAsia"/>
                <w:kern w:val="0"/>
              </w:rPr>
              <w:t>　</w:t>
            </w:r>
          </w:p>
        </w:tc>
        <w:tc>
          <w:tcPr>
            <w:tcW w:w="1134" w:type="dxa"/>
            <w:shd w:val="clear" w:color="auto" w:fill="auto"/>
            <w:vAlign w:val="center"/>
          </w:tcPr>
          <w:p w14:paraId="0F862321">
            <w:pPr>
              <w:widowControl/>
              <w:rPr>
                <w:kern w:val="0"/>
              </w:rPr>
            </w:pPr>
            <w:r>
              <w:rPr>
                <w:rFonts w:hint="eastAsia"/>
                <w:kern w:val="0"/>
              </w:rPr>
              <w:t>　</w:t>
            </w:r>
          </w:p>
        </w:tc>
        <w:tc>
          <w:tcPr>
            <w:tcW w:w="1134" w:type="dxa"/>
            <w:shd w:val="clear" w:color="auto" w:fill="auto"/>
            <w:vAlign w:val="center"/>
          </w:tcPr>
          <w:p w14:paraId="18EB88ED">
            <w:pPr>
              <w:widowControl/>
              <w:rPr>
                <w:kern w:val="0"/>
              </w:rPr>
            </w:pPr>
            <w:r>
              <w:rPr>
                <w:rFonts w:hint="eastAsia"/>
                <w:kern w:val="0"/>
              </w:rPr>
              <w:t>　</w:t>
            </w:r>
          </w:p>
        </w:tc>
      </w:tr>
      <w:tr w14:paraId="5B67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6332F3BA">
            <w:pPr>
              <w:widowControl/>
              <w:jc w:val="left"/>
              <w:rPr>
                <w:rFonts w:ascii="宋体" w:hAnsi="宋体" w:cs="宋体"/>
                <w:b/>
                <w:bCs/>
                <w:kern w:val="0"/>
              </w:rPr>
            </w:pPr>
          </w:p>
        </w:tc>
        <w:tc>
          <w:tcPr>
            <w:tcW w:w="3828" w:type="dxa"/>
            <w:shd w:val="clear" w:color="auto" w:fill="auto"/>
            <w:vAlign w:val="center"/>
          </w:tcPr>
          <w:p w14:paraId="225F9A8C">
            <w:pPr>
              <w:widowControl/>
              <w:rPr>
                <w:kern w:val="0"/>
              </w:rPr>
            </w:pPr>
            <w:r>
              <w:rPr>
                <w:bCs/>
                <w:kern w:val="0"/>
              </w:rPr>
              <w:t>4.3</w:t>
            </w:r>
            <w:r>
              <w:rPr>
                <w:rFonts w:hint="eastAsia" w:ascii="宋体" w:hAnsi="宋体"/>
                <w:bCs/>
                <w:kern w:val="0"/>
              </w:rPr>
              <w:t>数据传输工具</w:t>
            </w:r>
          </w:p>
        </w:tc>
        <w:tc>
          <w:tcPr>
            <w:tcW w:w="850" w:type="dxa"/>
            <w:shd w:val="clear" w:color="auto" w:fill="auto"/>
            <w:vAlign w:val="center"/>
          </w:tcPr>
          <w:p w14:paraId="667E40DF">
            <w:pPr>
              <w:widowControl/>
              <w:rPr>
                <w:kern w:val="0"/>
              </w:rPr>
            </w:pPr>
            <w:r>
              <w:rPr>
                <w:rFonts w:hint="eastAsia"/>
                <w:kern w:val="0"/>
              </w:rPr>
              <w:t>　</w:t>
            </w:r>
          </w:p>
        </w:tc>
        <w:tc>
          <w:tcPr>
            <w:tcW w:w="1134" w:type="dxa"/>
            <w:shd w:val="clear" w:color="auto" w:fill="auto"/>
            <w:vAlign w:val="center"/>
          </w:tcPr>
          <w:p w14:paraId="62924737">
            <w:pPr>
              <w:widowControl/>
              <w:rPr>
                <w:kern w:val="0"/>
              </w:rPr>
            </w:pPr>
            <w:r>
              <w:rPr>
                <w:rFonts w:hint="eastAsia"/>
                <w:kern w:val="0"/>
              </w:rPr>
              <w:t>　</w:t>
            </w:r>
          </w:p>
        </w:tc>
        <w:tc>
          <w:tcPr>
            <w:tcW w:w="1134" w:type="dxa"/>
            <w:shd w:val="clear" w:color="auto" w:fill="auto"/>
            <w:vAlign w:val="center"/>
          </w:tcPr>
          <w:p w14:paraId="73B6E1D3">
            <w:pPr>
              <w:widowControl/>
              <w:rPr>
                <w:kern w:val="0"/>
              </w:rPr>
            </w:pPr>
            <w:r>
              <w:rPr>
                <w:rFonts w:hint="eastAsia"/>
                <w:kern w:val="0"/>
              </w:rPr>
              <w:t>　</w:t>
            </w:r>
          </w:p>
        </w:tc>
      </w:tr>
      <w:tr w14:paraId="775F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0D936363">
            <w:pPr>
              <w:widowControl/>
              <w:jc w:val="left"/>
              <w:rPr>
                <w:rFonts w:ascii="宋体" w:hAnsi="宋体" w:cs="宋体"/>
                <w:b/>
                <w:bCs/>
                <w:kern w:val="0"/>
              </w:rPr>
            </w:pPr>
          </w:p>
        </w:tc>
        <w:tc>
          <w:tcPr>
            <w:tcW w:w="3828" w:type="dxa"/>
            <w:shd w:val="clear" w:color="auto" w:fill="auto"/>
            <w:vAlign w:val="center"/>
          </w:tcPr>
          <w:p w14:paraId="226963AE">
            <w:pPr>
              <w:widowControl/>
              <w:rPr>
                <w:kern w:val="0"/>
              </w:rPr>
            </w:pPr>
            <w:r>
              <w:rPr>
                <w:bCs/>
                <w:kern w:val="0"/>
              </w:rPr>
              <w:t>4.4 API</w:t>
            </w:r>
            <w:r>
              <w:rPr>
                <w:rFonts w:hint="eastAsia" w:ascii="宋体" w:hAnsi="宋体"/>
                <w:bCs/>
                <w:kern w:val="0"/>
              </w:rPr>
              <w:t>管理工具</w:t>
            </w:r>
          </w:p>
        </w:tc>
        <w:tc>
          <w:tcPr>
            <w:tcW w:w="850" w:type="dxa"/>
            <w:shd w:val="clear" w:color="auto" w:fill="auto"/>
            <w:vAlign w:val="center"/>
          </w:tcPr>
          <w:p w14:paraId="6457DBDC">
            <w:pPr>
              <w:widowControl/>
              <w:rPr>
                <w:kern w:val="0"/>
              </w:rPr>
            </w:pPr>
            <w:r>
              <w:rPr>
                <w:rFonts w:hint="eastAsia"/>
                <w:kern w:val="0"/>
              </w:rPr>
              <w:t>　</w:t>
            </w:r>
          </w:p>
        </w:tc>
        <w:tc>
          <w:tcPr>
            <w:tcW w:w="1134" w:type="dxa"/>
            <w:shd w:val="clear" w:color="auto" w:fill="auto"/>
            <w:vAlign w:val="center"/>
          </w:tcPr>
          <w:p w14:paraId="413CB308">
            <w:pPr>
              <w:widowControl/>
              <w:rPr>
                <w:kern w:val="0"/>
              </w:rPr>
            </w:pPr>
            <w:r>
              <w:rPr>
                <w:rFonts w:hint="eastAsia"/>
                <w:kern w:val="0"/>
              </w:rPr>
              <w:t>　</w:t>
            </w:r>
          </w:p>
        </w:tc>
        <w:tc>
          <w:tcPr>
            <w:tcW w:w="1134" w:type="dxa"/>
            <w:shd w:val="clear" w:color="auto" w:fill="auto"/>
            <w:vAlign w:val="center"/>
          </w:tcPr>
          <w:p w14:paraId="52FEE238">
            <w:pPr>
              <w:widowControl/>
              <w:rPr>
                <w:kern w:val="0"/>
              </w:rPr>
            </w:pPr>
            <w:r>
              <w:rPr>
                <w:rFonts w:hint="eastAsia"/>
                <w:kern w:val="0"/>
              </w:rPr>
              <w:t>　</w:t>
            </w:r>
          </w:p>
        </w:tc>
      </w:tr>
      <w:tr w14:paraId="012E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6C5600E5">
            <w:pPr>
              <w:widowControl/>
              <w:jc w:val="left"/>
              <w:rPr>
                <w:rFonts w:ascii="宋体" w:hAnsi="宋体" w:cs="宋体"/>
                <w:b/>
                <w:bCs/>
                <w:kern w:val="0"/>
              </w:rPr>
            </w:pPr>
          </w:p>
        </w:tc>
        <w:tc>
          <w:tcPr>
            <w:tcW w:w="3828" w:type="dxa"/>
            <w:shd w:val="clear" w:color="auto" w:fill="auto"/>
            <w:vAlign w:val="center"/>
          </w:tcPr>
          <w:p w14:paraId="265ABF14">
            <w:pPr>
              <w:widowControl/>
              <w:rPr>
                <w:kern w:val="0"/>
              </w:rPr>
            </w:pPr>
            <w:r>
              <w:rPr>
                <w:bCs/>
                <w:kern w:val="0"/>
              </w:rPr>
              <w:t>4.5</w:t>
            </w:r>
            <w:r>
              <w:rPr>
                <w:rFonts w:hint="eastAsia" w:ascii="宋体" w:hAnsi="宋体"/>
                <w:bCs/>
                <w:kern w:val="0"/>
              </w:rPr>
              <w:t>分布式应用服务</w:t>
            </w:r>
          </w:p>
        </w:tc>
        <w:tc>
          <w:tcPr>
            <w:tcW w:w="850" w:type="dxa"/>
            <w:shd w:val="clear" w:color="auto" w:fill="auto"/>
            <w:vAlign w:val="center"/>
          </w:tcPr>
          <w:p w14:paraId="0E48B7C6">
            <w:pPr>
              <w:widowControl/>
              <w:rPr>
                <w:kern w:val="0"/>
              </w:rPr>
            </w:pPr>
            <w:r>
              <w:rPr>
                <w:rFonts w:hint="eastAsia"/>
                <w:kern w:val="0"/>
              </w:rPr>
              <w:t>　</w:t>
            </w:r>
          </w:p>
        </w:tc>
        <w:tc>
          <w:tcPr>
            <w:tcW w:w="1134" w:type="dxa"/>
            <w:shd w:val="clear" w:color="auto" w:fill="auto"/>
            <w:vAlign w:val="center"/>
          </w:tcPr>
          <w:p w14:paraId="75E08D6F">
            <w:pPr>
              <w:widowControl/>
              <w:rPr>
                <w:kern w:val="0"/>
              </w:rPr>
            </w:pPr>
            <w:r>
              <w:rPr>
                <w:rFonts w:hint="eastAsia"/>
                <w:kern w:val="0"/>
              </w:rPr>
              <w:t>　</w:t>
            </w:r>
          </w:p>
        </w:tc>
        <w:tc>
          <w:tcPr>
            <w:tcW w:w="1134" w:type="dxa"/>
            <w:shd w:val="clear" w:color="auto" w:fill="auto"/>
            <w:vAlign w:val="center"/>
          </w:tcPr>
          <w:p w14:paraId="274EC69A">
            <w:pPr>
              <w:widowControl/>
              <w:rPr>
                <w:kern w:val="0"/>
              </w:rPr>
            </w:pPr>
            <w:r>
              <w:rPr>
                <w:rFonts w:hint="eastAsia"/>
                <w:kern w:val="0"/>
              </w:rPr>
              <w:t>　</w:t>
            </w:r>
          </w:p>
        </w:tc>
      </w:tr>
      <w:tr w14:paraId="7F44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346A81AB">
            <w:pPr>
              <w:widowControl/>
              <w:jc w:val="left"/>
              <w:rPr>
                <w:rFonts w:ascii="宋体" w:hAnsi="宋体" w:cs="宋体"/>
                <w:b/>
                <w:bCs/>
                <w:kern w:val="0"/>
              </w:rPr>
            </w:pPr>
          </w:p>
        </w:tc>
        <w:tc>
          <w:tcPr>
            <w:tcW w:w="3828" w:type="dxa"/>
            <w:shd w:val="clear" w:color="auto" w:fill="auto"/>
            <w:vAlign w:val="center"/>
          </w:tcPr>
          <w:p w14:paraId="7519865C">
            <w:pPr>
              <w:widowControl/>
              <w:rPr>
                <w:kern w:val="0"/>
              </w:rPr>
            </w:pPr>
            <w:r>
              <w:rPr>
                <w:bCs/>
                <w:kern w:val="0"/>
              </w:rPr>
              <w:t>4.6</w:t>
            </w:r>
            <w:r>
              <w:rPr>
                <w:rFonts w:hint="eastAsia" w:ascii="宋体" w:hAnsi="宋体"/>
                <w:bCs/>
                <w:kern w:val="0"/>
              </w:rPr>
              <w:t>应用实时监控服务</w:t>
            </w:r>
          </w:p>
        </w:tc>
        <w:tc>
          <w:tcPr>
            <w:tcW w:w="850" w:type="dxa"/>
            <w:shd w:val="clear" w:color="auto" w:fill="auto"/>
            <w:vAlign w:val="center"/>
          </w:tcPr>
          <w:p w14:paraId="1C9BA28A">
            <w:pPr>
              <w:widowControl/>
              <w:rPr>
                <w:kern w:val="0"/>
              </w:rPr>
            </w:pPr>
            <w:r>
              <w:rPr>
                <w:rFonts w:hint="eastAsia"/>
                <w:kern w:val="0"/>
              </w:rPr>
              <w:t>　</w:t>
            </w:r>
          </w:p>
        </w:tc>
        <w:tc>
          <w:tcPr>
            <w:tcW w:w="1134" w:type="dxa"/>
            <w:shd w:val="clear" w:color="auto" w:fill="auto"/>
            <w:vAlign w:val="center"/>
          </w:tcPr>
          <w:p w14:paraId="0CDB4CE3">
            <w:pPr>
              <w:widowControl/>
              <w:rPr>
                <w:kern w:val="0"/>
              </w:rPr>
            </w:pPr>
            <w:r>
              <w:rPr>
                <w:rFonts w:hint="eastAsia"/>
                <w:kern w:val="0"/>
              </w:rPr>
              <w:t>　</w:t>
            </w:r>
          </w:p>
        </w:tc>
        <w:tc>
          <w:tcPr>
            <w:tcW w:w="1134" w:type="dxa"/>
            <w:shd w:val="clear" w:color="auto" w:fill="auto"/>
            <w:vAlign w:val="center"/>
          </w:tcPr>
          <w:p w14:paraId="1672782D">
            <w:pPr>
              <w:widowControl/>
              <w:rPr>
                <w:kern w:val="0"/>
              </w:rPr>
            </w:pPr>
            <w:r>
              <w:rPr>
                <w:rFonts w:hint="eastAsia"/>
                <w:kern w:val="0"/>
              </w:rPr>
              <w:t>　</w:t>
            </w:r>
          </w:p>
        </w:tc>
      </w:tr>
      <w:tr w14:paraId="0194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22BC73E2">
            <w:pPr>
              <w:widowControl/>
              <w:jc w:val="left"/>
              <w:rPr>
                <w:rFonts w:ascii="宋体" w:hAnsi="宋体" w:cs="宋体"/>
                <w:b/>
                <w:bCs/>
                <w:kern w:val="0"/>
              </w:rPr>
            </w:pPr>
          </w:p>
        </w:tc>
        <w:tc>
          <w:tcPr>
            <w:tcW w:w="3828" w:type="dxa"/>
            <w:shd w:val="clear" w:color="auto" w:fill="auto"/>
            <w:vAlign w:val="center"/>
          </w:tcPr>
          <w:p w14:paraId="0670D162">
            <w:pPr>
              <w:widowControl/>
              <w:rPr>
                <w:kern w:val="0"/>
              </w:rPr>
            </w:pPr>
            <w:r>
              <w:rPr>
                <w:bCs/>
                <w:kern w:val="0"/>
              </w:rPr>
              <w:t>4.7</w:t>
            </w:r>
            <w:r>
              <w:rPr>
                <w:rFonts w:hint="eastAsia" w:ascii="宋体" w:hAnsi="宋体"/>
                <w:bCs/>
                <w:kern w:val="0"/>
              </w:rPr>
              <w:t>大数据平台</w:t>
            </w:r>
          </w:p>
        </w:tc>
        <w:tc>
          <w:tcPr>
            <w:tcW w:w="850" w:type="dxa"/>
            <w:shd w:val="clear" w:color="auto" w:fill="auto"/>
            <w:vAlign w:val="center"/>
          </w:tcPr>
          <w:p w14:paraId="32AE45F5">
            <w:pPr>
              <w:widowControl/>
              <w:rPr>
                <w:kern w:val="0"/>
              </w:rPr>
            </w:pPr>
            <w:r>
              <w:rPr>
                <w:rFonts w:hint="eastAsia"/>
                <w:kern w:val="0"/>
              </w:rPr>
              <w:t>　</w:t>
            </w:r>
          </w:p>
        </w:tc>
        <w:tc>
          <w:tcPr>
            <w:tcW w:w="1134" w:type="dxa"/>
            <w:shd w:val="clear" w:color="auto" w:fill="auto"/>
            <w:vAlign w:val="center"/>
          </w:tcPr>
          <w:p w14:paraId="2718DA17">
            <w:pPr>
              <w:widowControl/>
              <w:rPr>
                <w:kern w:val="0"/>
              </w:rPr>
            </w:pPr>
            <w:r>
              <w:rPr>
                <w:rFonts w:hint="eastAsia"/>
                <w:kern w:val="0"/>
              </w:rPr>
              <w:t>　</w:t>
            </w:r>
          </w:p>
        </w:tc>
        <w:tc>
          <w:tcPr>
            <w:tcW w:w="1134" w:type="dxa"/>
            <w:shd w:val="clear" w:color="auto" w:fill="auto"/>
            <w:vAlign w:val="center"/>
          </w:tcPr>
          <w:p w14:paraId="6B16B7B9">
            <w:pPr>
              <w:widowControl/>
              <w:rPr>
                <w:kern w:val="0"/>
              </w:rPr>
            </w:pPr>
            <w:r>
              <w:rPr>
                <w:rFonts w:hint="eastAsia"/>
                <w:kern w:val="0"/>
              </w:rPr>
              <w:t>　</w:t>
            </w:r>
          </w:p>
        </w:tc>
      </w:tr>
      <w:tr w14:paraId="4803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035CCC5B">
            <w:pPr>
              <w:widowControl/>
              <w:jc w:val="left"/>
              <w:rPr>
                <w:rFonts w:ascii="宋体" w:hAnsi="宋体" w:cs="宋体"/>
                <w:b/>
                <w:bCs/>
                <w:kern w:val="0"/>
              </w:rPr>
            </w:pPr>
          </w:p>
        </w:tc>
        <w:tc>
          <w:tcPr>
            <w:tcW w:w="3828" w:type="dxa"/>
            <w:shd w:val="clear" w:color="auto" w:fill="auto"/>
            <w:vAlign w:val="center"/>
          </w:tcPr>
          <w:p w14:paraId="1E16C7A8">
            <w:pPr>
              <w:widowControl/>
              <w:rPr>
                <w:kern w:val="0"/>
              </w:rPr>
            </w:pPr>
            <w:r>
              <w:rPr>
                <w:bCs/>
                <w:kern w:val="0"/>
              </w:rPr>
              <w:t>4.8</w:t>
            </w:r>
            <w:r>
              <w:rPr>
                <w:rFonts w:hint="eastAsia" w:ascii="宋体" w:hAnsi="宋体"/>
                <w:bCs/>
                <w:kern w:val="0"/>
              </w:rPr>
              <w:t>大数据开发工具</w:t>
            </w:r>
          </w:p>
        </w:tc>
        <w:tc>
          <w:tcPr>
            <w:tcW w:w="850" w:type="dxa"/>
            <w:shd w:val="clear" w:color="auto" w:fill="auto"/>
            <w:vAlign w:val="center"/>
          </w:tcPr>
          <w:p w14:paraId="623AAEC9">
            <w:pPr>
              <w:widowControl/>
              <w:rPr>
                <w:kern w:val="0"/>
              </w:rPr>
            </w:pPr>
            <w:r>
              <w:rPr>
                <w:rFonts w:hint="eastAsia"/>
                <w:kern w:val="0"/>
              </w:rPr>
              <w:t>　</w:t>
            </w:r>
          </w:p>
        </w:tc>
        <w:tc>
          <w:tcPr>
            <w:tcW w:w="1134" w:type="dxa"/>
            <w:shd w:val="clear" w:color="auto" w:fill="auto"/>
            <w:vAlign w:val="center"/>
          </w:tcPr>
          <w:p w14:paraId="096F0E84">
            <w:pPr>
              <w:widowControl/>
              <w:rPr>
                <w:kern w:val="0"/>
              </w:rPr>
            </w:pPr>
            <w:r>
              <w:rPr>
                <w:rFonts w:hint="eastAsia"/>
                <w:kern w:val="0"/>
              </w:rPr>
              <w:t>　</w:t>
            </w:r>
          </w:p>
        </w:tc>
        <w:tc>
          <w:tcPr>
            <w:tcW w:w="1134" w:type="dxa"/>
            <w:shd w:val="clear" w:color="auto" w:fill="auto"/>
            <w:vAlign w:val="center"/>
          </w:tcPr>
          <w:p w14:paraId="5B06D050">
            <w:pPr>
              <w:widowControl/>
              <w:rPr>
                <w:kern w:val="0"/>
              </w:rPr>
            </w:pPr>
            <w:r>
              <w:rPr>
                <w:rFonts w:hint="eastAsia"/>
                <w:kern w:val="0"/>
              </w:rPr>
              <w:t>　</w:t>
            </w:r>
          </w:p>
        </w:tc>
      </w:tr>
      <w:tr w14:paraId="0FDB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6A6BCE45">
            <w:pPr>
              <w:widowControl/>
              <w:jc w:val="left"/>
              <w:rPr>
                <w:rFonts w:ascii="宋体" w:hAnsi="宋体" w:cs="宋体"/>
                <w:b/>
                <w:bCs/>
                <w:kern w:val="0"/>
              </w:rPr>
            </w:pPr>
          </w:p>
        </w:tc>
        <w:tc>
          <w:tcPr>
            <w:tcW w:w="3828" w:type="dxa"/>
            <w:shd w:val="clear" w:color="auto" w:fill="auto"/>
            <w:vAlign w:val="center"/>
          </w:tcPr>
          <w:p w14:paraId="4F054CD6">
            <w:pPr>
              <w:widowControl/>
              <w:rPr>
                <w:kern w:val="0"/>
              </w:rPr>
            </w:pPr>
            <w:r>
              <w:rPr>
                <w:bCs/>
                <w:kern w:val="0"/>
              </w:rPr>
              <w:t>4.9</w:t>
            </w:r>
            <w:r>
              <w:rPr>
                <w:rFonts w:hint="eastAsia" w:ascii="宋体" w:hAnsi="宋体"/>
                <w:bCs/>
                <w:kern w:val="0"/>
              </w:rPr>
              <w:t>日志引擎</w:t>
            </w:r>
          </w:p>
        </w:tc>
        <w:tc>
          <w:tcPr>
            <w:tcW w:w="850" w:type="dxa"/>
            <w:shd w:val="clear" w:color="auto" w:fill="auto"/>
            <w:vAlign w:val="center"/>
          </w:tcPr>
          <w:p w14:paraId="655EDC3F">
            <w:pPr>
              <w:widowControl/>
              <w:rPr>
                <w:kern w:val="0"/>
              </w:rPr>
            </w:pPr>
            <w:r>
              <w:rPr>
                <w:rFonts w:hint="eastAsia"/>
                <w:kern w:val="0"/>
              </w:rPr>
              <w:t>　</w:t>
            </w:r>
          </w:p>
        </w:tc>
        <w:tc>
          <w:tcPr>
            <w:tcW w:w="1134" w:type="dxa"/>
            <w:shd w:val="clear" w:color="auto" w:fill="auto"/>
            <w:vAlign w:val="center"/>
          </w:tcPr>
          <w:p w14:paraId="0131AB58">
            <w:pPr>
              <w:widowControl/>
              <w:rPr>
                <w:kern w:val="0"/>
              </w:rPr>
            </w:pPr>
            <w:r>
              <w:rPr>
                <w:rFonts w:hint="eastAsia"/>
                <w:kern w:val="0"/>
              </w:rPr>
              <w:t>　</w:t>
            </w:r>
          </w:p>
        </w:tc>
        <w:tc>
          <w:tcPr>
            <w:tcW w:w="1134" w:type="dxa"/>
            <w:shd w:val="clear" w:color="auto" w:fill="auto"/>
            <w:vAlign w:val="center"/>
          </w:tcPr>
          <w:p w14:paraId="5941B581">
            <w:pPr>
              <w:widowControl/>
              <w:rPr>
                <w:kern w:val="0"/>
              </w:rPr>
            </w:pPr>
            <w:r>
              <w:rPr>
                <w:rFonts w:hint="eastAsia"/>
                <w:kern w:val="0"/>
              </w:rPr>
              <w:t>　</w:t>
            </w:r>
          </w:p>
        </w:tc>
      </w:tr>
      <w:tr w14:paraId="195C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4" w:type="dxa"/>
            <w:vMerge w:val="continue"/>
            <w:vAlign w:val="center"/>
          </w:tcPr>
          <w:p w14:paraId="6DBBB76F">
            <w:pPr>
              <w:widowControl/>
              <w:jc w:val="left"/>
              <w:rPr>
                <w:rFonts w:ascii="宋体" w:hAnsi="宋体" w:cs="宋体"/>
                <w:b/>
                <w:bCs/>
                <w:kern w:val="0"/>
              </w:rPr>
            </w:pPr>
          </w:p>
        </w:tc>
        <w:tc>
          <w:tcPr>
            <w:tcW w:w="3828" w:type="dxa"/>
            <w:shd w:val="clear" w:color="auto" w:fill="auto"/>
            <w:vAlign w:val="center"/>
          </w:tcPr>
          <w:p w14:paraId="0CB9CB53">
            <w:pPr>
              <w:widowControl/>
              <w:rPr>
                <w:kern w:val="0"/>
              </w:rPr>
            </w:pPr>
            <w:r>
              <w:rPr>
                <w:bCs/>
                <w:kern w:val="0"/>
              </w:rPr>
              <w:t>4.10</w:t>
            </w:r>
            <w:r>
              <w:rPr>
                <w:rFonts w:hint="eastAsia" w:ascii="宋体" w:hAnsi="宋体"/>
                <w:bCs/>
                <w:kern w:val="0"/>
              </w:rPr>
              <w:t>智能报表工具</w:t>
            </w:r>
          </w:p>
        </w:tc>
        <w:tc>
          <w:tcPr>
            <w:tcW w:w="850" w:type="dxa"/>
            <w:shd w:val="clear" w:color="auto" w:fill="auto"/>
            <w:vAlign w:val="center"/>
          </w:tcPr>
          <w:p w14:paraId="7604985F">
            <w:pPr>
              <w:widowControl/>
              <w:rPr>
                <w:kern w:val="0"/>
              </w:rPr>
            </w:pPr>
            <w:r>
              <w:rPr>
                <w:rFonts w:hint="eastAsia"/>
                <w:kern w:val="0"/>
              </w:rPr>
              <w:t>　</w:t>
            </w:r>
          </w:p>
        </w:tc>
        <w:tc>
          <w:tcPr>
            <w:tcW w:w="1134" w:type="dxa"/>
            <w:shd w:val="clear" w:color="auto" w:fill="auto"/>
            <w:vAlign w:val="center"/>
          </w:tcPr>
          <w:p w14:paraId="347DA8B4">
            <w:pPr>
              <w:widowControl/>
              <w:rPr>
                <w:kern w:val="0"/>
              </w:rPr>
            </w:pPr>
            <w:r>
              <w:rPr>
                <w:rFonts w:hint="eastAsia"/>
                <w:kern w:val="0"/>
              </w:rPr>
              <w:t>　</w:t>
            </w:r>
          </w:p>
        </w:tc>
        <w:tc>
          <w:tcPr>
            <w:tcW w:w="1134" w:type="dxa"/>
            <w:shd w:val="clear" w:color="auto" w:fill="auto"/>
            <w:vAlign w:val="center"/>
          </w:tcPr>
          <w:p w14:paraId="7D8D4078">
            <w:pPr>
              <w:widowControl/>
              <w:rPr>
                <w:kern w:val="0"/>
              </w:rPr>
            </w:pPr>
            <w:r>
              <w:rPr>
                <w:rFonts w:hint="eastAsia"/>
                <w:kern w:val="0"/>
              </w:rPr>
              <w:t>　</w:t>
            </w:r>
          </w:p>
        </w:tc>
      </w:tr>
      <w:tr w14:paraId="07EC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198EC462">
            <w:pPr>
              <w:widowControl/>
              <w:jc w:val="left"/>
              <w:rPr>
                <w:rFonts w:ascii="宋体" w:hAnsi="宋体" w:cs="宋体"/>
                <w:b/>
                <w:bCs/>
                <w:kern w:val="0"/>
              </w:rPr>
            </w:pPr>
          </w:p>
        </w:tc>
        <w:tc>
          <w:tcPr>
            <w:tcW w:w="3828" w:type="dxa"/>
            <w:shd w:val="clear" w:color="auto" w:fill="auto"/>
            <w:vAlign w:val="center"/>
          </w:tcPr>
          <w:p w14:paraId="6D0C374B">
            <w:pPr>
              <w:widowControl/>
              <w:rPr>
                <w:kern w:val="0"/>
              </w:rPr>
            </w:pPr>
            <w:r>
              <w:rPr>
                <w:bCs/>
                <w:kern w:val="0"/>
              </w:rPr>
              <w:t>4.11</w:t>
            </w:r>
            <w:r>
              <w:rPr>
                <w:rFonts w:hint="eastAsia" w:ascii="宋体" w:hAnsi="宋体"/>
                <w:bCs/>
                <w:kern w:val="0"/>
              </w:rPr>
              <w:t>搜索引擎</w:t>
            </w:r>
          </w:p>
        </w:tc>
        <w:tc>
          <w:tcPr>
            <w:tcW w:w="850" w:type="dxa"/>
            <w:shd w:val="clear" w:color="auto" w:fill="auto"/>
            <w:vAlign w:val="center"/>
          </w:tcPr>
          <w:p w14:paraId="2C6BE43B">
            <w:pPr>
              <w:widowControl/>
              <w:rPr>
                <w:kern w:val="0"/>
              </w:rPr>
            </w:pPr>
            <w:r>
              <w:rPr>
                <w:rFonts w:hint="eastAsia"/>
                <w:kern w:val="0"/>
              </w:rPr>
              <w:t>　</w:t>
            </w:r>
          </w:p>
        </w:tc>
        <w:tc>
          <w:tcPr>
            <w:tcW w:w="1134" w:type="dxa"/>
            <w:shd w:val="clear" w:color="auto" w:fill="auto"/>
            <w:vAlign w:val="center"/>
          </w:tcPr>
          <w:p w14:paraId="21C45478">
            <w:pPr>
              <w:widowControl/>
              <w:rPr>
                <w:kern w:val="0"/>
              </w:rPr>
            </w:pPr>
            <w:r>
              <w:rPr>
                <w:rFonts w:hint="eastAsia"/>
                <w:kern w:val="0"/>
              </w:rPr>
              <w:t>　</w:t>
            </w:r>
          </w:p>
        </w:tc>
        <w:tc>
          <w:tcPr>
            <w:tcW w:w="1134" w:type="dxa"/>
            <w:shd w:val="clear" w:color="auto" w:fill="auto"/>
            <w:vAlign w:val="center"/>
          </w:tcPr>
          <w:p w14:paraId="1BE8716C">
            <w:pPr>
              <w:widowControl/>
              <w:rPr>
                <w:kern w:val="0"/>
              </w:rPr>
            </w:pPr>
            <w:r>
              <w:rPr>
                <w:rFonts w:hint="eastAsia"/>
                <w:kern w:val="0"/>
              </w:rPr>
              <w:t>　</w:t>
            </w:r>
          </w:p>
        </w:tc>
      </w:tr>
      <w:tr w14:paraId="3DF4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26C4F664">
            <w:pPr>
              <w:widowControl/>
              <w:jc w:val="left"/>
              <w:rPr>
                <w:rFonts w:ascii="宋体" w:hAnsi="宋体" w:cs="宋体"/>
                <w:b/>
                <w:bCs/>
                <w:kern w:val="0"/>
              </w:rPr>
            </w:pPr>
          </w:p>
        </w:tc>
        <w:tc>
          <w:tcPr>
            <w:tcW w:w="3828" w:type="dxa"/>
            <w:shd w:val="clear" w:color="auto" w:fill="auto"/>
            <w:vAlign w:val="center"/>
          </w:tcPr>
          <w:p w14:paraId="0EB5BB45">
            <w:pPr>
              <w:widowControl/>
              <w:rPr>
                <w:bCs/>
                <w:kern w:val="0"/>
              </w:rPr>
            </w:pPr>
            <w:r>
              <w:rPr>
                <w:bCs/>
                <w:kern w:val="0"/>
              </w:rPr>
              <w:t>4.12</w:t>
            </w:r>
            <w:r>
              <w:rPr>
                <w:rFonts w:hint="eastAsia"/>
                <w:bCs/>
                <w:kern w:val="0"/>
              </w:rPr>
              <w:t>区块链基础平台</w:t>
            </w:r>
          </w:p>
        </w:tc>
        <w:tc>
          <w:tcPr>
            <w:tcW w:w="850" w:type="dxa"/>
            <w:shd w:val="clear" w:color="auto" w:fill="auto"/>
            <w:vAlign w:val="center"/>
          </w:tcPr>
          <w:p w14:paraId="694AEB41">
            <w:pPr>
              <w:widowControl/>
              <w:rPr>
                <w:kern w:val="0"/>
              </w:rPr>
            </w:pPr>
          </w:p>
        </w:tc>
        <w:tc>
          <w:tcPr>
            <w:tcW w:w="1134" w:type="dxa"/>
            <w:shd w:val="clear" w:color="auto" w:fill="auto"/>
            <w:vAlign w:val="center"/>
          </w:tcPr>
          <w:p w14:paraId="2F9E5AA6">
            <w:pPr>
              <w:widowControl/>
              <w:rPr>
                <w:kern w:val="0"/>
              </w:rPr>
            </w:pPr>
          </w:p>
        </w:tc>
        <w:tc>
          <w:tcPr>
            <w:tcW w:w="1134" w:type="dxa"/>
            <w:shd w:val="clear" w:color="auto" w:fill="auto"/>
            <w:vAlign w:val="center"/>
          </w:tcPr>
          <w:p w14:paraId="68616272">
            <w:pPr>
              <w:widowControl/>
              <w:rPr>
                <w:kern w:val="0"/>
              </w:rPr>
            </w:pPr>
          </w:p>
        </w:tc>
      </w:tr>
      <w:tr w14:paraId="47AB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4CE62CC7">
            <w:pPr>
              <w:widowControl/>
              <w:jc w:val="left"/>
              <w:rPr>
                <w:rFonts w:ascii="宋体" w:hAnsi="宋体" w:cs="宋体"/>
                <w:b/>
                <w:bCs/>
                <w:kern w:val="0"/>
              </w:rPr>
            </w:pPr>
          </w:p>
        </w:tc>
        <w:tc>
          <w:tcPr>
            <w:tcW w:w="3828" w:type="dxa"/>
            <w:shd w:val="clear" w:color="auto" w:fill="auto"/>
            <w:vAlign w:val="center"/>
          </w:tcPr>
          <w:p w14:paraId="7D936784">
            <w:pPr>
              <w:widowControl/>
              <w:rPr>
                <w:bCs/>
                <w:kern w:val="0"/>
              </w:rPr>
            </w:pPr>
            <w:r>
              <w:rPr>
                <w:bCs/>
                <w:kern w:val="0"/>
              </w:rPr>
              <w:t>4.13</w:t>
            </w:r>
            <w:r>
              <w:rPr>
                <w:rFonts w:hint="eastAsia" w:ascii="宋体" w:hAnsi="宋体"/>
                <w:bCs/>
                <w:kern w:val="0"/>
              </w:rPr>
              <w:t>开发运维一体化平台</w:t>
            </w:r>
          </w:p>
        </w:tc>
        <w:tc>
          <w:tcPr>
            <w:tcW w:w="850" w:type="dxa"/>
            <w:shd w:val="clear" w:color="auto" w:fill="auto"/>
            <w:vAlign w:val="center"/>
          </w:tcPr>
          <w:p w14:paraId="553411FF">
            <w:pPr>
              <w:widowControl/>
              <w:rPr>
                <w:kern w:val="0"/>
              </w:rPr>
            </w:pPr>
          </w:p>
        </w:tc>
        <w:tc>
          <w:tcPr>
            <w:tcW w:w="1134" w:type="dxa"/>
            <w:shd w:val="clear" w:color="auto" w:fill="auto"/>
            <w:vAlign w:val="center"/>
          </w:tcPr>
          <w:p w14:paraId="5E2F21CE">
            <w:pPr>
              <w:widowControl/>
              <w:rPr>
                <w:kern w:val="0"/>
              </w:rPr>
            </w:pPr>
          </w:p>
        </w:tc>
        <w:tc>
          <w:tcPr>
            <w:tcW w:w="1134" w:type="dxa"/>
            <w:shd w:val="clear" w:color="auto" w:fill="auto"/>
            <w:vAlign w:val="center"/>
          </w:tcPr>
          <w:p w14:paraId="33CE3A92">
            <w:pPr>
              <w:widowControl/>
              <w:rPr>
                <w:kern w:val="0"/>
              </w:rPr>
            </w:pPr>
          </w:p>
        </w:tc>
      </w:tr>
      <w:tr w14:paraId="560F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729FC95C">
            <w:pPr>
              <w:widowControl/>
              <w:jc w:val="left"/>
              <w:rPr>
                <w:rFonts w:ascii="宋体" w:hAnsi="宋体" w:cs="宋体"/>
                <w:b/>
                <w:bCs/>
                <w:kern w:val="0"/>
              </w:rPr>
            </w:pPr>
          </w:p>
        </w:tc>
        <w:tc>
          <w:tcPr>
            <w:tcW w:w="3828" w:type="dxa"/>
            <w:shd w:val="clear" w:color="auto" w:fill="auto"/>
            <w:vAlign w:val="center"/>
          </w:tcPr>
          <w:p w14:paraId="37820D82">
            <w:pPr>
              <w:widowControl/>
              <w:rPr>
                <w:bCs/>
                <w:kern w:val="0"/>
              </w:rPr>
            </w:pPr>
            <w:r>
              <w:rPr>
                <w:bCs/>
                <w:kern w:val="0"/>
              </w:rPr>
              <w:t>4.14</w:t>
            </w:r>
            <w:r>
              <w:rPr>
                <w:rFonts w:hint="eastAsia"/>
                <w:bCs/>
                <w:kern w:val="0"/>
              </w:rPr>
              <w:t>流程自动化机器人软件</w:t>
            </w:r>
          </w:p>
        </w:tc>
        <w:tc>
          <w:tcPr>
            <w:tcW w:w="850" w:type="dxa"/>
            <w:shd w:val="clear" w:color="auto" w:fill="auto"/>
            <w:vAlign w:val="center"/>
          </w:tcPr>
          <w:p w14:paraId="5C8C5B34">
            <w:pPr>
              <w:widowControl/>
              <w:rPr>
                <w:kern w:val="0"/>
              </w:rPr>
            </w:pPr>
          </w:p>
        </w:tc>
        <w:tc>
          <w:tcPr>
            <w:tcW w:w="1134" w:type="dxa"/>
            <w:shd w:val="clear" w:color="auto" w:fill="auto"/>
            <w:vAlign w:val="center"/>
          </w:tcPr>
          <w:p w14:paraId="49BC6D48">
            <w:pPr>
              <w:widowControl/>
              <w:rPr>
                <w:kern w:val="0"/>
              </w:rPr>
            </w:pPr>
          </w:p>
        </w:tc>
        <w:tc>
          <w:tcPr>
            <w:tcW w:w="1134" w:type="dxa"/>
            <w:shd w:val="clear" w:color="auto" w:fill="auto"/>
            <w:vAlign w:val="center"/>
          </w:tcPr>
          <w:p w14:paraId="14E3C2BB">
            <w:pPr>
              <w:widowControl/>
              <w:rPr>
                <w:kern w:val="0"/>
              </w:rPr>
            </w:pPr>
          </w:p>
        </w:tc>
      </w:tr>
      <w:tr w14:paraId="716F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239B896D">
            <w:pPr>
              <w:widowControl/>
              <w:jc w:val="left"/>
              <w:rPr>
                <w:rFonts w:ascii="宋体" w:hAnsi="宋体" w:cs="宋体"/>
                <w:b/>
                <w:bCs/>
                <w:kern w:val="0"/>
              </w:rPr>
            </w:pPr>
          </w:p>
        </w:tc>
        <w:tc>
          <w:tcPr>
            <w:tcW w:w="3828" w:type="dxa"/>
            <w:shd w:val="clear" w:color="auto" w:fill="auto"/>
            <w:vAlign w:val="center"/>
          </w:tcPr>
          <w:p w14:paraId="6307F573">
            <w:pPr>
              <w:widowControl/>
              <w:rPr>
                <w:bCs/>
                <w:kern w:val="0"/>
              </w:rPr>
            </w:pPr>
            <w:r>
              <w:rPr>
                <w:bCs/>
                <w:kern w:val="0"/>
              </w:rPr>
              <w:t>4.15</w:t>
            </w:r>
            <w:r>
              <w:rPr>
                <w:rFonts w:hint="eastAsia" w:ascii="宋体" w:hAnsi="宋体"/>
                <w:bCs/>
                <w:kern w:val="0"/>
              </w:rPr>
              <w:t>移动应用平台</w:t>
            </w:r>
          </w:p>
        </w:tc>
        <w:tc>
          <w:tcPr>
            <w:tcW w:w="850" w:type="dxa"/>
            <w:shd w:val="clear" w:color="auto" w:fill="auto"/>
            <w:vAlign w:val="center"/>
          </w:tcPr>
          <w:p w14:paraId="5364A1E2">
            <w:pPr>
              <w:widowControl/>
              <w:rPr>
                <w:kern w:val="0"/>
              </w:rPr>
            </w:pPr>
          </w:p>
        </w:tc>
        <w:tc>
          <w:tcPr>
            <w:tcW w:w="1134" w:type="dxa"/>
            <w:shd w:val="clear" w:color="auto" w:fill="auto"/>
            <w:vAlign w:val="center"/>
          </w:tcPr>
          <w:p w14:paraId="45E18033">
            <w:pPr>
              <w:widowControl/>
              <w:rPr>
                <w:kern w:val="0"/>
              </w:rPr>
            </w:pPr>
          </w:p>
        </w:tc>
        <w:tc>
          <w:tcPr>
            <w:tcW w:w="1134" w:type="dxa"/>
            <w:shd w:val="clear" w:color="auto" w:fill="auto"/>
            <w:vAlign w:val="center"/>
          </w:tcPr>
          <w:p w14:paraId="56392FBA">
            <w:pPr>
              <w:widowControl/>
              <w:rPr>
                <w:kern w:val="0"/>
              </w:rPr>
            </w:pPr>
          </w:p>
        </w:tc>
      </w:tr>
      <w:tr w14:paraId="5920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05D93590">
            <w:pPr>
              <w:widowControl/>
              <w:jc w:val="left"/>
              <w:rPr>
                <w:rFonts w:ascii="宋体" w:hAnsi="宋体" w:cs="宋体"/>
                <w:b/>
                <w:bCs/>
                <w:kern w:val="0"/>
              </w:rPr>
            </w:pPr>
          </w:p>
        </w:tc>
        <w:tc>
          <w:tcPr>
            <w:tcW w:w="3828" w:type="dxa"/>
            <w:shd w:val="clear" w:color="auto" w:fill="auto"/>
            <w:vAlign w:val="center"/>
          </w:tcPr>
          <w:p w14:paraId="59E7ECD3">
            <w:pPr>
              <w:widowControl/>
              <w:rPr>
                <w:bCs/>
                <w:kern w:val="0"/>
              </w:rPr>
            </w:pPr>
            <w:r>
              <w:rPr>
                <w:bCs/>
                <w:kern w:val="0"/>
              </w:rPr>
              <w:t>4.16 OCR</w:t>
            </w:r>
            <w:r>
              <w:rPr>
                <w:rFonts w:hint="eastAsia" w:ascii="宋体" w:hAnsi="宋体"/>
                <w:bCs/>
                <w:kern w:val="0"/>
              </w:rPr>
              <w:t>及</w:t>
            </w:r>
            <w:r>
              <w:rPr>
                <w:bCs/>
                <w:kern w:val="0"/>
              </w:rPr>
              <w:t>AI</w:t>
            </w:r>
            <w:r>
              <w:rPr>
                <w:rFonts w:hint="eastAsia" w:ascii="宋体" w:hAnsi="宋体"/>
                <w:bCs/>
                <w:kern w:val="0"/>
              </w:rPr>
              <w:t>能力算法中心</w:t>
            </w:r>
          </w:p>
        </w:tc>
        <w:tc>
          <w:tcPr>
            <w:tcW w:w="850" w:type="dxa"/>
            <w:shd w:val="clear" w:color="auto" w:fill="auto"/>
            <w:vAlign w:val="center"/>
          </w:tcPr>
          <w:p w14:paraId="6299B52F">
            <w:pPr>
              <w:widowControl/>
              <w:rPr>
                <w:kern w:val="0"/>
              </w:rPr>
            </w:pPr>
          </w:p>
        </w:tc>
        <w:tc>
          <w:tcPr>
            <w:tcW w:w="1134" w:type="dxa"/>
            <w:shd w:val="clear" w:color="auto" w:fill="auto"/>
            <w:vAlign w:val="center"/>
          </w:tcPr>
          <w:p w14:paraId="72EDAABA">
            <w:pPr>
              <w:widowControl/>
              <w:rPr>
                <w:kern w:val="0"/>
              </w:rPr>
            </w:pPr>
          </w:p>
        </w:tc>
        <w:tc>
          <w:tcPr>
            <w:tcW w:w="1134" w:type="dxa"/>
            <w:shd w:val="clear" w:color="auto" w:fill="auto"/>
            <w:vAlign w:val="center"/>
          </w:tcPr>
          <w:p w14:paraId="660DD477">
            <w:pPr>
              <w:widowControl/>
              <w:rPr>
                <w:kern w:val="0"/>
              </w:rPr>
            </w:pPr>
          </w:p>
        </w:tc>
      </w:tr>
      <w:tr w14:paraId="3C41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6B3FDE8F">
            <w:pPr>
              <w:widowControl/>
              <w:jc w:val="left"/>
              <w:rPr>
                <w:rFonts w:ascii="宋体" w:hAnsi="宋体" w:cs="宋体"/>
                <w:b/>
                <w:bCs/>
                <w:kern w:val="0"/>
              </w:rPr>
            </w:pPr>
          </w:p>
        </w:tc>
        <w:tc>
          <w:tcPr>
            <w:tcW w:w="3828" w:type="dxa"/>
            <w:shd w:val="clear" w:color="auto" w:fill="auto"/>
            <w:vAlign w:val="center"/>
          </w:tcPr>
          <w:p w14:paraId="621AB3D5">
            <w:pPr>
              <w:widowControl/>
              <w:rPr>
                <w:bCs/>
                <w:kern w:val="0"/>
              </w:rPr>
            </w:pPr>
            <w:r>
              <w:rPr>
                <w:bCs/>
                <w:kern w:val="0"/>
              </w:rPr>
              <w:t>4.17</w:t>
            </w:r>
            <w:r>
              <w:rPr>
                <w:rFonts w:hint="eastAsia"/>
                <w:bCs/>
                <w:kern w:val="0"/>
              </w:rPr>
              <w:t>人脸识别</w:t>
            </w:r>
          </w:p>
        </w:tc>
        <w:tc>
          <w:tcPr>
            <w:tcW w:w="850" w:type="dxa"/>
            <w:shd w:val="clear" w:color="auto" w:fill="auto"/>
            <w:vAlign w:val="center"/>
          </w:tcPr>
          <w:p w14:paraId="517D89FA">
            <w:pPr>
              <w:widowControl/>
              <w:rPr>
                <w:kern w:val="0"/>
              </w:rPr>
            </w:pPr>
          </w:p>
        </w:tc>
        <w:tc>
          <w:tcPr>
            <w:tcW w:w="1134" w:type="dxa"/>
            <w:shd w:val="clear" w:color="auto" w:fill="auto"/>
            <w:vAlign w:val="center"/>
          </w:tcPr>
          <w:p w14:paraId="288EEDF1">
            <w:pPr>
              <w:widowControl/>
              <w:rPr>
                <w:kern w:val="0"/>
              </w:rPr>
            </w:pPr>
          </w:p>
        </w:tc>
        <w:tc>
          <w:tcPr>
            <w:tcW w:w="1134" w:type="dxa"/>
            <w:shd w:val="clear" w:color="auto" w:fill="auto"/>
            <w:vAlign w:val="center"/>
          </w:tcPr>
          <w:p w14:paraId="47D636A7">
            <w:pPr>
              <w:widowControl/>
              <w:rPr>
                <w:kern w:val="0"/>
              </w:rPr>
            </w:pPr>
          </w:p>
        </w:tc>
      </w:tr>
      <w:tr w14:paraId="6063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561B1C48">
            <w:pPr>
              <w:widowControl/>
              <w:jc w:val="left"/>
              <w:rPr>
                <w:rFonts w:ascii="宋体" w:hAnsi="宋体" w:cs="宋体"/>
                <w:b/>
                <w:bCs/>
                <w:kern w:val="0"/>
              </w:rPr>
            </w:pPr>
          </w:p>
        </w:tc>
        <w:tc>
          <w:tcPr>
            <w:tcW w:w="3828" w:type="dxa"/>
            <w:shd w:val="clear" w:color="auto" w:fill="auto"/>
            <w:vAlign w:val="center"/>
          </w:tcPr>
          <w:p w14:paraId="52309F8B">
            <w:pPr>
              <w:widowControl/>
              <w:rPr>
                <w:bCs/>
                <w:kern w:val="0"/>
              </w:rPr>
            </w:pPr>
            <w:r>
              <w:rPr>
                <w:bCs/>
                <w:kern w:val="0"/>
              </w:rPr>
              <w:t>4.18</w:t>
            </w:r>
            <w:r>
              <w:rPr>
                <w:rFonts w:hint="eastAsia" w:ascii="宋体" w:hAnsi="宋体"/>
                <w:bCs/>
                <w:kern w:val="0"/>
              </w:rPr>
              <w:t>智能机器人</w:t>
            </w:r>
          </w:p>
        </w:tc>
        <w:tc>
          <w:tcPr>
            <w:tcW w:w="850" w:type="dxa"/>
            <w:shd w:val="clear" w:color="auto" w:fill="auto"/>
            <w:vAlign w:val="center"/>
          </w:tcPr>
          <w:p w14:paraId="6DE2D763">
            <w:pPr>
              <w:widowControl/>
              <w:rPr>
                <w:kern w:val="0"/>
              </w:rPr>
            </w:pPr>
          </w:p>
        </w:tc>
        <w:tc>
          <w:tcPr>
            <w:tcW w:w="1134" w:type="dxa"/>
            <w:shd w:val="clear" w:color="auto" w:fill="auto"/>
            <w:vAlign w:val="center"/>
          </w:tcPr>
          <w:p w14:paraId="3F4695D9">
            <w:pPr>
              <w:widowControl/>
              <w:rPr>
                <w:kern w:val="0"/>
              </w:rPr>
            </w:pPr>
          </w:p>
        </w:tc>
        <w:tc>
          <w:tcPr>
            <w:tcW w:w="1134" w:type="dxa"/>
            <w:shd w:val="clear" w:color="auto" w:fill="auto"/>
            <w:vAlign w:val="center"/>
          </w:tcPr>
          <w:p w14:paraId="78870941">
            <w:pPr>
              <w:widowControl/>
              <w:rPr>
                <w:kern w:val="0"/>
              </w:rPr>
            </w:pPr>
          </w:p>
        </w:tc>
      </w:tr>
      <w:tr w14:paraId="7200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vMerge w:val="continue"/>
            <w:vAlign w:val="center"/>
          </w:tcPr>
          <w:p w14:paraId="49C325F5">
            <w:pPr>
              <w:widowControl/>
              <w:jc w:val="left"/>
              <w:rPr>
                <w:rFonts w:ascii="宋体" w:hAnsi="宋体" w:cs="宋体"/>
                <w:b/>
                <w:bCs/>
                <w:kern w:val="0"/>
              </w:rPr>
            </w:pPr>
          </w:p>
        </w:tc>
        <w:tc>
          <w:tcPr>
            <w:tcW w:w="3828" w:type="dxa"/>
            <w:shd w:val="clear" w:color="auto" w:fill="auto"/>
            <w:vAlign w:val="center"/>
          </w:tcPr>
          <w:p w14:paraId="6220F9D5">
            <w:pPr>
              <w:widowControl/>
              <w:rPr>
                <w:bCs/>
                <w:kern w:val="0"/>
              </w:rPr>
            </w:pPr>
            <w:r>
              <w:rPr>
                <w:bCs/>
                <w:kern w:val="0"/>
              </w:rPr>
              <w:t>4.19</w:t>
            </w:r>
            <w:r>
              <w:rPr>
                <w:rFonts w:hint="eastAsia" w:ascii="宋体" w:hAnsi="宋体"/>
                <w:bCs/>
                <w:kern w:val="0"/>
              </w:rPr>
              <w:t>语音识别引擎</w:t>
            </w:r>
          </w:p>
        </w:tc>
        <w:tc>
          <w:tcPr>
            <w:tcW w:w="850" w:type="dxa"/>
            <w:shd w:val="clear" w:color="auto" w:fill="auto"/>
            <w:vAlign w:val="center"/>
          </w:tcPr>
          <w:p w14:paraId="034E68E8">
            <w:pPr>
              <w:widowControl/>
              <w:rPr>
                <w:kern w:val="0"/>
              </w:rPr>
            </w:pPr>
          </w:p>
        </w:tc>
        <w:tc>
          <w:tcPr>
            <w:tcW w:w="1134" w:type="dxa"/>
            <w:shd w:val="clear" w:color="auto" w:fill="auto"/>
            <w:vAlign w:val="center"/>
          </w:tcPr>
          <w:p w14:paraId="15284665">
            <w:pPr>
              <w:widowControl/>
              <w:rPr>
                <w:kern w:val="0"/>
              </w:rPr>
            </w:pPr>
          </w:p>
        </w:tc>
        <w:tc>
          <w:tcPr>
            <w:tcW w:w="1134" w:type="dxa"/>
            <w:shd w:val="clear" w:color="auto" w:fill="auto"/>
            <w:vAlign w:val="center"/>
          </w:tcPr>
          <w:p w14:paraId="2BE03707">
            <w:pPr>
              <w:widowControl/>
              <w:rPr>
                <w:kern w:val="0"/>
              </w:rPr>
            </w:pPr>
          </w:p>
        </w:tc>
      </w:tr>
      <w:tr w14:paraId="3DF5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46" w:type="dxa"/>
            <w:gridSpan w:val="4"/>
            <w:shd w:val="clear" w:color="auto" w:fill="auto"/>
            <w:vAlign w:val="center"/>
          </w:tcPr>
          <w:p w14:paraId="523C6928">
            <w:pPr>
              <w:widowControl/>
              <w:jc w:val="right"/>
              <w:rPr>
                <w:rFonts w:ascii="宋体" w:hAnsi="宋体" w:cs="宋体"/>
                <w:b/>
                <w:bCs/>
                <w:kern w:val="0"/>
              </w:rPr>
            </w:pPr>
            <w:r>
              <w:rPr>
                <w:rFonts w:hint="eastAsia" w:ascii="宋体" w:hAnsi="宋体" w:cs="宋体"/>
                <w:b/>
                <w:bCs/>
                <w:kern w:val="0"/>
              </w:rPr>
              <w:t>应用系统【合计</w:t>
            </w:r>
            <w:r>
              <w:rPr>
                <w:rFonts w:ascii="宋体" w:hAnsi="宋体" w:cs="宋体"/>
                <w:b/>
                <w:bCs/>
                <w:kern w:val="0"/>
              </w:rPr>
              <w:t>C4】(元)：</w:t>
            </w:r>
          </w:p>
        </w:tc>
        <w:tc>
          <w:tcPr>
            <w:tcW w:w="1134" w:type="dxa"/>
            <w:shd w:val="clear" w:color="auto" w:fill="auto"/>
            <w:vAlign w:val="center"/>
          </w:tcPr>
          <w:p w14:paraId="4F46964F">
            <w:pPr>
              <w:widowControl/>
              <w:rPr>
                <w:kern w:val="0"/>
              </w:rPr>
            </w:pPr>
            <w:r>
              <w:rPr>
                <w:rFonts w:hint="eastAsia"/>
                <w:kern w:val="0"/>
              </w:rPr>
              <w:t>　</w:t>
            </w:r>
          </w:p>
        </w:tc>
      </w:tr>
    </w:tbl>
    <w:p w14:paraId="3E7871A9">
      <w:pPr>
        <w:snapToGrid w:val="0"/>
        <w:jc w:val="left"/>
        <w:rPr>
          <w:rFonts w:ascii="宋体" w:hAnsi="宋体" w:cs="Times New Roman"/>
        </w:rPr>
      </w:pPr>
    </w:p>
    <w:p w14:paraId="74567950">
      <w:r>
        <w:rPr>
          <w:rFonts w:hint="eastAsia"/>
        </w:rPr>
        <w:t>分项报价表</w:t>
      </w:r>
      <w:r>
        <w:t>5</w:t>
      </w:r>
      <w:r>
        <w:rPr>
          <w:rFonts w:hint="eastAsia"/>
        </w:rPr>
        <w:t>：</w:t>
      </w:r>
    </w:p>
    <w:tbl>
      <w:tblPr>
        <w:tblStyle w:val="8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43"/>
        <w:gridCol w:w="851"/>
        <w:gridCol w:w="1134"/>
        <w:gridCol w:w="850"/>
        <w:gridCol w:w="1134"/>
        <w:gridCol w:w="1134"/>
      </w:tblGrid>
      <w:tr w14:paraId="7B2C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shd w:val="clear" w:color="auto" w:fill="auto"/>
            <w:vAlign w:val="center"/>
          </w:tcPr>
          <w:p w14:paraId="1D4FD2D2">
            <w:pPr>
              <w:widowControl/>
              <w:jc w:val="center"/>
              <w:rPr>
                <w:rFonts w:ascii="宋体" w:hAnsi="宋体" w:cs="宋体"/>
                <w:b/>
                <w:bCs/>
                <w:kern w:val="0"/>
              </w:rPr>
            </w:pPr>
            <w:r>
              <w:rPr>
                <w:rFonts w:hint="eastAsia" w:ascii="宋体" w:hAnsi="宋体" w:cs="宋体"/>
                <w:b/>
                <w:bCs/>
                <w:kern w:val="0"/>
              </w:rPr>
              <w:t>需求模块</w:t>
            </w:r>
          </w:p>
        </w:tc>
        <w:tc>
          <w:tcPr>
            <w:tcW w:w="1843" w:type="dxa"/>
            <w:shd w:val="clear" w:color="auto" w:fill="auto"/>
            <w:vAlign w:val="center"/>
          </w:tcPr>
          <w:p w14:paraId="0DC1C0B1">
            <w:pPr>
              <w:widowControl/>
              <w:jc w:val="center"/>
              <w:rPr>
                <w:rFonts w:ascii="宋体" w:hAnsi="宋体" w:cs="宋体"/>
                <w:b/>
                <w:bCs/>
                <w:kern w:val="0"/>
              </w:rPr>
            </w:pPr>
            <w:r>
              <w:rPr>
                <w:rFonts w:hint="eastAsia" w:ascii="宋体" w:hAnsi="宋体" w:cs="宋体"/>
                <w:b/>
                <w:bCs/>
                <w:kern w:val="0"/>
              </w:rPr>
              <w:t>需求内容</w:t>
            </w:r>
          </w:p>
        </w:tc>
        <w:tc>
          <w:tcPr>
            <w:tcW w:w="851" w:type="dxa"/>
            <w:shd w:val="clear" w:color="auto" w:fill="auto"/>
            <w:vAlign w:val="center"/>
          </w:tcPr>
          <w:p w14:paraId="3A2E3016">
            <w:pPr>
              <w:widowControl/>
              <w:jc w:val="center"/>
              <w:rPr>
                <w:rFonts w:ascii="宋体" w:hAnsi="宋体" w:cs="宋体"/>
                <w:b/>
                <w:bCs/>
                <w:kern w:val="0"/>
              </w:rPr>
            </w:pPr>
            <w:r>
              <w:rPr>
                <w:rFonts w:hint="eastAsia" w:ascii="宋体" w:hAnsi="宋体" w:cs="宋体"/>
                <w:b/>
                <w:bCs/>
                <w:kern w:val="0"/>
              </w:rPr>
              <w:t>品牌</w:t>
            </w:r>
          </w:p>
        </w:tc>
        <w:tc>
          <w:tcPr>
            <w:tcW w:w="1134" w:type="dxa"/>
            <w:shd w:val="clear" w:color="auto" w:fill="auto"/>
            <w:vAlign w:val="center"/>
          </w:tcPr>
          <w:p w14:paraId="1EAB6E18">
            <w:pPr>
              <w:widowControl/>
              <w:jc w:val="center"/>
              <w:rPr>
                <w:rFonts w:ascii="宋体" w:hAnsi="宋体" w:cs="宋体"/>
                <w:b/>
                <w:bCs/>
                <w:kern w:val="0"/>
              </w:rPr>
            </w:pPr>
            <w:r>
              <w:rPr>
                <w:rFonts w:hint="eastAsia" w:ascii="宋体" w:hAnsi="宋体" w:cs="宋体"/>
                <w:b/>
                <w:bCs/>
                <w:kern w:val="0"/>
              </w:rPr>
              <w:t>主要参数</w:t>
            </w:r>
          </w:p>
        </w:tc>
        <w:tc>
          <w:tcPr>
            <w:tcW w:w="850" w:type="dxa"/>
            <w:shd w:val="clear" w:color="auto" w:fill="auto"/>
            <w:vAlign w:val="center"/>
          </w:tcPr>
          <w:p w14:paraId="65A1BA27">
            <w:pPr>
              <w:widowControl/>
              <w:jc w:val="center"/>
              <w:rPr>
                <w:rFonts w:ascii="宋体" w:hAnsi="宋体" w:cs="宋体"/>
                <w:b/>
                <w:bCs/>
                <w:kern w:val="0"/>
              </w:rPr>
            </w:pPr>
            <w:r>
              <w:rPr>
                <w:rFonts w:hint="eastAsia" w:ascii="宋体" w:hAnsi="宋体" w:cs="宋体"/>
                <w:b/>
                <w:bCs/>
                <w:kern w:val="0"/>
              </w:rPr>
              <w:t>数量</w:t>
            </w:r>
            <w:r>
              <w:rPr>
                <w:rFonts w:ascii="宋体" w:hAnsi="宋体" w:cs="宋体"/>
                <w:b/>
                <w:bCs/>
                <w:kern w:val="0"/>
              </w:rPr>
              <w:br w:type="textWrapping"/>
            </w:r>
            <w:r>
              <w:rPr>
                <w:rFonts w:ascii="宋体" w:hAnsi="宋体" w:cs="宋体"/>
                <w:b/>
                <w:bCs/>
                <w:kern w:val="0"/>
              </w:rPr>
              <w:t>N</w:t>
            </w:r>
          </w:p>
        </w:tc>
        <w:tc>
          <w:tcPr>
            <w:tcW w:w="1134" w:type="dxa"/>
            <w:shd w:val="clear" w:color="auto" w:fill="auto"/>
            <w:vAlign w:val="center"/>
          </w:tcPr>
          <w:p w14:paraId="5F6F9570">
            <w:pPr>
              <w:widowControl/>
              <w:jc w:val="center"/>
              <w:rPr>
                <w:rFonts w:ascii="宋体" w:hAnsi="宋体" w:cs="宋体"/>
                <w:b/>
                <w:bCs/>
                <w:kern w:val="0"/>
              </w:rPr>
            </w:pPr>
            <w:r>
              <w:rPr>
                <w:rFonts w:hint="eastAsia" w:ascii="宋体" w:hAnsi="宋体" w:cs="宋体"/>
                <w:b/>
                <w:bCs/>
                <w:kern w:val="0"/>
              </w:rPr>
              <w:t>单价</w:t>
            </w:r>
            <w:r>
              <w:rPr>
                <w:rFonts w:ascii="宋体" w:hAnsi="宋体" w:cs="宋体"/>
                <w:b/>
                <w:bCs/>
                <w:kern w:val="0"/>
              </w:rPr>
              <w:t>(元)</w:t>
            </w:r>
            <w:r>
              <w:rPr>
                <w:rFonts w:ascii="宋体" w:hAnsi="宋体" w:cs="宋体"/>
                <w:b/>
                <w:bCs/>
                <w:kern w:val="0"/>
              </w:rPr>
              <w:br w:type="textWrapping"/>
            </w:r>
            <w:r>
              <w:rPr>
                <w:rFonts w:ascii="宋体" w:hAnsi="宋体" w:cs="宋体"/>
                <w:b/>
                <w:bCs/>
                <w:kern w:val="0"/>
              </w:rPr>
              <w:t>P</w:t>
            </w:r>
          </w:p>
        </w:tc>
        <w:tc>
          <w:tcPr>
            <w:tcW w:w="1134" w:type="dxa"/>
            <w:shd w:val="clear" w:color="auto" w:fill="auto"/>
            <w:vAlign w:val="center"/>
          </w:tcPr>
          <w:p w14:paraId="4D6AFD1D">
            <w:pPr>
              <w:widowControl/>
              <w:jc w:val="center"/>
              <w:rPr>
                <w:rFonts w:ascii="宋体" w:hAnsi="宋体" w:cs="宋体"/>
                <w:b/>
                <w:bCs/>
                <w:kern w:val="0"/>
              </w:rPr>
            </w:pPr>
            <w:r>
              <w:rPr>
                <w:rFonts w:hint="eastAsia" w:ascii="宋体" w:hAnsi="宋体" w:cs="宋体"/>
                <w:b/>
                <w:bCs/>
                <w:kern w:val="0"/>
              </w:rPr>
              <w:t>小计（元）</w:t>
            </w:r>
            <w:r>
              <w:rPr>
                <w:rFonts w:ascii="宋体" w:hAnsi="宋体" w:cs="宋体"/>
                <w:b/>
                <w:bCs/>
                <w:kern w:val="0"/>
              </w:rPr>
              <w:br w:type="textWrapping"/>
            </w:r>
            <w:r>
              <w:rPr>
                <w:rFonts w:ascii="宋体" w:hAnsi="宋体" w:cs="宋体"/>
                <w:b/>
                <w:bCs/>
                <w:kern w:val="0"/>
              </w:rPr>
              <w:t>C=N×P</w:t>
            </w:r>
          </w:p>
        </w:tc>
      </w:tr>
      <w:tr w14:paraId="2F3C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Merge w:val="restart"/>
            <w:vAlign w:val="center"/>
          </w:tcPr>
          <w:p w14:paraId="58F4AFA6">
            <w:pPr>
              <w:widowControl/>
              <w:jc w:val="left"/>
              <w:rPr>
                <w:rFonts w:ascii="宋体" w:hAnsi="宋体" w:cs="宋体"/>
                <w:b/>
                <w:bCs/>
                <w:kern w:val="0"/>
              </w:rPr>
            </w:pPr>
            <w:r>
              <w:rPr>
                <w:rFonts w:ascii="宋体" w:hAnsi="宋体" w:cs="宋体"/>
                <w:b/>
                <w:bCs/>
                <w:kern w:val="0"/>
              </w:rPr>
              <w:t>5.</w:t>
            </w:r>
            <w:r>
              <w:rPr>
                <w:rFonts w:hint="eastAsia" w:ascii="宋体" w:hAnsi="宋体" w:cs="宋体"/>
                <w:b/>
                <w:bCs/>
                <w:kern w:val="0"/>
              </w:rPr>
              <w:t>云安全</w:t>
            </w:r>
          </w:p>
        </w:tc>
        <w:tc>
          <w:tcPr>
            <w:tcW w:w="1843" w:type="dxa"/>
            <w:shd w:val="clear" w:color="auto" w:fill="auto"/>
            <w:vAlign w:val="center"/>
          </w:tcPr>
          <w:p w14:paraId="0642296A">
            <w:pPr>
              <w:widowControl/>
              <w:rPr>
                <w:bCs/>
                <w:kern w:val="0"/>
              </w:rPr>
            </w:pPr>
            <w:r>
              <w:rPr>
                <w:bCs/>
                <w:kern w:val="0"/>
              </w:rPr>
              <w:t>5.1</w:t>
            </w:r>
            <w:r>
              <w:rPr>
                <w:rFonts w:hint="eastAsia" w:ascii="宋体" w:hAnsi="宋体"/>
                <w:bCs/>
                <w:kern w:val="0"/>
              </w:rPr>
              <w:t>云防火墙</w:t>
            </w:r>
          </w:p>
        </w:tc>
        <w:tc>
          <w:tcPr>
            <w:tcW w:w="851" w:type="dxa"/>
            <w:shd w:val="clear" w:color="auto" w:fill="auto"/>
            <w:vAlign w:val="center"/>
          </w:tcPr>
          <w:p w14:paraId="4062862F">
            <w:pPr>
              <w:widowControl/>
              <w:rPr>
                <w:bCs/>
                <w:kern w:val="0"/>
              </w:rPr>
            </w:pPr>
            <w:r>
              <w:rPr>
                <w:rFonts w:hint="eastAsia"/>
                <w:bCs/>
                <w:kern w:val="0"/>
              </w:rPr>
              <w:t>　</w:t>
            </w:r>
          </w:p>
        </w:tc>
        <w:tc>
          <w:tcPr>
            <w:tcW w:w="1134" w:type="dxa"/>
            <w:shd w:val="clear" w:color="auto" w:fill="auto"/>
            <w:vAlign w:val="center"/>
          </w:tcPr>
          <w:p w14:paraId="5EA7EAD8">
            <w:pPr>
              <w:widowControl/>
              <w:rPr>
                <w:bCs/>
                <w:kern w:val="0"/>
              </w:rPr>
            </w:pPr>
            <w:r>
              <w:rPr>
                <w:rFonts w:hint="eastAsia"/>
                <w:bCs/>
                <w:kern w:val="0"/>
              </w:rPr>
              <w:t>　</w:t>
            </w:r>
          </w:p>
        </w:tc>
        <w:tc>
          <w:tcPr>
            <w:tcW w:w="850" w:type="dxa"/>
            <w:shd w:val="clear" w:color="auto" w:fill="auto"/>
            <w:vAlign w:val="center"/>
          </w:tcPr>
          <w:p w14:paraId="031100E2">
            <w:pPr>
              <w:widowControl/>
              <w:rPr>
                <w:kern w:val="0"/>
              </w:rPr>
            </w:pPr>
            <w:r>
              <w:rPr>
                <w:rFonts w:hint="eastAsia"/>
                <w:kern w:val="0"/>
              </w:rPr>
              <w:t>　</w:t>
            </w:r>
          </w:p>
        </w:tc>
        <w:tc>
          <w:tcPr>
            <w:tcW w:w="1134" w:type="dxa"/>
            <w:shd w:val="clear" w:color="auto" w:fill="auto"/>
            <w:vAlign w:val="center"/>
          </w:tcPr>
          <w:p w14:paraId="317089DA">
            <w:pPr>
              <w:widowControl/>
              <w:rPr>
                <w:kern w:val="0"/>
              </w:rPr>
            </w:pPr>
            <w:r>
              <w:rPr>
                <w:rFonts w:hint="eastAsia"/>
                <w:kern w:val="0"/>
              </w:rPr>
              <w:t>　</w:t>
            </w:r>
          </w:p>
        </w:tc>
        <w:tc>
          <w:tcPr>
            <w:tcW w:w="1134" w:type="dxa"/>
            <w:shd w:val="clear" w:color="auto" w:fill="auto"/>
            <w:vAlign w:val="center"/>
          </w:tcPr>
          <w:p w14:paraId="4E5B23B0">
            <w:pPr>
              <w:widowControl/>
              <w:rPr>
                <w:kern w:val="0"/>
              </w:rPr>
            </w:pPr>
            <w:r>
              <w:rPr>
                <w:rFonts w:hint="eastAsia"/>
                <w:kern w:val="0"/>
              </w:rPr>
              <w:t>　</w:t>
            </w:r>
          </w:p>
        </w:tc>
      </w:tr>
      <w:tr w14:paraId="2081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Merge w:val="continue"/>
            <w:vAlign w:val="center"/>
          </w:tcPr>
          <w:p w14:paraId="2A4EEC22">
            <w:pPr>
              <w:widowControl/>
              <w:jc w:val="left"/>
              <w:rPr>
                <w:rFonts w:ascii="宋体" w:hAnsi="宋体" w:cs="宋体"/>
                <w:b/>
                <w:bCs/>
                <w:kern w:val="0"/>
              </w:rPr>
            </w:pPr>
          </w:p>
        </w:tc>
        <w:tc>
          <w:tcPr>
            <w:tcW w:w="1843" w:type="dxa"/>
            <w:shd w:val="clear" w:color="auto" w:fill="auto"/>
            <w:vAlign w:val="center"/>
          </w:tcPr>
          <w:p w14:paraId="477C5A38">
            <w:pPr>
              <w:widowControl/>
              <w:rPr>
                <w:bCs/>
                <w:kern w:val="0"/>
              </w:rPr>
            </w:pPr>
            <w:r>
              <w:rPr>
                <w:bCs/>
                <w:kern w:val="0"/>
              </w:rPr>
              <w:t>5.2</w:t>
            </w:r>
            <w:r>
              <w:rPr>
                <w:rFonts w:hint="eastAsia" w:ascii="宋体" w:hAnsi="宋体"/>
                <w:bCs/>
                <w:kern w:val="0"/>
              </w:rPr>
              <w:t>敏感数据保护服务</w:t>
            </w:r>
          </w:p>
        </w:tc>
        <w:tc>
          <w:tcPr>
            <w:tcW w:w="851" w:type="dxa"/>
            <w:shd w:val="clear" w:color="auto" w:fill="auto"/>
            <w:vAlign w:val="center"/>
          </w:tcPr>
          <w:p w14:paraId="6AE82780">
            <w:pPr>
              <w:widowControl/>
              <w:rPr>
                <w:bCs/>
                <w:kern w:val="0"/>
              </w:rPr>
            </w:pPr>
          </w:p>
        </w:tc>
        <w:tc>
          <w:tcPr>
            <w:tcW w:w="1134" w:type="dxa"/>
            <w:shd w:val="clear" w:color="auto" w:fill="auto"/>
            <w:vAlign w:val="center"/>
          </w:tcPr>
          <w:p w14:paraId="02CDAF81">
            <w:pPr>
              <w:widowControl/>
              <w:rPr>
                <w:bCs/>
                <w:kern w:val="0"/>
              </w:rPr>
            </w:pPr>
          </w:p>
        </w:tc>
        <w:tc>
          <w:tcPr>
            <w:tcW w:w="850" w:type="dxa"/>
            <w:shd w:val="clear" w:color="auto" w:fill="auto"/>
            <w:vAlign w:val="center"/>
          </w:tcPr>
          <w:p w14:paraId="02F3D90A">
            <w:pPr>
              <w:widowControl/>
              <w:rPr>
                <w:kern w:val="0"/>
              </w:rPr>
            </w:pPr>
          </w:p>
        </w:tc>
        <w:tc>
          <w:tcPr>
            <w:tcW w:w="1134" w:type="dxa"/>
            <w:shd w:val="clear" w:color="auto" w:fill="auto"/>
            <w:vAlign w:val="center"/>
          </w:tcPr>
          <w:p w14:paraId="5BB6CB6B">
            <w:pPr>
              <w:widowControl/>
              <w:rPr>
                <w:kern w:val="0"/>
              </w:rPr>
            </w:pPr>
          </w:p>
        </w:tc>
        <w:tc>
          <w:tcPr>
            <w:tcW w:w="1134" w:type="dxa"/>
            <w:shd w:val="clear" w:color="auto" w:fill="auto"/>
            <w:vAlign w:val="center"/>
          </w:tcPr>
          <w:p w14:paraId="514849FB">
            <w:pPr>
              <w:widowControl/>
              <w:rPr>
                <w:kern w:val="0"/>
              </w:rPr>
            </w:pPr>
          </w:p>
        </w:tc>
      </w:tr>
      <w:tr w14:paraId="7CBF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Merge w:val="continue"/>
            <w:vAlign w:val="center"/>
          </w:tcPr>
          <w:p w14:paraId="4F8BB28F">
            <w:pPr>
              <w:widowControl/>
              <w:jc w:val="left"/>
              <w:rPr>
                <w:rFonts w:ascii="宋体" w:hAnsi="宋体" w:cs="宋体"/>
                <w:b/>
                <w:bCs/>
                <w:kern w:val="0"/>
              </w:rPr>
            </w:pPr>
          </w:p>
        </w:tc>
        <w:tc>
          <w:tcPr>
            <w:tcW w:w="1843" w:type="dxa"/>
            <w:shd w:val="clear" w:color="auto" w:fill="auto"/>
            <w:vAlign w:val="center"/>
          </w:tcPr>
          <w:p w14:paraId="6CEEEFB3">
            <w:pPr>
              <w:widowControl/>
              <w:rPr>
                <w:bCs/>
                <w:kern w:val="0"/>
              </w:rPr>
            </w:pPr>
            <w:r>
              <w:rPr>
                <w:bCs/>
                <w:kern w:val="0"/>
              </w:rPr>
              <w:t>5.3</w:t>
            </w:r>
            <w:r>
              <w:rPr>
                <w:rFonts w:hint="eastAsia" w:ascii="宋体" w:hAnsi="宋体"/>
                <w:bCs/>
                <w:kern w:val="0"/>
              </w:rPr>
              <w:t>流量监控</w:t>
            </w:r>
          </w:p>
        </w:tc>
        <w:tc>
          <w:tcPr>
            <w:tcW w:w="851" w:type="dxa"/>
            <w:shd w:val="clear" w:color="auto" w:fill="auto"/>
            <w:vAlign w:val="center"/>
          </w:tcPr>
          <w:p w14:paraId="6E7615F6">
            <w:pPr>
              <w:widowControl/>
              <w:rPr>
                <w:bCs/>
                <w:kern w:val="0"/>
              </w:rPr>
            </w:pPr>
          </w:p>
        </w:tc>
        <w:tc>
          <w:tcPr>
            <w:tcW w:w="1134" w:type="dxa"/>
            <w:shd w:val="clear" w:color="auto" w:fill="auto"/>
            <w:vAlign w:val="center"/>
          </w:tcPr>
          <w:p w14:paraId="00C875C8">
            <w:pPr>
              <w:widowControl/>
              <w:rPr>
                <w:bCs/>
                <w:kern w:val="0"/>
              </w:rPr>
            </w:pPr>
          </w:p>
        </w:tc>
        <w:tc>
          <w:tcPr>
            <w:tcW w:w="850" w:type="dxa"/>
            <w:shd w:val="clear" w:color="auto" w:fill="auto"/>
            <w:vAlign w:val="center"/>
          </w:tcPr>
          <w:p w14:paraId="66B834AD">
            <w:pPr>
              <w:widowControl/>
              <w:rPr>
                <w:kern w:val="0"/>
              </w:rPr>
            </w:pPr>
          </w:p>
        </w:tc>
        <w:tc>
          <w:tcPr>
            <w:tcW w:w="1134" w:type="dxa"/>
            <w:shd w:val="clear" w:color="auto" w:fill="auto"/>
            <w:vAlign w:val="center"/>
          </w:tcPr>
          <w:p w14:paraId="3DA0E899">
            <w:pPr>
              <w:widowControl/>
              <w:rPr>
                <w:kern w:val="0"/>
              </w:rPr>
            </w:pPr>
          </w:p>
        </w:tc>
        <w:tc>
          <w:tcPr>
            <w:tcW w:w="1134" w:type="dxa"/>
            <w:shd w:val="clear" w:color="auto" w:fill="auto"/>
            <w:vAlign w:val="center"/>
          </w:tcPr>
          <w:p w14:paraId="627ADDC7">
            <w:pPr>
              <w:widowControl/>
              <w:rPr>
                <w:kern w:val="0"/>
              </w:rPr>
            </w:pPr>
          </w:p>
        </w:tc>
      </w:tr>
      <w:tr w14:paraId="4548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Merge w:val="continue"/>
            <w:vAlign w:val="center"/>
          </w:tcPr>
          <w:p w14:paraId="2D0932CE">
            <w:pPr>
              <w:widowControl/>
              <w:jc w:val="left"/>
              <w:rPr>
                <w:rFonts w:ascii="宋体" w:hAnsi="宋体" w:cs="宋体"/>
                <w:b/>
                <w:bCs/>
                <w:kern w:val="0"/>
              </w:rPr>
            </w:pPr>
          </w:p>
        </w:tc>
        <w:tc>
          <w:tcPr>
            <w:tcW w:w="1843" w:type="dxa"/>
            <w:shd w:val="clear" w:color="auto" w:fill="auto"/>
            <w:vAlign w:val="center"/>
          </w:tcPr>
          <w:p w14:paraId="0DD09314">
            <w:pPr>
              <w:widowControl/>
              <w:rPr>
                <w:bCs/>
                <w:kern w:val="0"/>
              </w:rPr>
            </w:pPr>
            <w:r>
              <w:rPr>
                <w:bCs/>
                <w:kern w:val="0"/>
              </w:rPr>
              <w:t>5.4</w:t>
            </w:r>
            <w:r>
              <w:rPr>
                <w:rFonts w:hint="eastAsia"/>
                <w:bCs/>
                <w:kern w:val="0"/>
              </w:rPr>
              <w:t>统一身份认证平台</w:t>
            </w:r>
          </w:p>
        </w:tc>
        <w:tc>
          <w:tcPr>
            <w:tcW w:w="851" w:type="dxa"/>
            <w:shd w:val="clear" w:color="auto" w:fill="auto"/>
            <w:vAlign w:val="center"/>
          </w:tcPr>
          <w:p w14:paraId="7355971B">
            <w:pPr>
              <w:widowControl/>
              <w:rPr>
                <w:bCs/>
                <w:kern w:val="0"/>
              </w:rPr>
            </w:pPr>
          </w:p>
        </w:tc>
        <w:tc>
          <w:tcPr>
            <w:tcW w:w="1134" w:type="dxa"/>
            <w:shd w:val="clear" w:color="auto" w:fill="auto"/>
            <w:vAlign w:val="center"/>
          </w:tcPr>
          <w:p w14:paraId="13CCE297">
            <w:pPr>
              <w:widowControl/>
              <w:rPr>
                <w:bCs/>
                <w:kern w:val="0"/>
              </w:rPr>
            </w:pPr>
          </w:p>
        </w:tc>
        <w:tc>
          <w:tcPr>
            <w:tcW w:w="850" w:type="dxa"/>
            <w:shd w:val="clear" w:color="auto" w:fill="auto"/>
            <w:vAlign w:val="center"/>
          </w:tcPr>
          <w:p w14:paraId="6F2392E0">
            <w:pPr>
              <w:widowControl/>
              <w:rPr>
                <w:kern w:val="0"/>
              </w:rPr>
            </w:pPr>
          </w:p>
        </w:tc>
        <w:tc>
          <w:tcPr>
            <w:tcW w:w="1134" w:type="dxa"/>
            <w:shd w:val="clear" w:color="auto" w:fill="auto"/>
            <w:vAlign w:val="center"/>
          </w:tcPr>
          <w:p w14:paraId="7A1400CB">
            <w:pPr>
              <w:widowControl/>
              <w:rPr>
                <w:kern w:val="0"/>
              </w:rPr>
            </w:pPr>
          </w:p>
        </w:tc>
        <w:tc>
          <w:tcPr>
            <w:tcW w:w="1134" w:type="dxa"/>
            <w:shd w:val="clear" w:color="auto" w:fill="auto"/>
            <w:vAlign w:val="center"/>
          </w:tcPr>
          <w:p w14:paraId="4881FFAA">
            <w:pPr>
              <w:widowControl/>
              <w:rPr>
                <w:kern w:val="0"/>
              </w:rPr>
            </w:pPr>
          </w:p>
        </w:tc>
      </w:tr>
      <w:tr w14:paraId="3055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Merge w:val="continue"/>
            <w:vAlign w:val="center"/>
          </w:tcPr>
          <w:p w14:paraId="6A9ADF01">
            <w:pPr>
              <w:widowControl/>
              <w:jc w:val="left"/>
              <w:rPr>
                <w:rFonts w:ascii="宋体" w:hAnsi="宋体" w:cs="宋体"/>
                <w:b/>
                <w:bCs/>
                <w:kern w:val="0"/>
              </w:rPr>
            </w:pPr>
          </w:p>
        </w:tc>
        <w:tc>
          <w:tcPr>
            <w:tcW w:w="1843" w:type="dxa"/>
            <w:shd w:val="clear" w:color="auto" w:fill="auto"/>
            <w:vAlign w:val="center"/>
          </w:tcPr>
          <w:p w14:paraId="0EA82A24">
            <w:pPr>
              <w:widowControl/>
              <w:rPr>
                <w:bCs/>
                <w:kern w:val="0"/>
              </w:rPr>
            </w:pPr>
            <w:r>
              <w:rPr>
                <w:bCs/>
                <w:kern w:val="0"/>
              </w:rPr>
              <w:t>5.5</w:t>
            </w:r>
            <w:r>
              <w:rPr>
                <w:rFonts w:hint="eastAsia" w:ascii="宋体" w:hAnsi="宋体"/>
                <w:bCs/>
                <w:kern w:val="0"/>
              </w:rPr>
              <w:t>应用安全网关</w:t>
            </w:r>
          </w:p>
        </w:tc>
        <w:tc>
          <w:tcPr>
            <w:tcW w:w="851" w:type="dxa"/>
            <w:shd w:val="clear" w:color="auto" w:fill="auto"/>
            <w:vAlign w:val="center"/>
          </w:tcPr>
          <w:p w14:paraId="7703707C">
            <w:pPr>
              <w:widowControl/>
              <w:rPr>
                <w:bCs/>
                <w:kern w:val="0"/>
              </w:rPr>
            </w:pPr>
          </w:p>
        </w:tc>
        <w:tc>
          <w:tcPr>
            <w:tcW w:w="1134" w:type="dxa"/>
            <w:shd w:val="clear" w:color="auto" w:fill="auto"/>
            <w:vAlign w:val="center"/>
          </w:tcPr>
          <w:p w14:paraId="34EC83CF">
            <w:pPr>
              <w:widowControl/>
              <w:rPr>
                <w:bCs/>
                <w:kern w:val="0"/>
              </w:rPr>
            </w:pPr>
          </w:p>
        </w:tc>
        <w:tc>
          <w:tcPr>
            <w:tcW w:w="850" w:type="dxa"/>
            <w:shd w:val="clear" w:color="auto" w:fill="auto"/>
            <w:vAlign w:val="center"/>
          </w:tcPr>
          <w:p w14:paraId="46D801A9">
            <w:pPr>
              <w:widowControl/>
              <w:rPr>
                <w:kern w:val="0"/>
              </w:rPr>
            </w:pPr>
          </w:p>
        </w:tc>
        <w:tc>
          <w:tcPr>
            <w:tcW w:w="1134" w:type="dxa"/>
            <w:shd w:val="clear" w:color="auto" w:fill="auto"/>
            <w:vAlign w:val="center"/>
          </w:tcPr>
          <w:p w14:paraId="10F93E61">
            <w:pPr>
              <w:widowControl/>
              <w:rPr>
                <w:kern w:val="0"/>
              </w:rPr>
            </w:pPr>
          </w:p>
        </w:tc>
        <w:tc>
          <w:tcPr>
            <w:tcW w:w="1134" w:type="dxa"/>
            <w:shd w:val="clear" w:color="auto" w:fill="auto"/>
            <w:vAlign w:val="center"/>
          </w:tcPr>
          <w:p w14:paraId="2239E7D2">
            <w:pPr>
              <w:widowControl/>
              <w:rPr>
                <w:kern w:val="0"/>
              </w:rPr>
            </w:pPr>
          </w:p>
        </w:tc>
      </w:tr>
      <w:tr w14:paraId="2DB6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Merge w:val="continue"/>
            <w:vAlign w:val="center"/>
          </w:tcPr>
          <w:p w14:paraId="27F794F3">
            <w:pPr>
              <w:widowControl/>
              <w:jc w:val="left"/>
              <w:rPr>
                <w:rFonts w:ascii="宋体" w:hAnsi="宋体" w:cs="宋体"/>
                <w:b/>
                <w:bCs/>
                <w:kern w:val="0"/>
              </w:rPr>
            </w:pPr>
          </w:p>
        </w:tc>
        <w:tc>
          <w:tcPr>
            <w:tcW w:w="1843" w:type="dxa"/>
            <w:shd w:val="clear" w:color="auto" w:fill="auto"/>
            <w:vAlign w:val="center"/>
          </w:tcPr>
          <w:p w14:paraId="7D1E63CA">
            <w:pPr>
              <w:widowControl/>
              <w:rPr>
                <w:bCs/>
                <w:kern w:val="0"/>
              </w:rPr>
            </w:pPr>
            <w:r>
              <w:rPr>
                <w:bCs/>
                <w:kern w:val="0"/>
              </w:rPr>
              <w:t>5.6</w:t>
            </w:r>
            <w:r>
              <w:rPr>
                <w:rFonts w:hint="eastAsia" w:ascii="宋体" w:hAnsi="宋体"/>
                <w:bCs/>
                <w:kern w:val="0"/>
              </w:rPr>
              <w:t>万兆硬件防火墙</w:t>
            </w:r>
          </w:p>
        </w:tc>
        <w:tc>
          <w:tcPr>
            <w:tcW w:w="851" w:type="dxa"/>
            <w:shd w:val="clear" w:color="auto" w:fill="auto"/>
            <w:vAlign w:val="center"/>
          </w:tcPr>
          <w:p w14:paraId="07A985D7">
            <w:pPr>
              <w:widowControl/>
              <w:rPr>
                <w:bCs/>
                <w:kern w:val="0"/>
              </w:rPr>
            </w:pPr>
            <w:r>
              <w:rPr>
                <w:rFonts w:hint="eastAsia"/>
                <w:bCs/>
                <w:kern w:val="0"/>
              </w:rPr>
              <w:t>　</w:t>
            </w:r>
          </w:p>
        </w:tc>
        <w:tc>
          <w:tcPr>
            <w:tcW w:w="1134" w:type="dxa"/>
            <w:shd w:val="clear" w:color="auto" w:fill="auto"/>
            <w:vAlign w:val="center"/>
          </w:tcPr>
          <w:p w14:paraId="57DCCB98">
            <w:pPr>
              <w:widowControl/>
              <w:rPr>
                <w:bCs/>
                <w:kern w:val="0"/>
              </w:rPr>
            </w:pPr>
            <w:r>
              <w:rPr>
                <w:rFonts w:hint="eastAsia"/>
                <w:bCs/>
                <w:kern w:val="0"/>
              </w:rPr>
              <w:t>　</w:t>
            </w:r>
          </w:p>
        </w:tc>
        <w:tc>
          <w:tcPr>
            <w:tcW w:w="850" w:type="dxa"/>
            <w:shd w:val="clear" w:color="auto" w:fill="auto"/>
            <w:vAlign w:val="center"/>
          </w:tcPr>
          <w:p w14:paraId="2E38A1E6">
            <w:pPr>
              <w:widowControl/>
              <w:rPr>
                <w:kern w:val="0"/>
              </w:rPr>
            </w:pPr>
            <w:r>
              <w:rPr>
                <w:rFonts w:hint="eastAsia"/>
                <w:kern w:val="0"/>
              </w:rPr>
              <w:t>　</w:t>
            </w:r>
          </w:p>
        </w:tc>
        <w:tc>
          <w:tcPr>
            <w:tcW w:w="1134" w:type="dxa"/>
            <w:shd w:val="clear" w:color="auto" w:fill="auto"/>
            <w:vAlign w:val="center"/>
          </w:tcPr>
          <w:p w14:paraId="7A55FCA0">
            <w:pPr>
              <w:widowControl/>
              <w:rPr>
                <w:kern w:val="0"/>
              </w:rPr>
            </w:pPr>
            <w:r>
              <w:rPr>
                <w:rFonts w:hint="eastAsia"/>
                <w:kern w:val="0"/>
              </w:rPr>
              <w:t>　</w:t>
            </w:r>
          </w:p>
        </w:tc>
        <w:tc>
          <w:tcPr>
            <w:tcW w:w="1134" w:type="dxa"/>
            <w:shd w:val="clear" w:color="auto" w:fill="auto"/>
            <w:vAlign w:val="center"/>
          </w:tcPr>
          <w:p w14:paraId="38EE49C1">
            <w:pPr>
              <w:widowControl/>
              <w:rPr>
                <w:kern w:val="0"/>
              </w:rPr>
            </w:pPr>
            <w:r>
              <w:rPr>
                <w:rFonts w:hint="eastAsia"/>
                <w:kern w:val="0"/>
              </w:rPr>
              <w:t>　</w:t>
            </w:r>
          </w:p>
        </w:tc>
      </w:tr>
      <w:tr w14:paraId="3543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Merge w:val="continue"/>
            <w:vAlign w:val="center"/>
          </w:tcPr>
          <w:p w14:paraId="7274AB9B">
            <w:pPr>
              <w:widowControl/>
              <w:jc w:val="left"/>
              <w:rPr>
                <w:rFonts w:ascii="宋体" w:hAnsi="宋体" w:cs="宋体"/>
                <w:b/>
                <w:bCs/>
                <w:kern w:val="0"/>
              </w:rPr>
            </w:pPr>
          </w:p>
        </w:tc>
        <w:tc>
          <w:tcPr>
            <w:tcW w:w="1843" w:type="dxa"/>
            <w:shd w:val="clear" w:color="auto" w:fill="auto"/>
            <w:vAlign w:val="center"/>
          </w:tcPr>
          <w:p w14:paraId="0C42AFEC">
            <w:pPr>
              <w:widowControl/>
              <w:rPr>
                <w:bCs/>
                <w:kern w:val="0"/>
              </w:rPr>
            </w:pPr>
            <w:r>
              <w:rPr>
                <w:bCs/>
                <w:kern w:val="0"/>
              </w:rPr>
              <w:t>5.7</w:t>
            </w:r>
            <w:r>
              <w:rPr>
                <w:rFonts w:ascii="宋体" w:hAnsi="宋体"/>
                <w:bCs/>
                <w:kern w:val="0"/>
              </w:rPr>
              <w:t xml:space="preserve"> </w:t>
            </w:r>
            <w:r>
              <w:rPr>
                <w:rFonts w:hint="eastAsia" w:ascii="宋体" w:hAnsi="宋体"/>
                <w:bCs/>
                <w:kern w:val="0"/>
              </w:rPr>
              <w:t>硬件网闸</w:t>
            </w:r>
          </w:p>
        </w:tc>
        <w:tc>
          <w:tcPr>
            <w:tcW w:w="851" w:type="dxa"/>
            <w:shd w:val="clear" w:color="auto" w:fill="auto"/>
            <w:vAlign w:val="center"/>
          </w:tcPr>
          <w:p w14:paraId="22D42533">
            <w:pPr>
              <w:rPr>
                <w:bCs/>
                <w:kern w:val="0"/>
              </w:rPr>
            </w:pPr>
            <w:r>
              <w:rPr>
                <w:rFonts w:hint="eastAsia"/>
                <w:bCs/>
                <w:kern w:val="0"/>
              </w:rPr>
              <w:t>　</w:t>
            </w:r>
          </w:p>
        </w:tc>
        <w:tc>
          <w:tcPr>
            <w:tcW w:w="1134" w:type="dxa"/>
            <w:shd w:val="clear" w:color="auto" w:fill="auto"/>
            <w:vAlign w:val="center"/>
          </w:tcPr>
          <w:p w14:paraId="1CC9093F">
            <w:pPr>
              <w:widowControl/>
              <w:rPr>
                <w:bCs/>
                <w:kern w:val="0"/>
              </w:rPr>
            </w:pPr>
            <w:r>
              <w:rPr>
                <w:rFonts w:hint="eastAsia"/>
                <w:bCs/>
                <w:kern w:val="0"/>
              </w:rPr>
              <w:t>　</w:t>
            </w:r>
          </w:p>
        </w:tc>
        <w:tc>
          <w:tcPr>
            <w:tcW w:w="850" w:type="dxa"/>
            <w:shd w:val="clear" w:color="auto" w:fill="auto"/>
            <w:vAlign w:val="center"/>
          </w:tcPr>
          <w:p w14:paraId="0488A9E7">
            <w:pPr>
              <w:widowControl/>
              <w:rPr>
                <w:kern w:val="0"/>
              </w:rPr>
            </w:pPr>
            <w:r>
              <w:rPr>
                <w:rFonts w:hint="eastAsia"/>
                <w:kern w:val="0"/>
              </w:rPr>
              <w:t>　</w:t>
            </w:r>
          </w:p>
        </w:tc>
        <w:tc>
          <w:tcPr>
            <w:tcW w:w="1134" w:type="dxa"/>
            <w:shd w:val="clear" w:color="auto" w:fill="auto"/>
            <w:vAlign w:val="center"/>
          </w:tcPr>
          <w:p w14:paraId="2066FF7B">
            <w:pPr>
              <w:widowControl/>
              <w:rPr>
                <w:kern w:val="0"/>
              </w:rPr>
            </w:pPr>
            <w:r>
              <w:rPr>
                <w:rFonts w:hint="eastAsia"/>
                <w:kern w:val="0"/>
              </w:rPr>
              <w:t>　</w:t>
            </w:r>
          </w:p>
        </w:tc>
        <w:tc>
          <w:tcPr>
            <w:tcW w:w="1134" w:type="dxa"/>
            <w:shd w:val="clear" w:color="auto" w:fill="auto"/>
            <w:vAlign w:val="center"/>
          </w:tcPr>
          <w:p w14:paraId="266932CC">
            <w:pPr>
              <w:widowControl/>
              <w:rPr>
                <w:kern w:val="0"/>
              </w:rPr>
            </w:pPr>
            <w:r>
              <w:rPr>
                <w:rFonts w:hint="eastAsia"/>
                <w:kern w:val="0"/>
              </w:rPr>
              <w:t>　</w:t>
            </w:r>
          </w:p>
        </w:tc>
      </w:tr>
      <w:tr w14:paraId="1BEE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946" w:type="dxa"/>
            <w:gridSpan w:val="6"/>
            <w:shd w:val="clear" w:color="auto" w:fill="auto"/>
            <w:vAlign w:val="center"/>
          </w:tcPr>
          <w:p w14:paraId="56E05BB5">
            <w:pPr>
              <w:widowControl/>
              <w:jc w:val="right"/>
              <w:rPr>
                <w:rFonts w:ascii="宋体" w:hAnsi="宋体" w:cs="宋体"/>
                <w:b/>
                <w:bCs/>
                <w:kern w:val="0"/>
              </w:rPr>
            </w:pPr>
            <w:r>
              <w:rPr>
                <w:rFonts w:hint="eastAsia" w:ascii="宋体" w:hAnsi="宋体" w:cs="宋体"/>
                <w:b/>
                <w:bCs/>
                <w:kern w:val="0"/>
              </w:rPr>
              <w:t>云安全【合计</w:t>
            </w:r>
            <w:r>
              <w:rPr>
                <w:rFonts w:ascii="宋体" w:hAnsi="宋体" w:cs="宋体"/>
                <w:b/>
                <w:bCs/>
                <w:kern w:val="0"/>
              </w:rPr>
              <w:t>C5</w:t>
            </w:r>
            <w:r>
              <w:rPr>
                <w:rFonts w:hint="eastAsia" w:ascii="宋体" w:hAnsi="宋体" w:cs="宋体"/>
                <w:b/>
                <w:bCs/>
                <w:kern w:val="0"/>
              </w:rPr>
              <w:t>】</w:t>
            </w:r>
            <w:r>
              <w:rPr>
                <w:rFonts w:ascii="宋体" w:hAnsi="宋体" w:cs="宋体"/>
                <w:b/>
                <w:bCs/>
                <w:kern w:val="0"/>
              </w:rPr>
              <w:t>(元)：</w:t>
            </w:r>
          </w:p>
        </w:tc>
        <w:tc>
          <w:tcPr>
            <w:tcW w:w="1134" w:type="dxa"/>
            <w:shd w:val="clear" w:color="auto" w:fill="auto"/>
            <w:vAlign w:val="center"/>
          </w:tcPr>
          <w:p w14:paraId="03844CC3">
            <w:pPr>
              <w:widowControl/>
              <w:rPr>
                <w:kern w:val="0"/>
              </w:rPr>
            </w:pPr>
            <w:r>
              <w:rPr>
                <w:rFonts w:hint="eastAsia"/>
                <w:kern w:val="0"/>
              </w:rPr>
              <w:t>　</w:t>
            </w:r>
          </w:p>
        </w:tc>
      </w:tr>
    </w:tbl>
    <w:p w14:paraId="321E0E42">
      <w:pPr>
        <w:snapToGrid w:val="0"/>
        <w:spacing w:line="360" w:lineRule="auto"/>
        <w:ind w:firstLine="560"/>
        <w:jc w:val="left"/>
        <w:rPr>
          <w:rFonts w:ascii="宋体" w:hAnsi="宋体" w:cs="Times New Roman"/>
        </w:rPr>
      </w:pPr>
    </w:p>
    <w:p w14:paraId="1863AEDB">
      <w:pPr>
        <w:snapToGrid w:val="0"/>
        <w:spacing w:line="360" w:lineRule="auto"/>
        <w:ind w:firstLine="560"/>
        <w:jc w:val="left"/>
        <w:rPr>
          <w:rFonts w:ascii="宋体" w:hAnsi="宋体" w:cs="Times New Roman"/>
        </w:rPr>
      </w:pPr>
    </w:p>
    <w:p w14:paraId="3A520D94">
      <w:pPr>
        <w:snapToGrid w:val="0"/>
        <w:jc w:val="left"/>
        <w:rPr>
          <w:rFonts w:ascii="宋体" w:hAnsi="宋体" w:cs="Times New Roman"/>
        </w:rPr>
      </w:pPr>
      <w:r>
        <w:rPr>
          <w:rFonts w:ascii="宋体" w:hAnsi="宋体" w:cs="Times New Roman"/>
        </w:rPr>
        <w:t>分项</w:t>
      </w:r>
      <w:r>
        <w:rPr>
          <w:rFonts w:hint="eastAsia" w:ascii="宋体" w:hAnsi="宋体" w:cs="Times New Roman"/>
        </w:rPr>
        <w:t>报价表</w:t>
      </w:r>
      <w:r>
        <w:rPr>
          <w:rFonts w:ascii="宋体" w:hAnsi="宋体" w:cs="Times New Roman"/>
        </w:rPr>
        <w:t>6：</w:t>
      </w:r>
    </w:p>
    <w:tbl>
      <w:tblPr>
        <w:tblStyle w:val="88"/>
        <w:tblW w:w="8080" w:type="dxa"/>
        <w:tblInd w:w="108" w:type="dxa"/>
        <w:tblLayout w:type="fixed"/>
        <w:tblCellMar>
          <w:top w:w="0" w:type="dxa"/>
          <w:left w:w="108" w:type="dxa"/>
          <w:bottom w:w="0" w:type="dxa"/>
          <w:right w:w="108" w:type="dxa"/>
        </w:tblCellMar>
      </w:tblPr>
      <w:tblGrid>
        <w:gridCol w:w="1134"/>
        <w:gridCol w:w="3828"/>
        <w:gridCol w:w="850"/>
        <w:gridCol w:w="1134"/>
        <w:gridCol w:w="1134"/>
      </w:tblGrid>
      <w:tr w14:paraId="3E7DE0EF">
        <w:tblPrEx>
          <w:tblCellMar>
            <w:top w:w="0" w:type="dxa"/>
            <w:left w:w="108" w:type="dxa"/>
            <w:bottom w:w="0" w:type="dxa"/>
            <w:right w:w="108" w:type="dxa"/>
          </w:tblCellMar>
        </w:tblPrEx>
        <w:trPr>
          <w:trHeight w:val="510"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DAD4A7B">
            <w:pPr>
              <w:widowControl/>
              <w:jc w:val="center"/>
              <w:rPr>
                <w:rFonts w:ascii="宋体" w:hAnsi="宋体" w:cs="宋体"/>
                <w:b/>
                <w:bCs/>
                <w:kern w:val="0"/>
              </w:rPr>
            </w:pPr>
            <w:r>
              <w:rPr>
                <w:rFonts w:hint="eastAsia" w:ascii="宋体" w:hAnsi="宋体" w:cs="宋体"/>
                <w:b/>
                <w:bCs/>
                <w:kern w:val="0"/>
              </w:rPr>
              <w:t>需求模块</w:t>
            </w:r>
          </w:p>
        </w:tc>
        <w:tc>
          <w:tcPr>
            <w:tcW w:w="3828" w:type="dxa"/>
            <w:tcBorders>
              <w:top w:val="single" w:color="auto" w:sz="4" w:space="0"/>
              <w:left w:val="nil"/>
              <w:bottom w:val="single" w:color="auto" w:sz="4" w:space="0"/>
              <w:right w:val="single" w:color="auto" w:sz="4" w:space="0"/>
            </w:tcBorders>
            <w:shd w:val="clear" w:color="auto" w:fill="auto"/>
            <w:vAlign w:val="center"/>
          </w:tcPr>
          <w:p w14:paraId="3D784DC9">
            <w:pPr>
              <w:widowControl/>
              <w:jc w:val="center"/>
              <w:rPr>
                <w:rFonts w:ascii="宋体" w:hAnsi="宋体" w:cs="宋体"/>
                <w:b/>
                <w:bCs/>
                <w:kern w:val="0"/>
              </w:rPr>
            </w:pPr>
            <w:r>
              <w:rPr>
                <w:rFonts w:hint="eastAsia" w:ascii="宋体" w:hAnsi="宋体" w:cs="宋体"/>
                <w:b/>
                <w:bCs/>
                <w:kern w:val="0"/>
              </w:rPr>
              <w:t>需求内容</w:t>
            </w:r>
          </w:p>
        </w:tc>
        <w:tc>
          <w:tcPr>
            <w:tcW w:w="850" w:type="dxa"/>
            <w:tcBorders>
              <w:top w:val="single" w:color="auto" w:sz="4" w:space="0"/>
              <w:left w:val="nil"/>
              <w:bottom w:val="single" w:color="auto" w:sz="4" w:space="0"/>
              <w:right w:val="single" w:color="auto" w:sz="4" w:space="0"/>
            </w:tcBorders>
            <w:shd w:val="clear" w:color="auto" w:fill="auto"/>
            <w:vAlign w:val="center"/>
          </w:tcPr>
          <w:p w14:paraId="507F2F8C">
            <w:pPr>
              <w:widowControl/>
              <w:jc w:val="center"/>
              <w:rPr>
                <w:rFonts w:ascii="宋体" w:hAnsi="宋体" w:cs="宋体"/>
                <w:b/>
                <w:bCs/>
                <w:kern w:val="0"/>
              </w:rPr>
            </w:pPr>
            <w:r>
              <w:rPr>
                <w:rFonts w:hint="eastAsia" w:ascii="宋体" w:hAnsi="宋体" w:cs="宋体"/>
                <w:b/>
                <w:bCs/>
                <w:kern w:val="0"/>
              </w:rPr>
              <w:t>数量</w:t>
            </w:r>
            <w:r>
              <w:rPr>
                <w:rFonts w:ascii="宋体" w:hAnsi="宋体" w:cs="宋体"/>
                <w:b/>
                <w:bCs/>
                <w:kern w:val="0"/>
              </w:rPr>
              <w:br w:type="textWrapping"/>
            </w:r>
            <w:r>
              <w:rPr>
                <w:rFonts w:ascii="宋体" w:hAnsi="宋体" w:cs="宋体"/>
                <w:b/>
                <w:bCs/>
                <w:kern w:val="0"/>
              </w:rPr>
              <w:t>N</w:t>
            </w:r>
          </w:p>
        </w:tc>
        <w:tc>
          <w:tcPr>
            <w:tcW w:w="1134" w:type="dxa"/>
            <w:tcBorders>
              <w:top w:val="single" w:color="auto" w:sz="4" w:space="0"/>
              <w:left w:val="nil"/>
              <w:bottom w:val="single" w:color="auto" w:sz="4" w:space="0"/>
              <w:right w:val="single" w:color="auto" w:sz="4" w:space="0"/>
            </w:tcBorders>
            <w:shd w:val="clear" w:color="auto" w:fill="auto"/>
            <w:vAlign w:val="center"/>
          </w:tcPr>
          <w:p w14:paraId="19FF3E1D">
            <w:pPr>
              <w:widowControl/>
              <w:jc w:val="center"/>
              <w:rPr>
                <w:rFonts w:ascii="宋体" w:hAnsi="宋体" w:cs="宋体"/>
                <w:b/>
                <w:bCs/>
                <w:kern w:val="0"/>
              </w:rPr>
            </w:pPr>
            <w:r>
              <w:rPr>
                <w:rFonts w:hint="eastAsia" w:ascii="宋体" w:hAnsi="宋体" w:cs="宋体"/>
                <w:b/>
                <w:bCs/>
                <w:kern w:val="0"/>
              </w:rPr>
              <w:t>单价</w:t>
            </w:r>
            <w:r>
              <w:rPr>
                <w:rFonts w:ascii="宋体" w:hAnsi="宋体" w:cs="宋体"/>
                <w:b/>
                <w:bCs/>
                <w:kern w:val="0"/>
              </w:rPr>
              <w:t>(元)</w:t>
            </w:r>
            <w:r>
              <w:rPr>
                <w:rFonts w:ascii="宋体" w:hAnsi="宋体" w:cs="宋体"/>
                <w:b/>
                <w:bCs/>
                <w:kern w:val="0"/>
              </w:rPr>
              <w:br w:type="textWrapping"/>
            </w:r>
            <w:r>
              <w:rPr>
                <w:rFonts w:ascii="宋体" w:hAnsi="宋体" w:cs="宋体"/>
                <w:b/>
                <w:bCs/>
                <w:kern w:val="0"/>
              </w:rPr>
              <w:t>P</w:t>
            </w:r>
          </w:p>
        </w:tc>
        <w:tc>
          <w:tcPr>
            <w:tcW w:w="1134" w:type="dxa"/>
            <w:tcBorders>
              <w:top w:val="single" w:color="auto" w:sz="4" w:space="0"/>
              <w:left w:val="nil"/>
              <w:bottom w:val="single" w:color="auto" w:sz="4" w:space="0"/>
              <w:right w:val="single" w:color="auto" w:sz="4" w:space="0"/>
            </w:tcBorders>
            <w:shd w:val="clear" w:color="auto" w:fill="auto"/>
            <w:vAlign w:val="center"/>
          </w:tcPr>
          <w:p w14:paraId="019D9FBD">
            <w:pPr>
              <w:widowControl/>
              <w:jc w:val="center"/>
              <w:rPr>
                <w:rFonts w:ascii="宋体" w:hAnsi="宋体" w:cs="宋体"/>
                <w:b/>
                <w:bCs/>
                <w:kern w:val="0"/>
              </w:rPr>
            </w:pPr>
            <w:r>
              <w:rPr>
                <w:rFonts w:hint="eastAsia" w:ascii="宋体" w:hAnsi="宋体" w:cs="宋体"/>
                <w:b/>
                <w:bCs/>
                <w:kern w:val="0"/>
              </w:rPr>
              <w:t>小计（元）</w:t>
            </w:r>
            <w:r>
              <w:rPr>
                <w:rFonts w:ascii="宋体" w:hAnsi="宋体" w:cs="宋体"/>
                <w:b/>
                <w:bCs/>
                <w:kern w:val="0"/>
              </w:rPr>
              <w:br w:type="textWrapping"/>
            </w:r>
            <w:r>
              <w:rPr>
                <w:rFonts w:ascii="宋体" w:hAnsi="宋体" w:cs="宋体"/>
                <w:b/>
                <w:bCs/>
                <w:kern w:val="0"/>
              </w:rPr>
              <w:t>C=N×P</w:t>
            </w:r>
          </w:p>
        </w:tc>
      </w:tr>
      <w:tr w14:paraId="682B95DB">
        <w:tblPrEx>
          <w:tblCellMar>
            <w:top w:w="0" w:type="dxa"/>
            <w:left w:w="108" w:type="dxa"/>
            <w:bottom w:w="0" w:type="dxa"/>
            <w:right w:w="108" w:type="dxa"/>
          </w:tblCellMar>
        </w:tblPrEx>
        <w:trPr>
          <w:trHeight w:val="300"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24E656EF">
            <w:pPr>
              <w:widowControl/>
              <w:jc w:val="center"/>
              <w:rPr>
                <w:rFonts w:ascii="宋体" w:hAnsi="宋体" w:cs="宋体"/>
                <w:b/>
                <w:bCs/>
                <w:kern w:val="0"/>
              </w:rPr>
            </w:pPr>
            <w:r>
              <w:rPr>
                <w:rFonts w:ascii="宋体" w:hAnsi="宋体" w:cs="宋体"/>
                <w:b/>
                <w:bCs/>
                <w:kern w:val="0"/>
              </w:rPr>
              <w:t>6.</w:t>
            </w:r>
            <w:r>
              <w:rPr>
                <w:rFonts w:hint="eastAsia" w:ascii="宋体" w:hAnsi="宋体" w:cs="宋体"/>
                <w:b/>
                <w:bCs/>
                <w:kern w:val="0"/>
              </w:rPr>
              <w:t>标准体系</w:t>
            </w:r>
          </w:p>
        </w:tc>
        <w:tc>
          <w:tcPr>
            <w:tcW w:w="3828" w:type="dxa"/>
            <w:tcBorders>
              <w:top w:val="nil"/>
              <w:left w:val="nil"/>
              <w:bottom w:val="single" w:color="auto" w:sz="4" w:space="0"/>
              <w:right w:val="single" w:color="auto" w:sz="4" w:space="0"/>
            </w:tcBorders>
            <w:shd w:val="clear" w:color="auto" w:fill="auto"/>
            <w:vAlign w:val="center"/>
          </w:tcPr>
          <w:p w14:paraId="75AD24AC">
            <w:pPr>
              <w:snapToGrid w:val="0"/>
              <w:spacing w:line="360" w:lineRule="auto"/>
              <w:jc w:val="left"/>
              <w:rPr>
                <w:rFonts w:ascii="宋体" w:hAnsi="宋体"/>
                <w:bCs/>
                <w:kern w:val="0"/>
              </w:rPr>
            </w:pPr>
            <w:r>
              <w:rPr>
                <w:kern w:val="0"/>
              </w:rPr>
              <w:t>6</w:t>
            </w:r>
            <w:r>
              <w:rPr>
                <w:rFonts w:ascii="宋体" w:hAnsi="宋体"/>
                <w:bCs/>
                <w:kern w:val="0"/>
              </w:rPr>
              <w:t>.1标准规范体系</w:t>
            </w:r>
            <w:r>
              <w:rPr>
                <w:rFonts w:hint="eastAsia" w:ascii="宋体" w:hAnsi="宋体"/>
                <w:bCs/>
                <w:kern w:val="0"/>
              </w:rPr>
              <w:t>包括</w:t>
            </w:r>
            <w:r>
              <w:rPr>
                <w:rFonts w:ascii="宋体" w:hAnsi="宋体"/>
                <w:bCs/>
                <w:kern w:val="0"/>
              </w:rPr>
              <w:t>标准组织架构与责任划分、</w:t>
            </w:r>
            <w:r>
              <w:rPr>
                <w:rFonts w:hint="eastAsia" w:ascii="宋体" w:hAnsi="宋体"/>
                <w:bCs/>
                <w:kern w:val="0"/>
              </w:rPr>
              <w:t>标准管理流程、</w:t>
            </w:r>
            <w:r>
              <w:rPr>
                <w:rFonts w:ascii="宋体" w:hAnsi="宋体"/>
                <w:bCs/>
                <w:kern w:val="0"/>
              </w:rPr>
              <w:t>标准制度、标准</w:t>
            </w:r>
            <w:r>
              <w:rPr>
                <w:rFonts w:hint="eastAsia" w:ascii="宋体" w:hAnsi="宋体"/>
                <w:bCs/>
                <w:kern w:val="0"/>
              </w:rPr>
              <w:t>规范</w:t>
            </w:r>
            <w:r>
              <w:rPr>
                <w:rFonts w:ascii="宋体" w:hAnsi="宋体"/>
                <w:bCs/>
                <w:kern w:val="0"/>
              </w:rPr>
              <w:t>、</w:t>
            </w:r>
            <w:r>
              <w:rPr>
                <w:rFonts w:hint="eastAsia" w:ascii="宋体" w:hAnsi="宋体"/>
                <w:bCs/>
                <w:kern w:val="0"/>
              </w:rPr>
              <w:t>标准细则、</w:t>
            </w:r>
            <w:r>
              <w:rPr>
                <w:rFonts w:ascii="宋体" w:hAnsi="宋体"/>
                <w:bCs/>
                <w:kern w:val="0"/>
              </w:rPr>
              <w:t>标准</w:t>
            </w:r>
            <w:r>
              <w:rPr>
                <w:rFonts w:hint="eastAsia" w:ascii="宋体" w:hAnsi="宋体"/>
                <w:bCs/>
                <w:kern w:val="0"/>
              </w:rPr>
              <w:t>管控平台等</w:t>
            </w:r>
            <w:r>
              <w:rPr>
                <w:rFonts w:ascii="宋体" w:hAnsi="宋体"/>
                <w:bCs/>
                <w:kern w:val="0"/>
              </w:rPr>
              <w:t>。</w:t>
            </w:r>
          </w:p>
        </w:tc>
        <w:tc>
          <w:tcPr>
            <w:tcW w:w="850" w:type="dxa"/>
            <w:tcBorders>
              <w:top w:val="nil"/>
              <w:left w:val="nil"/>
              <w:bottom w:val="single" w:color="auto" w:sz="4" w:space="0"/>
              <w:right w:val="single" w:color="auto" w:sz="4" w:space="0"/>
            </w:tcBorders>
            <w:shd w:val="clear" w:color="auto" w:fill="auto"/>
            <w:vAlign w:val="center"/>
          </w:tcPr>
          <w:p w14:paraId="2C1C87DC">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6BBF7EA3">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09D398B6">
            <w:pPr>
              <w:widowControl/>
              <w:rPr>
                <w:kern w:val="0"/>
              </w:rPr>
            </w:pPr>
            <w:r>
              <w:rPr>
                <w:rFonts w:hint="eastAsia"/>
                <w:kern w:val="0"/>
              </w:rPr>
              <w:t>　</w:t>
            </w:r>
          </w:p>
        </w:tc>
      </w:tr>
      <w:tr w14:paraId="4CC41FCA">
        <w:trPr>
          <w:trHeight w:val="435" w:hRule="atLeast"/>
        </w:trPr>
        <w:tc>
          <w:tcPr>
            <w:tcW w:w="69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CC5D2B">
            <w:pPr>
              <w:widowControl/>
              <w:jc w:val="right"/>
              <w:rPr>
                <w:rFonts w:ascii="宋体" w:hAnsi="宋体" w:cs="宋体"/>
                <w:b/>
                <w:bCs/>
                <w:kern w:val="0"/>
              </w:rPr>
            </w:pPr>
            <w:r>
              <w:rPr>
                <w:rFonts w:hint="eastAsia" w:ascii="宋体" w:hAnsi="宋体" w:cs="宋体"/>
                <w:b/>
                <w:bCs/>
                <w:kern w:val="0"/>
              </w:rPr>
              <w:t>标准体系【合计</w:t>
            </w:r>
            <w:r>
              <w:rPr>
                <w:rFonts w:ascii="宋体" w:hAnsi="宋体" w:cs="宋体"/>
                <w:b/>
                <w:bCs/>
                <w:kern w:val="0"/>
              </w:rPr>
              <w:t>C6</w:t>
            </w:r>
            <w:r>
              <w:rPr>
                <w:rFonts w:hint="eastAsia" w:ascii="宋体" w:hAnsi="宋体" w:cs="宋体"/>
                <w:b/>
                <w:bCs/>
                <w:kern w:val="0"/>
              </w:rPr>
              <w:t>】</w:t>
            </w:r>
            <w:r>
              <w:rPr>
                <w:rFonts w:ascii="宋体" w:hAnsi="宋体" w:cs="宋体"/>
                <w:b/>
                <w:bCs/>
                <w:kern w:val="0"/>
              </w:rPr>
              <w:t>(元)：</w:t>
            </w:r>
          </w:p>
        </w:tc>
        <w:tc>
          <w:tcPr>
            <w:tcW w:w="1134" w:type="dxa"/>
            <w:tcBorders>
              <w:top w:val="nil"/>
              <w:left w:val="nil"/>
              <w:bottom w:val="single" w:color="auto" w:sz="4" w:space="0"/>
              <w:right w:val="single" w:color="auto" w:sz="4" w:space="0"/>
            </w:tcBorders>
            <w:shd w:val="clear" w:color="auto" w:fill="auto"/>
            <w:vAlign w:val="center"/>
          </w:tcPr>
          <w:p w14:paraId="345BCD4E">
            <w:pPr>
              <w:widowControl/>
              <w:rPr>
                <w:kern w:val="0"/>
              </w:rPr>
            </w:pPr>
            <w:r>
              <w:rPr>
                <w:rFonts w:hint="eastAsia"/>
                <w:kern w:val="0"/>
              </w:rPr>
              <w:t>　</w:t>
            </w:r>
          </w:p>
        </w:tc>
      </w:tr>
    </w:tbl>
    <w:p w14:paraId="41493A89">
      <w:pPr>
        <w:snapToGrid w:val="0"/>
        <w:spacing w:line="360" w:lineRule="auto"/>
        <w:ind w:firstLine="560"/>
        <w:jc w:val="left"/>
        <w:rPr>
          <w:rFonts w:ascii="宋体" w:hAnsi="宋体" w:cs="Times New Roman"/>
          <w:sz w:val="24"/>
          <w:szCs w:val="24"/>
        </w:rPr>
      </w:pPr>
    </w:p>
    <w:p w14:paraId="25ABE07F">
      <w:pPr>
        <w:snapToGrid w:val="0"/>
        <w:jc w:val="left"/>
        <w:rPr>
          <w:rFonts w:ascii="宋体" w:hAnsi="宋体" w:cs="Times New Roman"/>
        </w:rPr>
      </w:pPr>
      <w:r>
        <w:rPr>
          <w:rFonts w:ascii="宋体" w:hAnsi="宋体" w:cs="Times New Roman"/>
        </w:rPr>
        <w:t>分项</w:t>
      </w:r>
      <w:r>
        <w:rPr>
          <w:rFonts w:hint="eastAsia" w:ascii="宋体" w:hAnsi="宋体" w:cs="Times New Roman"/>
        </w:rPr>
        <w:t>报价表</w:t>
      </w:r>
      <w:r>
        <w:rPr>
          <w:rFonts w:ascii="宋体" w:hAnsi="宋体" w:cs="Times New Roman"/>
        </w:rPr>
        <w:t>7：</w:t>
      </w:r>
    </w:p>
    <w:tbl>
      <w:tblPr>
        <w:tblStyle w:val="88"/>
        <w:tblW w:w="8080" w:type="dxa"/>
        <w:tblInd w:w="108" w:type="dxa"/>
        <w:tblLayout w:type="fixed"/>
        <w:tblCellMar>
          <w:top w:w="0" w:type="dxa"/>
          <w:left w:w="108" w:type="dxa"/>
          <w:bottom w:w="0" w:type="dxa"/>
          <w:right w:w="108" w:type="dxa"/>
        </w:tblCellMar>
      </w:tblPr>
      <w:tblGrid>
        <w:gridCol w:w="1134"/>
        <w:gridCol w:w="3828"/>
        <w:gridCol w:w="850"/>
        <w:gridCol w:w="1134"/>
        <w:gridCol w:w="1134"/>
      </w:tblGrid>
      <w:tr w14:paraId="2BB68521">
        <w:tblPrEx>
          <w:tblCellMar>
            <w:top w:w="0" w:type="dxa"/>
            <w:left w:w="108" w:type="dxa"/>
            <w:bottom w:w="0" w:type="dxa"/>
            <w:right w:w="108" w:type="dxa"/>
          </w:tblCellMar>
        </w:tblPrEx>
        <w:trPr>
          <w:trHeight w:val="510" w:hRule="atLeast"/>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930BA12">
            <w:pPr>
              <w:widowControl/>
              <w:jc w:val="center"/>
              <w:rPr>
                <w:rFonts w:ascii="宋体" w:hAnsi="宋体" w:cs="宋体"/>
                <w:b/>
                <w:bCs/>
                <w:kern w:val="0"/>
              </w:rPr>
            </w:pPr>
            <w:r>
              <w:rPr>
                <w:rFonts w:hint="eastAsia" w:ascii="宋体" w:hAnsi="宋体" w:cs="宋体"/>
                <w:b/>
                <w:bCs/>
                <w:kern w:val="0"/>
              </w:rPr>
              <w:t>需求模块</w:t>
            </w:r>
          </w:p>
        </w:tc>
        <w:tc>
          <w:tcPr>
            <w:tcW w:w="3828" w:type="dxa"/>
            <w:tcBorders>
              <w:top w:val="single" w:color="auto" w:sz="4" w:space="0"/>
              <w:left w:val="nil"/>
              <w:bottom w:val="single" w:color="auto" w:sz="4" w:space="0"/>
              <w:right w:val="single" w:color="auto" w:sz="4" w:space="0"/>
            </w:tcBorders>
            <w:shd w:val="clear" w:color="auto" w:fill="auto"/>
            <w:vAlign w:val="center"/>
          </w:tcPr>
          <w:p w14:paraId="77628BEC">
            <w:pPr>
              <w:widowControl/>
              <w:jc w:val="center"/>
              <w:rPr>
                <w:rFonts w:ascii="宋体" w:hAnsi="宋体" w:cs="宋体"/>
                <w:b/>
                <w:bCs/>
                <w:kern w:val="0"/>
              </w:rPr>
            </w:pPr>
            <w:r>
              <w:rPr>
                <w:rFonts w:hint="eastAsia" w:ascii="宋体" w:hAnsi="宋体" w:cs="宋体"/>
                <w:b/>
                <w:bCs/>
                <w:kern w:val="0"/>
              </w:rPr>
              <w:t>需求内容</w:t>
            </w:r>
          </w:p>
        </w:tc>
        <w:tc>
          <w:tcPr>
            <w:tcW w:w="850" w:type="dxa"/>
            <w:tcBorders>
              <w:top w:val="single" w:color="auto" w:sz="4" w:space="0"/>
              <w:left w:val="nil"/>
              <w:bottom w:val="single" w:color="auto" w:sz="4" w:space="0"/>
              <w:right w:val="single" w:color="auto" w:sz="4" w:space="0"/>
            </w:tcBorders>
            <w:shd w:val="clear" w:color="auto" w:fill="auto"/>
            <w:vAlign w:val="center"/>
          </w:tcPr>
          <w:p w14:paraId="7EA3D298">
            <w:pPr>
              <w:widowControl/>
              <w:jc w:val="center"/>
              <w:rPr>
                <w:rFonts w:ascii="宋体" w:hAnsi="宋体" w:cs="宋体"/>
                <w:b/>
                <w:bCs/>
                <w:kern w:val="0"/>
              </w:rPr>
            </w:pPr>
            <w:r>
              <w:rPr>
                <w:rFonts w:hint="eastAsia" w:ascii="宋体" w:hAnsi="宋体" w:cs="宋体"/>
                <w:b/>
                <w:bCs/>
                <w:kern w:val="0"/>
              </w:rPr>
              <w:t>数量</w:t>
            </w:r>
            <w:r>
              <w:rPr>
                <w:rFonts w:ascii="宋体" w:hAnsi="宋体" w:cs="宋体"/>
                <w:b/>
                <w:bCs/>
                <w:kern w:val="0"/>
              </w:rPr>
              <w:br w:type="textWrapping"/>
            </w:r>
            <w:r>
              <w:rPr>
                <w:rFonts w:ascii="宋体" w:hAnsi="宋体" w:cs="宋体"/>
                <w:b/>
                <w:bCs/>
                <w:kern w:val="0"/>
              </w:rPr>
              <w:t>N</w:t>
            </w:r>
          </w:p>
        </w:tc>
        <w:tc>
          <w:tcPr>
            <w:tcW w:w="1134" w:type="dxa"/>
            <w:tcBorders>
              <w:top w:val="single" w:color="auto" w:sz="4" w:space="0"/>
              <w:left w:val="nil"/>
              <w:bottom w:val="single" w:color="auto" w:sz="4" w:space="0"/>
              <w:right w:val="single" w:color="auto" w:sz="4" w:space="0"/>
            </w:tcBorders>
            <w:shd w:val="clear" w:color="auto" w:fill="auto"/>
            <w:vAlign w:val="center"/>
          </w:tcPr>
          <w:p w14:paraId="5BBAA82A">
            <w:pPr>
              <w:widowControl/>
              <w:jc w:val="center"/>
              <w:rPr>
                <w:rFonts w:ascii="宋体" w:hAnsi="宋体" w:cs="宋体"/>
                <w:b/>
                <w:bCs/>
                <w:kern w:val="0"/>
              </w:rPr>
            </w:pPr>
            <w:r>
              <w:rPr>
                <w:rFonts w:hint="eastAsia" w:ascii="宋体" w:hAnsi="宋体" w:cs="宋体"/>
                <w:b/>
                <w:bCs/>
                <w:kern w:val="0"/>
              </w:rPr>
              <w:t>单价</w:t>
            </w:r>
            <w:r>
              <w:rPr>
                <w:rFonts w:ascii="宋体" w:hAnsi="宋体" w:cs="宋体"/>
                <w:b/>
                <w:bCs/>
                <w:kern w:val="0"/>
              </w:rPr>
              <w:t>(元)</w:t>
            </w:r>
            <w:r>
              <w:rPr>
                <w:rFonts w:ascii="宋体" w:hAnsi="宋体" w:cs="宋体"/>
                <w:b/>
                <w:bCs/>
                <w:kern w:val="0"/>
              </w:rPr>
              <w:br w:type="textWrapping"/>
            </w:r>
            <w:r>
              <w:rPr>
                <w:rFonts w:ascii="宋体" w:hAnsi="宋体" w:cs="宋体"/>
                <w:b/>
                <w:bCs/>
                <w:kern w:val="0"/>
              </w:rPr>
              <w:t>P</w:t>
            </w:r>
          </w:p>
        </w:tc>
        <w:tc>
          <w:tcPr>
            <w:tcW w:w="1134" w:type="dxa"/>
            <w:tcBorders>
              <w:top w:val="single" w:color="auto" w:sz="4" w:space="0"/>
              <w:left w:val="nil"/>
              <w:bottom w:val="single" w:color="auto" w:sz="4" w:space="0"/>
              <w:right w:val="single" w:color="auto" w:sz="4" w:space="0"/>
            </w:tcBorders>
            <w:shd w:val="clear" w:color="auto" w:fill="auto"/>
            <w:vAlign w:val="center"/>
          </w:tcPr>
          <w:p w14:paraId="10FEA1F7">
            <w:pPr>
              <w:widowControl/>
              <w:jc w:val="center"/>
              <w:rPr>
                <w:rFonts w:ascii="宋体" w:hAnsi="宋体" w:cs="宋体"/>
                <w:b/>
                <w:bCs/>
                <w:kern w:val="0"/>
              </w:rPr>
            </w:pPr>
            <w:r>
              <w:rPr>
                <w:rFonts w:hint="eastAsia" w:ascii="宋体" w:hAnsi="宋体" w:cs="宋体"/>
                <w:b/>
                <w:bCs/>
                <w:kern w:val="0"/>
              </w:rPr>
              <w:t>小计（元）</w:t>
            </w:r>
            <w:r>
              <w:rPr>
                <w:rFonts w:ascii="宋体" w:hAnsi="宋体" w:cs="宋体"/>
                <w:b/>
                <w:bCs/>
                <w:kern w:val="0"/>
              </w:rPr>
              <w:br w:type="textWrapping"/>
            </w:r>
            <w:r>
              <w:rPr>
                <w:rFonts w:ascii="宋体" w:hAnsi="宋体" w:cs="宋体"/>
                <w:b/>
                <w:bCs/>
                <w:kern w:val="0"/>
              </w:rPr>
              <w:t>C=N×P</w:t>
            </w:r>
          </w:p>
        </w:tc>
      </w:tr>
      <w:tr w14:paraId="6F7C53EC">
        <w:tblPrEx>
          <w:tblCellMar>
            <w:top w:w="0" w:type="dxa"/>
            <w:left w:w="108" w:type="dxa"/>
            <w:bottom w:w="0" w:type="dxa"/>
            <w:right w:w="108" w:type="dxa"/>
          </w:tblCellMar>
        </w:tblPrEx>
        <w:trPr>
          <w:trHeight w:val="300" w:hRule="atLeast"/>
        </w:trPr>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087C0D8A">
            <w:pPr>
              <w:widowControl/>
              <w:jc w:val="center"/>
              <w:rPr>
                <w:rFonts w:ascii="宋体" w:hAnsi="宋体" w:cs="宋体"/>
                <w:b/>
                <w:bCs/>
                <w:kern w:val="0"/>
              </w:rPr>
            </w:pPr>
            <w:r>
              <w:rPr>
                <w:rFonts w:ascii="宋体" w:hAnsi="宋体" w:cs="宋体"/>
                <w:b/>
                <w:bCs/>
                <w:kern w:val="0"/>
              </w:rPr>
              <w:t>7.安全及密码服务</w:t>
            </w:r>
          </w:p>
        </w:tc>
        <w:tc>
          <w:tcPr>
            <w:tcW w:w="3828" w:type="dxa"/>
            <w:tcBorders>
              <w:top w:val="nil"/>
              <w:left w:val="nil"/>
              <w:bottom w:val="single" w:color="auto" w:sz="4" w:space="0"/>
              <w:right w:val="single" w:color="auto" w:sz="4" w:space="0"/>
            </w:tcBorders>
            <w:shd w:val="clear" w:color="auto" w:fill="auto"/>
            <w:vAlign w:val="center"/>
          </w:tcPr>
          <w:p w14:paraId="367763BF">
            <w:pPr>
              <w:widowControl/>
              <w:rPr>
                <w:kern w:val="0"/>
              </w:rPr>
            </w:pPr>
            <w:r>
              <w:rPr>
                <w:kern w:val="0"/>
              </w:rPr>
              <w:t>7.1</w:t>
            </w:r>
            <w:r>
              <w:rPr>
                <w:rFonts w:hint="eastAsia" w:ascii="宋体" w:hAnsi="宋体"/>
                <w:kern w:val="0"/>
              </w:rPr>
              <w:t>安全服务</w:t>
            </w:r>
          </w:p>
        </w:tc>
        <w:tc>
          <w:tcPr>
            <w:tcW w:w="850" w:type="dxa"/>
            <w:tcBorders>
              <w:top w:val="nil"/>
              <w:left w:val="nil"/>
              <w:bottom w:val="single" w:color="auto" w:sz="4" w:space="0"/>
              <w:right w:val="single" w:color="auto" w:sz="4" w:space="0"/>
            </w:tcBorders>
            <w:shd w:val="clear" w:color="auto" w:fill="auto"/>
            <w:vAlign w:val="center"/>
          </w:tcPr>
          <w:p w14:paraId="26B38B3D">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5C029525">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760CE760">
            <w:pPr>
              <w:widowControl/>
              <w:rPr>
                <w:kern w:val="0"/>
              </w:rPr>
            </w:pPr>
            <w:r>
              <w:rPr>
                <w:rFonts w:hint="eastAsia"/>
                <w:kern w:val="0"/>
              </w:rPr>
              <w:t>　</w:t>
            </w:r>
          </w:p>
        </w:tc>
      </w:tr>
      <w:tr w14:paraId="24FC10E8">
        <w:tblPrEx>
          <w:tblCellMar>
            <w:top w:w="0" w:type="dxa"/>
            <w:left w:w="108" w:type="dxa"/>
            <w:bottom w:w="0" w:type="dxa"/>
            <w:right w:w="108" w:type="dxa"/>
          </w:tblCellMar>
        </w:tblPrEx>
        <w:trPr>
          <w:trHeight w:val="570" w:hRule="atLeast"/>
        </w:trPr>
        <w:tc>
          <w:tcPr>
            <w:tcW w:w="1134" w:type="dxa"/>
            <w:vMerge w:val="continue"/>
            <w:tcBorders>
              <w:top w:val="nil"/>
              <w:left w:val="single" w:color="auto" w:sz="4" w:space="0"/>
              <w:bottom w:val="single" w:color="auto" w:sz="4" w:space="0"/>
              <w:right w:val="single" w:color="auto" w:sz="4" w:space="0"/>
            </w:tcBorders>
            <w:vAlign w:val="center"/>
          </w:tcPr>
          <w:p w14:paraId="199EDD3B">
            <w:pPr>
              <w:widowControl/>
              <w:jc w:val="left"/>
              <w:rPr>
                <w:rFonts w:ascii="宋体" w:hAnsi="宋体" w:cs="宋体"/>
                <w:b/>
                <w:bCs/>
                <w:kern w:val="0"/>
              </w:rPr>
            </w:pPr>
          </w:p>
        </w:tc>
        <w:tc>
          <w:tcPr>
            <w:tcW w:w="3828" w:type="dxa"/>
            <w:tcBorders>
              <w:top w:val="nil"/>
              <w:left w:val="nil"/>
              <w:bottom w:val="single" w:color="auto" w:sz="4" w:space="0"/>
              <w:right w:val="single" w:color="auto" w:sz="4" w:space="0"/>
            </w:tcBorders>
            <w:shd w:val="clear" w:color="auto" w:fill="auto"/>
            <w:vAlign w:val="center"/>
          </w:tcPr>
          <w:p w14:paraId="4635CB6A">
            <w:pPr>
              <w:widowControl/>
              <w:rPr>
                <w:kern w:val="0"/>
              </w:rPr>
            </w:pPr>
            <w:r>
              <w:rPr>
                <w:kern w:val="0"/>
              </w:rPr>
              <w:t xml:space="preserve">7.2 </w:t>
            </w:r>
            <w:r>
              <w:rPr>
                <w:rFonts w:hint="eastAsia" w:ascii="宋体" w:hAnsi="宋体"/>
                <w:kern w:val="0"/>
              </w:rPr>
              <w:t>密码应用合规性建设（含商用密码应用评估）</w:t>
            </w:r>
          </w:p>
        </w:tc>
        <w:tc>
          <w:tcPr>
            <w:tcW w:w="850" w:type="dxa"/>
            <w:tcBorders>
              <w:top w:val="nil"/>
              <w:left w:val="nil"/>
              <w:bottom w:val="single" w:color="auto" w:sz="4" w:space="0"/>
              <w:right w:val="single" w:color="auto" w:sz="4" w:space="0"/>
            </w:tcBorders>
            <w:shd w:val="clear" w:color="auto" w:fill="auto"/>
            <w:vAlign w:val="center"/>
          </w:tcPr>
          <w:p w14:paraId="59B7E7E8">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05FD92CD">
            <w:pPr>
              <w:widowControl/>
              <w:rPr>
                <w:kern w:val="0"/>
              </w:rPr>
            </w:pPr>
            <w:r>
              <w:rPr>
                <w:rFonts w:hint="eastAsia"/>
                <w:kern w:val="0"/>
              </w:rPr>
              <w:t>　</w:t>
            </w:r>
          </w:p>
        </w:tc>
        <w:tc>
          <w:tcPr>
            <w:tcW w:w="1134" w:type="dxa"/>
            <w:tcBorders>
              <w:top w:val="nil"/>
              <w:left w:val="nil"/>
              <w:bottom w:val="single" w:color="auto" w:sz="4" w:space="0"/>
              <w:right w:val="single" w:color="auto" w:sz="4" w:space="0"/>
            </w:tcBorders>
            <w:shd w:val="clear" w:color="auto" w:fill="auto"/>
            <w:vAlign w:val="center"/>
          </w:tcPr>
          <w:p w14:paraId="2435406C">
            <w:pPr>
              <w:widowControl/>
              <w:rPr>
                <w:kern w:val="0"/>
              </w:rPr>
            </w:pPr>
            <w:r>
              <w:rPr>
                <w:rFonts w:hint="eastAsia"/>
                <w:kern w:val="0"/>
              </w:rPr>
              <w:t>　</w:t>
            </w:r>
          </w:p>
        </w:tc>
      </w:tr>
      <w:tr w14:paraId="78955084">
        <w:tblPrEx>
          <w:tblCellMar>
            <w:top w:w="0" w:type="dxa"/>
            <w:left w:w="108" w:type="dxa"/>
            <w:bottom w:w="0" w:type="dxa"/>
            <w:right w:w="108" w:type="dxa"/>
          </w:tblCellMar>
        </w:tblPrEx>
        <w:trPr>
          <w:trHeight w:val="435" w:hRule="atLeast"/>
        </w:trPr>
        <w:tc>
          <w:tcPr>
            <w:tcW w:w="69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7C573C">
            <w:pPr>
              <w:widowControl/>
              <w:jc w:val="right"/>
              <w:rPr>
                <w:rFonts w:ascii="宋体" w:hAnsi="宋体" w:cs="宋体"/>
                <w:b/>
                <w:bCs/>
                <w:kern w:val="0"/>
              </w:rPr>
            </w:pPr>
            <w:r>
              <w:rPr>
                <w:rFonts w:hint="eastAsia" w:ascii="宋体" w:hAnsi="宋体" w:cs="宋体"/>
                <w:b/>
                <w:bCs/>
                <w:kern w:val="0"/>
              </w:rPr>
              <w:t>安全及密码服务【合计</w:t>
            </w:r>
            <w:r>
              <w:rPr>
                <w:rFonts w:ascii="宋体" w:hAnsi="宋体" w:cs="宋体"/>
                <w:b/>
                <w:bCs/>
                <w:kern w:val="0"/>
              </w:rPr>
              <w:t>C7</w:t>
            </w:r>
            <w:r>
              <w:rPr>
                <w:rFonts w:hint="eastAsia" w:ascii="宋体" w:hAnsi="宋体" w:cs="宋体"/>
                <w:b/>
                <w:bCs/>
                <w:kern w:val="0"/>
              </w:rPr>
              <w:t>】</w:t>
            </w:r>
            <w:r>
              <w:rPr>
                <w:rFonts w:ascii="宋体" w:hAnsi="宋体" w:cs="宋体"/>
                <w:b/>
                <w:bCs/>
                <w:kern w:val="0"/>
              </w:rPr>
              <w:t>(元)：</w:t>
            </w:r>
          </w:p>
        </w:tc>
        <w:tc>
          <w:tcPr>
            <w:tcW w:w="1134" w:type="dxa"/>
            <w:tcBorders>
              <w:top w:val="nil"/>
              <w:left w:val="nil"/>
              <w:bottom w:val="single" w:color="auto" w:sz="4" w:space="0"/>
              <w:right w:val="single" w:color="auto" w:sz="4" w:space="0"/>
            </w:tcBorders>
            <w:shd w:val="clear" w:color="auto" w:fill="auto"/>
            <w:vAlign w:val="center"/>
          </w:tcPr>
          <w:p w14:paraId="2A720059">
            <w:pPr>
              <w:widowControl/>
              <w:rPr>
                <w:kern w:val="0"/>
              </w:rPr>
            </w:pPr>
            <w:r>
              <w:rPr>
                <w:rFonts w:hint="eastAsia"/>
                <w:kern w:val="0"/>
              </w:rPr>
              <w:t>　</w:t>
            </w:r>
          </w:p>
        </w:tc>
      </w:tr>
    </w:tbl>
    <w:p w14:paraId="727C31FC">
      <w:pPr>
        <w:snapToGrid w:val="0"/>
        <w:spacing w:line="360" w:lineRule="auto"/>
        <w:ind w:firstLine="560"/>
        <w:jc w:val="left"/>
        <w:rPr>
          <w:rFonts w:ascii="宋体" w:hAnsi="宋体" w:cs="Times New Roman"/>
          <w:sz w:val="24"/>
          <w:szCs w:val="24"/>
        </w:rPr>
      </w:pPr>
    </w:p>
    <w:p w14:paraId="3A09D455">
      <w:pPr>
        <w:snapToGrid w:val="0"/>
        <w:spacing w:line="360" w:lineRule="auto"/>
        <w:ind w:firstLine="480" w:firstLineChars="200"/>
        <w:jc w:val="left"/>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17）供应商应在响应文件中按下表提供软件著作</w:t>
      </w:r>
      <w:r>
        <w:rPr>
          <w:rFonts w:hint="eastAsia" w:ascii="宋体" w:hAnsi="宋体" w:cs="Times New Roman"/>
          <w:sz w:val="24"/>
          <w:szCs w:val="24"/>
        </w:rPr>
        <w:t>权</w:t>
      </w:r>
      <w:r>
        <w:rPr>
          <w:rFonts w:ascii="宋体" w:hAnsi="宋体" w:cs="Times New Roman"/>
          <w:sz w:val="24"/>
          <w:szCs w:val="24"/>
        </w:rPr>
        <w:t>相关信息。</w:t>
      </w:r>
    </w:p>
    <w:p w14:paraId="2C43FB94">
      <w:pPr>
        <w:snapToGrid w:val="0"/>
        <w:spacing w:line="360" w:lineRule="auto"/>
        <w:rPr>
          <w:rFonts w:ascii="宋体" w:hAnsi="宋体" w:cs="Times New Roman"/>
          <w:b/>
        </w:rPr>
      </w:pPr>
      <w:r>
        <w:rPr>
          <w:rFonts w:hint="eastAsia" w:ascii="宋体" w:hAnsi="宋体" w:cs="Times New Roman"/>
          <w:b/>
        </w:rPr>
        <w:t>软件著作权相关信息表：</w:t>
      </w:r>
    </w:p>
    <w:tbl>
      <w:tblPr>
        <w:tblStyle w:val="8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552"/>
        <w:gridCol w:w="1417"/>
        <w:gridCol w:w="2268"/>
      </w:tblGrid>
      <w:tr w14:paraId="0778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51" w:type="dxa"/>
            <w:shd w:val="clear" w:color="auto" w:fill="BFBFBF"/>
            <w:vAlign w:val="center"/>
          </w:tcPr>
          <w:p w14:paraId="3C7D7F7F">
            <w:pPr>
              <w:widowControl/>
              <w:autoSpaceDE w:val="0"/>
              <w:autoSpaceDN w:val="0"/>
              <w:adjustRightInd w:val="0"/>
              <w:snapToGrid w:val="0"/>
              <w:jc w:val="center"/>
              <w:textAlignment w:val="bottom"/>
              <w:rPr>
                <w:rFonts w:ascii="宋体" w:hAnsi="宋体" w:cs="Times New Roman"/>
                <w:b/>
                <w:kern w:val="0"/>
                <w:lang w:eastAsia="zh-TW"/>
              </w:rPr>
            </w:pPr>
            <w:r>
              <w:rPr>
                <w:rFonts w:hint="eastAsia" w:ascii="宋体" w:hAnsi="宋体" w:cs="Times New Roman"/>
                <w:b/>
                <w:kern w:val="0"/>
                <w:lang w:eastAsia="zh-TW"/>
              </w:rPr>
              <w:t>序号</w:t>
            </w:r>
          </w:p>
        </w:tc>
        <w:tc>
          <w:tcPr>
            <w:tcW w:w="992" w:type="dxa"/>
            <w:shd w:val="clear" w:color="auto" w:fill="BFBFBF"/>
            <w:vAlign w:val="center"/>
          </w:tcPr>
          <w:p w14:paraId="78000555">
            <w:pPr>
              <w:widowControl/>
              <w:autoSpaceDE w:val="0"/>
              <w:autoSpaceDN w:val="0"/>
              <w:adjustRightInd w:val="0"/>
              <w:snapToGrid w:val="0"/>
              <w:jc w:val="center"/>
              <w:textAlignment w:val="bottom"/>
              <w:rPr>
                <w:rFonts w:ascii="宋体" w:hAnsi="宋体" w:cs="Times New Roman"/>
                <w:b/>
                <w:kern w:val="0"/>
                <w:lang w:eastAsia="zh-TW"/>
              </w:rPr>
            </w:pPr>
            <w:r>
              <w:rPr>
                <w:rFonts w:hint="eastAsia" w:ascii="宋体" w:hAnsi="宋体" w:cs="Times New Roman"/>
                <w:b/>
                <w:kern w:val="0"/>
                <w:lang w:eastAsia="zh-TW"/>
              </w:rPr>
              <w:t>分类</w:t>
            </w:r>
          </w:p>
        </w:tc>
        <w:tc>
          <w:tcPr>
            <w:tcW w:w="2552" w:type="dxa"/>
            <w:shd w:val="clear" w:color="auto" w:fill="BFBFBF"/>
            <w:vAlign w:val="center"/>
          </w:tcPr>
          <w:p w14:paraId="50F073FE">
            <w:pPr>
              <w:widowControl/>
              <w:autoSpaceDE w:val="0"/>
              <w:autoSpaceDN w:val="0"/>
              <w:adjustRightInd w:val="0"/>
              <w:snapToGrid w:val="0"/>
              <w:jc w:val="center"/>
              <w:textAlignment w:val="bottom"/>
              <w:rPr>
                <w:rFonts w:ascii="宋体" w:hAnsi="宋体" w:cs="Times New Roman"/>
                <w:b/>
                <w:kern w:val="0"/>
                <w:lang w:eastAsia="zh-TW"/>
              </w:rPr>
            </w:pPr>
            <w:r>
              <w:rPr>
                <w:rFonts w:hint="eastAsia" w:ascii="宋体" w:hAnsi="宋体" w:cs="Times New Roman"/>
                <w:b/>
                <w:kern w:val="0"/>
              </w:rPr>
              <w:t>具体功能</w:t>
            </w:r>
          </w:p>
        </w:tc>
        <w:tc>
          <w:tcPr>
            <w:tcW w:w="1417" w:type="dxa"/>
            <w:shd w:val="clear" w:color="auto" w:fill="BFBFBF"/>
            <w:vAlign w:val="center"/>
          </w:tcPr>
          <w:p w14:paraId="7F56C0B5">
            <w:pPr>
              <w:widowControl/>
              <w:autoSpaceDE w:val="0"/>
              <w:autoSpaceDN w:val="0"/>
              <w:adjustRightInd w:val="0"/>
              <w:snapToGrid w:val="0"/>
              <w:jc w:val="center"/>
              <w:textAlignment w:val="bottom"/>
              <w:rPr>
                <w:rFonts w:ascii="宋体" w:hAnsi="宋体" w:cs="Times New Roman"/>
                <w:b/>
                <w:kern w:val="0"/>
              </w:rPr>
            </w:pPr>
            <w:r>
              <w:rPr>
                <w:rFonts w:hint="eastAsia" w:ascii="宋体" w:hAnsi="宋体" w:cs="Times New Roman"/>
                <w:b/>
                <w:kern w:val="0"/>
              </w:rPr>
              <w:t>产品版本、规格（如基础版</w:t>
            </w:r>
            <w:r>
              <w:rPr>
                <w:rFonts w:ascii="宋体" w:hAnsi="宋体" w:cs="Times New Roman"/>
                <w:b/>
                <w:kern w:val="0"/>
              </w:rPr>
              <w:t>1.0，企业版1.0）</w:t>
            </w:r>
          </w:p>
        </w:tc>
        <w:tc>
          <w:tcPr>
            <w:tcW w:w="2268" w:type="dxa"/>
            <w:shd w:val="clear" w:color="auto" w:fill="BFBFBF"/>
            <w:vAlign w:val="center"/>
          </w:tcPr>
          <w:p w14:paraId="465B9392">
            <w:pPr>
              <w:widowControl/>
              <w:autoSpaceDE w:val="0"/>
              <w:autoSpaceDN w:val="0"/>
              <w:adjustRightInd w:val="0"/>
              <w:snapToGrid w:val="0"/>
              <w:jc w:val="center"/>
              <w:textAlignment w:val="bottom"/>
              <w:rPr>
                <w:rFonts w:ascii="宋体" w:hAnsi="宋体" w:cs="Times New Roman"/>
                <w:b/>
                <w:kern w:val="0"/>
              </w:rPr>
            </w:pPr>
            <w:r>
              <w:rPr>
                <w:rFonts w:hint="eastAsia" w:ascii="宋体" w:hAnsi="宋体" w:cs="Times New Roman"/>
                <w:b/>
                <w:kern w:val="0"/>
              </w:rPr>
              <w:t>著作权所属厂商</w:t>
            </w:r>
          </w:p>
        </w:tc>
      </w:tr>
      <w:tr w14:paraId="2C6E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5C5D5E5">
            <w:pPr>
              <w:widowControl/>
              <w:autoSpaceDE w:val="0"/>
              <w:autoSpaceDN w:val="0"/>
              <w:adjustRightInd w:val="0"/>
              <w:snapToGrid w:val="0"/>
              <w:spacing w:before="60" w:after="120" w:line="360" w:lineRule="auto"/>
              <w:jc w:val="center"/>
              <w:textAlignment w:val="bottom"/>
              <w:rPr>
                <w:rFonts w:ascii="宋体" w:hAnsi="宋体" w:cs="Times New Roman"/>
                <w:kern w:val="0"/>
              </w:rPr>
            </w:pPr>
            <w:r>
              <w:rPr>
                <w:rFonts w:ascii="宋体" w:hAnsi="宋体" w:cs="Times New Roman"/>
                <w:kern w:val="0"/>
              </w:rPr>
              <w:t>1</w:t>
            </w:r>
          </w:p>
        </w:tc>
        <w:tc>
          <w:tcPr>
            <w:tcW w:w="992" w:type="dxa"/>
            <w:vMerge w:val="restart"/>
            <w:vAlign w:val="center"/>
          </w:tcPr>
          <w:p w14:paraId="5846E19A">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r>
              <w:rPr>
                <w:rFonts w:hint="eastAsia" w:ascii="宋体" w:hAnsi="宋体" w:cs="宋体"/>
                <w:kern w:val="0"/>
              </w:rPr>
              <w:t>数据库</w:t>
            </w:r>
          </w:p>
        </w:tc>
        <w:tc>
          <w:tcPr>
            <w:tcW w:w="2552" w:type="dxa"/>
            <w:vAlign w:val="center"/>
          </w:tcPr>
          <w:p w14:paraId="4B9BC936">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分布式关系型数据库功能</w:t>
            </w:r>
          </w:p>
        </w:tc>
        <w:tc>
          <w:tcPr>
            <w:tcW w:w="1417" w:type="dxa"/>
            <w:vAlign w:val="center"/>
          </w:tcPr>
          <w:p w14:paraId="4CB87850">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268" w:type="dxa"/>
            <w:vAlign w:val="center"/>
          </w:tcPr>
          <w:p w14:paraId="5B8A77D8">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r w14:paraId="3644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833E620">
            <w:pPr>
              <w:widowControl/>
              <w:autoSpaceDE w:val="0"/>
              <w:autoSpaceDN w:val="0"/>
              <w:adjustRightInd w:val="0"/>
              <w:snapToGrid w:val="0"/>
              <w:spacing w:before="60" w:after="120" w:line="360" w:lineRule="auto"/>
              <w:jc w:val="center"/>
              <w:textAlignment w:val="bottom"/>
              <w:rPr>
                <w:rFonts w:ascii="宋体" w:hAnsi="宋体" w:cs="Times New Roman"/>
                <w:kern w:val="0"/>
              </w:rPr>
            </w:pPr>
            <w:r>
              <w:rPr>
                <w:rFonts w:ascii="宋体" w:hAnsi="宋体" w:cs="Times New Roman"/>
                <w:kern w:val="0"/>
              </w:rPr>
              <w:t>2</w:t>
            </w:r>
          </w:p>
        </w:tc>
        <w:tc>
          <w:tcPr>
            <w:tcW w:w="992" w:type="dxa"/>
            <w:vMerge w:val="continue"/>
            <w:vAlign w:val="center"/>
          </w:tcPr>
          <w:p w14:paraId="39A86A11">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tc>
        <w:tc>
          <w:tcPr>
            <w:tcW w:w="2552" w:type="dxa"/>
            <w:vAlign w:val="center"/>
          </w:tcPr>
          <w:p w14:paraId="7BAA70BC">
            <w:pPr>
              <w:widowControl/>
              <w:autoSpaceDE w:val="0"/>
              <w:autoSpaceDN w:val="0"/>
              <w:adjustRightInd w:val="0"/>
              <w:snapToGrid w:val="0"/>
              <w:spacing w:before="60" w:after="120" w:line="360" w:lineRule="auto"/>
              <w:jc w:val="left"/>
              <w:textAlignment w:val="bottom"/>
              <w:rPr>
                <w:rFonts w:ascii="宋体" w:hAnsi="宋体" w:cs="Times New Roman"/>
                <w:kern w:val="0"/>
              </w:rPr>
            </w:pPr>
            <w:r>
              <w:rPr>
                <w:rFonts w:hint="eastAsia" w:ascii="宋体" w:hAnsi="宋体" w:cs="Times New Roman"/>
                <w:kern w:val="0"/>
                <w:lang w:eastAsia="zh-TW"/>
              </w:rPr>
              <w:t>数据管理功能</w:t>
            </w:r>
          </w:p>
        </w:tc>
        <w:tc>
          <w:tcPr>
            <w:tcW w:w="1417" w:type="dxa"/>
            <w:vAlign w:val="center"/>
          </w:tcPr>
          <w:p w14:paraId="2D011757">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vAlign w:val="center"/>
          </w:tcPr>
          <w:p w14:paraId="01213A93">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r w14:paraId="1DFA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09522BC6">
            <w:pPr>
              <w:widowControl/>
              <w:autoSpaceDE w:val="0"/>
              <w:autoSpaceDN w:val="0"/>
              <w:adjustRightInd w:val="0"/>
              <w:snapToGrid w:val="0"/>
              <w:spacing w:before="60" w:after="120" w:line="360" w:lineRule="auto"/>
              <w:jc w:val="center"/>
              <w:textAlignment w:val="bottom"/>
              <w:rPr>
                <w:rFonts w:ascii="宋体" w:hAnsi="宋体" w:cs="Times New Roman"/>
                <w:kern w:val="0"/>
              </w:rPr>
            </w:pPr>
            <w:r>
              <w:rPr>
                <w:rFonts w:ascii="宋体" w:hAnsi="宋体" w:cs="Times New Roman"/>
                <w:kern w:val="0"/>
              </w:rPr>
              <w:t>3</w:t>
            </w:r>
          </w:p>
        </w:tc>
        <w:tc>
          <w:tcPr>
            <w:tcW w:w="992" w:type="dxa"/>
            <w:vMerge w:val="continue"/>
            <w:vAlign w:val="center"/>
          </w:tcPr>
          <w:p w14:paraId="73E6BA9A">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tc>
        <w:tc>
          <w:tcPr>
            <w:tcW w:w="2552" w:type="dxa"/>
            <w:vAlign w:val="center"/>
          </w:tcPr>
          <w:p w14:paraId="13288C85">
            <w:pPr>
              <w:widowControl/>
              <w:autoSpaceDE w:val="0"/>
              <w:autoSpaceDN w:val="0"/>
              <w:adjustRightInd w:val="0"/>
              <w:snapToGrid w:val="0"/>
              <w:spacing w:before="60" w:after="120" w:line="360" w:lineRule="auto"/>
              <w:jc w:val="left"/>
              <w:textAlignment w:val="bottom"/>
              <w:rPr>
                <w:rFonts w:ascii="宋体" w:hAnsi="宋体" w:cs="Times New Roman"/>
                <w:kern w:val="0"/>
              </w:rPr>
            </w:pPr>
            <w:r>
              <w:rPr>
                <w:rFonts w:hint="eastAsia" w:ascii="宋体" w:hAnsi="宋体" w:cs="Times New Roman"/>
                <w:kern w:val="0"/>
                <w:lang w:eastAsia="zh-TW"/>
              </w:rPr>
              <w:t>数据传输功能</w:t>
            </w:r>
          </w:p>
        </w:tc>
        <w:tc>
          <w:tcPr>
            <w:tcW w:w="1417" w:type="dxa"/>
            <w:vAlign w:val="center"/>
          </w:tcPr>
          <w:p w14:paraId="0CB911CB">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268" w:type="dxa"/>
            <w:vAlign w:val="center"/>
          </w:tcPr>
          <w:p w14:paraId="18169AA1">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0EBA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77DC38B">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4</w:t>
            </w:r>
          </w:p>
        </w:tc>
        <w:tc>
          <w:tcPr>
            <w:tcW w:w="992" w:type="dxa"/>
            <w:vMerge w:val="restart"/>
            <w:vAlign w:val="center"/>
          </w:tcPr>
          <w:p w14:paraId="41A83F05">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ascii="宋体" w:hAnsi="宋体" w:cs="Times New Roman"/>
                <w:kern w:val="0"/>
              </w:rPr>
              <w:t>PaaS层</w:t>
            </w:r>
            <w:r>
              <w:rPr>
                <w:rFonts w:hint="eastAsia" w:ascii="宋体" w:hAnsi="宋体" w:cs="Times New Roman"/>
                <w:kern w:val="0"/>
                <w:lang w:eastAsia="zh-TW"/>
              </w:rPr>
              <w:t>中间件</w:t>
            </w:r>
          </w:p>
        </w:tc>
        <w:tc>
          <w:tcPr>
            <w:tcW w:w="2552" w:type="dxa"/>
            <w:vAlign w:val="center"/>
          </w:tcPr>
          <w:p w14:paraId="0CF2CF11">
            <w:pPr>
              <w:widowControl/>
              <w:autoSpaceDE w:val="0"/>
              <w:autoSpaceDN w:val="0"/>
              <w:adjustRightInd w:val="0"/>
              <w:snapToGrid w:val="0"/>
              <w:spacing w:before="60" w:after="120" w:line="360" w:lineRule="auto"/>
              <w:jc w:val="left"/>
              <w:textAlignment w:val="bottom"/>
              <w:rPr>
                <w:rFonts w:ascii="宋体" w:hAnsi="宋体" w:cs="Times New Roman"/>
                <w:kern w:val="0"/>
              </w:rPr>
            </w:pPr>
            <w:r>
              <w:rPr>
                <w:rFonts w:ascii="宋体" w:hAnsi="宋体" w:cs="Times New Roman"/>
                <w:kern w:val="0"/>
              </w:rPr>
              <w:t>API管理功能（</w:t>
            </w:r>
            <w:r>
              <w:rPr>
                <w:rFonts w:hint="eastAsia" w:ascii="宋体" w:hAnsi="宋体" w:cs="Times New Roman"/>
                <w:kern w:val="0"/>
              </w:rPr>
              <w:t>服务总线或A</w:t>
            </w:r>
            <w:r>
              <w:rPr>
                <w:rFonts w:ascii="宋体" w:hAnsi="宋体" w:cs="Times New Roman"/>
                <w:kern w:val="0"/>
              </w:rPr>
              <w:t>PI</w:t>
            </w:r>
            <w:r>
              <w:rPr>
                <w:rFonts w:hint="eastAsia" w:ascii="宋体" w:hAnsi="宋体" w:cs="Times New Roman"/>
                <w:kern w:val="0"/>
              </w:rPr>
              <w:t>网关</w:t>
            </w:r>
            <w:r>
              <w:rPr>
                <w:rFonts w:ascii="宋体" w:hAnsi="宋体" w:cs="Times New Roman"/>
                <w:kern w:val="0"/>
              </w:rPr>
              <w:t>）</w:t>
            </w:r>
          </w:p>
        </w:tc>
        <w:tc>
          <w:tcPr>
            <w:tcW w:w="1417" w:type="dxa"/>
            <w:vAlign w:val="center"/>
          </w:tcPr>
          <w:p w14:paraId="75C04EED">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268" w:type="dxa"/>
            <w:vAlign w:val="center"/>
          </w:tcPr>
          <w:p w14:paraId="7A9FFAB9">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6886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F7353A4">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5</w:t>
            </w:r>
          </w:p>
        </w:tc>
        <w:tc>
          <w:tcPr>
            <w:tcW w:w="992" w:type="dxa"/>
            <w:vMerge w:val="continue"/>
            <w:vAlign w:val="center"/>
          </w:tcPr>
          <w:p w14:paraId="647221A9">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tc>
        <w:tc>
          <w:tcPr>
            <w:tcW w:w="2552" w:type="dxa"/>
            <w:vAlign w:val="center"/>
          </w:tcPr>
          <w:p w14:paraId="637C1694">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分布式应用服务功能</w:t>
            </w:r>
          </w:p>
        </w:tc>
        <w:tc>
          <w:tcPr>
            <w:tcW w:w="1417" w:type="dxa"/>
            <w:vAlign w:val="center"/>
          </w:tcPr>
          <w:p w14:paraId="50C3D2D7">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268" w:type="dxa"/>
            <w:vAlign w:val="center"/>
          </w:tcPr>
          <w:p w14:paraId="6F0ECA93">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0287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BFC4F6C">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6</w:t>
            </w:r>
          </w:p>
        </w:tc>
        <w:tc>
          <w:tcPr>
            <w:tcW w:w="992" w:type="dxa"/>
            <w:vMerge w:val="continue"/>
            <w:vAlign w:val="center"/>
          </w:tcPr>
          <w:p w14:paraId="1DAAC6B9">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tc>
        <w:tc>
          <w:tcPr>
            <w:tcW w:w="2552" w:type="dxa"/>
            <w:vAlign w:val="center"/>
          </w:tcPr>
          <w:p w14:paraId="2CA44F30">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应用实时监控服务功能</w:t>
            </w:r>
          </w:p>
        </w:tc>
        <w:tc>
          <w:tcPr>
            <w:tcW w:w="1417" w:type="dxa"/>
            <w:vAlign w:val="center"/>
          </w:tcPr>
          <w:p w14:paraId="6A633BC2">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268" w:type="dxa"/>
            <w:vAlign w:val="center"/>
          </w:tcPr>
          <w:p w14:paraId="49C239B0">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r w14:paraId="4377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DD29AFD">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7</w:t>
            </w:r>
          </w:p>
        </w:tc>
        <w:tc>
          <w:tcPr>
            <w:tcW w:w="992" w:type="dxa"/>
            <w:vMerge w:val="restart"/>
            <w:vAlign w:val="center"/>
          </w:tcPr>
          <w:p w14:paraId="4419D679">
            <w:pPr>
              <w:widowControl/>
              <w:autoSpaceDE w:val="0"/>
              <w:autoSpaceDN w:val="0"/>
              <w:adjustRightInd w:val="0"/>
              <w:snapToGrid w:val="0"/>
              <w:spacing w:before="60" w:after="120" w:line="360" w:lineRule="auto"/>
              <w:jc w:val="left"/>
              <w:textAlignment w:val="bottom"/>
              <w:rPr>
                <w:rFonts w:ascii="宋体" w:hAnsi="宋体" w:cs="Times New Roman"/>
                <w:kern w:val="0"/>
              </w:rPr>
            </w:pPr>
            <w:r>
              <w:rPr>
                <w:rFonts w:hint="eastAsia" w:ascii="宋体" w:hAnsi="宋体" w:cs="Times New Roman"/>
                <w:kern w:val="0"/>
                <w:lang w:eastAsia="zh-TW"/>
              </w:rPr>
              <w:t>大数据</w:t>
            </w:r>
            <w:r>
              <w:rPr>
                <w:rFonts w:hint="eastAsia" w:ascii="宋体" w:hAnsi="宋体" w:cs="Times New Roman"/>
                <w:kern w:val="0"/>
              </w:rPr>
              <w:t>平台及工具</w:t>
            </w:r>
          </w:p>
        </w:tc>
        <w:tc>
          <w:tcPr>
            <w:tcW w:w="2552" w:type="dxa"/>
            <w:vAlign w:val="center"/>
          </w:tcPr>
          <w:p w14:paraId="02D65A7D">
            <w:pPr>
              <w:widowControl/>
              <w:autoSpaceDE w:val="0"/>
              <w:autoSpaceDN w:val="0"/>
              <w:adjustRightInd w:val="0"/>
              <w:snapToGrid w:val="0"/>
              <w:spacing w:before="60" w:after="120" w:line="360" w:lineRule="auto"/>
              <w:jc w:val="left"/>
              <w:textAlignment w:val="bottom"/>
              <w:rPr>
                <w:rFonts w:ascii="宋体" w:hAnsi="宋体" w:cs="Times New Roman"/>
                <w:kern w:val="0"/>
              </w:rPr>
            </w:pPr>
            <w:r>
              <w:rPr>
                <w:rFonts w:hint="eastAsia" w:ascii="宋体" w:hAnsi="宋体" w:cs="Times New Roman"/>
                <w:kern w:val="0"/>
              </w:rPr>
              <w:t>大数据平台功能</w:t>
            </w:r>
          </w:p>
        </w:tc>
        <w:tc>
          <w:tcPr>
            <w:tcW w:w="1417" w:type="dxa"/>
            <w:vAlign w:val="center"/>
          </w:tcPr>
          <w:p w14:paraId="1849817F">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268" w:type="dxa"/>
            <w:vAlign w:val="center"/>
          </w:tcPr>
          <w:p w14:paraId="1381D910">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131A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E729227">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8</w:t>
            </w:r>
          </w:p>
        </w:tc>
        <w:tc>
          <w:tcPr>
            <w:tcW w:w="992" w:type="dxa"/>
            <w:vMerge w:val="continue"/>
            <w:vAlign w:val="center"/>
          </w:tcPr>
          <w:p w14:paraId="269D311E">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tc>
        <w:tc>
          <w:tcPr>
            <w:tcW w:w="2552" w:type="dxa"/>
            <w:vAlign w:val="center"/>
          </w:tcPr>
          <w:p w14:paraId="60C6BAC4">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大数据开发功能</w:t>
            </w:r>
          </w:p>
        </w:tc>
        <w:tc>
          <w:tcPr>
            <w:tcW w:w="1417" w:type="dxa"/>
            <w:vAlign w:val="center"/>
          </w:tcPr>
          <w:p w14:paraId="008CEF81">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vAlign w:val="center"/>
          </w:tcPr>
          <w:p w14:paraId="3B2A048E">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r w14:paraId="703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CE9353A">
            <w:pPr>
              <w:widowControl/>
              <w:autoSpaceDE w:val="0"/>
              <w:autoSpaceDN w:val="0"/>
              <w:adjustRightInd w:val="0"/>
              <w:snapToGrid w:val="0"/>
              <w:spacing w:before="60" w:after="120" w:line="360" w:lineRule="auto"/>
              <w:jc w:val="center"/>
              <w:textAlignment w:val="bottom"/>
              <w:rPr>
                <w:rFonts w:ascii="宋体" w:hAnsi="宋体" w:cs="Times New Roman"/>
                <w:kern w:val="0"/>
              </w:rPr>
            </w:pPr>
            <w:r>
              <w:rPr>
                <w:rFonts w:ascii="宋体" w:hAnsi="宋体" w:cs="Times New Roman"/>
                <w:kern w:val="0"/>
              </w:rPr>
              <w:t>9</w:t>
            </w:r>
          </w:p>
        </w:tc>
        <w:tc>
          <w:tcPr>
            <w:tcW w:w="992" w:type="dxa"/>
            <w:vMerge w:val="continue"/>
            <w:vAlign w:val="center"/>
          </w:tcPr>
          <w:p w14:paraId="50B2527D">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tc>
        <w:tc>
          <w:tcPr>
            <w:tcW w:w="2552" w:type="dxa"/>
            <w:vAlign w:val="center"/>
          </w:tcPr>
          <w:p w14:paraId="443617BD">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日志</w:t>
            </w:r>
            <w:r>
              <w:rPr>
                <w:rFonts w:hint="eastAsia" w:ascii="宋体" w:hAnsi="宋体" w:cs="Times New Roman"/>
                <w:kern w:val="0"/>
              </w:rPr>
              <w:t>引擎</w:t>
            </w:r>
          </w:p>
        </w:tc>
        <w:tc>
          <w:tcPr>
            <w:tcW w:w="1417" w:type="dxa"/>
            <w:vAlign w:val="center"/>
          </w:tcPr>
          <w:p w14:paraId="5BEE0A8E">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vAlign w:val="center"/>
          </w:tcPr>
          <w:p w14:paraId="0C2A9C1E">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r w14:paraId="0E99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F36C07E">
            <w:pPr>
              <w:widowControl/>
              <w:autoSpaceDE w:val="0"/>
              <w:autoSpaceDN w:val="0"/>
              <w:adjustRightInd w:val="0"/>
              <w:snapToGrid w:val="0"/>
              <w:spacing w:before="60" w:after="120" w:line="360" w:lineRule="auto"/>
              <w:jc w:val="center"/>
              <w:textAlignment w:val="bottom"/>
              <w:rPr>
                <w:rFonts w:ascii="宋体" w:hAnsi="宋体" w:cs="Times New Roman"/>
                <w:kern w:val="0"/>
              </w:rPr>
            </w:pPr>
            <w:r>
              <w:rPr>
                <w:rFonts w:ascii="宋体" w:hAnsi="宋体" w:cs="Times New Roman"/>
                <w:kern w:val="0"/>
              </w:rPr>
              <w:t>10</w:t>
            </w:r>
          </w:p>
        </w:tc>
        <w:tc>
          <w:tcPr>
            <w:tcW w:w="992" w:type="dxa"/>
            <w:vMerge w:val="continue"/>
            <w:vAlign w:val="center"/>
          </w:tcPr>
          <w:p w14:paraId="09057D8C">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tc>
        <w:tc>
          <w:tcPr>
            <w:tcW w:w="2552" w:type="dxa"/>
            <w:vAlign w:val="center"/>
          </w:tcPr>
          <w:p w14:paraId="3AA90B34">
            <w:pPr>
              <w:widowControl/>
              <w:autoSpaceDE w:val="0"/>
              <w:autoSpaceDN w:val="0"/>
              <w:adjustRightInd w:val="0"/>
              <w:snapToGrid w:val="0"/>
              <w:spacing w:before="60" w:after="120" w:line="360" w:lineRule="auto"/>
              <w:jc w:val="left"/>
              <w:textAlignment w:val="bottom"/>
              <w:rPr>
                <w:rFonts w:ascii="宋体" w:hAnsi="宋体" w:cs="Times New Roman"/>
                <w:kern w:val="0"/>
              </w:rPr>
            </w:pPr>
            <w:r>
              <w:rPr>
                <w:rFonts w:hint="eastAsia" w:ascii="宋体" w:hAnsi="宋体" w:cs="Times New Roman"/>
                <w:kern w:val="0"/>
                <w:lang w:eastAsia="zh-TW"/>
              </w:rPr>
              <w:t>智能报表功能</w:t>
            </w:r>
          </w:p>
        </w:tc>
        <w:tc>
          <w:tcPr>
            <w:tcW w:w="1417" w:type="dxa"/>
            <w:vAlign w:val="center"/>
          </w:tcPr>
          <w:p w14:paraId="6F73033E">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vAlign w:val="center"/>
          </w:tcPr>
          <w:p w14:paraId="04392E82">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r w14:paraId="2671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2F8E130">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11</w:t>
            </w:r>
          </w:p>
        </w:tc>
        <w:tc>
          <w:tcPr>
            <w:tcW w:w="992" w:type="dxa"/>
            <w:vMerge w:val="continue"/>
            <w:vAlign w:val="center"/>
          </w:tcPr>
          <w:p w14:paraId="08BFBCBE">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tc>
        <w:tc>
          <w:tcPr>
            <w:tcW w:w="2552" w:type="dxa"/>
            <w:vAlign w:val="center"/>
          </w:tcPr>
          <w:p w14:paraId="5A0F72E6">
            <w:pPr>
              <w:widowControl/>
              <w:autoSpaceDE w:val="0"/>
              <w:autoSpaceDN w:val="0"/>
              <w:adjustRightInd w:val="0"/>
              <w:snapToGrid w:val="0"/>
              <w:spacing w:before="60" w:after="120" w:line="360" w:lineRule="auto"/>
              <w:jc w:val="left"/>
              <w:textAlignment w:val="bottom"/>
              <w:rPr>
                <w:rFonts w:ascii="宋体" w:hAnsi="宋体" w:cs="Times New Roman"/>
                <w:kern w:val="0"/>
              </w:rPr>
            </w:pPr>
            <w:r>
              <w:rPr>
                <w:rFonts w:hint="eastAsia" w:ascii="宋体" w:hAnsi="宋体" w:cs="Times New Roman"/>
                <w:kern w:val="0"/>
              </w:rPr>
              <w:t>搜索引擎功能</w:t>
            </w:r>
          </w:p>
        </w:tc>
        <w:tc>
          <w:tcPr>
            <w:tcW w:w="1417" w:type="dxa"/>
            <w:vAlign w:val="center"/>
          </w:tcPr>
          <w:p w14:paraId="2BFBDCDD">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268" w:type="dxa"/>
            <w:vAlign w:val="center"/>
          </w:tcPr>
          <w:p w14:paraId="512D7DE9">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6FF5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F57D6D7">
            <w:pPr>
              <w:widowControl/>
              <w:autoSpaceDE w:val="0"/>
              <w:autoSpaceDN w:val="0"/>
              <w:adjustRightInd w:val="0"/>
              <w:snapToGrid w:val="0"/>
              <w:spacing w:before="60" w:after="120" w:line="360" w:lineRule="auto"/>
              <w:jc w:val="center"/>
              <w:textAlignment w:val="bottom"/>
              <w:rPr>
                <w:rFonts w:ascii="宋体" w:hAnsi="宋体" w:cs="Times New Roman"/>
                <w:kern w:val="0"/>
              </w:rPr>
            </w:pPr>
            <w:r>
              <w:rPr>
                <w:rFonts w:ascii="宋体" w:hAnsi="宋体" w:cs="Times New Roman"/>
                <w:kern w:val="0"/>
              </w:rPr>
              <w:t>12</w:t>
            </w:r>
          </w:p>
        </w:tc>
        <w:tc>
          <w:tcPr>
            <w:tcW w:w="992" w:type="dxa"/>
            <w:vAlign w:val="center"/>
          </w:tcPr>
          <w:p w14:paraId="494DB1BB">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r>
              <w:rPr>
                <w:rFonts w:hint="eastAsia" w:ascii="宋体" w:hAnsi="宋体" w:cs="Times New Roman"/>
                <w:kern w:val="0"/>
                <w:lang w:eastAsia="zh-TW"/>
              </w:rPr>
              <w:t>开发运维一体化平台</w:t>
            </w:r>
          </w:p>
        </w:tc>
        <w:tc>
          <w:tcPr>
            <w:tcW w:w="2552" w:type="dxa"/>
            <w:vAlign w:val="center"/>
          </w:tcPr>
          <w:p w14:paraId="1A1BD212">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开发运维一体化功能</w:t>
            </w:r>
          </w:p>
        </w:tc>
        <w:tc>
          <w:tcPr>
            <w:tcW w:w="1417" w:type="dxa"/>
            <w:vAlign w:val="center"/>
          </w:tcPr>
          <w:p w14:paraId="7111D75C">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vAlign w:val="center"/>
          </w:tcPr>
          <w:p w14:paraId="03382BE9">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r w14:paraId="41FB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1" w:type="dxa"/>
            <w:vAlign w:val="center"/>
          </w:tcPr>
          <w:p w14:paraId="5692E35A">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13</w:t>
            </w:r>
          </w:p>
          <w:p w14:paraId="538D5052">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p>
        </w:tc>
        <w:tc>
          <w:tcPr>
            <w:tcW w:w="992" w:type="dxa"/>
            <w:vAlign w:val="center"/>
          </w:tcPr>
          <w:p w14:paraId="180B8106">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财政区块链平台</w:t>
            </w:r>
          </w:p>
        </w:tc>
        <w:tc>
          <w:tcPr>
            <w:tcW w:w="2552" w:type="dxa"/>
            <w:vAlign w:val="center"/>
          </w:tcPr>
          <w:p w14:paraId="7ACA0B8A">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区块链功能</w:t>
            </w:r>
          </w:p>
        </w:tc>
        <w:tc>
          <w:tcPr>
            <w:tcW w:w="1417" w:type="dxa"/>
            <w:vAlign w:val="center"/>
          </w:tcPr>
          <w:p w14:paraId="106D7DF1">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268" w:type="dxa"/>
            <w:vAlign w:val="center"/>
          </w:tcPr>
          <w:p w14:paraId="3B97E4F3">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62EF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51" w:type="dxa"/>
            <w:vAlign w:val="center"/>
          </w:tcPr>
          <w:p w14:paraId="6E25D79A">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14</w:t>
            </w:r>
          </w:p>
        </w:tc>
        <w:tc>
          <w:tcPr>
            <w:tcW w:w="992" w:type="dxa"/>
            <w:vMerge w:val="restart"/>
            <w:vAlign w:val="center"/>
          </w:tcPr>
          <w:p w14:paraId="61EA6E9C">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智能化应用支撑功能</w:t>
            </w:r>
          </w:p>
          <w:p w14:paraId="4F397686">
            <w:pPr>
              <w:widowControl/>
              <w:autoSpaceDE w:val="0"/>
              <w:autoSpaceDN w:val="0"/>
              <w:adjustRightInd w:val="0"/>
              <w:snapToGrid w:val="0"/>
              <w:spacing w:before="60" w:after="120" w:line="360" w:lineRule="auto"/>
              <w:jc w:val="left"/>
              <w:textAlignment w:val="bottom"/>
              <w:rPr>
                <w:rFonts w:ascii="宋体" w:hAnsi="宋体" w:cs="宋体"/>
                <w:kern w:val="0"/>
                <w:lang w:eastAsia="zh-TW"/>
              </w:rPr>
            </w:pPr>
          </w:p>
          <w:p w14:paraId="4669186B">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p w14:paraId="239D2DBE">
            <w:pPr>
              <w:widowControl/>
              <w:autoSpaceDE w:val="0"/>
              <w:autoSpaceDN w:val="0"/>
              <w:adjustRightInd w:val="0"/>
              <w:snapToGrid w:val="0"/>
              <w:spacing w:before="60" w:after="120" w:line="360" w:lineRule="auto"/>
              <w:ind w:firstLine="119"/>
              <w:jc w:val="left"/>
              <w:textAlignment w:val="bottom"/>
              <w:rPr>
                <w:rFonts w:ascii="宋体" w:hAnsi="宋体" w:cs="Times New Roman"/>
                <w:kern w:val="0"/>
                <w:lang w:eastAsia="zh-TW"/>
              </w:rPr>
            </w:pPr>
          </w:p>
        </w:tc>
        <w:tc>
          <w:tcPr>
            <w:tcW w:w="2552" w:type="dxa"/>
            <w:vAlign w:val="center"/>
          </w:tcPr>
          <w:p w14:paraId="6118155D">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移动应用平台</w:t>
            </w:r>
          </w:p>
        </w:tc>
        <w:tc>
          <w:tcPr>
            <w:tcW w:w="1417" w:type="dxa"/>
            <w:tcBorders>
              <w:top w:val="single" w:color="auto" w:sz="4" w:space="0"/>
              <w:left w:val="single" w:color="auto" w:sz="4" w:space="0"/>
              <w:bottom w:val="single" w:color="auto" w:sz="4" w:space="0"/>
              <w:right w:val="single" w:color="auto" w:sz="4" w:space="0"/>
            </w:tcBorders>
            <w:vAlign w:val="center"/>
          </w:tcPr>
          <w:p w14:paraId="362DA2D0">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41F30008">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4FA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51" w:type="dxa"/>
            <w:vAlign w:val="center"/>
          </w:tcPr>
          <w:p w14:paraId="2BA1CB27">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15</w:t>
            </w:r>
          </w:p>
          <w:p w14:paraId="0874C97E">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p>
        </w:tc>
        <w:tc>
          <w:tcPr>
            <w:tcW w:w="992" w:type="dxa"/>
            <w:vMerge w:val="continue"/>
            <w:vAlign w:val="center"/>
          </w:tcPr>
          <w:p w14:paraId="07F1FF2B">
            <w:pPr>
              <w:widowControl/>
              <w:autoSpaceDE w:val="0"/>
              <w:autoSpaceDN w:val="0"/>
              <w:adjustRightInd w:val="0"/>
              <w:snapToGrid w:val="0"/>
              <w:spacing w:before="60" w:after="120" w:line="360" w:lineRule="auto"/>
              <w:ind w:firstLine="119"/>
              <w:jc w:val="left"/>
              <w:textAlignment w:val="bottom"/>
              <w:rPr>
                <w:rFonts w:ascii="宋体" w:hAnsi="宋体" w:cs="宋体"/>
                <w:kern w:val="0"/>
                <w:lang w:eastAsia="zh-TW"/>
              </w:rPr>
            </w:pPr>
          </w:p>
        </w:tc>
        <w:tc>
          <w:tcPr>
            <w:tcW w:w="2552" w:type="dxa"/>
            <w:vAlign w:val="center"/>
          </w:tcPr>
          <w:p w14:paraId="533B6A53">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ascii="宋体" w:hAnsi="宋体" w:cs="Times New Roman"/>
                <w:kern w:val="0"/>
                <w:lang w:eastAsia="zh-TW"/>
              </w:rPr>
              <w:t>OCR</w:t>
            </w:r>
          </w:p>
        </w:tc>
        <w:tc>
          <w:tcPr>
            <w:tcW w:w="1417" w:type="dxa"/>
            <w:tcBorders>
              <w:top w:val="single" w:color="auto" w:sz="4" w:space="0"/>
              <w:left w:val="single" w:color="auto" w:sz="4" w:space="0"/>
              <w:bottom w:val="single" w:color="auto" w:sz="4" w:space="0"/>
              <w:right w:val="single" w:color="auto" w:sz="4" w:space="0"/>
            </w:tcBorders>
            <w:vAlign w:val="center"/>
          </w:tcPr>
          <w:p w14:paraId="5CAB4720">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731247D6">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r w14:paraId="0040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51" w:type="dxa"/>
            <w:vAlign w:val="center"/>
          </w:tcPr>
          <w:p w14:paraId="3DC1A586">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16</w:t>
            </w:r>
          </w:p>
        </w:tc>
        <w:tc>
          <w:tcPr>
            <w:tcW w:w="992" w:type="dxa"/>
            <w:vMerge w:val="continue"/>
            <w:vAlign w:val="center"/>
          </w:tcPr>
          <w:p w14:paraId="6ED2515C">
            <w:pPr>
              <w:widowControl/>
              <w:autoSpaceDE w:val="0"/>
              <w:autoSpaceDN w:val="0"/>
              <w:adjustRightInd w:val="0"/>
              <w:snapToGrid w:val="0"/>
              <w:spacing w:before="60" w:after="120" w:line="360" w:lineRule="auto"/>
              <w:ind w:firstLine="119"/>
              <w:jc w:val="left"/>
              <w:textAlignment w:val="bottom"/>
              <w:rPr>
                <w:rFonts w:ascii="宋体" w:hAnsi="宋体" w:cs="宋体"/>
                <w:kern w:val="0"/>
                <w:lang w:eastAsia="zh-TW"/>
              </w:rPr>
            </w:pPr>
          </w:p>
        </w:tc>
        <w:tc>
          <w:tcPr>
            <w:tcW w:w="2552" w:type="dxa"/>
            <w:vAlign w:val="center"/>
          </w:tcPr>
          <w:p w14:paraId="17356902">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ascii="宋体" w:hAnsi="宋体" w:cs="Times New Roman"/>
                <w:kern w:val="0"/>
              </w:rPr>
              <w:t>人脸识别服务</w:t>
            </w:r>
          </w:p>
        </w:tc>
        <w:tc>
          <w:tcPr>
            <w:tcW w:w="1417" w:type="dxa"/>
            <w:tcBorders>
              <w:top w:val="single" w:color="auto" w:sz="4" w:space="0"/>
              <w:left w:val="single" w:color="auto" w:sz="4" w:space="0"/>
              <w:bottom w:val="single" w:color="auto" w:sz="4" w:space="0"/>
              <w:right w:val="single" w:color="auto" w:sz="4" w:space="0"/>
            </w:tcBorders>
            <w:vAlign w:val="center"/>
          </w:tcPr>
          <w:p w14:paraId="79302C82">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5DC36DFE">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0243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51" w:type="dxa"/>
            <w:vAlign w:val="center"/>
          </w:tcPr>
          <w:p w14:paraId="332DA72D">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17</w:t>
            </w:r>
          </w:p>
        </w:tc>
        <w:tc>
          <w:tcPr>
            <w:tcW w:w="992" w:type="dxa"/>
            <w:vMerge w:val="continue"/>
            <w:vAlign w:val="center"/>
          </w:tcPr>
          <w:p w14:paraId="6462EFA7">
            <w:pPr>
              <w:widowControl/>
              <w:autoSpaceDE w:val="0"/>
              <w:autoSpaceDN w:val="0"/>
              <w:adjustRightInd w:val="0"/>
              <w:snapToGrid w:val="0"/>
              <w:spacing w:before="60" w:after="120" w:line="360" w:lineRule="auto"/>
              <w:ind w:firstLine="119"/>
              <w:jc w:val="left"/>
              <w:textAlignment w:val="bottom"/>
              <w:rPr>
                <w:rFonts w:ascii="宋体" w:hAnsi="宋体" w:cs="Times New Roman"/>
                <w:kern w:val="0"/>
                <w:lang w:eastAsia="zh-TW"/>
              </w:rPr>
            </w:pPr>
          </w:p>
        </w:tc>
        <w:tc>
          <w:tcPr>
            <w:tcW w:w="2552" w:type="dxa"/>
            <w:vAlign w:val="center"/>
          </w:tcPr>
          <w:p w14:paraId="6FC44D47">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ascii="宋体" w:hAnsi="宋体" w:cs="Times New Roman"/>
                <w:kern w:val="0"/>
                <w:lang w:eastAsia="zh-TW"/>
              </w:rPr>
              <w:t>智能机器人</w:t>
            </w:r>
          </w:p>
        </w:tc>
        <w:tc>
          <w:tcPr>
            <w:tcW w:w="1417" w:type="dxa"/>
            <w:tcBorders>
              <w:top w:val="single" w:color="auto" w:sz="4" w:space="0"/>
              <w:left w:val="single" w:color="auto" w:sz="4" w:space="0"/>
              <w:bottom w:val="single" w:color="auto" w:sz="4" w:space="0"/>
              <w:right w:val="single" w:color="auto" w:sz="4" w:space="0"/>
            </w:tcBorders>
            <w:vAlign w:val="center"/>
          </w:tcPr>
          <w:p w14:paraId="619974D1">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710C0FF7">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4910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51" w:type="dxa"/>
            <w:vAlign w:val="center"/>
          </w:tcPr>
          <w:p w14:paraId="3BDE3C86">
            <w:pPr>
              <w:widowControl/>
              <w:autoSpaceDE w:val="0"/>
              <w:autoSpaceDN w:val="0"/>
              <w:adjustRightInd w:val="0"/>
              <w:snapToGrid w:val="0"/>
              <w:spacing w:before="60" w:after="120" w:line="360" w:lineRule="auto"/>
              <w:jc w:val="center"/>
              <w:textAlignment w:val="bottom"/>
              <w:rPr>
                <w:rFonts w:ascii="宋体" w:hAnsi="宋体" w:cs="Times New Roman"/>
                <w:kern w:val="0"/>
                <w:lang w:eastAsia="zh-TW"/>
              </w:rPr>
            </w:pPr>
            <w:r>
              <w:rPr>
                <w:rFonts w:ascii="宋体" w:hAnsi="宋体" w:cs="Times New Roman"/>
                <w:kern w:val="0"/>
              </w:rPr>
              <w:t>18</w:t>
            </w:r>
          </w:p>
        </w:tc>
        <w:tc>
          <w:tcPr>
            <w:tcW w:w="992" w:type="dxa"/>
            <w:vMerge w:val="continue"/>
            <w:vAlign w:val="center"/>
          </w:tcPr>
          <w:p w14:paraId="5F888746">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c>
          <w:tcPr>
            <w:tcW w:w="2552" w:type="dxa"/>
            <w:vAlign w:val="center"/>
          </w:tcPr>
          <w:p w14:paraId="06BB9672">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语音识别</w:t>
            </w:r>
          </w:p>
        </w:tc>
        <w:tc>
          <w:tcPr>
            <w:tcW w:w="1417" w:type="dxa"/>
            <w:tcBorders>
              <w:top w:val="single" w:color="auto" w:sz="4" w:space="0"/>
              <w:left w:val="single" w:color="auto" w:sz="4" w:space="0"/>
              <w:bottom w:val="single" w:color="auto" w:sz="4" w:space="0"/>
              <w:right w:val="single" w:color="auto" w:sz="4" w:space="0"/>
            </w:tcBorders>
            <w:vAlign w:val="center"/>
          </w:tcPr>
          <w:p w14:paraId="5C422E3C">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79E7CE38">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p>
        </w:tc>
      </w:tr>
      <w:tr w14:paraId="5F24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1" w:type="dxa"/>
            <w:vAlign w:val="center"/>
          </w:tcPr>
          <w:p w14:paraId="1CAF3134">
            <w:pPr>
              <w:widowControl/>
              <w:autoSpaceDE w:val="0"/>
              <w:autoSpaceDN w:val="0"/>
              <w:adjustRightInd w:val="0"/>
              <w:snapToGrid w:val="0"/>
              <w:spacing w:before="60" w:after="120" w:line="360" w:lineRule="auto"/>
              <w:jc w:val="center"/>
              <w:textAlignment w:val="bottom"/>
              <w:rPr>
                <w:rFonts w:ascii="宋体" w:hAnsi="宋体" w:cs="Times New Roman"/>
                <w:kern w:val="0"/>
              </w:rPr>
            </w:pPr>
            <w:r>
              <w:rPr>
                <w:rFonts w:ascii="宋体" w:hAnsi="宋体" w:cs="Times New Roman"/>
                <w:kern w:val="0"/>
              </w:rPr>
              <w:t>19</w:t>
            </w:r>
          </w:p>
        </w:tc>
        <w:tc>
          <w:tcPr>
            <w:tcW w:w="992" w:type="dxa"/>
            <w:vAlign w:val="center"/>
          </w:tcPr>
          <w:p w14:paraId="5FA543E5">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流程自动化机器人</w:t>
            </w:r>
          </w:p>
        </w:tc>
        <w:tc>
          <w:tcPr>
            <w:tcW w:w="2552" w:type="dxa"/>
            <w:vAlign w:val="center"/>
          </w:tcPr>
          <w:p w14:paraId="5B17E4D9">
            <w:pPr>
              <w:widowControl/>
              <w:autoSpaceDE w:val="0"/>
              <w:autoSpaceDN w:val="0"/>
              <w:adjustRightInd w:val="0"/>
              <w:snapToGrid w:val="0"/>
              <w:spacing w:before="60" w:after="120" w:line="360" w:lineRule="auto"/>
              <w:jc w:val="left"/>
              <w:textAlignment w:val="bottom"/>
              <w:rPr>
                <w:rFonts w:ascii="宋体" w:hAnsi="宋体" w:cs="Times New Roman"/>
                <w:kern w:val="0"/>
                <w:lang w:eastAsia="zh-TW"/>
              </w:rPr>
            </w:pPr>
            <w:r>
              <w:rPr>
                <w:rFonts w:hint="eastAsia" w:ascii="宋体" w:hAnsi="宋体" w:cs="Times New Roman"/>
                <w:kern w:val="0"/>
                <w:lang w:eastAsia="zh-TW"/>
              </w:rPr>
              <w:t>流程自动化机器人</w:t>
            </w:r>
          </w:p>
        </w:tc>
        <w:tc>
          <w:tcPr>
            <w:tcW w:w="1417" w:type="dxa"/>
            <w:tcBorders>
              <w:top w:val="single" w:color="auto" w:sz="4" w:space="0"/>
              <w:left w:val="single" w:color="auto" w:sz="4" w:space="0"/>
              <w:bottom w:val="single" w:color="auto" w:sz="4" w:space="0"/>
              <w:right w:val="single" w:color="auto" w:sz="4" w:space="0"/>
            </w:tcBorders>
            <w:vAlign w:val="center"/>
          </w:tcPr>
          <w:p w14:paraId="6D3B3481">
            <w:pPr>
              <w:widowControl/>
              <w:autoSpaceDE w:val="0"/>
              <w:autoSpaceDN w:val="0"/>
              <w:adjustRightInd w:val="0"/>
              <w:snapToGrid w:val="0"/>
              <w:spacing w:before="60" w:after="120" w:line="360" w:lineRule="auto"/>
              <w:jc w:val="left"/>
              <w:textAlignment w:val="bottom"/>
              <w:rPr>
                <w:rFonts w:ascii="宋体" w:hAnsi="宋体" w:cs="Times New Roman"/>
                <w:kern w:val="0"/>
              </w:rPr>
            </w:pPr>
          </w:p>
        </w:tc>
        <w:tc>
          <w:tcPr>
            <w:tcW w:w="2268" w:type="dxa"/>
            <w:tcBorders>
              <w:top w:val="single" w:color="auto" w:sz="4" w:space="0"/>
              <w:left w:val="single" w:color="auto" w:sz="4" w:space="0"/>
              <w:bottom w:val="single" w:color="auto" w:sz="4" w:space="0"/>
              <w:right w:val="single" w:color="auto" w:sz="4" w:space="0"/>
            </w:tcBorders>
            <w:vAlign w:val="center"/>
          </w:tcPr>
          <w:p w14:paraId="0208E392">
            <w:pPr>
              <w:widowControl/>
              <w:autoSpaceDE w:val="0"/>
              <w:autoSpaceDN w:val="0"/>
              <w:adjustRightInd w:val="0"/>
              <w:snapToGrid w:val="0"/>
              <w:spacing w:before="60" w:after="120" w:line="360" w:lineRule="auto"/>
              <w:jc w:val="left"/>
              <w:textAlignment w:val="bottom"/>
              <w:rPr>
                <w:rFonts w:ascii="宋体" w:hAnsi="宋体" w:cs="Times New Roman"/>
                <w:kern w:val="0"/>
              </w:rPr>
            </w:pPr>
          </w:p>
        </w:tc>
      </w:tr>
    </w:tbl>
    <w:p w14:paraId="5D1BC762">
      <w:pPr>
        <w:snapToGrid w:val="0"/>
        <w:spacing w:line="360" w:lineRule="auto"/>
        <w:ind w:firstLine="560"/>
        <w:jc w:val="left"/>
        <w:rPr>
          <w:rFonts w:ascii="宋体" w:hAnsi="宋体" w:cs="Times New Roman"/>
          <w:sz w:val="24"/>
          <w:szCs w:val="24"/>
        </w:rPr>
      </w:pPr>
    </w:p>
    <w:p w14:paraId="0C6C0FEA">
      <w:pPr>
        <w:snapToGrid w:val="0"/>
        <w:spacing w:line="360" w:lineRule="auto"/>
        <w:ind w:firstLine="560"/>
        <w:jc w:val="left"/>
        <w:rPr>
          <w:rFonts w:ascii="宋体" w:hAnsi="宋体" w:cs="Times New Roman"/>
          <w:sz w:val="24"/>
          <w:szCs w:val="24"/>
        </w:rPr>
      </w:pPr>
    </w:p>
    <w:p w14:paraId="1FB90425">
      <w:pPr>
        <w:pStyle w:val="3"/>
        <w:ind w:left="0" w:firstLine="0"/>
      </w:pPr>
      <w:bookmarkStart w:id="104" w:name="_Toc58981916"/>
      <w:r>
        <w:rPr>
          <w:rFonts w:hint="eastAsia"/>
        </w:rPr>
        <w:t>付款方式</w:t>
      </w:r>
      <w:bookmarkEnd w:id="104"/>
    </w:p>
    <w:p w14:paraId="715DD81E">
      <w:pPr>
        <w:spacing w:line="360" w:lineRule="auto"/>
        <w:ind w:firstLine="480" w:firstLineChars="200"/>
        <w:rPr>
          <w:rFonts w:ascii="Times New Roman" w:hAnsi="Times New Roman"/>
          <w:sz w:val="24"/>
          <w:szCs w:val="28"/>
        </w:rPr>
      </w:pPr>
      <w:r>
        <w:rPr>
          <w:rFonts w:hint="eastAsia" w:ascii="Times New Roman" w:hAnsi="Times New Roman"/>
          <w:sz w:val="24"/>
          <w:szCs w:val="28"/>
        </w:rPr>
        <w:t>（一）合同签订后</w:t>
      </w:r>
      <w:r>
        <w:rPr>
          <w:rFonts w:ascii="Times New Roman" w:hAnsi="Times New Roman"/>
          <w:sz w:val="24"/>
          <w:szCs w:val="28"/>
        </w:rPr>
        <w:t>10</w:t>
      </w:r>
      <w:r>
        <w:rPr>
          <w:rFonts w:hint="eastAsia" w:ascii="Times New Roman" w:hAnsi="Times New Roman"/>
          <w:sz w:val="24"/>
          <w:szCs w:val="28"/>
        </w:rPr>
        <w:t>个工作日内，供应商将合同总额的</w:t>
      </w:r>
      <w:r>
        <w:rPr>
          <w:rFonts w:ascii="Times New Roman" w:hAnsi="Times New Roman"/>
          <w:sz w:val="24"/>
          <w:szCs w:val="28"/>
        </w:rPr>
        <w:t>10%</w:t>
      </w:r>
      <w:r>
        <w:rPr>
          <w:rFonts w:hint="eastAsia" w:ascii="Times New Roman" w:hAnsi="Times New Roman"/>
          <w:sz w:val="24"/>
          <w:szCs w:val="28"/>
        </w:rPr>
        <w:t>作为履约保证金支付给采购人，或出具合同总额的</w:t>
      </w:r>
      <w:r>
        <w:rPr>
          <w:rFonts w:ascii="Times New Roman" w:hAnsi="Times New Roman"/>
          <w:sz w:val="24"/>
          <w:szCs w:val="28"/>
        </w:rPr>
        <w:t>10%</w:t>
      </w:r>
      <w:r>
        <w:rPr>
          <w:rFonts w:hint="eastAsia" w:ascii="Times New Roman" w:hAnsi="Times New Roman"/>
          <w:bCs/>
          <w:sz w:val="24"/>
          <w:szCs w:val="28"/>
        </w:rPr>
        <w:t>的银行保函给采购人作为履约保证</w:t>
      </w:r>
      <w:r>
        <w:rPr>
          <w:rFonts w:hint="eastAsia" w:ascii="Times New Roman" w:hAnsi="Times New Roman"/>
          <w:sz w:val="24"/>
          <w:szCs w:val="28"/>
        </w:rPr>
        <w:t>。</w:t>
      </w:r>
    </w:p>
    <w:p w14:paraId="34C5600B">
      <w:pPr>
        <w:spacing w:line="360" w:lineRule="auto"/>
        <w:ind w:firstLine="480" w:firstLineChars="200"/>
        <w:rPr>
          <w:rFonts w:ascii="Times New Roman" w:hAnsi="Times New Roman"/>
          <w:sz w:val="24"/>
          <w:szCs w:val="28"/>
        </w:rPr>
      </w:pPr>
      <w:r>
        <w:rPr>
          <w:rFonts w:hint="eastAsia" w:ascii="Times New Roman" w:hAnsi="Times New Roman"/>
          <w:sz w:val="24"/>
          <w:szCs w:val="28"/>
        </w:rPr>
        <w:t>（二）收到履约保证金或银行保函后，且成交供应商提供付款申请及对应的发票，采购人</w:t>
      </w:r>
      <w:r>
        <w:rPr>
          <w:rFonts w:ascii="Times New Roman" w:hAnsi="Times New Roman"/>
          <w:sz w:val="24"/>
          <w:szCs w:val="28"/>
        </w:rPr>
        <w:t>10</w:t>
      </w:r>
      <w:r>
        <w:rPr>
          <w:rFonts w:hint="eastAsia" w:ascii="Times New Roman" w:hAnsi="Times New Roman"/>
          <w:sz w:val="24"/>
          <w:szCs w:val="28"/>
        </w:rPr>
        <w:t>个工作日内向成交供应商支付合同总额的</w:t>
      </w:r>
      <w:r>
        <w:rPr>
          <w:rFonts w:ascii="Times New Roman" w:hAnsi="Times New Roman"/>
          <w:sz w:val="24"/>
          <w:szCs w:val="28"/>
        </w:rPr>
        <w:t>30%</w:t>
      </w:r>
      <w:r>
        <w:rPr>
          <w:rFonts w:hint="eastAsia" w:ascii="Times New Roman" w:hAnsi="Times New Roman"/>
          <w:sz w:val="24"/>
          <w:szCs w:val="28"/>
        </w:rPr>
        <w:t>。</w:t>
      </w:r>
    </w:p>
    <w:p w14:paraId="2D4E9252">
      <w:pPr>
        <w:spacing w:line="360" w:lineRule="auto"/>
        <w:ind w:firstLine="480" w:firstLineChars="200"/>
        <w:rPr>
          <w:rFonts w:ascii="Times New Roman" w:hAnsi="Times New Roman"/>
          <w:sz w:val="24"/>
          <w:szCs w:val="28"/>
        </w:rPr>
      </w:pPr>
      <w:r>
        <w:rPr>
          <w:rFonts w:hint="eastAsia" w:ascii="Times New Roman" w:hAnsi="Times New Roman"/>
          <w:sz w:val="24"/>
          <w:szCs w:val="28"/>
        </w:rPr>
        <w:t>（三）完成统一门户、中台（技术中台及业务中台）、基础资料库、预算编制域融合及智能化提升、财力管理、绩效管理及收入管理模块上线，并经监理方、采购人确认后，且成交供应商提供付款申请及对应的发票，</w:t>
      </w:r>
      <w:r>
        <w:rPr>
          <w:rFonts w:ascii="Times New Roman" w:hAnsi="Times New Roman"/>
          <w:sz w:val="24"/>
          <w:szCs w:val="28"/>
        </w:rPr>
        <w:t>10</w:t>
      </w:r>
      <w:r>
        <w:rPr>
          <w:rFonts w:hint="eastAsia" w:ascii="Times New Roman" w:hAnsi="Times New Roman"/>
          <w:sz w:val="24"/>
          <w:szCs w:val="28"/>
        </w:rPr>
        <w:t>个工作日内采购人向成交供应商支付合同金额</w:t>
      </w:r>
      <w:r>
        <w:rPr>
          <w:rFonts w:ascii="Times New Roman" w:hAnsi="Times New Roman"/>
          <w:sz w:val="24"/>
          <w:szCs w:val="28"/>
        </w:rPr>
        <w:t>20%</w:t>
      </w:r>
      <w:r>
        <w:rPr>
          <w:rFonts w:hint="eastAsia" w:ascii="Times New Roman" w:hAnsi="Times New Roman"/>
          <w:sz w:val="24"/>
          <w:szCs w:val="28"/>
        </w:rPr>
        <w:t>。</w:t>
      </w:r>
    </w:p>
    <w:p w14:paraId="39EC167D">
      <w:pPr>
        <w:spacing w:line="360" w:lineRule="auto"/>
        <w:ind w:firstLine="480" w:firstLineChars="200"/>
        <w:rPr>
          <w:rFonts w:ascii="Times New Roman" w:hAnsi="Times New Roman"/>
          <w:sz w:val="24"/>
          <w:szCs w:val="28"/>
        </w:rPr>
      </w:pPr>
      <w:r>
        <w:rPr>
          <w:rFonts w:hint="eastAsia" w:ascii="Times New Roman" w:hAnsi="Times New Roman"/>
          <w:sz w:val="24"/>
          <w:szCs w:val="28"/>
        </w:rPr>
        <w:t>（四）支出管理、基建管理、债务管理、资金管理、</w:t>
      </w:r>
      <w:r>
        <w:rPr>
          <w:rFonts w:hint="eastAsia" w:ascii="宋体" w:hAnsi="宋体" w:cs="Times New Roman"/>
          <w:sz w:val="24"/>
          <w:szCs w:val="22"/>
        </w:rPr>
        <w:t>移动业务综合管理、</w:t>
      </w:r>
      <w:r>
        <w:rPr>
          <w:rFonts w:hint="eastAsia" w:ascii="Times New Roman" w:hAnsi="Times New Roman"/>
          <w:sz w:val="24"/>
          <w:szCs w:val="28"/>
        </w:rPr>
        <w:t>智能辅助应用、大宗货物政府采购计划、公共资源配置、与其他系统融通等全部模块上线，并满足初验条件，经监理方、采购人确认后，且成交供应商提供付款申请及对应的发票，</w:t>
      </w:r>
      <w:r>
        <w:rPr>
          <w:rFonts w:ascii="Times New Roman" w:hAnsi="Times New Roman"/>
          <w:sz w:val="24"/>
          <w:szCs w:val="28"/>
        </w:rPr>
        <w:t>10</w:t>
      </w:r>
      <w:r>
        <w:rPr>
          <w:rFonts w:hint="eastAsia" w:ascii="Times New Roman" w:hAnsi="Times New Roman"/>
          <w:sz w:val="24"/>
          <w:szCs w:val="28"/>
        </w:rPr>
        <w:t>个工作日内采购人向成交供应商支付合同金额</w:t>
      </w:r>
      <w:r>
        <w:rPr>
          <w:rFonts w:ascii="Times New Roman" w:hAnsi="Times New Roman"/>
          <w:sz w:val="24"/>
          <w:szCs w:val="28"/>
        </w:rPr>
        <w:t>30%</w:t>
      </w:r>
      <w:r>
        <w:rPr>
          <w:rFonts w:hint="eastAsia" w:ascii="Times New Roman" w:hAnsi="Times New Roman"/>
          <w:sz w:val="24"/>
          <w:szCs w:val="28"/>
        </w:rPr>
        <w:t>。</w:t>
      </w:r>
    </w:p>
    <w:p w14:paraId="76891A79">
      <w:pPr>
        <w:spacing w:line="360" w:lineRule="auto"/>
        <w:ind w:firstLine="480" w:firstLineChars="200"/>
        <w:rPr>
          <w:rFonts w:ascii="Times New Roman" w:hAnsi="Times New Roman"/>
          <w:sz w:val="24"/>
          <w:szCs w:val="28"/>
        </w:rPr>
      </w:pPr>
      <w:r>
        <w:rPr>
          <w:rFonts w:hint="eastAsia" w:ascii="Times New Roman" w:hAnsi="Times New Roman"/>
          <w:sz w:val="24"/>
          <w:szCs w:val="28"/>
        </w:rPr>
        <w:t>（五）满足终验条件，并经监理方、采购人确认后，且成交供应商提供付款申请及对应的发票，</w:t>
      </w:r>
      <w:r>
        <w:rPr>
          <w:rFonts w:ascii="Times New Roman" w:hAnsi="Times New Roman"/>
          <w:sz w:val="24"/>
          <w:szCs w:val="28"/>
        </w:rPr>
        <w:t>10</w:t>
      </w:r>
      <w:r>
        <w:rPr>
          <w:rFonts w:hint="eastAsia" w:ascii="Times New Roman" w:hAnsi="Times New Roman"/>
          <w:sz w:val="24"/>
          <w:szCs w:val="28"/>
        </w:rPr>
        <w:t>个工作日内采购人向成交供应商支付合同金额</w:t>
      </w:r>
      <w:r>
        <w:rPr>
          <w:rFonts w:ascii="Times New Roman" w:hAnsi="Times New Roman"/>
          <w:sz w:val="24"/>
          <w:szCs w:val="28"/>
        </w:rPr>
        <w:t>20%</w:t>
      </w:r>
      <w:r>
        <w:rPr>
          <w:rFonts w:hint="eastAsia" w:ascii="Times New Roman" w:hAnsi="Times New Roman"/>
          <w:sz w:val="24"/>
          <w:szCs w:val="28"/>
        </w:rPr>
        <w:t>。</w:t>
      </w:r>
    </w:p>
    <w:p w14:paraId="2462316F">
      <w:pPr>
        <w:spacing w:line="360" w:lineRule="auto"/>
        <w:ind w:firstLine="480" w:firstLineChars="200"/>
        <w:rPr>
          <w:rFonts w:ascii="宋体" w:hAnsi="宋体"/>
          <w:sz w:val="24"/>
          <w:szCs w:val="28"/>
        </w:rPr>
      </w:pPr>
      <w:r>
        <w:rPr>
          <w:rFonts w:hint="eastAsia" w:ascii="Times New Roman" w:hAnsi="Times New Roman"/>
          <w:sz w:val="24"/>
          <w:szCs w:val="28"/>
        </w:rPr>
        <w:t>（六）经采购人验收通过且三年免费运维服务期限到期后，采购人将履约保证金无息返还到供应商帐户或采购人将银行保函退还供应商。</w:t>
      </w:r>
    </w:p>
    <w:p w14:paraId="1A2301CE">
      <w:pPr>
        <w:spacing w:line="360" w:lineRule="auto"/>
        <w:rPr>
          <w:rFonts w:ascii="宋体" w:hAnsi="宋体"/>
          <w:sz w:val="24"/>
          <w:szCs w:val="28"/>
        </w:rPr>
      </w:pPr>
    </w:p>
    <w:bookmarkEnd w:id="21"/>
    <w:p w14:paraId="73F50338">
      <w:pPr>
        <w:widowControl/>
        <w:spacing w:before="75" w:after="75"/>
        <w:jc w:val="left"/>
        <w:outlineLvl w:val="0"/>
        <w:rPr>
          <w:rFonts w:ascii="宋体" w:hAnsi="宋体" w:cs="宋体"/>
          <w:b/>
          <w:kern w:val="0"/>
          <w:sz w:val="24"/>
          <w:szCs w:val="24"/>
        </w:rPr>
      </w:pPr>
      <w:r>
        <w:rPr>
          <w:rFonts w:hint="eastAsia" w:ascii="宋体" w:hAnsi="宋体" w:cs="宋体"/>
          <w:b/>
          <w:kern w:val="0"/>
          <w:sz w:val="24"/>
          <w:szCs w:val="24"/>
        </w:rPr>
        <w:t>三、商务条件</w:t>
      </w:r>
    </w:p>
    <w:p w14:paraId="32EB40B5">
      <w:pPr>
        <w:widowControl/>
        <w:spacing w:before="75" w:after="75" w:line="360" w:lineRule="auto"/>
        <w:jc w:val="left"/>
        <w:rPr>
          <w:rFonts w:ascii="宋体" w:hAnsi="宋体" w:cs="宋体"/>
          <w:kern w:val="0"/>
          <w:sz w:val="24"/>
          <w:szCs w:val="24"/>
        </w:rPr>
      </w:pPr>
      <w:r>
        <w:rPr>
          <w:rFonts w:hint="eastAsia" w:ascii="宋体" w:hAnsi="宋体" w:cs="宋体"/>
          <w:kern w:val="0"/>
          <w:sz w:val="24"/>
          <w:szCs w:val="24"/>
        </w:rPr>
        <w:t>包：</w:t>
      </w:r>
      <w:r>
        <w:rPr>
          <w:rFonts w:ascii="宋体" w:hAnsi="宋体" w:cs="宋体"/>
          <w:kern w:val="0"/>
          <w:sz w:val="24"/>
          <w:szCs w:val="24"/>
        </w:rPr>
        <w:t>1</w:t>
      </w:r>
      <w:r>
        <w:rPr>
          <w:rFonts w:ascii="宋体" w:hAnsi="宋体" w:cs="宋体"/>
          <w:kern w:val="0"/>
          <w:sz w:val="24"/>
          <w:szCs w:val="24"/>
        </w:rPr>
        <w:br w:type="textWrapping"/>
      </w:r>
      <w:r>
        <w:rPr>
          <w:rFonts w:ascii="宋体" w:hAnsi="宋体" w:cs="宋体"/>
          <w:kern w:val="0"/>
          <w:sz w:val="24"/>
          <w:szCs w:val="24"/>
        </w:rPr>
        <w:t>1、交付地点：</w:t>
      </w:r>
      <w:r>
        <w:rPr>
          <w:rFonts w:hint="eastAsia" w:ascii="宋体" w:hAnsi="宋体" w:cs="宋体"/>
          <w:kern w:val="0"/>
          <w:sz w:val="24"/>
          <w:szCs w:val="24"/>
        </w:rPr>
        <w:t>厦门市采购人指定地点。</w:t>
      </w:r>
      <w:r>
        <w:rPr>
          <w:rFonts w:ascii="宋体" w:hAnsi="宋体" w:cs="宋体"/>
          <w:kern w:val="0"/>
          <w:sz w:val="24"/>
          <w:szCs w:val="24"/>
        </w:rPr>
        <w:br w:type="textWrapping"/>
      </w:r>
      <w:r>
        <w:rPr>
          <w:rFonts w:ascii="宋体" w:hAnsi="宋体" w:cs="宋体"/>
          <w:kern w:val="0"/>
          <w:sz w:val="24"/>
          <w:szCs w:val="24"/>
        </w:rPr>
        <w:t>2</w:t>
      </w:r>
      <w:r>
        <w:rPr>
          <w:rFonts w:hint="eastAsia" w:ascii="宋体" w:hAnsi="宋体" w:cs="宋体"/>
          <w:kern w:val="0"/>
          <w:sz w:val="24"/>
          <w:szCs w:val="24"/>
        </w:rPr>
        <w:t>、交付时间：预计</w:t>
      </w:r>
      <w:r>
        <w:rPr>
          <w:rFonts w:ascii="宋体" w:hAnsi="宋体" w:cs="宋体"/>
          <w:kern w:val="0"/>
          <w:sz w:val="24"/>
          <w:szCs w:val="24"/>
        </w:rPr>
        <w:t>2022年3月</w:t>
      </w:r>
      <w:r>
        <w:rPr>
          <w:rFonts w:hint="eastAsia" w:ascii="宋体" w:hAnsi="宋体" w:cs="宋体"/>
          <w:kern w:val="0"/>
          <w:sz w:val="24"/>
          <w:szCs w:val="24"/>
        </w:rPr>
        <w:t>底。</w:t>
      </w:r>
      <w:r>
        <w:rPr>
          <w:rFonts w:ascii="宋体" w:hAnsi="宋体" w:cs="宋体"/>
          <w:kern w:val="0"/>
          <w:sz w:val="24"/>
          <w:szCs w:val="24"/>
        </w:rPr>
        <w:br w:type="textWrapping"/>
      </w:r>
      <w:r>
        <w:rPr>
          <w:rFonts w:ascii="宋体" w:hAnsi="宋体" w:cs="宋体"/>
          <w:kern w:val="0"/>
          <w:sz w:val="24"/>
          <w:szCs w:val="24"/>
        </w:rPr>
        <w:t xml:space="preserve">3、交付条件： </w:t>
      </w:r>
      <w:r>
        <w:rPr>
          <w:rFonts w:hint="eastAsia" w:ascii="宋体" w:hAnsi="宋体" w:cs="宋体"/>
          <w:kern w:val="0"/>
          <w:sz w:val="24"/>
          <w:szCs w:val="24"/>
        </w:rPr>
        <w:t>项目</w:t>
      </w:r>
      <w:r>
        <w:rPr>
          <w:rFonts w:ascii="宋体" w:hAnsi="宋体" w:cs="宋体"/>
          <w:kern w:val="0"/>
          <w:sz w:val="24"/>
          <w:szCs w:val="24"/>
        </w:rPr>
        <w:t>终验</w:t>
      </w:r>
      <w:r>
        <w:rPr>
          <w:rFonts w:hint="eastAsia" w:ascii="宋体" w:hAnsi="宋体" w:cs="宋体"/>
          <w:kern w:val="0"/>
          <w:sz w:val="24"/>
          <w:szCs w:val="24"/>
        </w:rPr>
        <w:t>合格后交付使用。</w:t>
      </w:r>
      <w:r>
        <w:rPr>
          <w:rFonts w:ascii="宋体" w:hAnsi="宋体" w:cs="宋体"/>
          <w:kern w:val="0"/>
          <w:sz w:val="24"/>
          <w:szCs w:val="24"/>
        </w:rPr>
        <w:br w:type="textWrapping"/>
      </w:r>
      <w:r>
        <w:rPr>
          <w:rFonts w:ascii="宋体" w:hAnsi="宋体" w:cs="宋体"/>
          <w:kern w:val="0"/>
          <w:sz w:val="24"/>
          <w:szCs w:val="24"/>
        </w:rPr>
        <w:t>4、是否收取履约保证金：是。</w:t>
      </w:r>
      <w:r>
        <w:rPr>
          <w:rFonts w:hint="eastAsia" w:ascii="宋体" w:hAnsi="宋体" w:cs="宋体"/>
          <w:kern w:val="0"/>
          <w:sz w:val="24"/>
          <w:szCs w:val="24"/>
        </w:rPr>
        <w:t>履约保证金百分比：</w:t>
      </w:r>
      <w:r>
        <w:rPr>
          <w:rFonts w:ascii="宋体" w:hAnsi="宋体" w:cs="宋体"/>
          <w:kern w:val="0"/>
          <w:sz w:val="24"/>
          <w:szCs w:val="24"/>
        </w:rPr>
        <w:t xml:space="preserve">10% </w:t>
      </w:r>
      <w:r>
        <w:rPr>
          <w:rFonts w:ascii="宋体" w:hAnsi="宋体" w:cs="宋体"/>
          <w:kern w:val="0"/>
          <w:sz w:val="24"/>
          <w:szCs w:val="24"/>
        </w:rPr>
        <w:br w:type="textWrapping"/>
      </w:r>
      <w:r>
        <w:rPr>
          <w:rFonts w:ascii="宋体" w:hAnsi="宋体" w:cs="宋体"/>
          <w:kern w:val="0"/>
          <w:sz w:val="24"/>
          <w:szCs w:val="24"/>
        </w:rPr>
        <w:t xml:space="preserve">5、是否邀请投标人参与验收：否 </w:t>
      </w:r>
      <w:r>
        <w:rPr>
          <w:rFonts w:ascii="宋体" w:hAnsi="宋体" w:cs="宋体"/>
          <w:kern w:val="0"/>
          <w:sz w:val="24"/>
          <w:szCs w:val="24"/>
        </w:rPr>
        <w:br w:type="textWrapping"/>
      </w:r>
      <w:r>
        <w:rPr>
          <w:rFonts w:ascii="宋体" w:hAnsi="宋体" w:cs="宋体"/>
          <w:kern w:val="0"/>
          <w:sz w:val="24"/>
          <w:szCs w:val="24"/>
        </w:rPr>
        <w:t xml:space="preserve">6、验收方式数据表格 </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6"/>
        <w:gridCol w:w="6862"/>
      </w:tblGrid>
      <w:tr w14:paraId="44EA2C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716" w:type="dxa"/>
            <w:tcBorders>
              <w:top w:val="outset" w:color="auto" w:sz="6" w:space="0"/>
              <w:left w:val="outset" w:color="auto" w:sz="6" w:space="0"/>
              <w:bottom w:val="outset" w:color="auto" w:sz="6" w:space="0"/>
              <w:right w:val="outset" w:color="auto" w:sz="6" w:space="0"/>
            </w:tcBorders>
            <w:vAlign w:val="center"/>
          </w:tcPr>
          <w:p w14:paraId="6A5E3E3D">
            <w:pPr>
              <w:widowControl/>
              <w:jc w:val="left"/>
              <w:rPr>
                <w:rFonts w:ascii="宋体" w:hAnsi="宋体" w:cs="宋体"/>
                <w:kern w:val="0"/>
                <w:sz w:val="24"/>
                <w:szCs w:val="24"/>
              </w:rPr>
            </w:pPr>
            <w:r>
              <w:rPr>
                <w:rFonts w:ascii="宋体" w:hAnsi="宋体" w:cs="宋体"/>
                <w:kern w:val="0"/>
                <w:sz w:val="24"/>
                <w:szCs w:val="24"/>
              </w:rPr>
              <w:t>验收期次</w:t>
            </w:r>
          </w:p>
        </w:tc>
        <w:tc>
          <w:tcPr>
            <w:tcW w:w="6862" w:type="dxa"/>
            <w:tcBorders>
              <w:top w:val="outset" w:color="auto" w:sz="6" w:space="0"/>
              <w:left w:val="outset" w:color="auto" w:sz="6" w:space="0"/>
              <w:bottom w:val="outset" w:color="auto" w:sz="6" w:space="0"/>
              <w:right w:val="outset" w:color="auto" w:sz="6" w:space="0"/>
            </w:tcBorders>
            <w:vAlign w:val="center"/>
          </w:tcPr>
          <w:p w14:paraId="792B4B8E">
            <w:pPr>
              <w:widowControl/>
              <w:jc w:val="left"/>
              <w:rPr>
                <w:rFonts w:ascii="宋体" w:hAnsi="宋体" w:cs="宋体"/>
                <w:kern w:val="0"/>
                <w:sz w:val="24"/>
                <w:szCs w:val="24"/>
              </w:rPr>
            </w:pPr>
            <w:r>
              <w:rPr>
                <w:rFonts w:ascii="宋体" w:hAnsi="宋体" w:cs="宋体"/>
                <w:kern w:val="0"/>
                <w:sz w:val="24"/>
                <w:szCs w:val="24"/>
              </w:rPr>
              <w:t>验收期次说明</w:t>
            </w:r>
          </w:p>
        </w:tc>
      </w:tr>
      <w:tr w14:paraId="77EF7F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6" w:type="dxa"/>
            <w:tcBorders>
              <w:top w:val="outset" w:color="auto" w:sz="6" w:space="0"/>
              <w:left w:val="outset" w:color="auto" w:sz="6" w:space="0"/>
              <w:bottom w:val="outset" w:color="auto" w:sz="6" w:space="0"/>
              <w:right w:val="outset" w:color="auto" w:sz="6" w:space="0"/>
            </w:tcBorders>
            <w:vAlign w:val="center"/>
          </w:tcPr>
          <w:p w14:paraId="5547E59D">
            <w:pPr>
              <w:widowControl/>
              <w:jc w:val="left"/>
              <w:rPr>
                <w:rFonts w:ascii="宋体" w:hAnsi="宋体" w:cs="宋体"/>
                <w:kern w:val="0"/>
                <w:sz w:val="24"/>
                <w:szCs w:val="24"/>
              </w:rPr>
            </w:pPr>
            <w:r>
              <w:rPr>
                <w:rFonts w:ascii="宋体" w:hAnsi="宋体" w:cs="宋体"/>
                <w:kern w:val="0"/>
                <w:sz w:val="24"/>
                <w:szCs w:val="24"/>
              </w:rPr>
              <w:t>1</w:t>
            </w:r>
          </w:p>
        </w:tc>
        <w:tc>
          <w:tcPr>
            <w:tcW w:w="6862" w:type="dxa"/>
            <w:tcBorders>
              <w:top w:val="outset" w:color="auto" w:sz="6" w:space="0"/>
              <w:left w:val="outset" w:color="auto" w:sz="6" w:space="0"/>
              <w:bottom w:val="outset" w:color="auto" w:sz="6" w:space="0"/>
              <w:right w:val="outset" w:color="auto" w:sz="6" w:space="0"/>
            </w:tcBorders>
            <w:vAlign w:val="center"/>
          </w:tcPr>
          <w:p w14:paraId="18299377">
            <w:pPr>
              <w:widowControl/>
              <w:jc w:val="left"/>
              <w:rPr>
                <w:rFonts w:ascii="宋体" w:hAnsi="宋体" w:cs="宋体"/>
                <w:kern w:val="0"/>
                <w:sz w:val="24"/>
                <w:szCs w:val="24"/>
              </w:rPr>
            </w:pPr>
            <w:r>
              <w:rPr>
                <w:rFonts w:hint="eastAsia" w:ascii="宋体" w:hAnsi="宋体" w:cs="宋体"/>
                <w:kern w:val="0"/>
                <w:sz w:val="24"/>
                <w:szCs w:val="24"/>
              </w:rPr>
              <w:t>初验：若初验不合格，成交供应商应对采购人提出的问题及建议进行整改，完成后重新向采购人提出验收申请。</w:t>
            </w:r>
          </w:p>
        </w:tc>
      </w:tr>
      <w:tr w14:paraId="692130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6" w:type="dxa"/>
            <w:tcBorders>
              <w:top w:val="outset" w:color="auto" w:sz="6" w:space="0"/>
              <w:left w:val="outset" w:color="auto" w:sz="6" w:space="0"/>
              <w:bottom w:val="outset" w:color="auto" w:sz="6" w:space="0"/>
              <w:right w:val="outset" w:color="auto" w:sz="6" w:space="0"/>
            </w:tcBorders>
            <w:vAlign w:val="center"/>
          </w:tcPr>
          <w:p w14:paraId="53E5FF07">
            <w:pPr>
              <w:widowControl/>
              <w:jc w:val="left"/>
              <w:rPr>
                <w:rFonts w:ascii="宋体" w:hAnsi="宋体" w:cs="宋体"/>
                <w:kern w:val="0"/>
                <w:sz w:val="24"/>
                <w:szCs w:val="24"/>
              </w:rPr>
            </w:pPr>
            <w:r>
              <w:rPr>
                <w:rFonts w:ascii="宋体" w:hAnsi="宋体" w:cs="宋体"/>
                <w:kern w:val="0"/>
                <w:sz w:val="24"/>
                <w:szCs w:val="24"/>
              </w:rPr>
              <w:t>2</w:t>
            </w:r>
          </w:p>
        </w:tc>
        <w:tc>
          <w:tcPr>
            <w:tcW w:w="6862" w:type="dxa"/>
            <w:tcBorders>
              <w:top w:val="outset" w:color="auto" w:sz="6" w:space="0"/>
              <w:left w:val="outset" w:color="auto" w:sz="6" w:space="0"/>
              <w:bottom w:val="outset" w:color="auto" w:sz="6" w:space="0"/>
              <w:right w:val="outset" w:color="auto" w:sz="6" w:space="0"/>
            </w:tcBorders>
            <w:vAlign w:val="center"/>
          </w:tcPr>
          <w:p w14:paraId="5C19A0D6">
            <w:pPr>
              <w:widowControl/>
              <w:jc w:val="left"/>
              <w:rPr>
                <w:rFonts w:ascii="宋体" w:hAnsi="宋体" w:cs="宋体"/>
                <w:kern w:val="0"/>
                <w:sz w:val="24"/>
                <w:szCs w:val="24"/>
              </w:rPr>
            </w:pPr>
            <w:r>
              <w:rPr>
                <w:rFonts w:hint="eastAsia" w:ascii="宋体" w:hAnsi="宋体" w:cs="宋体"/>
                <w:kern w:val="0"/>
                <w:sz w:val="24"/>
                <w:szCs w:val="24"/>
              </w:rPr>
              <w:t>终验：完成项目所有建设内容，满足采购文件和合同提出的全部要求，符合采购人实际使用需要。</w:t>
            </w:r>
          </w:p>
        </w:tc>
      </w:tr>
    </w:tbl>
    <w:p w14:paraId="6D82B063">
      <w:pPr>
        <w:widowControl/>
        <w:jc w:val="left"/>
        <w:rPr>
          <w:rFonts w:ascii="宋体" w:hAnsi="宋体" w:cs="宋体"/>
          <w:kern w:val="0"/>
          <w:sz w:val="24"/>
          <w:szCs w:val="24"/>
        </w:rPr>
      </w:pPr>
      <w:r>
        <w:rPr>
          <w:rFonts w:ascii="宋体" w:hAnsi="宋体" w:cs="宋体"/>
          <w:kern w:val="0"/>
          <w:sz w:val="24"/>
          <w:szCs w:val="24"/>
        </w:rPr>
        <w:t xml:space="preserve">7、支付方式数据表格 </w:t>
      </w:r>
    </w:p>
    <w:tbl>
      <w:tblPr>
        <w:tblStyle w:val="88"/>
        <w:tblW w:w="857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5"/>
        <w:gridCol w:w="1716"/>
        <w:gridCol w:w="5147"/>
      </w:tblGrid>
      <w:tr w14:paraId="5555BB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715" w:type="dxa"/>
            <w:tcBorders>
              <w:top w:val="outset" w:color="auto" w:sz="6" w:space="0"/>
              <w:left w:val="outset" w:color="auto" w:sz="6" w:space="0"/>
              <w:bottom w:val="outset" w:color="auto" w:sz="6" w:space="0"/>
              <w:right w:val="outset" w:color="auto" w:sz="6" w:space="0"/>
            </w:tcBorders>
            <w:vAlign w:val="center"/>
          </w:tcPr>
          <w:p w14:paraId="1A2A447D">
            <w:pPr>
              <w:widowControl/>
              <w:jc w:val="left"/>
              <w:rPr>
                <w:rFonts w:ascii="宋体" w:hAnsi="宋体" w:cs="宋体"/>
                <w:kern w:val="0"/>
                <w:sz w:val="24"/>
                <w:szCs w:val="24"/>
              </w:rPr>
            </w:pPr>
            <w:r>
              <w:rPr>
                <w:rFonts w:ascii="宋体" w:hAnsi="宋体" w:cs="宋体"/>
                <w:kern w:val="0"/>
                <w:sz w:val="24"/>
                <w:szCs w:val="24"/>
              </w:rPr>
              <w:t>支付期次</w:t>
            </w:r>
          </w:p>
        </w:tc>
        <w:tc>
          <w:tcPr>
            <w:tcW w:w="1716" w:type="dxa"/>
            <w:tcBorders>
              <w:top w:val="outset" w:color="auto" w:sz="6" w:space="0"/>
              <w:left w:val="outset" w:color="auto" w:sz="6" w:space="0"/>
              <w:bottom w:val="outset" w:color="auto" w:sz="6" w:space="0"/>
              <w:right w:val="outset" w:color="auto" w:sz="6" w:space="0"/>
            </w:tcBorders>
            <w:vAlign w:val="center"/>
          </w:tcPr>
          <w:p w14:paraId="2D0B31DC">
            <w:pPr>
              <w:widowControl/>
              <w:jc w:val="left"/>
              <w:rPr>
                <w:rFonts w:ascii="宋体" w:hAnsi="宋体" w:cs="宋体"/>
                <w:kern w:val="0"/>
                <w:sz w:val="24"/>
                <w:szCs w:val="24"/>
              </w:rPr>
            </w:pPr>
            <w:r>
              <w:rPr>
                <w:rFonts w:ascii="宋体" w:hAnsi="宋体" w:cs="宋体"/>
                <w:kern w:val="0"/>
                <w:sz w:val="24"/>
                <w:szCs w:val="24"/>
              </w:rPr>
              <w:t>支付比例(%)</w:t>
            </w:r>
          </w:p>
        </w:tc>
        <w:tc>
          <w:tcPr>
            <w:tcW w:w="5147" w:type="dxa"/>
            <w:tcBorders>
              <w:top w:val="outset" w:color="auto" w:sz="6" w:space="0"/>
              <w:left w:val="outset" w:color="auto" w:sz="6" w:space="0"/>
              <w:bottom w:val="outset" w:color="auto" w:sz="6" w:space="0"/>
              <w:right w:val="outset" w:color="auto" w:sz="6" w:space="0"/>
            </w:tcBorders>
            <w:vAlign w:val="center"/>
          </w:tcPr>
          <w:p w14:paraId="4F8F111A">
            <w:pPr>
              <w:widowControl/>
              <w:jc w:val="left"/>
              <w:rPr>
                <w:rFonts w:ascii="宋体" w:hAnsi="宋体" w:cs="宋体"/>
                <w:kern w:val="0"/>
                <w:sz w:val="24"/>
                <w:szCs w:val="24"/>
              </w:rPr>
            </w:pPr>
            <w:r>
              <w:rPr>
                <w:rFonts w:ascii="宋体" w:hAnsi="宋体" w:cs="宋体"/>
                <w:kern w:val="0"/>
                <w:sz w:val="24"/>
                <w:szCs w:val="24"/>
              </w:rPr>
              <w:t>支付期次说明</w:t>
            </w:r>
          </w:p>
        </w:tc>
      </w:tr>
      <w:tr w14:paraId="7F61CE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5" w:type="dxa"/>
            <w:tcBorders>
              <w:top w:val="outset" w:color="auto" w:sz="6" w:space="0"/>
              <w:left w:val="outset" w:color="auto" w:sz="6" w:space="0"/>
              <w:bottom w:val="outset" w:color="auto" w:sz="6" w:space="0"/>
              <w:right w:val="outset" w:color="auto" w:sz="6" w:space="0"/>
            </w:tcBorders>
            <w:vAlign w:val="center"/>
          </w:tcPr>
          <w:p w14:paraId="068ADEE5">
            <w:pPr>
              <w:widowControl/>
              <w:jc w:val="left"/>
              <w:rPr>
                <w:rFonts w:ascii="宋体" w:hAnsi="宋体" w:cs="宋体"/>
                <w:kern w:val="0"/>
                <w:sz w:val="24"/>
                <w:szCs w:val="24"/>
              </w:rPr>
            </w:pPr>
            <w:r>
              <w:rPr>
                <w:rFonts w:ascii="宋体" w:hAnsi="宋体" w:cs="宋体"/>
                <w:kern w:val="0"/>
                <w:sz w:val="24"/>
                <w:szCs w:val="24"/>
              </w:rPr>
              <w:t>1</w:t>
            </w:r>
          </w:p>
        </w:tc>
        <w:tc>
          <w:tcPr>
            <w:tcW w:w="1716" w:type="dxa"/>
            <w:tcBorders>
              <w:top w:val="outset" w:color="auto" w:sz="6" w:space="0"/>
              <w:left w:val="outset" w:color="auto" w:sz="6" w:space="0"/>
              <w:bottom w:val="outset" w:color="auto" w:sz="6" w:space="0"/>
              <w:right w:val="outset" w:color="auto" w:sz="6" w:space="0"/>
            </w:tcBorders>
            <w:vAlign w:val="center"/>
          </w:tcPr>
          <w:p w14:paraId="4CAA4EB9">
            <w:pPr>
              <w:widowControl/>
              <w:jc w:val="left"/>
              <w:rPr>
                <w:rFonts w:ascii="宋体" w:hAnsi="宋体" w:cs="宋体"/>
                <w:kern w:val="0"/>
                <w:sz w:val="24"/>
                <w:szCs w:val="24"/>
              </w:rPr>
            </w:pPr>
            <w:r>
              <w:rPr>
                <w:rFonts w:ascii="宋体" w:hAnsi="宋体" w:cs="宋体"/>
                <w:kern w:val="0"/>
                <w:sz w:val="24"/>
                <w:szCs w:val="24"/>
              </w:rPr>
              <w:t>30%</w:t>
            </w:r>
          </w:p>
        </w:tc>
        <w:tc>
          <w:tcPr>
            <w:tcW w:w="5147" w:type="dxa"/>
            <w:tcBorders>
              <w:top w:val="outset" w:color="auto" w:sz="6" w:space="0"/>
              <w:left w:val="outset" w:color="auto" w:sz="6" w:space="0"/>
              <w:bottom w:val="outset" w:color="auto" w:sz="6" w:space="0"/>
              <w:right w:val="outset" w:color="auto" w:sz="6" w:space="0"/>
            </w:tcBorders>
            <w:vAlign w:val="center"/>
          </w:tcPr>
          <w:p w14:paraId="769359F4">
            <w:pPr>
              <w:widowControl/>
              <w:jc w:val="left"/>
              <w:rPr>
                <w:rFonts w:ascii="宋体" w:hAnsi="宋体" w:cs="宋体"/>
                <w:kern w:val="0"/>
                <w:sz w:val="24"/>
                <w:szCs w:val="24"/>
              </w:rPr>
            </w:pPr>
            <w:r>
              <w:rPr>
                <w:rFonts w:hint="eastAsia" w:ascii="宋体" w:hAnsi="宋体" w:cs="宋体"/>
                <w:kern w:val="0"/>
                <w:sz w:val="24"/>
                <w:szCs w:val="24"/>
              </w:rPr>
              <w:t>（一）合同签订后</w:t>
            </w:r>
            <w:r>
              <w:rPr>
                <w:rFonts w:ascii="宋体" w:hAnsi="宋体" w:cs="宋体"/>
                <w:kern w:val="0"/>
                <w:sz w:val="24"/>
                <w:szCs w:val="24"/>
              </w:rPr>
              <w:t>10个工作日内，供应商将合同总额的10%作为履约保证金支付给采购人，或出具合同总额的10%的银行保函给采购人作为履约保证。</w:t>
            </w:r>
          </w:p>
          <w:p w14:paraId="5D1DA6B4">
            <w:pPr>
              <w:rPr>
                <w:rFonts w:ascii="宋体" w:hAnsi="宋体" w:cs="宋体"/>
                <w:kern w:val="0"/>
                <w:sz w:val="24"/>
                <w:szCs w:val="24"/>
              </w:rPr>
            </w:pPr>
            <w:r>
              <w:rPr>
                <w:rFonts w:hint="eastAsia" w:ascii="宋体" w:hAnsi="宋体" w:cs="宋体"/>
                <w:kern w:val="0"/>
                <w:sz w:val="24"/>
                <w:szCs w:val="24"/>
              </w:rPr>
              <w:t>（二）收到履约保证金或银行保函后，且成交供应商提供付款申请及对应的发票，采购人</w:t>
            </w:r>
            <w:r>
              <w:rPr>
                <w:rFonts w:ascii="宋体" w:hAnsi="宋体" w:cs="宋体"/>
                <w:kern w:val="0"/>
                <w:sz w:val="24"/>
                <w:szCs w:val="24"/>
              </w:rPr>
              <w:t>10个工作日内向成交供应商支付合同总额的30%。</w:t>
            </w:r>
          </w:p>
        </w:tc>
      </w:tr>
      <w:tr w14:paraId="7C1193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5" w:type="dxa"/>
            <w:tcBorders>
              <w:top w:val="outset" w:color="auto" w:sz="6" w:space="0"/>
              <w:left w:val="outset" w:color="auto" w:sz="6" w:space="0"/>
              <w:bottom w:val="outset" w:color="auto" w:sz="6" w:space="0"/>
              <w:right w:val="outset" w:color="auto" w:sz="6" w:space="0"/>
            </w:tcBorders>
            <w:vAlign w:val="center"/>
          </w:tcPr>
          <w:p w14:paraId="1231503D">
            <w:pPr>
              <w:widowControl/>
              <w:jc w:val="left"/>
              <w:rPr>
                <w:rFonts w:ascii="宋体" w:hAnsi="宋体" w:cs="宋体"/>
                <w:kern w:val="0"/>
                <w:sz w:val="24"/>
                <w:szCs w:val="24"/>
              </w:rPr>
            </w:pPr>
            <w:r>
              <w:rPr>
                <w:rFonts w:ascii="宋体" w:hAnsi="宋体" w:cs="宋体"/>
                <w:kern w:val="0"/>
                <w:sz w:val="24"/>
                <w:szCs w:val="24"/>
              </w:rPr>
              <w:t>2</w:t>
            </w:r>
          </w:p>
        </w:tc>
        <w:tc>
          <w:tcPr>
            <w:tcW w:w="1716" w:type="dxa"/>
            <w:tcBorders>
              <w:top w:val="outset" w:color="auto" w:sz="6" w:space="0"/>
              <w:left w:val="outset" w:color="auto" w:sz="6" w:space="0"/>
              <w:bottom w:val="outset" w:color="auto" w:sz="6" w:space="0"/>
              <w:right w:val="outset" w:color="auto" w:sz="6" w:space="0"/>
            </w:tcBorders>
            <w:vAlign w:val="center"/>
          </w:tcPr>
          <w:p w14:paraId="321C625C">
            <w:pPr>
              <w:widowControl/>
              <w:jc w:val="left"/>
              <w:rPr>
                <w:rFonts w:ascii="宋体" w:hAnsi="宋体" w:cs="宋体"/>
                <w:kern w:val="0"/>
                <w:sz w:val="24"/>
                <w:szCs w:val="24"/>
              </w:rPr>
            </w:pPr>
            <w:r>
              <w:rPr>
                <w:rFonts w:ascii="宋体" w:hAnsi="宋体" w:cs="宋体"/>
                <w:kern w:val="0"/>
                <w:sz w:val="24"/>
                <w:szCs w:val="24"/>
              </w:rPr>
              <w:t>20%</w:t>
            </w:r>
          </w:p>
        </w:tc>
        <w:tc>
          <w:tcPr>
            <w:tcW w:w="5147" w:type="dxa"/>
            <w:tcBorders>
              <w:top w:val="outset" w:color="auto" w:sz="6" w:space="0"/>
              <w:left w:val="outset" w:color="auto" w:sz="6" w:space="0"/>
              <w:bottom w:val="outset" w:color="auto" w:sz="6" w:space="0"/>
              <w:right w:val="outset" w:color="auto" w:sz="6" w:space="0"/>
            </w:tcBorders>
            <w:vAlign w:val="center"/>
          </w:tcPr>
          <w:p w14:paraId="6CA23FF2">
            <w:pPr>
              <w:widowControl/>
              <w:jc w:val="left"/>
              <w:rPr>
                <w:rFonts w:ascii="宋体" w:hAnsi="宋体" w:cs="宋体"/>
                <w:kern w:val="0"/>
                <w:sz w:val="24"/>
                <w:szCs w:val="24"/>
              </w:rPr>
            </w:pPr>
            <w:r>
              <w:rPr>
                <w:rFonts w:hint="eastAsia" w:ascii="宋体" w:hAnsi="宋体" w:cs="宋体"/>
                <w:kern w:val="0"/>
                <w:sz w:val="24"/>
                <w:szCs w:val="24"/>
              </w:rPr>
              <w:t>（三）完成统一门户、中台（技术中台及业务中台）、基础资料库、预算编制域融合及智能化提升、财力管理、绩效管理及收入管理模块上线，并经监理方、采购人确认后，且成交供应商提供付款申请及对应的发票，</w:t>
            </w:r>
            <w:r>
              <w:rPr>
                <w:rFonts w:ascii="宋体" w:hAnsi="宋体" w:cs="宋体"/>
                <w:kern w:val="0"/>
                <w:sz w:val="24"/>
                <w:szCs w:val="24"/>
              </w:rPr>
              <w:t>10个工作日内采购人向成交供应商支付合同金额20%。</w:t>
            </w:r>
          </w:p>
        </w:tc>
      </w:tr>
      <w:tr w14:paraId="3C2AA5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5" w:type="dxa"/>
            <w:tcBorders>
              <w:top w:val="outset" w:color="auto" w:sz="6" w:space="0"/>
              <w:left w:val="outset" w:color="auto" w:sz="6" w:space="0"/>
              <w:bottom w:val="outset" w:color="auto" w:sz="6" w:space="0"/>
              <w:right w:val="outset" w:color="auto" w:sz="6" w:space="0"/>
            </w:tcBorders>
            <w:vAlign w:val="center"/>
          </w:tcPr>
          <w:p w14:paraId="4C2A0C40">
            <w:pPr>
              <w:widowControl/>
              <w:jc w:val="left"/>
              <w:rPr>
                <w:rFonts w:ascii="宋体" w:hAnsi="宋体" w:cs="宋体"/>
                <w:kern w:val="0"/>
                <w:sz w:val="24"/>
                <w:szCs w:val="24"/>
              </w:rPr>
            </w:pPr>
            <w:r>
              <w:rPr>
                <w:rFonts w:ascii="宋体" w:hAnsi="宋体" w:cs="宋体"/>
                <w:kern w:val="0"/>
                <w:sz w:val="24"/>
                <w:szCs w:val="24"/>
              </w:rPr>
              <w:t>3</w:t>
            </w:r>
          </w:p>
        </w:tc>
        <w:tc>
          <w:tcPr>
            <w:tcW w:w="1716" w:type="dxa"/>
            <w:tcBorders>
              <w:top w:val="outset" w:color="auto" w:sz="6" w:space="0"/>
              <w:left w:val="outset" w:color="auto" w:sz="6" w:space="0"/>
              <w:bottom w:val="outset" w:color="auto" w:sz="6" w:space="0"/>
              <w:right w:val="outset" w:color="auto" w:sz="6" w:space="0"/>
            </w:tcBorders>
            <w:vAlign w:val="center"/>
          </w:tcPr>
          <w:p w14:paraId="3605C7E6">
            <w:pPr>
              <w:widowControl/>
              <w:jc w:val="left"/>
              <w:rPr>
                <w:rFonts w:ascii="宋体" w:hAnsi="宋体" w:cs="宋体"/>
                <w:kern w:val="0"/>
                <w:sz w:val="24"/>
                <w:szCs w:val="24"/>
              </w:rPr>
            </w:pPr>
            <w:r>
              <w:rPr>
                <w:rFonts w:ascii="宋体" w:hAnsi="宋体" w:cs="宋体"/>
                <w:kern w:val="0"/>
                <w:sz w:val="24"/>
                <w:szCs w:val="24"/>
              </w:rPr>
              <w:t>30%</w:t>
            </w:r>
          </w:p>
        </w:tc>
        <w:tc>
          <w:tcPr>
            <w:tcW w:w="5147" w:type="dxa"/>
            <w:tcBorders>
              <w:top w:val="outset" w:color="auto" w:sz="6" w:space="0"/>
              <w:left w:val="outset" w:color="auto" w:sz="6" w:space="0"/>
              <w:bottom w:val="outset" w:color="auto" w:sz="6" w:space="0"/>
              <w:right w:val="outset" w:color="auto" w:sz="6" w:space="0"/>
            </w:tcBorders>
            <w:vAlign w:val="center"/>
          </w:tcPr>
          <w:p w14:paraId="71405783">
            <w:pPr>
              <w:widowControl/>
              <w:jc w:val="left"/>
              <w:rPr>
                <w:rFonts w:ascii="宋体" w:hAnsi="宋体" w:cs="宋体"/>
                <w:kern w:val="0"/>
                <w:sz w:val="24"/>
                <w:szCs w:val="24"/>
              </w:rPr>
            </w:pPr>
            <w:r>
              <w:rPr>
                <w:rFonts w:hint="eastAsia" w:ascii="宋体" w:hAnsi="宋体" w:cs="宋体"/>
                <w:kern w:val="0"/>
                <w:sz w:val="24"/>
                <w:szCs w:val="24"/>
              </w:rPr>
              <w:t>（四）支出管理、基建管理、债务管理、资金管理、移动业务综合管理、智能辅助应用等全部模块上线，并满足初验条件，经监理方、采购人确认后，且成交供应商提供付款申请及对应的发票，</w:t>
            </w:r>
            <w:r>
              <w:rPr>
                <w:rFonts w:ascii="宋体" w:hAnsi="宋体" w:cs="宋体"/>
                <w:kern w:val="0"/>
                <w:sz w:val="24"/>
                <w:szCs w:val="24"/>
              </w:rPr>
              <w:t>10个工作日内采购人向成交供应商支付合同金额30%。</w:t>
            </w:r>
          </w:p>
        </w:tc>
      </w:tr>
      <w:tr w14:paraId="0FDB8B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15" w:type="dxa"/>
            <w:tcBorders>
              <w:top w:val="outset" w:color="auto" w:sz="6" w:space="0"/>
              <w:left w:val="outset" w:color="auto" w:sz="6" w:space="0"/>
              <w:bottom w:val="outset" w:color="auto" w:sz="6" w:space="0"/>
              <w:right w:val="outset" w:color="auto" w:sz="6" w:space="0"/>
            </w:tcBorders>
            <w:vAlign w:val="center"/>
          </w:tcPr>
          <w:p w14:paraId="5074674B">
            <w:pPr>
              <w:widowControl/>
              <w:jc w:val="left"/>
              <w:rPr>
                <w:rFonts w:ascii="宋体" w:hAnsi="宋体" w:cs="宋体"/>
                <w:kern w:val="0"/>
                <w:sz w:val="24"/>
                <w:szCs w:val="24"/>
              </w:rPr>
            </w:pPr>
            <w:r>
              <w:rPr>
                <w:rFonts w:ascii="宋体" w:hAnsi="宋体" w:cs="宋体"/>
                <w:kern w:val="0"/>
                <w:sz w:val="24"/>
                <w:szCs w:val="24"/>
              </w:rPr>
              <w:t>4</w:t>
            </w:r>
          </w:p>
        </w:tc>
        <w:tc>
          <w:tcPr>
            <w:tcW w:w="1716" w:type="dxa"/>
            <w:tcBorders>
              <w:top w:val="outset" w:color="auto" w:sz="6" w:space="0"/>
              <w:left w:val="outset" w:color="auto" w:sz="6" w:space="0"/>
              <w:bottom w:val="outset" w:color="auto" w:sz="6" w:space="0"/>
              <w:right w:val="outset" w:color="auto" w:sz="6" w:space="0"/>
            </w:tcBorders>
            <w:vAlign w:val="center"/>
          </w:tcPr>
          <w:p w14:paraId="32B5B704">
            <w:pPr>
              <w:widowControl/>
              <w:jc w:val="left"/>
              <w:rPr>
                <w:rFonts w:ascii="宋体" w:hAnsi="宋体" w:cs="宋体"/>
                <w:kern w:val="0"/>
                <w:sz w:val="24"/>
                <w:szCs w:val="24"/>
              </w:rPr>
            </w:pPr>
            <w:r>
              <w:rPr>
                <w:rFonts w:ascii="宋体" w:hAnsi="宋体" w:cs="宋体"/>
                <w:kern w:val="0"/>
                <w:sz w:val="24"/>
                <w:szCs w:val="24"/>
              </w:rPr>
              <w:t>20%</w:t>
            </w:r>
          </w:p>
        </w:tc>
        <w:tc>
          <w:tcPr>
            <w:tcW w:w="5147" w:type="dxa"/>
            <w:tcBorders>
              <w:top w:val="outset" w:color="auto" w:sz="6" w:space="0"/>
              <w:left w:val="outset" w:color="auto" w:sz="6" w:space="0"/>
              <w:bottom w:val="outset" w:color="auto" w:sz="6" w:space="0"/>
              <w:right w:val="outset" w:color="auto" w:sz="6" w:space="0"/>
            </w:tcBorders>
            <w:vAlign w:val="center"/>
          </w:tcPr>
          <w:p w14:paraId="198C892D">
            <w:pPr>
              <w:widowControl/>
              <w:jc w:val="left"/>
              <w:rPr>
                <w:rFonts w:ascii="宋体" w:hAnsi="宋体" w:cs="宋体"/>
                <w:kern w:val="0"/>
                <w:sz w:val="24"/>
                <w:szCs w:val="24"/>
              </w:rPr>
            </w:pPr>
            <w:r>
              <w:rPr>
                <w:rFonts w:hint="eastAsia" w:ascii="宋体" w:hAnsi="宋体" w:cs="宋体"/>
                <w:kern w:val="0"/>
                <w:sz w:val="24"/>
                <w:szCs w:val="24"/>
              </w:rPr>
              <w:t>（五）满足终验条件，并经监理方、采购人确认后，且成交供应商提供付款申请及对应的发票，</w:t>
            </w:r>
            <w:r>
              <w:rPr>
                <w:rFonts w:ascii="宋体" w:hAnsi="宋体" w:cs="宋体"/>
                <w:kern w:val="0"/>
                <w:sz w:val="24"/>
                <w:szCs w:val="24"/>
              </w:rPr>
              <w:t>10个工作日内采购人向成交供应商支付合同金额20%。</w:t>
            </w:r>
          </w:p>
          <w:p w14:paraId="61AD993D">
            <w:pPr>
              <w:widowControl/>
              <w:jc w:val="left"/>
              <w:rPr>
                <w:rFonts w:ascii="宋体" w:hAnsi="宋体" w:cs="宋体"/>
                <w:kern w:val="0"/>
                <w:sz w:val="24"/>
                <w:szCs w:val="24"/>
              </w:rPr>
            </w:pPr>
            <w:r>
              <w:rPr>
                <w:rFonts w:hint="eastAsia" w:ascii="宋体" w:hAnsi="宋体" w:cs="宋体"/>
                <w:kern w:val="0"/>
                <w:sz w:val="24"/>
                <w:szCs w:val="24"/>
              </w:rPr>
              <w:t>（六）经采购人验收通过且三年免费运维服务期限到期后，采购人将履约保证金无息返还到供应商帐户或采购人将银行保函退还供应商。</w:t>
            </w:r>
          </w:p>
        </w:tc>
      </w:tr>
    </w:tbl>
    <w:p w14:paraId="660AF888">
      <w:pPr>
        <w:widowControl/>
        <w:spacing w:after="150"/>
        <w:jc w:val="left"/>
        <w:rPr>
          <w:rFonts w:ascii="宋体" w:hAnsi="宋体" w:cs="宋体"/>
          <w:kern w:val="0"/>
          <w:sz w:val="24"/>
          <w:szCs w:val="24"/>
        </w:rPr>
      </w:pPr>
    </w:p>
    <w:p w14:paraId="08080E5B">
      <w:pPr>
        <w:widowControl/>
        <w:spacing w:after="150"/>
        <w:jc w:val="left"/>
        <w:outlineLvl w:val="0"/>
        <w:rPr>
          <w:rFonts w:ascii="宋体" w:hAnsi="宋体" w:cs="宋体"/>
          <w:b/>
          <w:bCs/>
          <w:kern w:val="0"/>
          <w:sz w:val="24"/>
          <w:szCs w:val="24"/>
        </w:rPr>
      </w:pPr>
      <w:r>
        <w:rPr>
          <w:rFonts w:hint="eastAsia" w:ascii="宋体" w:hAnsi="宋体" w:cs="宋体"/>
          <w:b/>
          <w:bCs/>
          <w:kern w:val="0"/>
          <w:sz w:val="24"/>
          <w:szCs w:val="24"/>
        </w:rPr>
        <w:t>四、其他事项</w:t>
      </w:r>
    </w:p>
    <w:p w14:paraId="419F25CF">
      <w:pPr>
        <w:widowControl/>
        <w:spacing w:before="75" w:after="75"/>
        <w:jc w:val="left"/>
        <w:outlineLvl w:val="0"/>
        <w:rPr>
          <w:rFonts w:ascii="宋体" w:hAnsi="宋体" w:cs="Times New Roman"/>
          <w:b/>
          <w:sz w:val="24"/>
          <w:szCs w:val="24"/>
        </w:rPr>
      </w:pPr>
      <w:r>
        <w:rPr>
          <w:rFonts w:hint="eastAsia" w:ascii="宋体" w:hAnsi="宋体" w:cs="Times New Roman"/>
          <w:b/>
          <w:sz w:val="24"/>
          <w:szCs w:val="24"/>
        </w:rPr>
        <w:t>供应商应在响应文件中提供“★”号条款响应承诺书</w:t>
      </w:r>
    </w:p>
    <w:tbl>
      <w:tblPr>
        <w:tblStyle w:val="8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4"/>
      </w:tblGrid>
      <w:tr w14:paraId="38FA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4" w:type="dxa"/>
            <w:shd w:val="clear" w:color="auto" w:fill="auto"/>
          </w:tcPr>
          <w:p w14:paraId="00B338FB">
            <w:pPr>
              <w:widowControl/>
              <w:spacing w:line="360" w:lineRule="auto"/>
              <w:ind w:firstLine="422" w:firstLineChars="200"/>
              <w:jc w:val="center"/>
              <w:outlineLvl w:val="0"/>
              <w:rPr>
                <w:rFonts w:ascii="宋体" w:hAnsi="宋体" w:cs="宋体"/>
                <w:b/>
                <w:bCs/>
                <w:kern w:val="0"/>
              </w:rPr>
            </w:pPr>
          </w:p>
          <w:p w14:paraId="0069B811">
            <w:pPr>
              <w:widowControl/>
              <w:spacing w:line="360" w:lineRule="auto"/>
              <w:ind w:firstLine="482" w:firstLineChars="200"/>
              <w:jc w:val="center"/>
              <w:outlineLvl w:val="0"/>
              <w:rPr>
                <w:rFonts w:ascii="宋体" w:hAnsi="宋体" w:cs="宋体"/>
                <w:b/>
                <w:bCs/>
                <w:kern w:val="0"/>
                <w:sz w:val="24"/>
                <w:szCs w:val="24"/>
              </w:rPr>
            </w:pPr>
            <w:r>
              <w:rPr>
                <w:rFonts w:hint="eastAsia" w:ascii="宋体" w:hAnsi="宋体" w:cs="宋体"/>
                <w:b/>
                <w:bCs/>
                <w:kern w:val="0"/>
                <w:sz w:val="24"/>
                <w:szCs w:val="24"/>
              </w:rPr>
              <w:t>“★”号条款响应承诺书</w:t>
            </w:r>
          </w:p>
          <w:p w14:paraId="6B786843">
            <w:pPr>
              <w:widowControl/>
              <w:spacing w:line="360" w:lineRule="auto"/>
              <w:ind w:firstLine="422" w:firstLineChars="200"/>
              <w:jc w:val="left"/>
              <w:outlineLvl w:val="0"/>
              <w:rPr>
                <w:rFonts w:ascii="宋体" w:hAnsi="宋体" w:cs="宋体"/>
                <w:b/>
                <w:bCs/>
                <w:kern w:val="0"/>
              </w:rPr>
            </w:pPr>
          </w:p>
          <w:p w14:paraId="1A095201">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我司承诺：</w:t>
            </w:r>
          </w:p>
          <w:p w14:paraId="43EF6C95">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①签订合同后，项目总监、项目经理、技术负责人、项目小组负责人、技术核心团队需一周内到位且必须驻场；②项目总监、项目经理、技术负责人、项目小组负责人、技术核心团队不得更换，因特殊原因确需变更时，需提前</w:t>
            </w:r>
            <w:r>
              <w:rPr>
                <w:rFonts w:ascii="宋体" w:hAnsi="宋体" w:cs="宋体"/>
                <w:b/>
                <w:bCs/>
                <w:kern w:val="0"/>
              </w:rPr>
              <w:t>15天以书面形式向采购人申请，经采购人同意后才可变更，变更人员应为同等及以上资历的人员并在一周内到位；③项目实施过程未经采购人同意不得擅自更换项目团队人员；团队人员流失率不能超过项目总人数的20%；项目团队人员如被采购人认为无法熟练开展工作的，应根据采购人要求在两</w:t>
            </w:r>
            <w:r>
              <w:rPr>
                <w:rFonts w:hint="eastAsia" w:ascii="宋体" w:hAnsi="宋体" w:cs="宋体"/>
                <w:b/>
                <w:bCs/>
                <w:kern w:val="0"/>
              </w:rPr>
              <w:t>周内更换同等及以上资历的人员。</w:t>
            </w:r>
          </w:p>
          <w:p w14:paraId="48628557">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项目需求以需求调研后采购人确认的需求为准，如果有不同意见或建议，可以提交采购人考虑，但必须以采购人认可的需求为准。采购人可根据实际业务需要调整已确认的功能需求，在系统终验前，我司按照采购人的需求变更实时调整系统功能，该工作量视为我司承担的项目风险，不视为新增工作量，采购人不再另外支付费用。</w:t>
            </w:r>
          </w:p>
          <w:p w14:paraId="69F745C9">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★①财政云平台软件或服务应支持通用的硬件设备，支持标准化、通用性的</w:t>
            </w:r>
            <w:r>
              <w:rPr>
                <w:rFonts w:ascii="宋体" w:hAnsi="宋体" w:cs="宋体"/>
                <w:b/>
                <w:bCs/>
                <w:kern w:val="0"/>
              </w:rPr>
              <w:t>X86服务器设备及网络设备，也支持基于海光、鲲鹏、飞腾等国产化芯片的设备；②在智慧财政建设和免费维护期内，提供财政云平台维护性修复、软件版本更新（含大版本升级）、技术支持，并对最</w:t>
            </w:r>
            <w:r>
              <w:rPr>
                <w:rFonts w:hint="eastAsia" w:ascii="宋体" w:hAnsi="宋体" w:cs="宋体"/>
                <w:b/>
                <w:bCs/>
                <w:kern w:val="0"/>
              </w:rPr>
              <w:t>终部署的版本提供永久使用授权许可；③财政云平台生产环境所涉及的软件、软件依赖的组件、服务，除机器学习、视频会议外，原则均部署在厦门本地（如果机器学习、视频会议无法本地化部署，可部署在公有云，我司需提供经采购人认可的部署方案，确保安全可行，并承担由此产生的相关费用）。</w:t>
            </w:r>
          </w:p>
          <w:p w14:paraId="5B5C7ED6">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★本项目提供三年免费运维服务。</w:t>
            </w:r>
          </w:p>
          <w:p w14:paraId="0B9F71F1">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项目建设成果（包括软件、需求分析、设计方案、源代码等，成交供应商拥有自主知识产权的产品和第三方产品除外）的所有权和知识产权归厦门市财政局所有。我司协助采购人完成版权注册，并不得向项目组以外任何公司、组织、个人以任何形式提供本软件的需求、源代码、编译后程序及相关文档，不得泄露、销售或转让给第三方。</w:t>
            </w:r>
          </w:p>
          <w:p w14:paraId="2197B533">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w:t>
            </w:r>
            <w:r>
              <w:rPr>
                <w:rFonts w:ascii="宋体" w:hAnsi="宋体" w:cs="宋体"/>
                <w:b/>
                <w:bCs/>
                <w:kern w:val="0"/>
              </w:rPr>
              <w:t>本项目为交钥匙工程，我司负责项目总兜底（如果为联合体，由联合体的牵头方负责项目的总兜底），包括确保项目的建设目标、建设内容、建设进度、建设质量等满足采购人的要求，并负责预算管理一体化系统和智慧财政系统的融合建设，将预算管理一体化系统融入智慧财政系统，成为一个整体。如果项目的建设目标、建设内容、建设进度、建设质量等无法满足采购人要求，或预算管理一体化系统和智慧财政系统的融合建设无法满足采购人的要求，总兜底方须</w:t>
            </w:r>
            <w:r>
              <w:rPr>
                <w:rFonts w:hint="eastAsia" w:ascii="宋体" w:hAnsi="宋体" w:cs="宋体"/>
                <w:b/>
                <w:bCs/>
                <w:kern w:val="0"/>
              </w:rPr>
              <w:t>自行组建团队，按采购人的要求进行修改或者重构，由此产生的相关费用由我司自行承担。</w:t>
            </w:r>
          </w:p>
          <w:p w14:paraId="46DD7FCA">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我司确保其技术建议的可行性、安全性，以及所提供服务和产品的完整性，若出现由于我司技术建议不可行或存在安全隐患、所提供的服务或产品不全面，而导致系统功能无法实现、不能完全实现、出现安全隐患的任意一种情况，我司及时无偿补足，并负全部责任。</w:t>
            </w:r>
          </w:p>
          <w:p w14:paraId="7DAA8CCA">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★未经采购人同意，不擅自将本项目外包、分包、拆包。</w:t>
            </w:r>
          </w:p>
          <w:p w14:paraId="0054E884">
            <w:pPr>
              <w:widowControl/>
              <w:spacing w:line="360" w:lineRule="auto"/>
              <w:ind w:firstLine="422" w:firstLineChars="200"/>
              <w:jc w:val="left"/>
              <w:outlineLvl w:val="0"/>
              <w:rPr>
                <w:rFonts w:ascii="宋体" w:hAnsi="宋体" w:cs="宋体"/>
                <w:b/>
                <w:bCs/>
                <w:kern w:val="0"/>
              </w:rPr>
            </w:pPr>
            <w:r>
              <w:rPr>
                <w:rFonts w:hint="eastAsia" w:ascii="宋体" w:hAnsi="宋体" w:cs="宋体"/>
                <w:b/>
                <w:bCs/>
                <w:kern w:val="0"/>
              </w:rPr>
              <w:t>我司承诺完全响应并满足以上条款要求。</w:t>
            </w:r>
          </w:p>
          <w:p w14:paraId="70F470DB">
            <w:pPr>
              <w:widowControl/>
              <w:wordWrap w:val="0"/>
              <w:spacing w:before="160" w:after="120" w:line="360" w:lineRule="auto"/>
              <w:ind w:firstLine="422" w:firstLineChars="200"/>
              <w:jc w:val="right"/>
              <w:outlineLvl w:val="0"/>
              <w:rPr>
                <w:rFonts w:ascii="宋体" w:hAnsi="宋体" w:cs="宋体"/>
                <w:b/>
                <w:bCs/>
                <w:kern w:val="0"/>
              </w:rPr>
            </w:pPr>
            <w:r>
              <w:rPr>
                <w:rFonts w:hint="eastAsia" w:ascii="宋体" w:hAnsi="宋体" w:cs="宋体"/>
                <w:b/>
                <w:bCs/>
                <w:kern w:val="0"/>
              </w:rPr>
              <w:t>供应商代表：</w:t>
            </w:r>
            <w:r>
              <w:rPr>
                <w:rFonts w:ascii="宋体" w:hAnsi="宋体" w:cs="宋体"/>
                <w:b/>
                <w:bCs/>
                <w:kern w:val="0"/>
                <w:u w:val="single"/>
              </w:rPr>
              <w:t xml:space="preserve">                              </w:t>
            </w:r>
            <w:r>
              <w:rPr>
                <w:rFonts w:hint="eastAsia" w:ascii="宋体" w:hAnsi="宋体" w:cs="宋体"/>
                <w:b/>
                <w:bCs/>
                <w:kern w:val="0"/>
              </w:rPr>
              <w:t>（签字）</w:t>
            </w:r>
            <w:r>
              <w:rPr>
                <w:rFonts w:ascii="宋体" w:hAnsi="宋体" w:cs="宋体"/>
                <w:b/>
                <w:bCs/>
                <w:kern w:val="0"/>
              </w:rPr>
              <w:t xml:space="preserve"> </w:t>
            </w:r>
          </w:p>
          <w:p w14:paraId="6E1555B0">
            <w:pPr>
              <w:widowControl/>
              <w:wordWrap w:val="0"/>
              <w:spacing w:before="160" w:after="120" w:line="360" w:lineRule="auto"/>
              <w:ind w:firstLine="422" w:firstLineChars="200"/>
              <w:jc w:val="right"/>
              <w:outlineLvl w:val="0"/>
              <w:rPr>
                <w:rFonts w:ascii="宋体" w:hAnsi="宋体" w:cs="宋体"/>
                <w:b/>
                <w:bCs/>
                <w:kern w:val="0"/>
              </w:rPr>
            </w:pPr>
            <w:r>
              <w:rPr>
                <w:rFonts w:hint="eastAsia" w:ascii="宋体" w:hAnsi="宋体" w:cs="宋体"/>
                <w:b/>
                <w:bCs/>
                <w:kern w:val="0"/>
              </w:rPr>
              <w:t>供应商名称：</w:t>
            </w:r>
            <w:r>
              <w:rPr>
                <w:rFonts w:ascii="宋体" w:hAnsi="宋体" w:cs="宋体"/>
                <w:b/>
                <w:bCs/>
                <w:kern w:val="0"/>
                <w:u w:val="single"/>
              </w:rPr>
              <w:t xml:space="preserve">       （全称并加盖公章）              </w:t>
            </w:r>
          </w:p>
          <w:p w14:paraId="5A7E73DD">
            <w:pPr>
              <w:widowControl/>
              <w:spacing w:line="360" w:lineRule="auto"/>
              <w:ind w:firstLine="422" w:firstLineChars="200"/>
              <w:jc w:val="right"/>
              <w:outlineLvl w:val="0"/>
              <w:rPr>
                <w:rFonts w:ascii="宋体" w:hAnsi="宋体" w:cs="宋体"/>
                <w:b/>
                <w:bCs/>
                <w:kern w:val="0"/>
              </w:rPr>
            </w:pPr>
            <w:r>
              <w:rPr>
                <w:rFonts w:hint="eastAsia" w:ascii="宋体" w:hAnsi="宋体" w:cs="宋体"/>
                <w:b/>
                <w:bCs/>
                <w:kern w:val="0"/>
              </w:rPr>
              <w:t>日</w:t>
            </w:r>
            <w:r>
              <w:rPr>
                <w:rFonts w:ascii="宋体" w:hAnsi="宋体" w:cs="宋体"/>
                <w:b/>
                <w:bCs/>
                <w:kern w:val="0"/>
              </w:rPr>
              <w:t xml:space="preserve">  </w:t>
            </w:r>
            <w:r>
              <w:rPr>
                <w:rFonts w:hint="eastAsia" w:ascii="宋体" w:hAnsi="宋体" w:cs="宋体"/>
                <w:b/>
                <w:bCs/>
                <w:kern w:val="0"/>
              </w:rPr>
              <w:t>期：</w:t>
            </w:r>
            <w:r>
              <w:rPr>
                <w:rFonts w:ascii="宋体" w:hAnsi="宋体" w:cs="宋体"/>
                <w:b/>
                <w:bCs/>
                <w:kern w:val="0"/>
              </w:rPr>
              <w:t xml:space="preserve">     </w:t>
            </w:r>
            <w:r>
              <w:rPr>
                <w:rFonts w:hint="eastAsia" w:ascii="宋体" w:hAnsi="宋体" w:cs="宋体"/>
                <w:b/>
                <w:bCs/>
                <w:kern w:val="0"/>
              </w:rPr>
              <w:t>年</w:t>
            </w:r>
            <w:r>
              <w:rPr>
                <w:rFonts w:ascii="宋体" w:hAnsi="宋体" w:cs="宋体"/>
                <w:b/>
                <w:bCs/>
                <w:kern w:val="0"/>
              </w:rPr>
              <w:t xml:space="preserve">    </w:t>
            </w:r>
            <w:r>
              <w:rPr>
                <w:rFonts w:hint="eastAsia" w:ascii="宋体" w:hAnsi="宋体" w:cs="宋体"/>
                <w:b/>
                <w:bCs/>
                <w:kern w:val="0"/>
              </w:rPr>
              <w:t>月</w:t>
            </w:r>
            <w:r>
              <w:rPr>
                <w:rFonts w:ascii="宋体" w:hAnsi="宋体" w:cs="宋体"/>
                <w:b/>
                <w:bCs/>
                <w:kern w:val="0"/>
              </w:rPr>
              <w:t xml:space="preserve">    </w:t>
            </w:r>
            <w:r>
              <w:rPr>
                <w:rFonts w:hint="eastAsia" w:ascii="宋体" w:hAnsi="宋体" w:cs="宋体"/>
                <w:b/>
                <w:bCs/>
                <w:kern w:val="0"/>
              </w:rPr>
              <w:t>日</w:t>
            </w:r>
          </w:p>
          <w:p w14:paraId="3BAD42EB">
            <w:pPr>
              <w:widowControl/>
              <w:spacing w:line="360" w:lineRule="auto"/>
              <w:ind w:firstLine="482" w:firstLineChars="200"/>
              <w:jc w:val="right"/>
              <w:outlineLvl w:val="0"/>
              <w:rPr>
                <w:rFonts w:ascii="宋体" w:hAnsi="宋体" w:cs="宋体"/>
                <w:b/>
                <w:bCs/>
                <w:kern w:val="0"/>
                <w:sz w:val="24"/>
                <w:szCs w:val="24"/>
              </w:rPr>
            </w:pPr>
          </w:p>
        </w:tc>
      </w:tr>
    </w:tbl>
    <w:p w14:paraId="058E4617">
      <w:pPr>
        <w:widowControl/>
        <w:spacing w:before="75" w:after="75"/>
        <w:jc w:val="center"/>
        <w:outlineLvl w:val="0"/>
        <w:rPr>
          <w:rFonts w:ascii="宋体" w:hAnsi="宋体" w:cs="宋体"/>
          <w:kern w:val="0"/>
          <w:sz w:val="24"/>
          <w:szCs w:val="24"/>
        </w:rPr>
      </w:pPr>
      <w:r>
        <w:rPr>
          <w:rFonts w:ascii="宋体" w:hAnsi="宋体" w:cs="宋体"/>
          <w:b/>
          <w:bCs/>
          <w:kern w:val="0"/>
          <w:sz w:val="24"/>
          <w:szCs w:val="24"/>
        </w:rPr>
        <w:br w:type="page"/>
      </w:r>
      <w:r>
        <w:rPr>
          <w:rFonts w:ascii="宋体" w:hAnsi="宋体" w:cs="宋体"/>
          <w:b/>
          <w:bCs/>
          <w:kern w:val="0"/>
          <w:sz w:val="36"/>
          <w:szCs w:val="36"/>
        </w:rPr>
        <w:t>第四章  合同主要条款及格式</w:t>
      </w:r>
    </w:p>
    <w:p w14:paraId="4BD3530D">
      <w:pPr>
        <w:widowControl/>
        <w:spacing w:before="75" w:after="75"/>
        <w:jc w:val="center"/>
        <w:rPr>
          <w:rFonts w:ascii="宋体" w:hAnsi="宋体" w:cs="宋体"/>
          <w:kern w:val="0"/>
          <w:sz w:val="24"/>
          <w:szCs w:val="24"/>
        </w:rPr>
      </w:pPr>
      <w:r>
        <w:rPr>
          <w:rFonts w:ascii="宋体" w:hAnsi="宋体" w:cs="宋体"/>
          <w:b/>
          <w:bCs/>
          <w:kern w:val="0"/>
          <w:sz w:val="24"/>
          <w:szCs w:val="24"/>
        </w:rPr>
        <w:t>编制说明</w:t>
      </w:r>
    </w:p>
    <w:p w14:paraId="4FC5F1E2">
      <w:pPr>
        <w:widowControl/>
        <w:spacing w:before="75" w:after="75"/>
        <w:jc w:val="left"/>
        <w:rPr>
          <w:rFonts w:ascii="宋体" w:hAnsi="宋体" w:cs="宋体"/>
          <w:kern w:val="0"/>
          <w:sz w:val="24"/>
          <w:szCs w:val="24"/>
        </w:rPr>
      </w:pPr>
      <w:r>
        <w:rPr>
          <w:rFonts w:ascii="宋体" w:hAnsi="宋体" w:cs="宋体"/>
          <w:b/>
          <w:bCs/>
          <w:kern w:val="0"/>
          <w:sz w:val="24"/>
          <w:szCs w:val="24"/>
        </w:rPr>
        <w:t>1、签订合同应遵守《中华人民共和国政府采购法》、《中华人民共和国合同法》。</w:t>
      </w:r>
    </w:p>
    <w:p w14:paraId="13CFA7B7">
      <w:pPr>
        <w:widowControl/>
        <w:spacing w:before="75" w:after="75"/>
        <w:jc w:val="left"/>
        <w:rPr>
          <w:rFonts w:ascii="宋体" w:hAnsi="宋体" w:cs="宋体"/>
          <w:kern w:val="0"/>
          <w:sz w:val="24"/>
          <w:szCs w:val="24"/>
        </w:rPr>
      </w:pPr>
      <w:r>
        <w:rPr>
          <w:rFonts w:ascii="宋体" w:hAnsi="宋体" w:cs="宋体"/>
          <w:b/>
          <w:bCs/>
          <w:kern w:val="0"/>
          <w:sz w:val="24"/>
          <w:szCs w:val="24"/>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06A47DF6">
      <w:pPr>
        <w:widowControl/>
        <w:spacing w:before="75" w:after="240"/>
        <w:jc w:val="left"/>
        <w:rPr>
          <w:rFonts w:ascii="宋体" w:hAnsi="宋体" w:cs="宋体"/>
          <w:kern w:val="0"/>
          <w:sz w:val="24"/>
          <w:szCs w:val="24"/>
        </w:rPr>
      </w:pPr>
      <w:r>
        <w:rPr>
          <w:rFonts w:ascii="宋体" w:hAnsi="宋体" w:cs="宋体"/>
          <w:b/>
          <w:bCs/>
          <w:kern w:val="0"/>
          <w:sz w:val="24"/>
          <w:szCs w:val="24"/>
        </w:rPr>
        <w:t>3.本章节所附的合同主要条款及格式为参考文本，如果因为项目实际特点不能适用，则可由甲乙双方在合同签订阶段可通过友好协商进行约定。</w:t>
      </w:r>
    </w:p>
    <w:p w14:paraId="005CE4D6">
      <w:pPr>
        <w:widowControl/>
        <w:spacing w:before="75" w:after="75" w:line="435" w:lineRule="atLeast"/>
        <w:jc w:val="left"/>
        <w:rPr>
          <w:rFonts w:ascii="宋体" w:hAnsi="宋体" w:cs="宋体"/>
          <w:kern w:val="0"/>
          <w:sz w:val="24"/>
          <w:szCs w:val="24"/>
        </w:rPr>
      </w:pPr>
      <w:r>
        <w:rPr>
          <w:rFonts w:ascii="宋体" w:hAnsi="宋体" w:cs="宋体"/>
          <w:kern w:val="0"/>
          <w:sz w:val="24"/>
          <w:szCs w:val="24"/>
        </w:rPr>
        <w:t>甲方：</w:t>
      </w:r>
      <w:r>
        <w:rPr>
          <w:rFonts w:ascii="宋体" w:hAnsi="宋体" w:cs="宋体"/>
          <w:kern w:val="0"/>
          <w:sz w:val="24"/>
          <w:szCs w:val="24"/>
          <w:u w:val="single"/>
        </w:rPr>
        <w:t>（采购人全称）</w:t>
      </w:r>
    </w:p>
    <w:p w14:paraId="045C7D1B">
      <w:pPr>
        <w:widowControl/>
        <w:spacing w:before="75" w:after="75" w:line="435" w:lineRule="atLeast"/>
        <w:jc w:val="left"/>
        <w:rPr>
          <w:rFonts w:ascii="宋体" w:hAnsi="宋体" w:cs="宋体"/>
          <w:kern w:val="0"/>
          <w:sz w:val="24"/>
          <w:szCs w:val="24"/>
        </w:rPr>
      </w:pPr>
      <w:r>
        <w:rPr>
          <w:rFonts w:ascii="宋体" w:hAnsi="宋体" w:cs="宋体"/>
          <w:kern w:val="0"/>
          <w:sz w:val="24"/>
          <w:szCs w:val="24"/>
        </w:rPr>
        <w:t>乙方：</w:t>
      </w:r>
      <w:r>
        <w:rPr>
          <w:rFonts w:ascii="宋体" w:hAnsi="宋体" w:cs="宋体"/>
          <w:kern w:val="0"/>
          <w:sz w:val="24"/>
          <w:szCs w:val="24"/>
          <w:u w:val="single"/>
        </w:rPr>
        <w:t>（成交供应商全称）</w:t>
      </w:r>
    </w:p>
    <w:p w14:paraId="4A2B7030">
      <w:pPr>
        <w:widowControl/>
        <w:spacing w:before="75" w:after="75" w:line="435" w:lineRule="atLeast"/>
        <w:jc w:val="left"/>
        <w:rPr>
          <w:rFonts w:ascii="宋体" w:hAnsi="宋体" w:cs="宋体"/>
          <w:kern w:val="0"/>
          <w:sz w:val="24"/>
          <w:szCs w:val="24"/>
        </w:rPr>
      </w:pPr>
      <w:r>
        <w:rPr>
          <w:rFonts w:ascii="宋体" w:hAnsi="宋体" w:cs="宋体"/>
          <w:kern w:val="0"/>
          <w:sz w:val="24"/>
          <w:szCs w:val="24"/>
        </w:rPr>
        <w:t> </w:t>
      </w:r>
      <w:r>
        <w:rPr>
          <w:rFonts w:ascii="宋体" w:hAnsi="宋体" w:cs="宋体"/>
          <w:kern w:val="0"/>
          <w:sz w:val="24"/>
          <w:szCs w:val="24"/>
        </w:rPr>
        <w:tab/>
      </w:r>
      <w:r>
        <w:rPr>
          <w:rFonts w:ascii="宋体" w:hAnsi="宋体" w:cs="宋体"/>
          <w:kern w:val="0"/>
          <w:sz w:val="24"/>
          <w:szCs w:val="24"/>
        </w:rPr>
        <w:t>根据项目编号为</w:t>
      </w:r>
      <w:r>
        <w:rPr>
          <w:rFonts w:ascii="宋体" w:hAnsi="宋体" w:cs="宋体"/>
          <w:kern w:val="0"/>
          <w:sz w:val="24"/>
          <w:szCs w:val="24"/>
          <w:u w:val="single"/>
        </w:rPr>
        <w:t>            </w:t>
      </w:r>
      <w:r>
        <w:rPr>
          <w:rFonts w:ascii="宋体" w:hAnsi="宋体" w:cs="宋体"/>
          <w:kern w:val="0"/>
          <w:sz w:val="24"/>
          <w:szCs w:val="24"/>
        </w:rPr>
        <w:t>的</w:t>
      </w:r>
      <w:r>
        <w:rPr>
          <w:rFonts w:ascii="宋体" w:hAnsi="宋体" w:cs="宋体"/>
          <w:kern w:val="0"/>
          <w:sz w:val="24"/>
          <w:szCs w:val="24"/>
          <w:u w:val="single"/>
        </w:rPr>
        <w:t>（填写“项目名称”）</w:t>
      </w:r>
      <w:r>
        <w:rPr>
          <w:rFonts w:ascii="宋体" w:hAnsi="宋体" w:cs="宋体"/>
          <w:kern w:val="0"/>
          <w:sz w:val="24"/>
          <w:szCs w:val="24"/>
        </w:rPr>
        <w:t>项目（以下简称：“本项目”）的磋商结果，乙方为成交供应商。现经甲乙双方友好协商，就以下事项达成一致并签订本合同：</w:t>
      </w:r>
    </w:p>
    <w:p w14:paraId="72A5E73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1、下列合同文件是构成本合同不可分割的部分：</w:t>
      </w:r>
    </w:p>
    <w:p w14:paraId="30419B3E">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1.1合同条款；</w:t>
      </w:r>
    </w:p>
    <w:p w14:paraId="4977D4A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1.2磋商文件、乙方的响应文件；</w:t>
      </w:r>
    </w:p>
    <w:p w14:paraId="0C90B55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1.3其他文件或材料：□无。□</w:t>
      </w:r>
      <w:r>
        <w:rPr>
          <w:rFonts w:ascii="宋体" w:hAnsi="宋体" w:cs="宋体"/>
          <w:kern w:val="0"/>
          <w:sz w:val="24"/>
          <w:szCs w:val="24"/>
          <w:u w:val="single"/>
        </w:rPr>
        <w:t>（根据实际情况填写需要增加的内容）</w:t>
      </w:r>
      <w:r>
        <w:rPr>
          <w:rFonts w:ascii="宋体" w:hAnsi="宋体" w:cs="宋体"/>
          <w:kern w:val="0"/>
          <w:sz w:val="24"/>
          <w:szCs w:val="24"/>
        </w:rPr>
        <w:t>。</w:t>
      </w:r>
    </w:p>
    <w:p w14:paraId="3454084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2、合同标的</w:t>
      </w:r>
    </w:p>
    <w:p w14:paraId="59087A0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14:paraId="09B3941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3、合同总金额</w:t>
      </w:r>
    </w:p>
    <w:p w14:paraId="582939B8">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3.1合同总金额为人民币大写：</w:t>
      </w:r>
      <w:r>
        <w:rPr>
          <w:rFonts w:ascii="宋体" w:hAnsi="宋体" w:cs="宋体"/>
          <w:kern w:val="0"/>
          <w:sz w:val="24"/>
          <w:szCs w:val="24"/>
          <w:u w:val="single"/>
        </w:rPr>
        <w:t>              </w:t>
      </w:r>
      <w:r>
        <w:rPr>
          <w:rFonts w:ascii="宋体" w:hAnsi="宋体" w:cs="宋体"/>
          <w:kern w:val="0"/>
          <w:sz w:val="24"/>
          <w:szCs w:val="24"/>
        </w:rPr>
        <w:t>元（￥</w:t>
      </w:r>
      <w:r>
        <w:rPr>
          <w:rFonts w:ascii="宋体" w:hAnsi="宋体" w:cs="宋体"/>
          <w:kern w:val="0"/>
          <w:sz w:val="24"/>
          <w:szCs w:val="24"/>
          <w:u w:val="single"/>
        </w:rPr>
        <w:t>              </w:t>
      </w:r>
      <w:r>
        <w:rPr>
          <w:rFonts w:ascii="宋体" w:hAnsi="宋体" w:cs="宋体"/>
          <w:kern w:val="0"/>
          <w:sz w:val="24"/>
          <w:szCs w:val="24"/>
        </w:rPr>
        <w:t>）。</w:t>
      </w:r>
    </w:p>
    <w:p w14:paraId="6955662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4、合同标的交付时间、地点和条件</w:t>
      </w:r>
    </w:p>
    <w:p w14:paraId="2FC811F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4.1交付时间：</w:t>
      </w:r>
      <w:r>
        <w:rPr>
          <w:rFonts w:ascii="宋体" w:hAnsi="宋体" w:cs="宋体"/>
          <w:kern w:val="0"/>
          <w:sz w:val="24"/>
          <w:szCs w:val="24"/>
          <w:u w:val="single"/>
        </w:rPr>
        <w:t>                     </w:t>
      </w:r>
      <w:r>
        <w:rPr>
          <w:rFonts w:ascii="宋体" w:hAnsi="宋体" w:cs="宋体"/>
          <w:kern w:val="0"/>
          <w:sz w:val="24"/>
          <w:szCs w:val="24"/>
        </w:rPr>
        <w:t>；</w:t>
      </w:r>
    </w:p>
    <w:p w14:paraId="25998A10">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4.2交付地点：</w:t>
      </w:r>
      <w:r>
        <w:rPr>
          <w:rFonts w:ascii="宋体" w:hAnsi="宋体" w:cs="宋体"/>
          <w:kern w:val="0"/>
          <w:sz w:val="24"/>
          <w:szCs w:val="24"/>
          <w:u w:val="single"/>
        </w:rPr>
        <w:t>                     </w:t>
      </w:r>
      <w:r>
        <w:rPr>
          <w:rFonts w:ascii="宋体" w:hAnsi="宋体" w:cs="宋体"/>
          <w:kern w:val="0"/>
          <w:sz w:val="24"/>
          <w:szCs w:val="24"/>
        </w:rPr>
        <w:t>；</w:t>
      </w:r>
    </w:p>
    <w:p w14:paraId="47F68046">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4.3交付条件：</w:t>
      </w:r>
      <w:r>
        <w:rPr>
          <w:rFonts w:ascii="宋体" w:hAnsi="宋体" w:cs="宋体"/>
          <w:kern w:val="0"/>
          <w:sz w:val="24"/>
          <w:szCs w:val="24"/>
          <w:u w:val="single"/>
        </w:rPr>
        <w:t>                     </w:t>
      </w:r>
      <w:r>
        <w:rPr>
          <w:rFonts w:ascii="宋体" w:hAnsi="宋体" w:cs="宋体"/>
          <w:kern w:val="0"/>
          <w:sz w:val="24"/>
          <w:szCs w:val="24"/>
        </w:rPr>
        <w:t>。</w:t>
      </w:r>
    </w:p>
    <w:p w14:paraId="1254FE5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5、合同标的应符合磋商文件、乙方响应文件的规定或约定，具体如下：</w:t>
      </w:r>
    </w:p>
    <w:p w14:paraId="1108C2BE">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14:paraId="49B559D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6、验收</w:t>
      </w:r>
    </w:p>
    <w:p w14:paraId="67980BC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6.1验收应按照磋商文件、乙方响应文件的规定或约定进行，具体如下：</w:t>
      </w:r>
    </w:p>
    <w:p w14:paraId="31B1E96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14:paraId="3171EB86">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6.2本项目是否邀请其他供应商参与验收：</w:t>
      </w:r>
    </w:p>
    <w:p w14:paraId="214EA5B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□不邀请。□邀请，具体如下：</w:t>
      </w:r>
      <w:r>
        <w:rPr>
          <w:rFonts w:ascii="宋体" w:hAnsi="宋体" w:cs="宋体"/>
          <w:kern w:val="0"/>
          <w:sz w:val="24"/>
          <w:szCs w:val="24"/>
          <w:u w:val="single"/>
        </w:rPr>
        <w:t>（按照磋商文件规定填写）</w:t>
      </w:r>
      <w:r>
        <w:rPr>
          <w:rFonts w:ascii="宋体" w:hAnsi="宋体" w:cs="宋体"/>
          <w:kern w:val="0"/>
          <w:sz w:val="24"/>
          <w:szCs w:val="24"/>
        </w:rPr>
        <w:t>。</w:t>
      </w:r>
    </w:p>
    <w:p w14:paraId="7FE5242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7、合同款项的支付应按照磋商文件的规定进行，具体如下：</w:t>
      </w:r>
    </w:p>
    <w:p w14:paraId="0D127D8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（根据实际情况填写，可以是表格或文字描述，包括一次性支付或分期支付等）</w:t>
      </w:r>
      <w:r>
        <w:rPr>
          <w:rFonts w:ascii="宋体" w:hAnsi="宋体" w:cs="宋体"/>
          <w:kern w:val="0"/>
          <w:sz w:val="24"/>
          <w:szCs w:val="24"/>
        </w:rPr>
        <w:t>。</w:t>
      </w:r>
    </w:p>
    <w:p w14:paraId="14090C0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8、履约保证金</w:t>
      </w:r>
    </w:p>
    <w:p w14:paraId="42E6DD9E">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□无。□有，具体如下：</w:t>
      </w:r>
      <w:r>
        <w:rPr>
          <w:rFonts w:ascii="宋体" w:hAnsi="宋体" w:cs="宋体"/>
          <w:kern w:val="0"/>
          <w:sz w:val="24"/>
          <w:szCs w:val="24"/>
          <w:u w:val="single"/>
        </w:rPr>
        <w:t>（按照磋商文件规定填写）</w:t>
      </w:r>
      <w:r>
        <w:rPr>
          <w:rFonts w:ascii="宋体" w:hAnsi="宋体" w:cs="宋体"/>
          <w:kern w:val="0"/>
          <w:sz w:val="24"/>
          <w:szCs w:val="24"/>
        </w:rPr>
        <w:t>。</w:t>
      </w:r>
    </w:p>
    <w:p w14:paraId="0D2CC16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9、合同有效期</w:t>
      </w:r>
    </w:p>
    <w:p w14:paraId="0D698D4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14:paraId="5F773BD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10、违约责任</w:t>
      </w:r>
    </w:p>
    <w:p w14:paraId="16E43FA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u w:val="single"/>
        </w:rPr>
        <w:t>（根据实际情况填写，可以是表格或文字描述）</w:t>
      </w:r>
      <w:r>
        <w:rPr>
          <w:rFonts w:ascii="宋体" w:hAnsi="宋体" w:cs="宋体"/>
          <w:kern w:val="0"/>
          <w:sz w:val="24"/>
          <w:szCs w:val="24"/>
        </w:rPr>
        <w:t>。</w:t>
      </w:r>
    </w:p>
    <w:p w14:paraId="086AE399">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11、知识产权</w:t>
      </w:r>
    </w:p>
    <w:p w14:paraId="6039586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DE2CCF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cs="宋体"/>
          <w:kern w:val="0"/>
          <w:sz w:val="24"/>
          <w:szCs w:val="24"/>
          <w:u w:val="single"/>
        </w:rPr>
        <w:t>（根据实际情况填写）</w:t>
      </w:r>
      <w:r>
        <w:rPr>
          <w:rFonts w:ascii="宋体" w:hAnsi="宋体" w:cs="宋体"/>
          <w:kern w:val="0"/>
          <w:sz w:val="24"/>
          <w:szCs w:val="24"/>
        </w:rPr>
        <w:t>。</w:t>
      </w:r>
    </w:p>
    <w:p w14:paraId="4624944A">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12、解决争议的方法</w:t>
      </w:r>
    </w:p>
    <w:p w14:paraId="5C33CC37">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12.1甲、乙双方协商解决。</w:t>
      </w:r>
    </w:p>
    <w:p w14:paraId="686ECA8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12.2若协商解决不成，则通过下列途径之一解决：</w:t>
      </w:r>
    </w:p>
    <w:p w14:paraId="2B6AECC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□提交仲裁委员会仲裁，具体如下：</w:t>
      </w:r>
      <w:r>
        <w:rPr>
          <w:rFonts w:ascii="宋体" w:hAnsi="宋体" w:cs="宋体"/>
          <w:kern w:val="0"/>
          <w:sz w:val="24"/>
          <w:szCs w:val="24"/>
          <w:u w:val="single"/>
        </w:rPr>
        <w:t>（根据实际情况填写）</w:t>
      </w:r>
      <w:r>
        <w:rPr>
          <w:rFonts w:ascii="宋体" w:hAnsi="宋体" w:cs="宋体"/>
          <w:kern w:val="0"/>
          <w:sz w:val="24"/>
          <w:szCs w:val="24"/>
        </w:rPr>
        <w:t>。</w:t>
      </w:r>
    </w:p>
    <w:p w14:paraId="46C30CFB">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□向人民法院提起诉讼，具体如下：</w:t>
      </w:r>
      <w:r>
        <w:rPr>
          <w:rFonts w:ascii="宋体" w:hAnsi="宋体" w:cs="宋体"/>
          <w:kern w:val="0"/>
          <w:sz w:val="24"/>
          <w:szCs w:val="24"/>
          <w:u w:val="single"/>
        </w:rPr>
        <w:t>（根据实际情况填写）</w:t>
      </w:r>
      <w:r>
        <w:rPr>
          <w:rFonts w:ascii="宋体" w:hAnsi="宋体" w:cs="宋体"/>
          <w:kern w:val="0"/>
          <w:sz w:val="24"/>
          <w:szCs w:val="24"/>
        </w:rPr>
        <w:t>。</w:t>
      </w:r>
    </w:p>
    <w:p w14:paraId="7524321C">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13、不可抗力</w:t>
      </w:r>
    </w:p>
    <w:p w14:paraId="1D92897D">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A70566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B2D73C1">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14、合同条款</w:t>
      </w:r>
    </w:p>
    <w:p w14:paraId="2E760FE2">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u w:val="single"/>
        </w:rPr>
        <w:t>（根据实际情况填写）</w:t>
      </w:r>
      <w:r>
        <w:rPr>
          <w:rFonts w:ascii="宋体" w:hAnsi="宋体" w:cs="宋体"/>
          <w:kern w:val="0"/>
          <w:sz w:val="24"/>
          <w:szCs w:val="24"/>
        </w:rPr>
        <w:t>。</w:t>
      </w:r>
    </w:p>
    <w:p w14:paraId="3B6F061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15、其他约定</w:t>
      </w:r>
    </w:p>
    <w:p w14:paraId="796ED2E4">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15.1合同文件与本合同具有同等法律效力。</w:t>
      </w:r>
    </w:p>
    <w:p w14:paraId="544CC2A5">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15.2本合同未尽事宜，双方可另行补充。</w:t>
      </w:r>
    </w:p>
    <w:p w14:paraId="1CD9C743">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15.3本合同自签订之日起生效。</w:t>
      </w:r>
    </w:p>
    <w:p w14:paraId="6DE99949">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15.4本合同一式</w:t>
      </w:r>
      <w:r>
        <w:rPr>
          <w:rFonts w:ascii="宋体" w:hAnsi="宋体" w:cs="宋体"/>
          <w:kern w:val="0"/>
          <w:sz w:val="24"/>
          <w:szCs w:val="24"/>
          <w:u w:val="single"/>
        </w:rPr>
        <w:t>（填写具体份数）</w:t>
      </w:r>
      <w:r>
        <w:rPr>
          <w:rFonts w:ascii="宋体" w:hAnsi="宋体" w:cs="宋体"/>
          <w:kern w:val="0"/>
          <w:sz w:val="24"/>
          <w:szCs w:val="24"/>
        </w:rPr>
        <w:t>份，经双方授权代表签字并盖章后生效。甲方、乙方各执</w:t>
      </w:r>
      <w:r>
        <w:rPr>
          <w:rFonts w:ascii="宋体" w:hAnsi="宋体" w:cs="宋体"/>
          <w:kern w:val="0"/>
          <w:sz w:val="24"/>
          <w:szCs w:val="24"/>
          <w:u w:val="single"/>
        </w:rPr>
        <w:t>（填写具体份数）</w:t>
      </w:r>
      <w:r>
        <w:rPr>
          <w:rFonts w:ascii="宋体" w:hAnsi="宋体" w:cs="宋体"/>
          <w:kern w:val="0"/>
          <w:sz w:val="24"/>
          <w:szCs w:val="24"/>
        </w:rPr>
        <w:t>份，送</w:t>
      </w:r>
      <w:r>
        <w:rPr>
          <w:rFonts w:ascii="宋体" w:hAnsi="宋体" w:cs="宋体"/>
          <w:kern w:val="0"/>
          <w:sz w:val="24"/>
          <w:szCs w:val="24"/>
          <w:u w:val="single"/>
        </w:rPr>
        <w:t>（填写需要备案的监管部门的全称）</w:t>
      </w:r>
      <w:r>
        <w:rPr>
          <w:rFonts w:ascii="宋体" w:hAnsi="宋体" w:cs="宋体"/>
          <w:kern w:val="0"/>
          <w:sz w:val="24"/>
          <w:szCs w:val="24"/>
        </w:rPr>
        <w:t>备案</w:t>
      </w:r>
      <w:r>
        <w:rPr>
          <w:rFonts w:ascii="宋体" w:hAnsi="宋体" w:cs="宋体"/>
          <w:kern w:val="0"/>
          <w:sz w:val="24"/>
          <w:szCs w:val="24"/>
          <w:u w:val="single"/>
        </w:rPr>
        <w:t>（填写具体份数）</w:t>
      </w:r>
      <w:r>
        <w:rPr>
          <w:rFonts w:ascii="宋体" w:hAnsi="宋体" w:cs="宋体"/>
          <w:kern w:val="0"/>
          <w:sz w:val="24"/>
          <w:szCs w:val="24"/>
        </w:rPr>
        <w:t>份，具有同等效力。</w:t>
      </w:r>
    </w:p>
    <w:p w14:paraId="2F2CC66F">
      <w:pPr>
        <w:widowControl/>
        <w:spacing w:before="75" w:after="75" w:line="435" w:lineRule="atLeast"/>
        <w:ind w:firstLine="480"/>
        <w:jc w:val="left"/>
        <w:rPr>
          <w:rFonts w:ascii="宋体" w:hAnsi="宋体" w:cs="宋体"/>
          <w:kern w:val="0"/>
          <w:sz w:val="24"/>
          <w:szCs w:val="24"/>
        </w:rPr>
      </w:pPr>
      <w:r>
        <w:rPr>
          <w:rFonts w:ascii="宋体" w:hAnsi="宋体" w:cs="宋体"/>
          <w:kern w:val="0"/>
          <w:sz w:val="24"/>
          <w:szCs w:val="24"/>
        </w:rPr>
        <w:t>15.5其他：□无。□（根据实际情况填写需要增加的内容）。</w:t>
      </w:r>
    </w:p>
    <w:p w14:paraId="5E18AE69">
      <w:pPr>
        <w:rPr>
          <w:rFonts w:ascii="宋体" w:hAnsi="宋体" w:cs="宋体"/>
          <w:kern w:val="0"/>
          <w:sz w:val="24"/>
          <w:szCs w:val="24"/>
        </w:rPr>
      </w:pPr>
      <w:r>
        <w:rPr>
          <w:rFonts w:ascii="宋体" w:hAnsi="宋体" w:cs="宋体"/>
          <w:kern w:val="0"/>
          <w:sz w:val="24"/>
          <w:szCs w:val="24"/>
        </w:rPr>
        <w:t>（以下无正文） </w:t>
      </w:r>
    </w:p>
    <w:p w14:paraId="190132B9">
      <w:pPr>
        <w:rPr>
          <w:rFonts w:ascii="宋体" w:hAnsi="宋体" w:cs="宋体"/>
          <w:kern w:val="0"/>
          <w:sz w:val="24"/>
          <w:szCs w:val="24"/>
        </w:rPr>
      </w:pPr>
      <w:r>
        <w:rPr>
          <w:rFonts w:ascii="宋体" w:hAnsi="宋体" w:cs="宋体"/>
          <w:kern w:val="0"/>
          <w:sz w:val="24"/>
          <w:szCs w:val="24"/>
        </w:rPr>
        <w:t>甲方：                                 乙方：</w:t>
      </w:r>
    </w:p>
    <w:p w14:paraId="12787DB0">
      <w:pPr>
        <w:rPr>
          <w:rFonts w:ascii="宋体" w:hAnsi="宋体" w:cs="宋体"/>
          <w:kern w:val="0"/>
          <w:sz w:val="24"/>
          <w:szCs w:val="24"/>
        </w:rPr>
      </w:pPr>
      <w:r>
        <w:rPr>
          <w:rFonts w:ascii="宋体" w:hAnsi="宋体" w:cs="宋体"/>
          <w:kern w:val="0"/>
          <w:sz w:val="24"/>
          <w:szCs w:val="24"/>
        </w:rPr>
        <w:t>住所：                                 住所：</w:t>
      </w:r>
    </w:p>
    <w:p w14:paraId="7C8BD156">
      <w:pPr>
        <w:rPr>
          <w:rFonts w:ascii="宋体" w:hAnsi="宋体" w:cs="宋体"/>
          <w:kern w:val="0"/>
          <w:sz w:val="24"/>
          <w:szCs w:val="24"/>
        </w:rPr>
      </w:pPr>
      <w:r>
        <w:rPr>
          <w:rFonts w:ascii="宋体" w:hAnsi="宋体" w:cs="宋体"/>
          <w:kern w:val="0"/>
          <w:sz w:val="24"/>
          <w:szCs w:val="24"/>
        </w:rPr>
        <w:t>单位负责人：                         单位负责人： </w:t>
      </w:r>
    </w:p>
    <w:p w14:paraId="69636BF1">
      <w:pPr>
        <w:rPr>
          <w:rFonts w:ascii="宋体" w:hAnsi="宋体" w:cs="宋体"/>
          <w:kern w:val="0"/>
          <w:sz w:val="24"/>
          <w:szCs w:val="24"/>
        </w:rPr>
      </w:pPr>
      <w:r>
        <w:rPr>
          <w:rFonts w:ascii="宋体" w:hAnsi="宋体" w:cs="宋体"/>
          <w:kern w:val="0"/>
          <w:sz w:val="24"/>
          <w:szCs w:val="24"/>
        </w:rPr>
        <w:t>委托代理人：                         委托代理人： </w:t>
      </w:r>
    </w:p>
    <w:p w14:paraId="2D99A387">
      <w:pPr>
        <w:rPr>
          <w:rFonts w:ascii="宋体" w:hAnsi="宋体" w:cs="宋体"/>
          <w:kern w:val="0"/>
          <w:sz w:val="24"/>
          <w:szCs w:val="24"/>
        </w:rPr>
      </w:pPr>
      <w:r>
        <w:rPr>
          <w:rFonts w:ascii="宋体" w:hAnsi="宋体" w:cs="宋体"/>
          <w:kern w:val="0"/>
          <w:sz w:val="24"/>
          <w:szCs w:val="24"/>
        </w:rPr>
        <w:t>联系方法：                            联系方法：</w:t>
      </w:r>
    </w:p>
    <w:p w14:paraId="590E51D7">
      <w:pPr>
        <w:rPr>
          <w:rFonts w:ascii="宋体" w:hAnsi="宋体" w:cs="宋体"/>
          <w:kern w:val="0"/>
          <w:sz w:val="24"/>
          <w:szCs w:val="24"/>
        </w:rPr>
      </w:pPr>
      <w:r>
        <w:rPr>
          <w:rFonts w:ascii="宋体" w:hAnsi="宋体" w:cs="宋体"/>
          <w:kern w:val="0"/>
          <w:sz w:val="24"/>
          <w:szCs w:val="24"/>
        </w:rPr>
        <w:t>开户银行：                            开户银行：</w:t>
      </w:r>
    </w:p>
    <w:p w14:paraId="50571A66">
      <w:pPr>
        <w:rPr>
          <w:rFonts w:ascii="宋体" w:hAnsi="宋体" w:cs="宋体"/>
          <w:kern w:val="0"/>
          <w:sz w:val="24"/>
          <w:szCs w:val="24"/>
        </w:rPr>
      </w:pPr>
      <w:r>
        <w:rPr>
          <w:rFonts w:ascii="宋体" w:hAnsi="宋体" w:cs="宋体"/>
          <w:kern w:val="0"/>
          <w:sz w:val="24"/>
          <w:szCs w:val="24"/>
        </w:rPr>
        <w:t>账号：                                 账号：</w:t>
      </w:r>
    </w:p>
    <w:p w14:paraId="490E666A">
      <w:pPr>
        <w:rPr>
          <w:rFonts w:ascii="宋体" w:hAnsi="宋体" w:cs="宋体"/>
          <w:kern w:val="0"/>
          <w:sz w:val="24"/>
          <w:szCs w:val="24"/>
        </w:rPr>
      </w:pPr>
      <w:r>
        <w:rPr>
          <w:rFonts w:ascii="宋体" w:hAnsi="宋体" w:cs="宋体"/>
          <w:kern w:val="0"/>
          <w:sz w:val="24"/>
          <w:szCs w:val="24"/>
        </w:rPr>
        <w:t> 签订地点：</w:t>
      </w:r>
      <w:r>
        <w:rPr>
          <w:rFonts w:ascii="宋体" w:hAnsi="宋体" w:cs="宋体"/>
          <w:kern w:val="0"/>
          <w:sz w:val="24"/>
          <w:szCs w:val="24"/>
          <w:u w:val="single"/>
        </w:rPr>
        <w:t>                </w:t>
      </w:r>
    </w:p>
    <w:p w14:paraId="47E5984B">
      <w:pPr>
        <w:rPr>
          <w:rFonts w:ascii="宋体" w:hAnsi="宋体" w:cs="宋体"/>
          <w:b/>
          <w:bCs/>
          <w:kern w:val="0"/>
          <w:sz w:val="36"/>
          <w:szCs w:val="36"/>
        </w:rPr>
      </w:pPr>
      <w:r>
        <w:rPr>
          <w:rFonts w:ascii="宋体" w:hAnsi="宋体" w:cs="宋体"/>
          <w:kern w:val="0"/>
          <w:sz w:val="24"/>
          <w:szCs w:val="24"/>
        </w:rPr>
        <w:t>签订日期：</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p>
    <w:p w14:paraId="2A82DE1F">
      <w:pPr>
        <w:rPr>
          <w:rFonts w:ascii="宋体" w:hAnsi="宋体" w:cs="宋体"/>
          <w:b/>
          <w:bCs/>
          <w:kern w:val="0"/>
          <w:sz w:val="36"/>
          <w:szCs w:val="36"/>
        </w:rPr>
      </w:pPr>
    </w:p>
    <w:p w14:paraId="71D6C1C4">
      <w:pPr>
        <w:widowControl/>
        <w:jc w:val="left"/>
        <w:rPr>
          <w:rFonts w:ascii="宋体" w:hAnsi="宋体" w:cs="宋体"/>
          <w:b/>
          <w:bCs/>
          <w:kern w:val="0"/>
          <w:sz w:val="36"/>
          <w:szCs w:val="36"/>
        </w:rPr>
      </w:pPr>
      <w:r>
        <w:rPr>
          <w:rFonts w:ascii="宋体" w:hAnsi="宋体" w:cs="宋体"/>
          <w:b/>
          <w:bCs/>
          <w:kern w:val="0"/>
          <w:sz w:val="36"/>
          <w:szCs w:val="36"/>
        </w:rPr>
        <w:br w:type="page"/>
      </w:r>
    </w:p>
    <w:p w14:paraId="0C619366">
      <w:pPr>
        <w:jc w:val="center"/>
        <w:outlineLvl w:val="0"/>
        <w:rPr>
          <w:rFonts w:ascii="宋体" w:hAnsi="宋体" w:cs="宋体"/>
          <w:kern w:val="0"/>
          <w:sz w:val="24"/>
          <w:szCs w:val="24"/>
        </w:rPr>
      </w:pPr>
      <w:r>
        <w:rPr>
          <w:rFonts w:ascii="宋体" w:hAnsi="宋体" w:cs="宋体"/>
          <w:b/>
          <w:bCs/>
          <w:kern w:val="0"/>
          <w:sz w:val="36"/>
          <w:szCs w:val="36"/>
        </w:rPr>
        <w:t>第五章  首次响应文件格式</w:t>
      </w:r>
    </w:p>
    <w:p w14:paraId="1AFA9C5E">
      <w:pPr>
        <w:rPr>
          <w:rFonts w:ascii="宋体" w:hAnsi="宋体" w:cs="宋体"/>
          <w:kern w:val="0"/>
          <w:sz w:val="24"/>
          <w:szCs w:val="24"/>
        </w:rPr>
      </w:pPr>
      <w:r>
        <w:rPr>
          <w:rFonts w:ascii="宋体" w:hAnsi="宋体" w:cs="宋体"/>
          <w:b/>
          <w:bCs/>
          <w:kern w:val="0"/>
          <w:sz w:val="36"/>
          <w:szCs w:val="36"/>
        </w:rPr>
        <w:t> </w:t>
      </w:r>
    </w:p>
    <w:p w14:paraId="710A1F95">
      <w:pPr>
        <w:rPr>
          <w:rFonts w:ascii="宋体" w:hAnsi="宋体" w:cs="宋体"/>
          <w:kern w:val="0"/>
          <w:sz w:val="24"/>
          <w:szCs w:val="24"/>
        </w:rPr>
      </w:pPr>
      <w:r>
        <w:rPr>
          <w:rFonts w:ascii="宋体" w:hAnsi="宋体" w:cs="宋体"/>
          <w:b/>
          <w:bCs/>
          <w:kern w:val="0"/>
          <w:sz w:val="24"/>
          <w:szCs w:val="24"/>
        </w:rPr>
        <w:t>编制说明</w:t>
      </w:r>
    </w:p>
    <w:p w14:paraId="7FF85FEF">
      <w:pPr>
        <w:rPr>
          <w:rFonts w:ascii="宋体" w:hAnsi="宋体" w:cs="宋体"/>
          <w:kern w:val="0"/>
          <w:sz w:val="24"/>
          <w:szCs w:val="24"/>
        </w:rPr>
      </w:pPr>
      <w:r>
        <w:rPr>
          <w:rFonts w:ascii="宋体" w:hAnsi="宋体" w:cs="宋体"/>
          <w:kern w:val="0"/>
          <w:sz w:val="24"/>
          <w:szCs w:val="24"/>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7D927A03">
      <w:pPr>
        <w:rPr>
          <w:rFonts w:ascii="宋体" w:hAnsi="宋体" w:cs="宋体"/>
          <w:kern w:val="0"/>
          <w:sz w:val="24"/>
          <w:szCs w:val="24"/>
        </w:rPr>
      </w:pPr>
      <w:r>
        <w:rPr>
          <w:rFonts w:ascii="宋体" w:hAnsi="宋体" w:cs="宋体"/>
          <w:kern w:val="0"/>
          <w:sz w:val="24"/>
          <w:szCs w:val="24"/>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14:paraId="54A0CCE8">
      <w:pPr>
        <w:rPr>
          <w:rFonts w:ascii="宋体" w:hAnsi="宋体" w:cs="宋体"/>
          <w:kern w:val="0"/>
          <w:sz w:val="24"/>
          <w:szCs w:val="24"/>
        </w:rPr>
      </w:pPr>
      <w:r>
        <w:rPr>
          <w:rFonts w:hint="eastAsia" w:ascii="宋体" w:hAnsi="宋体" w:cs="宋体"/>
          <w:kern w:val="0"/>
          <w:sz w:val="24"/>
          <w:szCs w:val="24"/>
        </w:rPr>
        <w:t> </w:t>
      </w:r>
    </w:p>
    <w:p w14:paraId="1A70E173">
      <w:pPr>
        <w:rPr>
          <w:rFonts w:ascii="宋体" w:hAnsi="宋体" w:cs="宋体"/>
          <w:kern w:val="0"/>
          <w:sz w:val="24"/>
          <w:szCs w:val="24"/>
        </w:rPr>
      </w:pPr>
      <w:r>
        <w:rPr>
          <w:rFonts w:ascii="宋体" w:hAnsi="宋体" w:cs="宋体"/>
          <w:b/>
          <w:bCs/>
          <w:kern w:val="0"/>
          <w:sz w:val="36"/>
          <w:szCs w:val="36"/>
        </w:rPr>
        <w:t> </w:t>
      </w:r>
    </w:p>
    <w:p w14:paraId="0B4F8282">
      <w:pPr>
        <w:rPr>
          <w:rFonts w:ascii="宋体" w:hAnsi="宋体" w:cs="宋体"/>
          <w:kern w:val="0"/>
          <w:sz w:val="24"/>
          <w:szCs w:val="24"/>
        </w:rPr>
      </w:pPr>
      <w:r>
        <w:rPr>
          <w:rFonts w:ascii="宋体" w:hAnsi="宋体" w:cs="宋体"/>
          <w:b/>
          <w:bCs/>
          <w:kern w:val="0"/>
          <w:sz w:val="36"/>
          <w:szCs w:val="36"/>
        </w:rPr>
        <w:t> </w:t>
      </w:r>
    </w:p>
    <w:p w14:paraId="0B2E8E41">
      <w:pPr>
        <w:rPr>
          <w:rFonts w:ascii="宋体" w:hAnsi="宋体" w:cs="宋体"/>
          <w:kern w:val="0"/>
          <w:sz w:val="24"/>
          <w:szCs w:val="24"/>
        </w:rPr>
      </w:pPr>
      <w:r>
        <w:rPr>
          <w:rFonts w:ascii="宋体" w:hAnsi="宋体" w:cs="宋体"/>
          <w:b/>
          <w:bCs/>
          <w:kern w:val="0"/>
          <w:sz w:val="36"/>
          <w:szCs w:val="36"/>
        </w:rPr>
        <w:t> </w:t>
      </w:r>
    </w:p>
    <w:p w14:paraId="167AB21F">
      <w:pPr>
        <w:rPr>
          <w:rFonts w:ascii="宋体" w:hAnsi="宋体" w:cs="宋体"/>
          <w:b/>
          <w:bCs/>
          <w:kern w:val="0"/>
          <w:sz w:val="36"/>
          <w:szCs w:val="36"/>
        </w:rPr>
      </w:pPr>
      <w:r>
        <w:rPr>
          <w:rFonts w:ascii="宋体" w:hAnsi="宋体" w:cs="宋体"/>
          <w:b/>
          <w:bCs/>
          <w:kern w:val="0"/>
          <w:sz w:val="36"/>
          <w:szCs w:val="36"/>
        </w:rPr>
        <w:t xml:space="preserve">            </w:t>
      </w:r>
    </w:p>
    <w:p w14:paraId="3B3BAEF7">
      <w:pPr>
        <w:rPr>
          <w:rFonts w:ascii="宋体" w:hAnsi="宋体" w:cs="宋体"/>
          <w:b/>
          <w:bCs/>
          <w:kern w:val="0"/>
          <w:sz w:val="36"/>
          <w:szCs w:val="36"/>
        </w:rPr>
      </w:pPr>
      <w:r>
        <w:rPr>
          <w:rFonts w:ascii="宋体" w:hAnsi="宋体" w:cs="宋体"/>
          <w:b/>
          <w:bCs/>
          <w:kern w:val="0"/>
          <w:sz w:val="36"/>
          <w:szCs w:val="36"/>
        </w:rPr>
        <w:br w:type="page"/>
      </w:r>
    </w:p>
    <w:p w14:paraId="4FC2BE5F">
      <w:pPr>
        <w:jc w:val="center"/>
        <w:rPr>
          <w:rFonts w:ascii="宋体" w:hAnsi="宋体" w:cs="宋体"/>
          <w:kern w:val="0"/>
          <w:sz w:val="24"/>
          <w:szCs w:val="24"/>
        </w:rPr>
      </w:pPr>
      <w:r>
        <w:rPr>
          <w:rFonts w:ascii="宋体" w:hAnsi="宋体" w:cs="宋体"/>
          <w:b/>
          <w:bCs/>
          <w:kern w:val="0"/>
          <w:sz w:val="36"/>
          <w:szCs w:val="36"/>
        </w:rPr>
        <w:t>福建省政府采购项目竞争性磋商</w:t>
      </w:r>
    </w:p>
    <w:p w14:paraId="25F02B4D">
      <w:pPr>
        <w:jc w:val="center"/>
        <w:rPr>
          <w:rFonts w:ascii="宋体" w:hAnsi="宋体" w:cs="宋体"/>
          <w:kern w:val="0"/>
          <w:sz w:val="28"/>
          <w:szCs w:val="28"/>
        </w:rPr>
      </w:pPr>
      <w:r>
        <w:rPr>
          <w:rFonts w:ascii="宋体" w:hAnsi="宋体" w:cs="宋体"/>
          <w:b/>
          <w:bCs/>
          <w:kern w:val="0"/>
          <w:sz w:val="28"/>
          <w:szCs w:val="28"/>
        </w:rPr>
        <w:t>响应文件</w:t>
      </w:r>
      <w:r>
        <w:rPr>
          <w:rFonts w:ascii="宋体" w:hAnsi="宋体" w:cs="宋体"/>
          <w:b/>
          <w:bCs/>
          <w:kern w:val="0"/>
          <w:sz w:val="28"/>
          <w:szCs w:val="28"/>
        </w:rPr>
        <w:br w:type="textWrapping"/>
      </w:r>
      <w:r>
        <w:rPr>
          <w:rFonts w:ascii="宋体" w:hAnsi="宋体" w:cs="宋体"/>
          <w:b/>
          <w:bCs/>
          <w:kern w:val="0"/>
          <w:sz w:val="28"/>
          <w:szCs w:val="28"/>
        </w:rPr>
        <w:t>  （首次）</w:t>
      </w:r>
    </w:p>
    <w:p w14:paraId="755F2DA3">
      <w:pPr>
        <w:rPr>
          <w:rFonts w:ascii="宋体" w:hAnsi="宋体" w:cs="宋体"/>
          <w:kern w:val="0"/>
          <w:sz w:val="28"/>
          <w:szCs w:val="28"/>
        </w:rPr>
      </w:pPr>
    </w:p>
    <w:p w14:paraId="34BFC884">
      <w:pPr>
        <w:rPr>
          <w:rFonts w:ascii="宋体" w:hAnsi="宋体" w:cs="宋体"/>
          <w:kern w:val="0"/>
          <w:sz w:val="24"/>
          <w:szCs w:val="24"/>
        </w:rPr>
      </w:pPr>
      <w:r>
        <w:rPr>
          <w:rFonts w:ascii="宋体" w:hAnsi="宋体" w:cs="宋体"/>
          <w:kern w:val="0"/>
          <w:sz w:val="30"/>
          <w:szCs w:val="30"/>
        </w:rPr>
        <w:t> </w:t>
      </w:r>
    </w:p>
    <w:p w14:paraId="63537BBF">
      <w:pPr>
        <w:ind w:firstLine="2168" w:firstLineChars="900"/>
        <w:jc w:val="left"/>
        <w:rPr>
          <w:rFonts w:ascii="宋体" w:hAnsi="宋体" w:cs="宋体"/>
          <w:kern w:val="0"/>
          <w:sz w:val="24"/>
          <w:szCs w:val="24"/>
        </w:rPr>
      </w:pPr>
      <w:r>
        <w:rPr>
          <w:rFonts w:ascii="宋体" w:hAnsi="宋体" w:cs="宋体"/>
          <w:b/>
          <w:bCs/>
          <w:kern w:val="0"/>
          <w:sz w:val="24"/>
          <w:szCs w:val="24"/>
        </w:rPr>
        <w:t>项目名称：</w:t>
      </w:r>
      <w:r>
        <w:rPr>
          <w:rFonts w:ascii="宋体" w:hAnsi="宋体" w:cs="宋体"/>
          <w:b/>
          <w:bCs/>
          <w:kern w:val="0"/>
          <w:sz w:val="36"/>
          <w:szCs w:val="36"/>
          <w:u w:val="single"/>
        </w:rPr>
        <w:t xml:space="preserve">             </w:t>
      </w:r>
    </w:p>
    <w:p w14:paraId="031A1A50">
      <w:pPr>
        <w:ind w:firstLine="2168" w:firstLineChars="900"/>
        <w:jc w:val="left"/>
        <w:rPr>
          <w:rFonts w:ascii="宋体" w:hAnsi="宋体" w:cs="宋体"/>
          <w:kern w:val="0"/>
          <w:sz w:val="24"/>
          <w:szCs w:val="24"/>
        </w:rPr>
      </w:pPr>
      <w:r>
        <w:rPr>
          <w:rFonts w:ascii="宋体" w:hAnsi="宋体" w:cs="宋体"/>
          <w:b/>
          <w:bCs/>
          <w:kern w:val="0"/>
          <w:sz w:val="24"/>
          <w:szCs w:val="24"/>
        </w:rPr>
        <w:t>项目编号：</w:t>
      </w:r>
      <w:r>
        <w:rPr>
          <w:rFonts w:ascii="宋体" w:hAnsi="宋体" w:cs="宋体"/>
          <w:b/>
          <w:bCs/>
          <w:kern w:val="0"/>
          <w:sz w:val="36"/>
          <w:szCs w:val="36"/>
          <w:u w:val="single"/>
        </w:rPr>
        <w:t>             </w:t>
      </w:r>
    </w:p>
    <w:p w14:paraId="758C6925">
      <w:pPr>
        <w:ind w:firstLine="2168" w:firstLineChars="900"/>
        <w:jc w:val="left"/>
        <w:rPr>
          <w:rFonts w:ascii="宋体" w:hAnsi="宋体" w:cs="宋体"/>
          <w:kern w:val="0"/>
          <w:sz w:val="24"/>
          <w:szCs w:val="24"/>
        </w:rPr>
      </w:pPr>
      <w:r>
        <w:rPr>
          <w:rFonts w:ascii="宋体" w:hAnsi="宋体" w:cs="宋体"/>
          <w:b/>
          <w:bCs/>
          <w:kern w:val="0"/>
          <w:sz w:val="24"/>
          <w:szCs w:val="24"/>
        </w:rPr>
        <w:t>合同包</w:t>
      </w:r>
      <w:r>
        <w:rPr>
          <w:rFonts w:hint="eastAsia" w:ascii="宋体" w:hAnsi="宋体" w:cs="宋体"/>
          <w:b/>
          <w:bCs/>
          <w:kern w:val="0"/>
          <w:sz w:val="24"/>
          <w:szCs w:val="24"/>
        </w:rPr>
        <w:t>：</w:t>
      </w:r>
      <w:r>
        <w:rPr>
          <w:rFonts w:ascii="宋体" w:hAnsi="宋体" w:cs="宋体"/>
          <w:b/>
          <w:bCs/>
          <w:kern w:val="0"/>
          <w:sz w:val="36"/>
          <w:szCs w:val="36"/>
          <w:u w:val="single"/>
        </w:rPr>
        <w:t>            </w:t>
      </w:r>
    </w:p>
    <w:p w14:paraId="1535C2AC">
      <w:pPr>
        <w:jc w:val="left"/>
        <w:rPr>
          <w:rFonts w:ascii="宋体" w:hAnsi="宋体" w:cs="宋体"/>
          <w:kern w:val="0"/>
          <w:sz w:val="24"/>
          <w:szCs w:val="24"/>
        </w:rPr>
      </w:pPr>
      <w:r>
        <w:rPr>
          <w:rFonts w:ascii="宋体" w:hAnsi="宋体" w:cs="宋体"/>
          <w:b/>
          <w:bCs/>
          <w:kern w:val="0"/>
          <w:sz w:val="36"/>
          <w:szCs w:val="36"/>
        </w:rPr>
        <w:t xml:space="preserve">        </w:t>
      </w:r>
      <w:r>
        <w:rPr>
          <w:rFonts w:ascii="宋体" w:hAnsi="宋体" w:cs="宋体"/>
          <w:b/>
          <w:bCs/>
          <w:kern w:val="0"/>
          <w:sz w:val="24"/>
          <w:szCs w:val="24"/>
        </w:rPr>
        <w:t>供应商名称：</w:t>
      </w:r>
      <w:r>
        <w:rPr>
          <w:rFonts w:ascii="宋体" w:hAnsi="宋体" w:cs="宋体"/>
          <w:b/>
          <w:bCs/>
          <w:kern w:val="0"/>
          <w:sz w:val="24"/>
          <w:szCs w:val="24"/>
          <w:u w:val="single"/>
        </w:rPr>
        <w:t>                  </w:t>
      </w:r>
    </w:p>
    <w:p w14:paraId="279F4574">
      <w:pPr>
        <w:jc w:val="left"/>
        <w:rPr>
          <w:rFonts w:ascii="宋体" w:hAnsi="宋体" w:cs="宋体"/>
          <w:kern w:val="0"/>
          <w:sz w:val="24"/>
          <w:szCs w:val="24"/>
        </w:rPr>
      </w:pPr>
      <w:r>
        <w:rPr>
          <w:rFonts w:ascii="宋体" w:hAnsi="宋体" w:cs="宋体"/>
          <w:b/>
          <w:bCs/>
          <w:kern w:val="0"/>
          <w:sz w:val="36"/>
          <w:szCs w:val="36"/>
        </w:rPr>
        <w:t xml:space="preserve">         </w:t>
      </w:r>
      <w:r>
        <w:rPr>
          <w:rFonts w:ascii="宋体" w:hAnsi="宋体" w:cs="宋体"/>
          <w:b/>
          <w:bCs/>
          <w:kern w:val="0"/>
          <w:sz w:val="24"/>
          <w:szCs w:val="24"/>
        </w:rPr>
        <w:t>日   期：</w:t>
      </w:r>
      <w:r>
        <w:rPr>
          <w:rFonts w:ascii="宋体" w:hAnsi="宋体" w:cs="宋体"/>
          <w:b/>
          <w:bCs/>
          <w:kern w:val="0"/>
          <w:sz w:val="24"/>
          <w:szCs w:val="24"/>
          <w:u w:val="single"/>
        </w:rPr>
        <w:t>                         </w:t>
      </w:r>
    </w:p>
    <w:p w14:paraId="44601180">
      <w:pPr>
        <w:rPr>
          <w:rFonts w:ascii="宋体" w:hAnsi="宋体" w:cs="宋体"/>
          <w:b/>
          <w:bCs/>
          <w:kern w:val="0"/>
          <w:sz w:val="36"/>
          <w:szCs w:val="36"/>
        </w:rPr>
      </w:pPr>
      <w:r>
        <w:rPr>
          <w:rFonts w:ascii="宋体" w:hAnsi="宋体" w:cs="宋体"/>
          <w:b/>
          <w:bCs/>
          <w:kern w:val="0"/>
          <w:sz w:val="24"/>
          <w:szCs w:val="24"/>
          <w:u w:val="single"/>
        </w:rPr>
        <w:br w:type="textWrapping"/>
      </w:r>
      <w:r>
        <w:rPr>
          <w:rFonts w:ascii="宋体" w:hAnsi="宋体" w:cs="宋体"/>
          <w:b/>
          <w:bCs/>
          <w:kern w:val="0"/>
          <w:sz w:val="24"/>
          <w:szCs w:val="24"/>
          <w:u w:val="single"/>
        </w:rPr>
        <w:br w:type="textWrapping"/>
      </w:r>
      <w:r>
        <w:rPr>
          <w:rFonts w:ascii="宋体" w:hAnsi="宋体" w:cs="宋体"/>
          <w:b/>
          <w:bCs/>
          <w:kern w:val="0"/>
          <w:sz w:val="24"/>
          <w:szCs w:val="24"/>
          <w:u w:val="single"/>
        </w:rPr>
        <w:br w:type="textWrapping"/>
      </w:r>
    </w:p>
    <w:p w14:paraId="0453E412">
      <w:pPr>
        <w:rPr>
          <w:rFonts w:ascii="宋体" w:hAnsi="宋体" w:cs="宋体"/>
          <w:b/>
          <w:bCs/>
          <w:kern w:val="0"/>
          <w:sz w:val="36"/>
          <w:szCs w:val="36"/>
        </w:rPr>
      </w:pPr>
      <w:r>
        <w:rPr>
          <w:rFonts w:ascii="宋体" w:hAnsi="宋体" w:cs="宋体"/>
          <w:b/>
          <w:bCs/>
          <w:kern w:val="0"/>
          <w:sz w:val="36"/>
          <w:szCs w:val="36"/>
        </w:rPr>
        <w:br w:type="page"/>
      </w:r>
    </w:p>
    <w:p w14:paraId="6FF22726">
      <w:pPr>
        <w:rPr>
          <w:rFonts w:ascii="宋体" w:hAnsi="宋体" w:cs="宋体"/>
          <w:kern w:val="0"/>
          <w:sz w:val="24"/>
          <w:szCs w:val="24"/>
        </w:rPr>
      </w:pPr>
      <w:r>
        <w:rPr>
          <w:rFonts w:ascii="宋体" w:hAnsi="宋体" w:cs="宋体"/>
          <w:b/>
          <w:bCs/>
          <w:kern w:val="0"/>
          <w:sz w:val="36"/>
          <w:szCs w:val="36"/>
        </w:rPr>
        <w:t>目  录</w:t>
      </w:r>
    </w:p>
    <w:p w14:paraId="6E4A80DF">
      <w:pPr>
        <w:rPr>
          <w:rFonts w:ascii="宋体" w:hAnsi="宋体" w:cs="宋体"/>
          <w:kern w:val="0"/>
          <w:sz w:val="24"/>
          <w:szCs w:val="24"/>
        </w:rPr>
      </w:pPr>
      <w:r>
        <w:rPr>
          <w:rFonts w:hint="eastAsia" w:ascii="宋体" w:hAnsi="宋体" w:cs="宋体"/>
          <w:kern w:val="0"/>
          <w:sz w:val="24"/>
          <w:szCs w:val="24"/>
        </w:rPr>
        <w:t> </w:t>
      </w:r>
    </w:p>
    <w:p w14:paraId="55B0E7B0">
      <w:pPr>
        <w:rPr>
          <w:rFonts w:ascii="宋体" w:hAnsi="宋体" w:cs="宋体"/>
          <w:kern w:val="0"/>
          <w:sz w:val="24"/>
          <w:szCs w:val="24"/>
        </w:rPr>
      </w:pPr>
      <w:r>
        <w:rPr>
          <w:rFonts w:ascii="宋体" w:hAnsi="宋体" w:cs="宋体"/>
          <w:kern w:val="0"/>
          <w:sz w:val="24"/>
          <w:szCs w:val="24"/>
        </w:rPr>
        <w:t>附件1：响应函</w:t>
      </w:r>
    </w:p>
    <w:p w14:paraId="716B9402">
      <w:pPr>
        <w:rPr>
          <w:rFonts w:ascii="宋体" w:hAnsi="宋体" w:cs="宋体"/>
          <w:kern w:val="0"/>
          <w:sz w:val="24"/>
          <w:szCs w:val="24"/>
        </w:rPr>
      </w:pPr>
      <w:r>
        <w:rPr>
          <w:rFonts w:ascii="宋体" w:hAnsi="宋体" w:cs="宋体"/>
          <w:kern w:val="0"/>
          <w:sz w:val="24"/>
          <w:szCs w:val="24"/>
        </w:rPr>
        <w:t>附件2：报价一览表（含详细报价书）</w:t>
      </w:r>
    </w:p>
    <w:p w14:paraId="6C287C88">
      <w:pPr>
        <w:rPr>
          <w:rFonts w:ascii="宋体" w:hAnsi="宋体" w:cs="宋体"/>
          <w:kern w:val="0"/>
          <w:sz w:val="24"/>
          <w:szCs w:val="24"/>
        </w:rPr>
      </w:pPr>
      <w:r>
        <w:rPr>
          <w:rFonts w:ascii="宋体" w:hAnsi="宋体" w:cs="宋体"/>
          <w:kern w:val="0"/>
          <w:sz w:val="24"/>
          <w:szCs w:val="24"/>
        </w:rPr>
        <w:t>附件3：资格证明文件</w:t>
      </w:r>
    </w:p>
    <w:p w14:paraId="33273A03">
      <w:pPr>
        <w:rPr>
          <w:rFonts w:ascii="宋体" w:hAnsi="宋体" w:cs="宋体"/>
          <w:kern w:val="0"/>
          <w:sz w:val="24"/>
          <w:szCs w:val="24"/>
        </w:rPr>
      </w:pPr>
      <w:r>
        <w:rPr>
          <w:rFonts w:ascii="宋体" w:hAnsi="宋体" w:cs="宋体"/>
          <w:kern w:val="0"/>
          <w:sz w:val="24"/>
          <w:szCs w:val="24"/>
        </w:rPr>
        <w:t>附件4：磋商保证金凭证</w:t>
      </w:r>
    </w:p>
    <w:p w14:paraId="53A54295">
      <w:pPr>
        <w:rPr>
          <w:rFonts w:ascii="宋体" w:hAnsi="宋体" w:cs="宋体"/>
          <w:kern w:val="0"/>
          <w:sz w:val="24"/>
          <w:szCs w:val="24"/>
        </w:rPr>
      </w:pPr>
      <w:r>
        <w:rPr>
          <w:rFonts w:ascii="宋体" w:hAnsi="宋体" w:cs="宋体"/>
          <w:kern w:val="0"/>
          <w:sz w:val="24"/>
          <w:szCs w:val="24"/>
        </w:rPr>
        <w:t>附件5：技术和商务偏离表</w:t>
      </w:r>
    </w:p>
    <w:p w14:paraId="618FAE07">
      <w:pPr>
        <w:rPr>
          <w:rFonts w:ascii="宋体" w:hAnsi="宋体" w:cs="宋体"/>
          <w:kern w:val="0"/>
          <w:sz w:val="24"/>
          <w:szCs w:val="24"/>
        </w:rPr>
      </w:pPr>
      <w:r>
        <w:rPr>
          <w:rFonts w:ascii="宋体" w:hAnsi="宋体" w:cs="宋体"/>
          <w:kern w:val="0"/>
          <w:sz w:val="24"/>
          <w:szCs w:val="24"/>
        </w:rPr>
        <w:t>附件6：相关技术、商务、服务响应承诺及资料</w:t>
      </w:r>
    </w:p>
    <w:p w14:paraId="517740D4">
      <w:pPr>
        <w:rPr>
          <w:rFonts w:ascii="宋体" w:hAnsi="宋体" w:cs="宋体"/>
          <w:kern w:val="0"/>
          <w:sz w:val="24"/>
          <w:szCs w:val="24"/>
        </w:rPr>
      </w:pPr>
      <w:r>
        <w:rPr>
          <w:rFonts w:ascii="宋体" w:hAnsi="宋体" w:cs="宋体"/>
          <w:kern w:val="0"/>
          <w:sz w:val="24"/>
          <w:szCs w:val="24"/>
        </w:rPr>
        <w:t>附件7：供应商提交的其他资料</w:t>
      </w:r>
    </w:p>
    <w:p w14:paraId="20FF1DDA">
      <w:pPr>
        <w:rPr>
          <w:rFonts w:ascii="宋体" w:hAnsi="宋体" w:cs="宋体"/>
          <w:kern w:val="0"/>
          <w:sz w:val="24"/>
          <w:szCs w:val="24"/>
        </w:rPr>
      </w:pPr>
      <w:r>
        <w:rPr>
          <w:rFonts w:ascii="宋体" w:hAnsi="宋体" w:cs="宋体"/>
          <w:kern w:val="0"/>
          <w:sz w:val="24"/>
          <w:szCs w:val="24"/>
        </w:rPr>
        <w:t>附件8：要求作为响应文件组成部分的其他内容（若有）</w:t>
      </w:r>
    </w:p>
    <w:p w14:paraId="00AAE58E">
      <w:pPr>
        <w:rPr>
          <w:rFonts w:ascii="宋体" w:hAnsi="宋体" w:cs="宋体"/>
          <w:kern w:val="0"/>
          <w:sz w:val="24"/>
          <w:szCs w:val="24"/>
        </w:rPr>
      </w:pPr>
      <w:r>
        <w:rPr>
          <w:rFonts w:hint="eastAsia" w:ascii="宋体" w:hAnsi="宋体" w:cs="宋体"/>
          <w:kern w:val="0"/>
          <w:sz w:val="24"/>
          <w:szCs w:val="24"/>
        </w:rPr>
        <w:t> </w:t>
      </w:r>
    </w:p>
    <w:p w14:paraId="35455296">
      <w:pPr>
        <w:rPr>
          <w:rFonts w:ascii="宋体" w:hAnsi="宋体" w:cs="宋体"/>
          <w:kern w:val="0"/>
          <w:sz w:val="24"/>
          <w:szCs w:val="24"/>
        </w:rPr>
      </w:pPr>
      <w:r>
        <w:rPr>
          <w:rFonts w:ascii="宋体" w:hAnsi="宋体" w:cs="宋体"/>
          <w:kern w:val="0"/>
          <w:sz w:val="24"/>
          <w:szCs w:val="24"/>
        </w:rPr>
        <w:t> </w:t>
      </w:r>
    </w:p>
    <w:p w14:paraId="2A3A999D">
      <w:pPr>
        <w:rPr>
          <w:rFonts w:ascii="宋体" w:hAnsi="宋体" w:cs="宋体"/>
          <w:kern w:val="0"/>
          <w:sz w:val="24"/>
          <w:szCs w:val="24"/>
        </w:rPr>
      </w:pPr>
      <w:r>
        <w:rPr>
          <w:rFonts w:ascii="宋体" w:hAnsi="宋体" w:cs="宋体"/>
          <w:kern w:val="0"/>
          <w:sz w:val="24"/>
          <w:szCs w:val="24"/>
        </w:rPr>
        <w:br w:type="page"/>
      </w:r>
    </w:p>
    <w:p w14:paraId="2F8E10D5">
      <w:pPr>
        <w:rPr>
          <w:rFonts w:ascii="宋体" w:hAnsi="宋体" w:cs="宋体"/>
          <w:kern w:val="0"/>
          <w:sz w:val="24"/>
          <w:szCs w:val="24"/>
        </w:rPr>
      </w:pPr>
      <w:r>
        <w:rPr>
          <w:rFonts w:ascii="宋体" w:hAnsi="宋体" w:cs="宋体"/>
          <w:kern w:val="0"/>
          <w:sz w:val="24"/>
          <w:szCs w:val="24"/>
        </w:rPr>
        <w:t>附件1</w:t>
      </w:r>
      <w:r>
        <w:rPr>
          <w:rFonts w:ascii="宋体" w:hAnsi="宋体" w:cs="宋体"/>
          <w:kern w:val="0"/>
        </w:rPr>
        <w:t> </w:t>
      </w:r>
      <w:r>
        <w:rPr>
          <w:rFonts w:ascii="宋体" w:hAnsi="宋体" w:cs="宋体"/>
          <w:kern w:val="0"/>
          <w:sz w:val="29"/>
          <w:szCs w:val="29"/>
        </w:rPr>
        <w:t>         </w:t>
      </w:r>
      <w:r>
        <w:rPr>
          <w:rFonts w:ascii="宋体" w:hAnsi="宋体" w:cs="宋体"/>
          <w:b/>
          <w:bCs/>
          <w:kern w:val="0"/>
          <w:sz w:val="36"/>
          <w:szCs w:val="36"/>
        </w:rPr>
        <w:t>磋商响应声明</w:t>
      </w:r>
    </w:p>
    <w:p w14:paraId="0AABFB0F">
      <w:pPr>
        <w:rPr>
          <w:rFonts w:ascii="宋体" w:hAnsi="宋体" w:cs="宋体"/>
          <w:kern w:val="0"/>
          <w:sz w:val="24"/>
          <w:szCs w:val="24"/>
        </w:rPr>
      </w:pPr>
      <w:r>
        <w:rPr>
          <w:rFonts w:ascii="宋体" w:hAnsi="宋体" w:cs="宋体"/>
          <w:kern w:val="0"/>
          <w:sz w:val="24"/>
          <w:szCs w:val="24"/>
        </w:rPr>
        <w:t> </w:t>
      </w:r>
    </w:p>
    <w:p w14:paraId="4994C1C9">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14:paraId="59F25644">
      <w:pPr>
        <w:rPr>
          <w:rFonts w:ascii="宋体" w:hAnsi="宋体" w:cs="宋体"/>
          <w:kern w:val="0"/>
          <w:sz w:val="24"/>
          <w:szCs w:val="24"/>
        </w:rPr>
      </w:pPr>
      <w:r>
        <w:rPr>
          <w:rFonts w:ascii="宋体" w:hAnsi="宋体" w:cs="宋体"/>
          <w:kern w:val="0"/>
          <w:sz w:val="24"/>
          <w:szCs w:val="24"/>
        </w:rPr>
        <w:t>    1.根据贵方为</w:t>
      </w:r>
      <w:r>
        <w:rPr>
          <w:rFonts w:ascii="宋体" w:hAnsi="宋体" w:cs="宋体"/>
          <w:kern w:val="0"/>
          <w:sz w:val="24"/>
          <w:szCs w:val="24"/>
          <w:u w:val="single"/>
        </w:rPr>
        <w:t>                   </w:t>
      </w:r>
      <w:r>
        <w:rPr>
          <w:rFonts w:ascii="宋体" w:hAnsi="宋体" w:cs="宋体"/>
          <w:kern w:val="0"/>
          <w:sz w:val="24"/>
          <w:szCs w:val="24"/>
        </w:rPr>
        <w:t>项目（项目编号:</w:t>
      </w:r>
      <w:r>
        <w:rPr>
          <w:rFonts w:ascii="宋体" w:hAnsi="宋体" w:cs="宋体"/>
          <w:kern w:val="0"/>
          <w:sz w:val="24"/>
          <w:szCs w:val="24"/>
          <w:u w:val="single"/>
        </w:rPr>
        <w:t>        </w:t>
      </w:r>
      <w:r>
        <w:rPr>
          <w:rFonts w:ascii="宋体" w:hAnsi="宋体" w:cs="宋体"/>
          <w:kern w:val="0"/>
          <w:sz w:val="24"/>
          <w:szCs w:val="24"/>
        </w:rPr>
        <w:t>）的采购公告（或采购邀请书），我方签字代表</w:t>
      </w:r>
      <w:r>
        <w:rPr>
          <w:rFonts w:ascii="宋体" w:hAnsi="宋体" w:cs="宋体"/>
          <w:kern w:val="0"/>
          <w:sz w:val="24"/>
          <w:szCs w:val="24"/>
          <w:u w:val="single"/>
        </w:rPr>
        <w:t>          （全名、职务）   </w:t>
      </w:r>
      <w:r>
        <w:rPr>
          <w:rFonts w:ascii="宋体" w:hAnsi="宋体" w:cs="宋体"/>
          <w:kern w:val="0"/>
          <w:sz w:val="24"/>
          <w:szCs w:val="24"/>
        </w:rPr>
        <w:t>经正式授权并代表的供应商</w:t>
      </w:r>
      <w:r>
        <w:rPr>
          <w:rFonts w:ascii="宋体" w:hAnsi="宋体" w:cs="宋体"/>
          <w:kern w:val="0"/>
          <w:sz w:val="24"/>
          <w:szCs w:val="24"/>
          <w:u w:val="single"/>
        </w:rPr>
        <w:t>          （供应商名称、地址）    </w:t>
      </w:r>
      <w:r>
        <w:rPr>
          <w:rFonts w:ascii="宋体" w:hAnsi="宋体" w:cs="宋体"/>
          <w:kern w:val="0"/>
          <w:sz w:val="24"/>
          <w:szCs w:val="24"/>
        </w:rPr>
        <w:t>提交包含下述内容的首次响应文件纸质文本正本</w:t>
      </w:r>
      <w:r>
        <w:rPr>
          <w:rFonts w:ascii="宋体" w:hAnsi="宋体" w:cs="宋体"/>
          <w:kern w:val="0"/>
          <w:sz w:val="24"/>
          <w:szCs w:val="24"/>
          <w:u w:val="single"/>
        </w:rPr>
        <w:t>       </w:t>
      </w:r>
      <w:r>
        <w:rPr>
          <w:rFonts w:ascii="宋体" w:hAnsi="宋体" w:cs="宋体"/>
          <w:kern w:val="0"/>
          <w:sz w:val="24"/>
          <w:szCs w:val="24"/>
        </w:rPr>
        <w:t>套，副本</w:t>
      </w:r>
      <w:r>
        <w:rPr>
          <w:rFonts w:ascii="宋体" w:hAnsi="宋体" w:cs="宋体"/>
          <w:kern w:val="0"/>
          <w:sz w:val="24"/>
          <w:szCs w:val="24"/>
          <w:u w:val="single"/>
        </w:rPr>
        <w:t>      </w:t>
      </w:r>
      <w:r>
        <w:rPr>
          <w:rFonts w:ascii="宋体" w:hAnsi="宋体" w:cs="宋体"/>
          <w:kern w:val="0"/>
          <w:sz w:val="24"/>
          <w:szCs w:val="24"/>
        </w:rPr>
        <w:t>套及电子文档</w:t>
      </w:r>
      <w:r>
        <w:rPr>
          <w:rFonts w:ascii="宋体" w:hAnsi="宋体" w:cs="宋体"/>
          <w:kern w:val="0"/>
          <w:sz w:val="24"/>
          <w:szCs w:val="24"/>
          <w:u w:val="single"/>
        </w:rPr>
        <w:t>        </w:t>
      </w:r>
      <w:r>
        <w:rPr>
          <w:rFonts w:ascii="宋体" w:hAnsi="宋体" w:cs="宋体"/>
          <w:kern w:val="0"/>
          <w:sz w:val="24"/>
          <w:szCs w:val="24"/>
        </w:rPr>
        <w:t>套。</w:t>
      </w:r>
    </w:p>
    <w:p w14:paraId="71F49DCC">
      <w:pPr>
        <w:rPr>
          <w:rFonts w:ascii="宋体" w:hAnsi="宋体" w:cs="宋体"/>
          <w:kern w:val="0"/>
          <w:sz w:val="24"/>
          <w:szCs w:val="24"/>
        </w:rPr>
      </w:pPr>
      <w:r>
        <w:rPr>
          <w:rFonts w:ascii="宋体" w:hAnsi="宋体" w:cs="宋体"/>
          <w:kern w:val="0"/>
          <w:sz w:val="24"/>
          <w:szCs w:val="24"/>
        </w:rPr>
        <w:t>（1）响应函</w:t>
      </w:r>
    </w:p>
    <w:p w14:paraId="142E7C67">
      <w:pPr>
        <w:rPr>
          <w:rFonts w:ascii="宋体" w:hAnsi="宋体" w:cs="宋体"/>
          <w:kern w:val="0"/>
          <w:sz w:val="24"/>
          <w:szCs w:val="24"/>
        </w:rPr>
      </w:pPr>
      <w:r>
        <w:rPr>
          <w:rFonts w:ascii="宋体" w:hAnsi="宋体" w:cs="宋体"/>
          <w:kern w:val="0"/>
          <w:sz w:val="24"/>
          <w:szCs w:val="24"/>
        </w:rPr>
        <w:t>（2）报价一览表（含详细报价书）</w:t>
      </w:r>
    </w:p>
    <w:p w14:paraId="43B94CD0">
      <w:pPr>
        <w:rPr>
          <w:rFonts w:ascii="宋体" w:hAnsi="宋体" w:cs="宋体"/>
          <w:kern w:val="0"/>
          <w:sz w:val="24"/>
          <w:szCs w:val="24"/>
        </w:rPr>
      </w:pPr>
      <w:r>
        <w:rPr>
          <w:rFonts w:ascii="宋体" w:hAnsi="宋体" w:cs="宋体"/>
          <w:kern w:val="0"/>
          <w:sz w:val="24"/>
          <w:szCs w:val="24"/>
        </w:rPr>
        <w:t>（3）资格证明文件</w:t>
      </w:r>
    </w:p>
    <w:p w14:paraId="2D859062">
      <w:pPr>
        <w:rPr>
          <w:rFonts w:ascii="宋体" w:hAnsi="宋体" w:cs="宋体"/>
          <w:kern w:val="0"/>
          <w:sz w:val="24"/>
          <w:szCs w:val="24"/>
        </w:rPr>
      </w:pPr>
      <w:r>
        <w:rPr>
          <w:rFonts w:ascii="宋体" w:hAnsi="宋体" w:cs="宋体"/>
          <w:kern w:val="0"/>
          <w:sz w:val="24"/>
          <w:szCs w:val="24"/>
        </w:rPr>
        <w:t>（4）磋商保证金凭证</w:t>
      </w:r>
    </w:p>
    <w:p w14:paraId="23447672">
      <w:pPr>
        <w:rPr>
          <w:rFonts w:ascii="宋体" w:hAnsi="宋体" w:cs="宋体"/>
          <w:kern w:val="0"/>
          <w:sz w:val="24"/>
          <w:szCs w:val="24"/>
        </w:rPr>
      </w:pPr>
      <w:r>
        <w:rPr>
          <w:rFonts w:ascii="宋体" w:hAnsi="宋体" w:cs="宋体"/>
          <w:kern w:val="0"/>
          <w:sz w:val="24"/>
          <w:szCs w:val="24"/>
        </w:rPr>
        <w:t>（5）技术和商务偏离表</w:t>
      </w:r>
    </w:p>
    <w:p w14:paraId="5DA96C77">
      <w:pPr>
        <w:rPr>
          <w:rFonts w:ascii="宋体" w:hAnsi="宋体" w:cs="宋体"/>
          <w:kern w:val="0"/>
          <w:sz w:val="24"/>
          <w:szCs w:val="24"/>
        </w:rPr>
      </w:pPr>
      <w:r>
        <w:rPr>
          <w:rFonts w:ascii="宋体" w:hAnsi="宋体" w:cs="宋体"/>
          <w:kern w:val="0"/>
          <w:sz w:val="24"/>
          <w:szCs w:val="24"/>
        </w:rPr>
        <w:t>（6）相关技术、商务、服务响应承诺及资料</w:t>
      </w:r>
    </w:p>
    <w:p w14:paraId="34A8E981">
      <w:pPr>
        <w:rPr>
          <w:rFonts w:ascii="宋体" w:hAnsi="宋体" w:cs="宋体"/>
          <w:kern w:val="0"/>
          <w:sz w:val="24"/>
          <w:szCs w:val="24"/>
        </w:rPr>
      </w:pPr>
      <w:r>
        <w:rPr>
          <w:rFonts w:ascii="宋体" w:hAnsi="宋体" w:cs="宋体"/>
          <w:kern w:val="0"/>
          <w:sz w:val="24"/>
          <w:szCs w:val="24"/>
        </w:rPr>
        <w:t>（7）供应商提交的其他资料</w:t>
      </w:r>
    </w:p>
    <w:p w14:paraId="229EBF14">
      <w:pPr>
        <w:rPr>
          <w:rFonts w:ascii="宋体" w:hAnsi="宋体" w:cs="宋体"/>
          <w:kern w:val="0"/>
          <w:sz w:val="24"/>
          <w:szCs w:val="24"/>
        </w:rPr>
      </w:pPr>
      <w:r>
        <w:rPr>
          <w:rFonts w:ascii="宋体" w:hAnsi="宋体" w:cs="宋体"/>
          <w:kern w:val="0"/>
          <w:sz w:val="24"/>
          <w:szCs w:val="24"/>
        </w:rPr>
        <w:t>（8）按照磋商文件规定，要求作为响应文件组成部分的其他内容（若有）</w:t>
      </w:r>
    </w:p>
    <w:p w14:paraId="00FCB025">
      <w:pPr>
        <w:rPr>
          <w:rFonts w:ascii="宋体" w:hAnsi="宋体" w:cs="宋体"/>
          <w:kern w:val="0"/>
          <w:sz w:val="24"/>
          <w:szCs w:val="24"/>
        </w:rPr>
      </w:pPr>
      <w:r>
        <w:rPr>
          <w:rFonts w:ascii="宋体" w:hAnsi="宋体" w:cs="宋体"/>
          <w:kern w:val="0"/>
          <w:sz w:val="24"/>
          <w:szCs w:val="24"/>
        </w:rPr>
        <w:t>     2.据此函，我方宣布响应承诺如下：</w:t>
      </w:r>
    </w:p>
    <w:p w14:paraId="0D580438">
      <w:pPr>
        <w:rPr>
          <w:rFonts w:ascii="宋体" w:hAnsi="宋体" w:cs="宋体"/>
          <w:kern w:val="0"/>
          <w:sz w:val="24"/>
          <w:szCs w:val="24"/>
        </w:rPr>
      </w:pPr>
      <w:r>
        <w:rPr>
          <w:rFonts w:ascii="宋体" w:hAnsi="宋体" w:cs="宋体"/>
          <w:kern w:val="0"/>
          <w:sz w:val="24"/>
          <w:szCs w:val="24"/>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4EF4C632">
      <w:pPr>
        <w:rPr>
          <w:rFonts w:ascii="宋体" w:hAnsi="宋体" w:cs="宋体"/>
          <w:kern w:val="0"/>
          <w:sz w:val="24"/>
          <w:szCs w:val="24"/>
        </w:rPr>
      </w:pPr>
      <w:r>
        <w:rPr>
          <w:rFonts w:ascii="宋体" w:hAnsi="宋体" w:cs="宋体"/>
          <w:kern w:val="0"/>
          <w:sz w:val="24"/>
          <w:szCs w:val="24"/>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274F5133">
      <w:pPr>
        <w:rPr>
          <w:rFonts w:ascii="宋体" w:hAnsi="宋体" w:cs="宋体"/>
          <w:kern w:val="0"/>
          <w:sz w:val="24"/>
          <w:szCs w:val="24"/>
        </w:rPr>
      </w:pPr>
      <w:r>
        <w:rPr>
          <w:rFonts w:ascii="宋体" w:hAnsi="宋体" w:cs="宋体"/>
          <w:kern w:val="0"/>
          <w:sz w:val="24"/>
          <w:szCs w:val="24"/>
        </w:rPr>
        <w:t>    2.3我方承诺：递交的所有响应文件（包括首次响应文件、补充澄清、最后报价等响应文件）在竞争性磋商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00A97582">
      <w:pPr>
        <w:rPr>
          <w:rFonts w:ascii="宋体" w:hAnsi="宋体" w:cs="宋体"/>
          <w:kern w:val="0"/>
          <w:sz w:val="24"/>
          <w:szCs w:val="24"/>
        </w:rPr>
      </w:pPr>
      <w:r>
        <w:rPr>
          <w:rFonts w:ascii="宋体" w:hAnsi="宋体" w:cs="宋体"/>
          <w:kern w:val="0"/>
          <w:sz w:val="24"/>
          <w:szCs w:val="24"/>
        </w:rPr>
        <w:t>    2.4我方已经按照磋商文件要求提交磋商保证金。我方如果发生任何竞争性磋商文件中所述不予退还磋商保证金的情况，则我方的磋商保证金将被贵方不予退还，我方对此无异议。</w:t>
      </w:r>
    </w:p>
    <w:p w14:paraId="1CB92C66">
      <w:pPr>
        <w:rPr>
          <w:rFonts w:ascii="宋体" w:hAnsi="宋体" w:cs="宋体"/>
          <w:kern w:val="0"/>
          <w:sz w:val="24"/>
          <w:szCs w:val="24"/>
        </w:rPr>
      </w:pPr>
      <w:r>
        <w:rPr>
          <w:rFonts w:ascii="宋体" w:hAnsi="宋体" w:cs="宋体"/>
          <w:kern w:val="0"/>
          <w:sz w:val="24"/>
          <w:szCs w:val="24"/>
        </w:rPr>
        <w:t>    2.5我方愿意向贵方提供任何与本项目磋商采购有关的数据或资料。若贵方需要，我方愿意提供我方作出的一切承诺的证明材料。</w:t>
      </w:r>
    </w:p>
    <w:p w14:paraId="68FA7385">
      <w:pPr>
        <w:rPr>
          <w:rFonts w:ascii="宋体" w:hAnsi="宋体" w:cs="宋体"/>
          <w:kern w:val="0"/>
          <w:sz w:val="24"/>
          <w:szCs w:val="24"/>
        </w:rPr>
      </w:pPr>
      <w:r>
        <w:rPr>
          <w:rFonts w:ascii="宋体" w:hAnsi="宋体" w:cs="宋体"/>
          <w:kern w:val="0"/>
          <w:sz w:val="24"/>
          <w:szCs w:val="24"/>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984B790">
      <w:pPr>
        <w:rPr>
          <w:rFonts w:ascii="宋体" w:hAnsi="宋体" w:cs="宋体"/>
          <w:kern w:val="0"/>
          <w:sz w:val="24"/>
          <w:szCs w:val="24"/>
        </w:rPr>
      </w:pPr>
      <w:r>
        <w:rPr>
          <w:rFonts w:hint="eastAsia" w:ascii="宋体" w:hAnsi="宋体" w:cs="宋体"/>
          <w:kern w:val="0"/>
          <w:sz w:val="24"/>
          <w:szCs w:val="24"/>
        </w:rPr>
        <w:t> </w:t>
      </w:r>
    </w:p>
    <w:p w14:paraId="77046630">
      <w:pPr>
        <w:rPr>
          <w:rFonts w:ascii="宋体" w:hAnsi="宋体" w:cs="宋体"/>
          <w:kern w:val="0"/>
          <w:sz w:val="24"/>
          <w:szCs w:val="24"/>
        </w:rPr>
      </w:pPr>
      <w:r>
        <w:rPr>
          <w:rFonts w:ascii="宋体" w:hAnsi="宋体" w:cs="宋体"/>
          <w:kern w:val="0"/>
          <w:sz w:val="24"/>
          <w:szCs w:val="24"/>
        </w:rPr>
        <w:t> </w:t>
      </w:r>
    </w:p>
    <w:p w14:paraId="3863D32D">
      <w:pPr>
        <w:jc w:val="left"/>
        <w:rPr>
          <w:rFonts w:ascii="宋体" w:hAnsi="宋体" w:cs="宋体"/>
          <w:kern w:val="0"/>
          <w:sz w:val="24"/>
          <w:szCs w:val="24"/>
        </w:rPr>
      </w:pPr>
      <w:r>
        <w:rPr>
          <w:rFonts w:ascii="宋体" w:hAnsi="宋体" w:cs="宋体"/>
          <w:kern w:val="0"/>
          <w:sz w:val="24"/>
          <w:szCs w:val="24"/>
        </w:rPr>
        <w:t>通信地址:</w:t>
      </w:r>
      <w:r>
        <w:rPr>
          <w:rFonts w:ascii="宋体" w:hAnsi="宋体" w:cs="宋体"/>
          <w:kern w:val="0"/>
          <w:sz w:val="24"/>
          <w:szCs w:val="24"/>
          <w:u w:val="single"/>
        </w:rPr>
        <w:t>                                        .</w:t>
      </w:r>
    </w:p>
    <w:p w14:paraId="46F51A4F">
      <w:pPr>
        <w:jc w:val="left"/>
        <w:rPr>
          <w:rFonts w:ascii="宋体" w:hAnsi="宋体" w:cs="宋体"/>
          <w:kern w:val="0"/>
          <w:sz w:val="24"/>
          <w:szCs w:val="24"/>
        </w:rPr>
      </w:pPr>
      <w:r>
        <w:rPr>
          <w:rFonts w:ascii="宋体" w:hAnsi="宋体" w:cs="宋体"/>
          <w:kern w:val="0"/>
          <w:sz w:val="24"/>
          <w:szCs w:val="24"/>
        </w:rPr>
        <w:t>邮编：</w:t>
      </w:r>
      <w:r>
        <w:rPr>
          <w:rFonts w:ascii="宋体" w:hAnsi="宋体" w:cs="宋体"/>
          <w:kern w:val="0"/>
          <w:sz w:val="24"/>
          <w:szCs w:val="24"/>
          <w:u w:val="single"/>
        </w:rPr>
        <w:t>               </w:t>
      </w:r>
      <w:r>
        <w:rPr>
          <w:rFonts w:ascii="宋体" w:hAnsi="宋体" w:cs="宋体"/>
          <w:kern w:val="0"/>
          <w:sz w:val="24"/>
          <w:szCs w:val="24"/>
        </w:rPr>
        <w:t>   传真号：</w:t>
      </w:r>
      <w:r>
        <w:rPr>
          <w:rFonts w:ascii="宋体" w:hAnsi="宋体" w:cs="宋体"/>
          <w:kern w:val="0"/>
          <w:sz w:val="24"/>
          <w:szCs w:val="24"/>
          <w:u w:val="single"/>
        </w:rPr>
        <w:t>               .</w:t>
      </w:r>
    </w:p>
    <w:p w14:paraId="71EE08D8">
      <w:pPr>
        <w:jc w:val="left"/>
        <w:rPr>
          <w:rFonts w:ascii="宋体" w:hAnsi="宋体" w:cs="宋体"/>
          <w:kern w:val="0"/>
          <w:sz w:val="24"/>
          <w:szCs w:val="24"/>
        </w:rPr>
      </w:pPr>
      <w:r>
        <w:rPr>
          <w:rFonts w:ascii="宋体" w:hAnsi="宋体" w:cs="宋体"/>
          <w:kern w:val="0"/>
          <w:sz w:val="24"/>
          <w:szCs w:val="24"/>
        </w:rPr>
        <w:t>联系电话（固定电话和移动电话）：</w:t>
      </w:r>
      <w:r>
        <w:rPr>
          <w:rFonts w:ascii="宋体" w:hAnsi="宋体" w:cs="宋体"/>
          <w:kern w:val="0"/>
          <w:sz w:val="24"/>
          <w:szCs w:val="24"/>
          <w:u w:val="single"/>
        </w:rPr>
        <w:t>                       </w:t>
      </w:r>
      <w:r>
        <w:rPr>
          <w:rFonts w:ascii="宋体" w:hAnsi="宋体" w:cs="宋体"/>
          <w:kern w:val="0"/>
          <w:sz w:val="24"/>
          <w:szCs w:val="24"/>
        </w:rPr>
        <w:t>.</w:t>
      </w:r>
    </w:p>
    <w:p w14:paraId="4596AC91">
      <w:pPr>
        <w:jc w:val="left"/>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0C8DFCC7">
      <w:pPr>
        <w:jc w:val="left"/>
        <w:rPr>
          <w:rFonts w:ascii="宋体" w:hAnsi="宋体" w:cs="宋体"/>
          <w:kern w:val="0"/>
          <w:sz w:val="24"/>
          <w:szCs w:val="24"/>
        </w:rPr>
      </w:pPr>
      <w:r>
        <w:rPr>
          <w:rFonts w:ascii="宋体" w:hAnsi="宋体" w:cs="宋体"/>
          <w:kern w:val="0"/>
          <w:sz w:val="24"/>
          <w:szCs w:val="24"/>
        </w:rPr>
        <w:t>供应商代表电子信箱：</w:t>
      </w:r>
      <w:r>
        <w:rPr>
          <w:rFonts w:ascii="宋体" w:hAnsi="宋体" w:cs="宋体"/>
          <w:kern w:val="0"/>
          <w:sz w:val="24"/>
          <w:szCs w:val="24"/>
          <w:u w:val="single"/>
        </w:rPr>
        <w:t>                                .</w:t>
      </w:r>
    </w:p>
    <w:p w14:paraId="7DF2B12C">
      <w:pPr>
        <w:jc w:val="left"/>
        <w:rPr>
          <w:rFonts w:ascii="宋体" w:hAnsi="宋体" w:cs="宋体"/>
          <w:kern w:val="0"/>
          <w:sz w:val="24"/>
          <w:szCs w:val="24"/>
        </w:rPr>
      </w:pPr>
      <w:r>
        <w:rPr>
          <w:rFonts w:ascii="宋体" w:hAnsi="宋体" w:cs="宋体"/>
          <w:kern w:val="0"/>
          <w:sz w:val="24"/>
          <w:szCs w:val="24"/>
        </w:rPr>
        <w:t>供应商：</w:t>
      </w:r>
      <w:r>
        <w:rPr>
          <w:rFonts w:ascii="宋体" w:hAnsi="宋体" w:cs="宋体"/>
          <w:kern w:val="0"/>
          <w:sz w:val="24"/>
          <w:szCs w:val="24"/>
          <w:u w:val="single"/>
        </w:rPr>
        <w:t>      （全称并加盖公章）              .</w:t>
      </w:r>
    </w:p>
    <w:p w14:paraId="3F3E2D95">
      <w:pPr>
        <w:jc w:val="left"/>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31A70AA9">
      <w:pPr>
        <w:jc w:val="left"/>
        <w:rPr>
          <w:rFonts w:ascii="宋体" w:hAnsi="宋体" w:cs="宋体"/>
          <w:kern w:val="0"/>
          <w:sz w:val="24"/>
          <w:szCs w:val="24"/>
        </w:rPr>
      </w:pPr>
      <w:r>
        <w:rPr>
          <w:rFonts w:ascii="宋体" w:hAnsi="宋体" w:cs="宋体"/>
          <w:kern w:val="0"/>
          <w:sz w:val="24"/>
          <w:szCs w:val="24"/>
        </w:rPr>
        <w:t> </w:t>
      </w:r>
    </w:p>
    <w:p w14:paraId="2729560C">
      <w:pPr>
        <w:rPr>
          <w:rFonts w:ascii="宋体" w:hAnsi="宋体" w:cs="宋体"/>
          <w:kern w:val="0"/>
          <w:sz w:val="24"/>
          <w:szCs w:val="24"/>
        </w:rPr>
      </w:pPr>
      <w:r>
        <w:rPr>
          <w:rFonts w:ascii="宋体" w:hAnsi="宋体" w:cs="宋体"/>
          <w:b/>
          <w:bCs/>
          <w:kern w:val="0"/>
          <w:sz w:val="24"/>
          <w:szCs w:val="24"/>
        </w:rPr>
        <w:t> </w:t>
      </w:r>
    </w:p>
    <w:p w14:paraId="4AE43B63">
      <w:pPr>
        <w:rPr>
          <w:rFonts w:ascii="宋体" w:hAnsi="宋体" w:cs="宋体"/>
          <w:kern w:val="0"/>
          <w:sz w:val="24"/>
          <w:szCs w:val="24"/>
        </w:rPr>
      </w:pPr>
      <w:r>
        <w:rPr>
          <w:rFonts w:ascii="仿宋_GB2312" w:hAnsi="宋体" w:eastAsia="仿宋_GB2312" w:cs="宋体"/>
          <w:b/>
          <w:bCs/>
          <w:kern w:val="0"/>
          <w:sz w:val="24"/>
          <w:szCs w:val="24"/>
        </w:rPr>
        <w:t> </w:t>
      </w:r>
    </w:p>
    <w:p w14:paraId="3837E691">
      <w:pPr>
        <w:rPr>
          <w:rFonts w:ascii="宋体" w:hAnsi="宋体" w:cs="宋体"/>
          <w:kern w:val="0"/>
          <w:sz w:val="24"/>
          <w:szCs w:val="24"/>
        </w:rPr>
      </w:pPr>
      <w:r>
        <w:rPr>
          <w:rFonts w:hint="eastAsia" w:ascii="宋体" w:hAnsi="宋体" w:cs="宋体"/>
          <w:kern w:val="0"/>
          <w:sz w:val="24"/>
          <w:szCs w:val="24"/>
        </w:rPr>
        <w:t> </w:t>
      </w:r>
    </w:p>
    <w:p w14:paraId="04A0EB2C">
      <w:pPr>
        <w:rPr>
          <w:rFonts w:ascii="宋体" w:hAnsi="宋体" w:cs="宋体"/>
          <w:kern w:val="0"/>
          <w:sz w:val="24"/>
          <w:szCs w:val="24"/>
        </w:rPr>
      </w:pPr>
      <w:r>
        <w:rPr>
          <w:rFonts w:ascii="宋体" w:hAnsi="宋体" w:cs="宋体"/>
          <w:kern w:val="0"/>
          <w:sz w:val="24"/>
          <w:szCs w:val="24"/>
        </w:rPr>
        <w:br w:type="page"/>
      </w:r>
    </w:p>
    <w:p w14:paraId="16467ACC">
      <w:pPr>
        <w:rPr>
          <w:rFonts w:ascii="宋体" w:hAnsi="宋体" w:cs="宋体"/>
          <w:kern w:val="0"/>
          <w:sz w:val="24"/>
          <w:szCs w:val="24"/>
        </w:rPr>
      </w:pPr>
      <w:r>
        <w:rPr>
          <w:rFonts w:ascii="宋体" w:hAnsi="宋体" w:cs="宋体"/>
          <w:kern w:val="0"/>
          <w:sz w:val="24"/>
          <w:szCs w:val="24"/>
        </w:rPr>
        <w:t>附件2</w:t>
      </w:r>
      <w:r>
        <w:rPr>
          <w:rFonts w:ascii="宋体" w:hAnsi="宋体" w:cs="宋体"/>
          <w:kern w:val="0"/>
          <w:sz w:val="29"/>
          <w:szCs w:val="29"/>
        </w:rPr>
        <w:t>           </w:t>
      </w:r>
      <w:r>
        <w:rPr>
          <w:rFonts w:ascii="宋体" w:hAnsi="宋体" w:cs="宋体"/>
          <w:b/>
          <w:bCs/>
          <w:kern w:val="0"/>
          <w:sz w:val="36"/>
          <w:szCs w:val="36"/>
        </w:rPr>
        <w:t>报价一览表</w:t>
      </w:r>
    </w:p>
    <w:p w14:paraId="558AFBDC">
      <w:pPr>
        <w:rPr>
          <w:rFonts w:ascii="宋体" w:hAnsi="宋体" w:cs="宋体"/>
          <w:kern w:val="0"/>
          <w:sz w:val="24"/>
          <w:szCs w:val="24"/>
        </w:rPr>
      </w:pPr>
      <w:r>
        <w:rPr>
          <w:rFonts w:ascii="宋体" w:hAnsi="宋体" w:cs="宋体"/>
          <w:kern w:val="0"/>
          <w:sz w:val="24"/>
          <w:szCs w:val="24"/>
        </w:rPr>
        <w:t> </w:t>
      </w:r>
    </w:p>
    <w:p w14:paraId="449483BD">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（全称加盖单位公章）</w:t>
      </w:r>
      <w:r>
        <w:rPr>
          <w:rFonts w:ascii="宋体" w:hAnsi="宋体" w:cs="宋体"/>
          <w:kern w:val="0"/>
          <w:sz w:val="24"/>
          <w:szCs w:val="24"/>
        </w:rPr>
        <w:t>项目编号</w:t>
      </w:r>
      <w:r>
        <w:rPr>
          <w:rFonts w:hint="eastAsia" w:ascii="宋体" w:hAnsi="宋体" w:cs="宋体"/>
          <w:kern w:val="0"/>
          <w:sz w:val="24"/>
          <w:szCs w:val="24"/>
        </w:rPr>
        <w:t>∶</w:t>
      </w:r>
      <w:r>
        <w:rPr>
          <w:rFonts w:ascii="宋体" w:hAnsi="宋体" w:cs="宋体"/>
          <w:kern w:val="0"/>
          <w:sz w:val="24"/>
          <w:szCs w:val="24"/>
          <w:u w:val="single"/>
        </w:rPr>
        <w:t>         </w:t>
      </w:r>
      <w:r>
        <w:rPr>
          <w:rFonts w:ascii="宋体" w:hAnsi="宋体" w:cs="宋体"/>
          <w:kern w:val="0"/>
          <w:sz w:val="24"/>
          <w:szCs w:val="24"/>
        </w:rPr>
        <w:t> 货币单位：元人民币</w:t>
      </w:r>
    </w:p>
    <w:tbl>
      <w:tblPr>
        <w:tblStyle w:val="88"/>
        <w:tblW w:w="87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65"/>
        <w:gridCol w:w="3696"/>
        <w:gridCol w:w="1796"/>
        <w:gridCol w:w="1021"/>
        <w:gridCol w:w="1197"/>
      </w:tblGrid>
      <w:tr w14:paraId="51C9A0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42E8178D">
            <w:pPr>
              <w:rPr>
                <w:rFonts w:ascii="宋体" w:hAnsi="宋体" w:cs="宋体"/>
                <w:kern w:val="0"/>
                <w:sz w:val="24"/>
                <w:szCs w:val="24"/>
              </w:rPr>
            </w:pPr>
            <w:r>
              <w:rPr>
                <w:rFonts w:ascii="宋体" w:hAnsi="宋体" w:cs="宋体"/>
                <w:kern w:val="0"/>
                <w:sz w:val="24"/>
                <w:szCs w:val="24"/>
              </w:rPr>
              <w:t>合同包</w:t>
            </w:r>
          </w:p>
        </w:tc>
        <w:tc>
          <w:tcPr>
            <w:tcW w:w="36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18FE8DB2">
            <w:pPr>
              <w:rPr>
                <w:rFonts w:ascii="宋体" w:hAnsi="宋体" w:cs="宋体"/>
                <w:kern w:val="0"/>
                <w:sz w:val="24"/>
                <w:szCs w:val="24"/>
              </w:rPr>
            </w:pPr>
            <w:r>
              <w:rPr>
                <w:rFonts w:ascii="宋体" w:hAnsi="宋体" w:cs="宋体"/>
                <w:kern w:val="0"/>
                <w:sz w:val="24"/>
                <w:szCs w:val="24"/>
              </w:rPr>
              <w:t>首次报价</w:t>
            </w:r>
          </w:p>
        </w:tc>
        <w:tc>
          <w:tcPr>
            <w:tcW w:w="176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144D76B1">
            <w:pPr>
              <w:rPr>
                <w:rFonts w:ascii="宋体" w:hAnsi="宋体" w:cs="宋体"/>
                <w:kern w:val="0"/>
                <w:sz w:val="24"/>
                <w:szCs w:val="24"/>
              </w:rPr>
            </w:pPr>
            <w:r>
              <w:rPr>
                <w:rFonts w:ascii="宋体" w:hAnsi="宋体" w:cs="宋体"/>
                <w:kern w:val="0"/>
                <w:sz w:val="24"/>
                <w:szCs w:val="24"/>
              </w:rPr>
              <w:t>交货期/工期/项目完成时间/服务时间</w:t>
            </w:r>
          </w:p>
        </w:tc>
        <w:tc>
          <w:tcPr>
            <w:tcW w:w="99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6DFDB971">
            <w:pPr>
              <w:rPr>
                <w:rFonts w:ascii="宋体" w:hAnsi="宋体" w:cs="宋体"/>
                <w:kern w:val="0"/>
                <w:sz w:val="24"/>
                <w:szCs w:val="24"/>
              </w:rPr>
            </w:pPr>
            <w:r>
              <w:rPr>
                <w:rFonts w:ascii="宋体" w:hAnsi="宋体" w:cs="宋体"/>
                <w:kern w:val="0"/>
                <w:sz w:val="24"/>
                <w:szCs w:val="24"/>
              </w:rPr>
              <w:t>磋商保证金</w:t>
            </w:r>
          </w:p>
        </w:tc>
        <w:tc>
          <w:tcPr>
            <w:tcW w:w="11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12BE72CC">
            <w:pPr>
              <w:rPr>
                <w:rFonts w:ascii="宋体" w:hAnsi="宋体" w:cs="宋体"/>
                <w:kern w:val="0"/>
                <w:sz w:val="24"/>
                <w:szCs w:val="24"/>
              </w:rPr>
            </w:pPr>
            <w:r>
              <w:rPr>
                <w:rFonts w:ascii="宋体" w:hAnsi="宋体" w:cs="宋体"/>
                <w:kern w:val="0"/>
                <w:sz w:val="24"/>
                <w:szCs w:val="24"/>
              </w:rPr>
              <w:t>备注</w:t>
            </w:r>
          </w:p>
        </w:tc>
      </w:tr>
      <w:tr w14:paraId="5AB232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846BE9F">
            <w:pPr>
              <w:rPr>
                <w:rFonts w:ascii="宋体" w:hAnsi="宋体" w:cs="宋体"/>
                <w:kern w:val="0"/>
                <w:sz w:val="24"/>
                <w:szCs w:val="24"/>
              </w:rPr>
            </w:pPr>
            <w:r>
              <w:rPr>
                <w:rFonts w:ascii="宋体" w:hAnsi="宋体" w:cs="宋体"/>
                <w:kern w:val="0"/>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14:paraId="257AF07C">
            <w:pPr>
              <w:rPr>
                <w:rFonts w:ascii="宋体" w:hAnsi="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14:paraId="38E7FEAB">
            <w:pPr>
              <w:rPr>
                <w:rFonts w:ascii="宋体" w:hAnsi="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14:paraId="5F214210">
            <w:pPr>
              <w:rPr>
                <w:rFonts w:ascii="宋体" w:hAnsi="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14:paraId="271C1433">
            <w:pPr>
              <w:rPr>
                <w:rFonts w:ascii="宋体" w:hAnsi="宋体" w:cs="宋体"/>
                <w:kern w:val="0"/>
                <w:sz w:val="24"/>
                <w:szCs w:val="24"/>
              </w:rPr>
            </w:pPr>
          </w:p>
        </w:tc>
      </w:tr>
      <w:tr w14:paraId="52B6A0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D894B34">
            <w:pPr>
              <w:rPr>
                <w:rFonts w:ascii="宋体" w:hAnsi="宋体" w:cs="宋体"/>
                <w:kern w:val="0"/>
                <w:sz w:val="24"/>
                <w:szCs w:val="24"/>
              </w:rPr>
            </w:pPr>
            <w:r>
              <w:rPr>
                <w:kern w:val="0"/>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14:paraId="59D275A0">
            <w:pPr>
              <w:rPr>
                <w:rFonts w:ascii="宋体" w:hAnsi="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14:paraId="61994FB7">
            <w:pPr>
              <w:rPr>
                <w:rFonts w:ascii="宋体" w:hAnsi="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14:paraId="4CBCBB28">
            <w:pPr>
              <w:rPr>
                <w:rFonts w:ascii="宋体" w:hAnsi="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14:paraId="42172EED">
            <w:pPr>
              <w:rPr>
                <w:rFonts w:ascii="宋体" w:hAnsi="宋体" w:cs="宋体"/>
                <w:kern w:val="0"/>
                <w:sz w:val="24"/>
                <w:szCs w:val="24"/>
              </w:rPr>
            </w:pPr>
          </w:p>
        </w:tc>
      </w:tr>
      <w:tr w14:paraId="76F244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0A0E96E">
            <w:pPr>
              <w:rPr>
                <w:rFonts w:ascii="宋体" w:hAnsi="宋体" w:cs="宋体"/>
                <w:kern w:val="0"/>
                <w:sz w:val="24"/>
                <w:szCs w:val="24"/>
              </w:rPr>
            </w:pPr>
            <w:r>
              <w:rPr>
                <w:kern w:val="0"/>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14:paraId="0DD0A9E5">
            <w:pPr>
              <w:rPr>
                <w:rFonts w:ascii="宋体" w:hAnsi="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14:paraId="38582513">
            <w:pPr>
              <w:rPr>
                <w:rFonts w:ascii="宋体" w:hAnsi="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14:paraId="72359EFF">
            <w:pPr>
              <w:rPr>
                <w:rFonts w:ascii="宋体" w:hAnsi="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14:paraId="56CC3FA6">
            <w:pPr>
              <w:rPr>
                <w:rFonts w:ascii="宋体" w:hAnsi="宋体" w:cs="宋体"/>
                <w:kern w:val="0"/>
                <w:sz w:val="24"/>
                <w:szCs w:val="24"/>
              </w:rPr>
            </w:pPr>
          </w:p>
        </w:tc>
      </w:tr>
      <w:tr w14:paraId="43B719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7A04133">
            <w:pPr>
              <w:rPr>
                <w:rFonts w:ascii="宋体" w:hAnsi="宋体" w:cs="宋体"/>
                <w:kern w:val="0"/>
                <w:sz w:val="24"/>
                <w:szCs w:val="24"/>
              </w:rPr>
            </w:pPr>
            <w:r>
              <w:rPr>
                <w:kern w:val="0"/>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14:paraId="4AF08DE6">
            <w:pPr>
              <w:rPr>
                <w:rFonts w:ascii="宋体" w:hAnsi="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14:paraId="7FDBE055">
            <w:pPr>
              <w:rPr>
                <w:rFonts w:ascii="宋体" w:hAnsi="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14:paraId="760F4FD6">
            <w:pPr>
              <w:rPr>
                <w:rFonts w:ascii="宋体" w:hAnsi="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14:paraId="664CA7EF">
            <w:pPr>
              <w:rPr>
                <w:rFonts w:ascii="宋体" w:hAnsi="宋体" w:cs="宋体"/>
                <w:kern w:val="0"/>
                <w:sz w:val="24"/>
                <w:szCs w:val="24"/>
              </w:rPr>
            </w:pPr>
          </w:p>
        </w:tc>
      </w:tr>
      <w:tr w14:paraId="0EDF9D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15" w:hRule="atLeast"/>
          <w:tblCellSpacing w:w="15" w:type="dxa"/>
        </w:trPr>
        <w:tc>
          <w:tcPr>
            <w:tcW w:w="102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102B3D5">
            <w:pPr>
              <w:rPr>
                <w:rFonts w:ascii="宋体" w:hAnsi="宋体" w:cs="宋体"/>
                <w:kern w:val="0"/>
                <w:sz w:val="24"/>
                <w:szCs w:val="24"/>
              </w:rPr>
            </w:pPr>
            <w:r>
              <w:rPr>
                <w:kern w:val="0"/>
              </w:rPr>
              <w:t>…</w:t>
            </w:r>
          </w:p>
        </w:tc>
        <w:tc>
          <w:tcPr>
            <w:tcW w:w="3666" w:type="dxa"/>
            <w:tcBorders>
              <w:top w:val="nil"/>
              <w:left w:val="nil"/>
              <w:bottom w:val="outset" w:color="auto" w:sz="6" w:space="0"/>
              <w:right w:val="outset" w:color="auto" w:sz="6" w:space="0"/>
            </w:tcBorders>
            <w:tcMar>
              <w:top w:w="0" w:type="dxa"/>
              <w:left w:w="105" w:type="dxa"/>
              <w:bottom w:w="0" w:type="dxa"/>
              <w:right w:w="105" w:type="dxa"/>
            </w:tcMar>
            <w:vAlign w:val="center"/>
          </w:tcPr>
          <w:p w14:paraId="2BE079FA">
            <w:pPr>
              <w:rPr>
                <w:rFonts w:ascii="宋体" w:hAnsi="宋体" w:cs="宋体"/>
                <w:kern w:val="0"/>
                <w:sz w:val="24"/>
                <w:szCs w:val="24"/>
              </w:rPr>
            </w:pPr>
          </w:p>
        </w:tc>
        <w:tc>
          <w:tcPr>
            <w:tcW w:w="1766" w:type="dxa"/>
            <w:tcBorders>
              <w:top w:val="nil"/>
              <w:left w:val="nil"/>
              <w:bottom w:val="outset" w:color="auto" w:sz="6" w:space="0"/>
              <w:right w:val="outset" w:color="auto" w:sz="6" w:space="0"/>
            </w:tcBorders>
            <w:tcMar>
              <w:top w:w="0" w:type="dxa"/>
              <w:left w:w="105" w:type="dxa"/>
              <w:bottom w:w="0" w:type="dxa"/>
              <w:right w:w="105" w:type="dxa"/>
            </w:tcMar>
            <w:vAlign w:val="center"/>
          </w:tcPr>
          <w:p w14:paraId="484ED6C6">
            <w:pPr>
              <w:rPr>
                <w:rFonts w:ascii="宋体" w:hAnsi="宋体" w:cs="宋体"/>
                <w:kern w:val="0"/>
                <w:sz w:val="24"/>
                <w:szCs w:val="24"/>
              </w:rPr>
            </w:pPr>
          </w:p>
        </w:tc>
        <w:tc>
          <w:tcPr>
            <w:tcW w:w="991" w:type="dxa"/>
            <w:tcBorders>
              <w:top w:val="nil"/>
              <w:left w:val="nil"/>
              <w:bottom w:val="outset" w:color="auto" w:sz="6" w:space="0"/>
              <w:right w:val="outset" w:color="auto" w:sz="6" w:space="0"/>
            </w:tcBorders>
            <w:tcMar>
              <w:top w:w="0" w:type="dxa"/>
              <w:left w:w="105" w:type="dxa"/>
              <w:bottom w:w="0" w:type="dxa"/>
              <w:right w:w="105" w:type="dxa"/>
            </w:tcMar>
            <w:vAlign w:val="center"/>
          </w:tcPr>
          <w:p w14:paraId="5CE85279">
            <w:pPr>
              <w:rPr>
                <w:rFonts w:ascii="宋体" w:hAnsi="宋体" w:cs="宋体"/>
                <w:kern w:val="0"/>
                <w:sz w:val="24"/>
                <w:szCs w:val="24"/>
              </w:rPr>
            </w:pPr>
          </w:p>
        </w:tc>
        <w:tc>
          <w:tcPr>
            <w:tcW w:w="1152" w:type="dxa"/>
            <w:tcBorders>
              <w:top w:val="nil"/>
              <w:left w:val="nil"/>
              <w:bottom w:val="outset" w:color="auto" w:sz="6" w:space="0"/>
              <w:right w:val="outset" w:color="auto" w:sz="6" w:space="0"/>
            </w:tcBorders>
            <w:tcMar>
              <w:top w:w="0" w:type="dxa"/>
              <w:left w:w="105" w:type="dxa"/>
              <w:bottom w:w="0" w:type="dxa"/>
              <w:right w:w="105" w:type="dxa"/>
            </w:tcMar>
            <w:vAlign w:val="center"/>
          </w:tcPr>
          <w:p w14:paraId="42780D16">
            <w:pPr>
              <w:rPr>
                <w:rFonts w:ascii="宋体" w:hAnsi="宋体" w:cs="宋体"/>
                <w:kern w:val="0"/>
                <w:sz w:val="24"/>
                <w:szCs w:val="24"/>
              </w:rPr>
            </w:pPr>
          </w:p>
        </w:tc>
      </w:tr>
    </w:tbl>
    <w:p w14:paraId="697496FE">
      <w:pPr>
        <w:rPr>
          <w:rFonts w:ascii="宋体" w:hAnsi="宋体" w:cs="宋体"/>
          <w:kern w:val="0"/>
          <w:sz w:val="24"/>
          <w:szCs w:val="24"/>
        </w:rPr>
      </w:pPr>
      <w:r>
        <w:rPr>
          <w:rFonts w:ascii="宋体" w:hAnsi="宋体" w:cs="宋体"/>
          <w:kern w:val="0"/>
          <w:sz w:val="24"/>
          <w:szCs w:val="24"/>
        </w:rPr>
        <w:t> </w:t>
      </w:r>
    </w:p>
    <w:p w14:paraId="0976D2B0">
      <w:pPr>
        <w:rPr>
          <w:rFonts w:ascii="宋体" w:hAnsi="宋体" w:cs="宋体"/>
          <w:kern w:val="0"/>
          <w:sz w:val="24"/>
          <w:szCs w:val="24"/>
        </w:rPr>
      </w:pPr>
      <w:r>
        <w:rPr>
          <w:rFonts w:ascii="宋体" w:hAnsi="宋体" w:cs="宋体"/>
          <w:kern w:val="0"/>
          <w:sz w:val="24"/>
          <w:szCs w:val="24"/>
        </w:rPr>
        <w:t>备注：详细报价书另纸详列，格式自拟。</w:t>
      </w:r>
    </w:p>
    <w:p w14:paraId="59AA0E30">
      <w:pPr>
        <w:rPr>
          <w:rFonts w:ascii="宋体" w:hAnsi="宋体" w:cs="宋体"/>
          <w:kern w:val="0"/>
          <w:sz w:val="24"/>
          <w:szCs w:val="24"/>
        </w:rPr>
      </w:pPr>
      <w:r>
        <w:rPr>
          <w:rFonts w:ascii="宋体" w:hAnsi="宋体" w:cs="宋体"/>
          <w:kern w:val="0"/>
        </w:rPr>
        <w:t>                                                        </w:t>
      </w:r>
      <w:r>
        <w:rPr>
          <w:rFonts w:ascii="宋体" w:hAnsi="宋体" w:cs="宋体"/>
          <w:kern w:val="0"/>
          <w:sz w:val="24"/>
          <w:szCs w:val="24"/>
        </w:rPr>
        <w:t>供应商代表：</w:t>
      </w:r>
      <w:r>
        <w:rPr>
          <w:rFonts w:ascii="宋体" w:hAnsi="宋体" w:cs="宋体"/>
          <w:kern w:val="0"/>
          <w:sz w:val="24"/>
          <w:szCs w:val="24"/>
          <w:u w:val="single"/>
        </w:rPr>
        <w:t>      （签字）</w:t>
      </w:r>
      <w:r>
        <w:rPr>
          <w:rFonts w:ascii="宋体" w:hAnsi="宋体" w:cs="宋体"/>
          <w:kern w:val="0"/>
          <w:sz w:val="24"/>
          <w:szCs w:val="24"/>
        </w:rPr>
        <w:t>   </w:t>
      </w:r>
    </w:p>
    <w:p w14:paraId="2B206646">
      <w:pPr>
        <w:rPr>
          <w:rFonts w:ascii="宋体" w:hAnsi="宋体" w:cs="宋体"/>
          <w:kern w:val="0"/>
          <w:sz w:val="24"/>
          <w:szCs w:val="24"/>
        </w:rPr>
      </w:pPr>
      <w:r>
        <w:rPr>
          <w:rFonts w:ascii="宋体" w:hAnsi="宋体" w:cs="宋体"/>
          <w:kern w:val="0"/>
          <w:sz w:val="24"/>
          <w:szCs w:val="24"/>
        </w:rPr>
        <w:t> </w:t>
      </w:r>
    </w:p>
    <w:p w14:paraId="1917EE22">
      <w:pPr>
        <w:rPr>
          <w:rFonts w:ascii="宋体" w:hAnsi="宋体" w:cs="宋体"/>
          <w:kern w:val="0"/>
          <w:sz w:val="24"/>
          <w:szCs w:val="24"/>
        </w:rPr>
      </w:pPr>
      <w:r>
        <w:rPr>
          <w:rFonts w:ascii="宋体" w:hAnsi="宋体" w:cs="宋体"/>
          <w:kern w:val="0"/>
          <w:sz w:val="24"/>
          <w:szCs w:val="24"/>
        </w:rPr>
        <w:br w:type="textWrapping"/>
      </w:r>
    </w:p>
    <w:p w14:paraId="6CAC1207">
      <w:pPr>
        <w:rPr>
          <w:rFonts w:ascii="宋体" w:hAnsi="宋体" w:cs="宋体"/>
          <w:kern w:val="0"/>
          <w:sz w:val="24"/>
          <w:szCs w:val="24"/>
        </w:rPr>
      </w:pPr>
      <w:r>
        <w:rPr>
          <w:rFonts w:ascii="宋体" w:hAnsi="宋体" w:cs="宋体"/>
          <w:kern w:val="0"/>
          <w:sz w:val="24"/>
          <w:szCs w:val="24"/>
        </w:rPr>
        <w:br w:type="page"/>
      </w:r>
      <w:r>
        <w:rPr>
          <w:rFonts w:ascii="宋体" w:hAnsi="宋体" w:cs="宋体"/>
          <w:kern w:val="0"/>
          <w:sz w:val="24"/>
          <w:szCs w:val="24"/>
        </w:rPr>
        <w:t>附件2-1 </w:t>
      </w:r>
      <w:r>
        <w:rPr>
          <w:rFonts w:ascii="宋体" w:hAnsi="宋体" w:cs="宋体"/>
          <w:kern w:val="0"/>
          <w:sz w:val="29"/>
          <w:szCs w:val="29"/>
        </w:rPr>
        <w:t>        </w:t>
      </w:r>
      <w:r>
        <w:rPr>
          <w:rFonts w:ascii="宋体" w:hAnsi="宋体" w:cs="宋体"/>
          <w:b/>
          <w:bCs/>
          <w:kern w:val="0"/>
          <w:sz w:val="36"/>
          <w:szCs w:val="36"/>
        </w:rPr>
        <w:t>详细报价书</w:t>
      </w:r>
    </w:p>
    <w:p w14:paraId="65197579">
      <w:pPr>
        <w:rPr>
          <w:rFonts w:ascii="宋体" w:hAnsi="宋体" w:cs="宋体"/>
          <w:kern w:val="0"/>
          <w:sz w:val="24"/>
          <w:szCs w:val="24"/>
        </w:rPr>
      </w:pPr>
      <w:r>
        <w:rPr>
          <w:rFonts w:ascii="宋体" w:hAnsi="宋体" w:cs="宋体"/>
          <w:b/>
          <w:bCs/>
          <w:kern w:val="0"/>
          <w:sz w:val="24"/>
          <w:szCs w:val="24"/>
        </w:rPr>
        <w:t> </w:t>
      </w:r>
    </w:p>
    <w:p w14:paraId="426A2B2C">
      <w:pPr>
        <w:rPr>
          <w:rFonts w:ascii="宋体" w:hAnsi="宋体" w:cs="宋体"/>
          <w:kern w:val="0"/>
          <w:sz w:val="24"/>
          <w:szCs w:val="24"/>
        </w:rPr>
      </w:pPr>
      <w:r>
        <w:rPr>
          <w:rFonts w:ascii="宋体" w:hAnsi="宋体" w:cs="宋体"/>
          <w:b/>
          <w:bCs/>
          <w:kern w:val="0"/>
          <w:sz w:val="24"/>
          <w:szCs w:val="24"/>
        </w:rPr>
        <w:t>说明：</w:t>
      </w:r>
    </w:p>
    <w:p w14:paraId="1CC44B98">
      <w:pPr>
        <w:rPr>
          <w:rFonts w:ascii="宋体" w:hAnsi="宋体" w:cs="宋体"/>
          <w:kern w:val="0"/>
          <w:sz w:val="24"/>
          <w:szCs w:val="24"/>
        </w:rPr>
      </w:pPr>
      <w:r>
        <w:rPr>
          <w:rFonts w:ascii="宋体" w:hAnsi="宋体" w:cs="宋体"/>
          <w:kern w:val="0"/>
          <w:sz w:val="24"/>
          <w:szCs w:val="24"/>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44F0C0EC">
      <w:pPr>
        <w:rPr>
          <w:rFonts w:ascii="宋体" w:hAnsi="宋体" w:cs="宋体"/>
          <w:kern w:val="0"/>
          <w:sz w:val="24"/>
          <w:szCs w:val="24"/>
        </w:rPr>
      </w:pPr>
      <w:r>
        <w:rPr>
          <w:rFonts w:ascii="宋体" w:hAnsi="宋体" w:cs="宋体"/>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ascii="宋体" w:hAnsi="宋体" w:cs="宋体"/>
          <w:kern w:val="0"/>
          <w:sz w:val="24"/>
          <w:szCs w:val="24"/>
        </w:rPr>
        <w:br w:type="textWrapping"/>
      </w:r>
      <w:r>
        <w:rPr>
          <w:rFonts w:ascii="宋体" w:hAnsi="宋体" w:cs="宋体"/>
          <w:kern w:val="0"/>
          <w:sz w:val="24"/>
          <w:szCs w:val="24"/>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14:paraId="64B3B3FB">
      <w:pPr>
        <w:rPr>
          <w:rFonts w:ascii="宋体" w:hAnsi="宋体" w:cs="宋体"/>
          <w:kern w:val="0"/>
          <w:sz w:val="24"/>
          <w:szCs w:val="24"/>
        </w:rPr>
      </w:pPr>
      <w:r>
        <w:rPr>
          <w:rFonts w:ascii="宋体" w:hAnsi="宋体" w:cs="宋体"/>
          <w:kern w:val="0"/>
          <w:sz w:val="24"/>
          <w:szCs w:val="24"/>
        </w:rPr>
        <w:t> </w:t>
      </w:r>
    </w:p>
    <w:p w14:paraId="3D0A2571">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0B01C7B8">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6DC03396">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2B7ACBAE">
      <w:pPr>
        <w:rPr>
          <w:rFonts w:ascii="宋体" w:hAnsi="宋体" w:cs="宋体"/>
          <w:kern w:val="0"/>
          <w:sz w:val="24"/>
          <w:szCs w:val="24"/>
        </w:rPr>
      </w:pPr>
      <w:r>
        <w:rPr>
          <w:rFonts w:ascii="宋体" w:hAnsi="宋体" w:cs="宋体"/>
          <w:kern w:val="0"/>
          <w:sz w:val="24"/>
          <w:szCs w:val="24"/>
        </w:rPr>
        <w:t> </w:t>
      </w:r>
    </w:p>
    <w:p w14:paraId="35AF9E8F">
      <w:pPr>
        <w:rPr>
          <w:rFonts w:ascii="宋体" w:hAnsi="宋体" w:cs="宋体"/>
          <w:kern w:val="0"/>
          <w:sz w:val="24"/>
          <w:szCs w:val="24"/>
        </w:rPr>
      </w:pPr>
      <w:r>
        <w:rPr>
          <w:rFonts w:ascii="宋体" w:hAnsi="宋体" w:cs="宋体"/>
          <w:kern w:val="0"/>
          <w:sz w:val="24"/>
          <w:szCs w:val="24"/>
        </w:rPr>
        <w:t> </w:t>
      </w:r>
    </w:p>
    <w:p w14:paraId="16B1431F">
      <w:pPr>
        <w:rPr>
          <w:rFonts w:ascii="宋体" w:hAnsi="宋体" w:cs="宋体"/>
          <w:kern w:val="0"/>
          <w:sz w:val="24"/>
          <w:szCs w:val="24"/>
        </w:rPr>
      </w:pPr>
      <w:r>
        <w:rPr>
          <w:rFonts w:ascii="宋体" w:hAnsi="宋体" w:cs="宋体"/>
          <w:kern w:val="0"/>
          <w:sz w:val="24"/>
          <w:szCs w:val="24"/>
        </w:rPr>
        <w:t> </w:t>
      </w:r>
    </w:p>
    <w:p w14:paraId="66D29803">
      <w:pPr>
        <w:rPr>
          <w:rFonts w:ascii="宋体" w:hAnsi="宋体" w:cs="宋体"/>
          <w:kern w:val="0"/>
          <w:sz w:val="24"/>
          <w:szCs w:val="24"/>
        </w:rPr>
      </w:pPr>
      <w:r>
        <w:rPr>
          <w:rFonts w:hint="eastAsia" w:ascii="宋体" w:hAnsi="宋体" w:cs="宋体"/>
          <w:kern w:val="0"/>
          <w:sz w:val="24"/>
          <w:szCs w:val="24"/>
        </w:rPr>
        <w:t> </w:t>
      </w:r>
    </w:p>
    <w:p w14:paraId="24E12839">
      <w:pPr>
        <w:rPr>
          <w:rFonts w:ascii="宋体" w:hAnsi="宋体" w:cs="宋体"/>
          <w:kern w:val="0"/>
          <w:sz w:val="24"/>
          <w:szCs w:val="24"/>
        </w:rPr>
      </w:pPr>
      <w:r>
        <w:rPr>
          <w:rFonts w:ascii="宋体" w:hAnsi="宋体" w:cs="宋体"/>
          <w:kern w:val="0"/>
          <w:sz w:val="24"/>
          <w:szCs w:val="24"/>
        </w:rPr>
        <w:br w:type="page"/>
      </w:r>
    </w:p>
    <w:p w14:paraId="781DEE6F">
      <w:pPr>
        <w:rPr>
          <w:rFonts w:ascii="宋体" w:hAnsi="宋体" w:cs="宋体"/>
          <w:kern w:val="0"/>
          <w:sz w:val="24"/>
          <w:szCs w:val="24"/>
        </w:rPr>
      </w:pPr>
      <w:r>
        <w:rPr>
          <w:rFonts w:ascii="宋体" w:hAnsi="宋体" w:cs="宋体"/>
          <w:kern w:val="0"/>
          <w:sz w:val="24"/>
          <w:szCs w:val="24"/>
        </w:rPr>
        <w:t>附件3         </w:t>
      </w:r>
      <w:r>
        <w:rPr>
          <w:rFonts w:ascii="宋体" w:hAnsi="宋体" w:cs="宋体"/>
          <w:b/>
          <w:bCs/>
          <w:kern w:val="0"/>
          <w:sz w:val="24"/>
          <w:szCs w:val="24"/>
        </w:rPr>
        <w:t>资格证明文件</w:t>
      </w:r>
      <w:r>
        <w:rPr>
          <w:rFonts w:ascii="宋体" w:hAnsi="宋体" w:cs="宋体"/>
          <w:kern w:val="0"/>
          <w:sz w:val="24"/>
          <w:szCs w:val="24"/>
        </w:rPr>
        <w:t> </w:t>
      </w:r>
    </w:p>
    <w:p w14:paraId="77FF9906">
      <w:pPr>
        <w:rPr>
          <w:rFonts w:ascii="宋体" w:hAnsi="宋体" w:cs="宋体"/>
          <w:kern w:val="0"/>
          <w:sz w:val="24"/>
          <w:szCs w:val="24"/>
        </w:rPr>
      </w:pPr>
      <w:r>
        <w:rPr>
          <w:rFonts w:ascii="宋体" w:hAnsi="宋体" w:cs="宋体"/>
          <w:kern w:val="0"/>
          <w:sz w:val="24"/>
          <w:szCs w:val="24"/>
        </w:rPr>
        <w:t> </w:t>
      </w:r>
    </w:p>
    <w:p w14:paraId="754F92E8">
      <w:pPr>
        <w:rPr>
          <w:rFonts w:ascii="宋体" w:hAnsi="宋体" w:cs="宋体"/>
          <w:kern w:val="0"/>
          <w:sz w:val="24"/>
          <w:szCs w:val="24"/>
        </w:rPr>
      </w:pPr>
      <w:r>
        <w:rPr>
          <w:rFonts w:ascii="宋体" w:hAnsi="宋体" w:cs="宋体"/>
          <w:kern w:val="0"/>
          <w:sz w:val="24"/>
          <w:szCs w:val="24"/>
        </w:rPr>
        <w:t>附件3-1       </w:t>
      </w:r>
      <w:r>
        <w:rPr>
          <w:rFonts w:ascii="宋体" w:hAnsi="宋体" w:cs="宋体"/>
          <w:b/>
          <w:bCs/>
          <w:kern w:val="0"/>
          <w:sz w:val="24"/>
          <w:szCs w:val="24"/>
        </w:rPr>
        <w:t>参加竞争性磋商的声明函</w:t>
      </w:r>
      <w:r>
        <w:rPr>
          <w:rFonts w:ascii="宋体" w:hAnsi="宋体" w:cs="宋体"/>
          <w:kern w:val="0"/>
          <w:sz w:val="24"/>
          <w:szCs w:val="24"/>
        </w:rPr>
        <w:t> </w:t>
      </w:r>
    </w:p>
    <w:p w14:paraId="78837CC3">
      <w:pPr>
        <w:rPr>
          <w:rFonts w:ascii="宋体" w:hAnsi="宋体" w:cs="宋体"/>
          <w:kern w:val="0"/>
          <w:sz w:val="24"/>
          <w:szCs w:val="24"/>
        </w:rPr>
      </w:pPr>
      <w:r>
        <w:rPr>
          <w:rFonts w:ascii="宋体" w:hAnsi="宋体" w:cs="宋体"/>
          <w:kern w:val="0"/>
          <w:sz w:val="24"/>
          <w:szCs w:val="24"/>
        </w:rPr>
        <w:t> </w:t>
      </w:r>
    </w:p>
    <w:p w14:paraId="2BDF6F3B">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kern w:val="0"/>
          <w:sz w:val="24"/>
          <w:szCs w:val="24"/>
          <w:u w:val="single"/>
        </w:rPr>
        <w:t>)       </w:t>
      </w:r>
      <w:r>
        <w:rPr>
          <w:rFonts w:ascii="宋体" w:hAnsi="宋体" w:cs="宋体"/>
          <w:kern w:val="0"/>
          <w:sz w:val="24"/>
          <w:szCs w:val="24"/>
        </w:rPr>
        <w:t> </w:t>
      </w:r>
    </w:p>
    <w:p w14:paraId="00A8BC2C">
      <w:pPr>
        <w:rPr>
          <w:rFonts w:ascii="宋体" w:hAnsi="宋体" w:cs="宋体"/>
          <w:kern w:val="0"/>
          <w:sz w:val="24"/>
          <w:szCs w:val="24"/>
        </w:rPr>
      </w:pPr>
      <w:r>
        <w:rPr>
          <w:rFonts w:ascii="宋体" w:hAnsi="宋体" w:cs="宋体"/>
          <w:kern w:val="0"/>
          <w:sz w:val="24"/>
          <w:szCs w:val="24"/>
        </w:rPr>
        <w:t>    1、关于贵方______年______月______日</w:t>
      </w:r>
      <w:r>
        <w:rPr>
          <w:rFonts w:ascii="宋体" w:hAnsi="宋体" w:cs="宋体"/>
          <w:kern w:val="0"/>
          <w:sz w:val="24"/>
          <w:szCs w:val="24"/>
          <w:u w:val="single"/>
        </w:rPr>
        <w:t>              </w:t>
      </w:r>
      <w:r>
        <w:rPr>
          <w:rFonts w:ascii="宋体" w:hAnsi="宋体" w:cs="宋体"/>
          <w:kern w:val="0"/>
          <w:sz w:val="24"/>
          <w:szCs w:val="24"/>
        </w:rPr>
        <w:t>项目（项目编号:</w:t>
      </w:r>
      <w:r>
        <w:rPr>
          <w:rFonts w:ascii="宋体" w:hAnsi="宋体" w:cs="宋体"/>
          <w:kern w:val="0"/>
          <w:sz w:val="24"/>
          <w:szCs w:val="24"/>
          <w:u w:val="single"/>
        </w:rPr>
        <w:t>        </w:t>
      </w:r>
      <w:r>
        <w:rPr>
          <w:rFonts w:ascii="宋体" w:hAnsi="宋体" w:cs="宋体"/>
          <w:kern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28C1D3BD">
      <w:pPr>
        <w:rPr>
          <w:rFonts w:ascii="宋体" w:hAnsi="宋体" w:cs="宋体"/>
          <w:kern w:val="0"/>
          <w:sz w:val="24"/>
          <w:szCs w:val="24"/>
        </w:rPr>
      </w:pPr>
      <w:r>
        <w:rPr>
          <w:rFonts w:ascii="宋体" w:hAnsi="宋体" w:cs="宋体"/>
          <w:kern w:val="0"/>
          <w:sz w:val="24"/>
          <w:szCs w:val="24"/>
        </w:rPr>
        <w:t>    </w:t>
      </w:r>
    </w:p>
    <w:p w14:paraId="0635EF7D">
      <w:pPr>
        <w:rPr>
          <w:rFonts w:ascii="宋体" w:hAnsi="宋体" w:cs="宋体"/>
          <w:kern w:val="0"/>
          <w:sz w:val="24"/>
          <w:szCs w:val="24"/>
        </w:rPr>
      </w:pPr>
      <w:r>
        <w:rPr>
          <w:rFonts w:ascii="宋体" w:hAnsi="宋体" w:cs="宋体"/>
          <w:kern w:val="0"/>
          <w:sz w:val="24"/>
          <w:szCs w:val="24"/>
        </w:rPr>
        <w:t>2、供应商的基本概况：</w:t>
      </w:r>
      <w:r>
        <w:rPr>
          <w:rFonts w:ascii="宋体" w:hAnsi="宋体" w:cs="宋体"/>
          <w:kern w:val="0"/>
          <w:sz w:val="24"/>
          <w:szCs w:val="24"/>
        </w:rPr>
        <w:br w:type="textWrapping"/>
      </w:r>
      <w:r>
        <w:rPr>
          <w:rFonts w:ascii="宋体" w:hAnsi="宋体" w:cs="宋体"/>
          <w:kern w:val="0"/>
          <w:sz w:val="24"/>
          <w:szCs w:val="24"/>
        </w:rPr>
        <w:t>2.1供应商单位名称：</w:t>
      </w:r>
      <w:r>
        <w:rPr>
          <w:rFonts w:ascii="宋体" w:hAnsi="宋体" w:cs="宋体"/>
          <w:kern w:val="0"/>
          <w:sz w:val="24"/>
          <w:szCs w:val="24"/>
          <w:u w:val="single"/>
        </w:rPr>
        <w:t>                               </w:t>
      </w:r>
      <w:r>
        <w:rPr>
          <w:rFonts w:ascii="宋体" w:hAnsi="宋体" w:cs="宋体"/>
          <w:kern w:val="0"/>
          <w:sz w:val="24"/>
          <w:szCs w:val="24"/>
          <w:u w:val="single"/>
        </w:rPr>
        <w:br w:type="textWrapping"/>
      </w:r>
      <w:r>
        <w:rPr>
          <w:rFonts w:ascii="宋体" w:hAnsi="宋体" w:cs="宋体"/>
          <w:kern w:val="0"/>
          <w:sz w:val="24"/>
          <w:szCs w:val="24"/>
        </w:rPr>
        <w:t>2.2注册地址：</w:t>
      </w:r>
      <w:r>
        <w:rPr>
          <w:rFonts w:ascii="宋体" w:hAnsi="宋体" w:cs="宋体"/>
          <w:kern w:val="0"/>
          <w:sz w:val="24"/>
          <w:szCs w:val="24"/>
          <w:u w:val="single"/>
        </w:rPr>
        <w:t>                                             </w:t>
      </w:r>
      <w:r>
        <w:rPr>
          <w:rFonts w:ascii="宋体" w:hAnsi="宋体" w:cs="宋体"/>
          <w:kern w:val="0"/>
          <w:sz w:val="24"/>
          <w:szCs w:val="24"/>
          <w:u w:val="single"/>
        </w:rPr>
        <w:br w:type="textWrapping"/>
      </w:r>
      <w:r>
        <w:rPr>
          <w:rFonts w:ascii="宋体" w:hAnsi="宋体" w:cs="宋体"/>
          <w:kern w:val="0"/>
          <w:sz w:val="24"/>
          <w:szCs w:val="24"/>
        </w:rPr>
        <w:t>2.3单位负责人姓名：</w:t>
      </w:r>
      <w:r>
        <w:rPr>
          <w:rFonts w:ascii="宋体" w:hAnsi="宋体" w:cs="宋体"/>
          <w:kern w:val="0"/>
          <w:sz w:val="24"/>
          <w:szCs w:val="24"/>
          <w:u w:val="single"/>
        </w:rPr>
        <w:t>        </w:t>
      </w:r>
      <w:r>
        <w:rPr>
          <w:rFonts w:ascii="宋体" w:hAnsi="宋体" w:cs="宋体"/>
          <w:kern w:val="0"/>
          <w:sz w:val="24"/>
          <w:szCs w:val="24"/>
        </w:rPr>
        <w:t>性别：</w:t>
      </w:r>
      <w:r>
        <w:rPr>
          <w:rFonts w:ascii="宋体" w:hAnsi="宋体" w:cs="宋体"/>
          <w:kern w:val="0"/>
          <w:sz w:val="24"/>
          <w:szCs w:val="24"/>
          <w:u w:val="single"/>
        </w:rPr>
        <w:t>     </w:t>
      </w:r>
      <w:r>
        <w:rPr>
          <w:rFonts w:ascii="宋体" w:hAnsi="宋体" w:cs="宋体"/>
          <w:kern w:val="0"/>
          <w:sz w:val="24"/>
          <w:szCs w:val="24"/>
        </w:rPr>
        <w:t>年龄：</w:t>
      </w:r>
      <w:r>
        <w:rPr>
          <w:rFonts w:ascii="宋体" w:hAnsi="宋体" w:cs="宋体"/>
          <w:kern w:val="0"/>
          <w:sz w:val="24"/>
          <w:szCs w:val="24"/>
          <w:u w:val="single"/>
        </w:rPr>
        <w:t>     </w:t>
      </w:r>
      <w:r>
        <w:rPr>
          <w:rFonts w:ascii="宋体" w:hAnsi="宋体" w:cs="宋体"/>
          <w:kern w:val="0"/>
          <w:sz w:val="24"/>
          <w:szCs w:val="24"/>
        </w:rPr>
        <w:t>职务：</w:t>
      </w:r>
      <w:r>
        <w:rPr>
          <w:rFonts w:ascii="宋体" w:hAnsi="宋体" w:cs="宋体"/>
          <w:kern w:val="0"/>
          <w:sz w:val="24"/>
          <w:szCs w:val="24"/>
          <w:u w:val="single"/>
        </w:rPr>
        <w:t>      </w:t>
      </w:r>
      <w:r>
        <w:rPr>
          <w:rFonts w:ascii="宋体" w:hAnsi="宋体" w:cs="宋体"/>
          <w:kern w:val="0"/>
          <w:sz w:val="24"/>
          <w:szCs w:val="24"/>
        </w:rPr>
        <w:t>。</w:t>
      </w:r>
    </w:p>
    <w:p w14:paraId="0D9BA57D">
      <w:pPr>
        <w:rPr>
          <w:rFonts w:ascii="宋体" w:hAnsi="宋体" w:cs="宋体"/>
          <w:kern w:val="0"/>
          <w:sz w:val="24"/>
          <w:szCs w:val="24"/>
        </w:rPr>
      </w:pPr>
      <w:r>
        <w:rPr>
          <w:rFonts w:ascii="宋体" w:hAnsi="宋体" w:cs="宋体"/>
          <w:kern w:val="0"/>
          <w:sz w:val="24"/>
          <w:szCs w:val="24"/>
        </w:rPr>
        <w:t>备注：“单位负责人”指单位法定代表人（供应商为法人的）或法律、法规规定代表单位行使职权的主要负责人（供应商为其他组织的）。</w:t>
      </w:r>
    </w:p>
    <w:p w14:paraId="42EAE20F">
      <w:pPr>
        <w:rPr>
          <w:rFonts w:ascii="宋体" w:hAnsi="宋体" w:cs="宋体"/>
          <w:kern w:val="0"/>
          <w:sz w:val="24"/>
          <w:szCs w:val="24"/>
        </w:rPr>
      </w:pPr>
      <w:r>
        <w:rPr>
          <w:rFonts w:ascii="宋体" w:hAnsi="宋体" w:cs="宋体"/>
          <w:kern w:val="0"/>
          <w:sz w:val="24"/>
          <w:szCs w:val="24"/>
        </w:rPr>
        <w:t>对于接受联合体形式的磋商且供应商是联合体的，则联合体各成员都应当提交本资格证明文件。</w:t>
      </w:r>
    </w:p>
    <w:p w14:paraId="30B10E3C">
      <w:pPr>
        <w:rPr>
          <w:rFonts w:ascii="宋体" w:hAnsi="宋体" w:cs="宋体"/>
          <w:kern w:val="0"/>
          <w:sz w:val="24"/>
          <w:szCs w:val="24"/>
        </w:rPr>
      </w:pPr>
      <w:r>
        <w:rPr>
          <w:rFonts w:ascii="宋体" w:hAnsi="宋体" w:cs="宋体"/>
          <w:kern w:val="0"/>
          <w:sz w:val="24"/>
          <w:szCs w:val="24"/>
        </w:rPr>
        <w:t> </w:t>
      </w:r>
    </w:p>
    <w:p w14:paraId="1B4625A1">
      <w:pPr>
        <w:rPr>
          <w:rFonts w:ascii="宋体" w:hAnsi="宋体" w:cs="宋体"/>
          <w:kern w:val="0"/>
          <w:sz w:val="24"/>
          <w:szCs w:val="24"/>
        </w:rPr>
      </w:pPr>
      <w:r>
        <w:rPr>
          <w:rFonts w:ascii="宋体" w:hAnsi="宋体" w:cs="宋体"/>
          <w:kern w:val="0"/>
          <w:sz w:val="24"/>
          <w:szCs w:val="24"/>
        </w:rPr>
        <w:t> </w:t>
      </w:r>
    </w:p>
    <w:p w14:paraId="118135FE">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2F9F748C">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457328BF">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5EDDB893">
      <w:pPr>
        <w:rPr>
          <w:rFonts w:ascii="宋体" w:hAnsi="宋体" w:cs="宋体"/>
          <w:kern w:val="0"/>
          <w:sz w:val="24"/>
          <w:szCs w:val="24"/>
        </w:rPr>
      </w:pPr>
      <w:r>
        <w:rPr>
          <w:rFonts w:ascii="宋体" w:hAnsi="宋体" w:cs="宋体"/>
          <w:kern w:val="0"/>
          <w:sz w:val="24"/>
          <w:szCs w:val="24"/>
        </w:rPr>
        <w:t> </w:t>
      </w:r>
    </w:p>
    <w:p w14:paraId="5CCAEEA0">
      <w:pPr>
        <w:rPr>
          <w:rFonts w:ascii="宋体" w:hAnsi="宋体" w:cs="宋体"/>
          <w:kern w:val="0"/>
          <w:sz w:val="24"/>
          <w:szCs w:val="24"/>
        </w:rPr>
      </w:pPr>
      <w:r>
        <w:rPr>
          <w:rFonts w:ascii="宋体" w:hAnsi="宋体" w:cs="宋体"/>
          <w:kern w:val="0"/>
          <w:sz w:val="24"/>
          <w:szCs w:val="24"/>
        </w:rPr>
        <w:t>                            </w:t>
      </w:r>
    </w:p>
    <w:p w14:paraId="4933AF7D">
      <w:pPr>
        <w:rPr>
          <w:rFonts w:ascii="宋体" w:hAnsi="宋体" w:cs="宋体"/>
          <w:kern w:val="0"/>
          <w:sz w:val="24"/>
          <w:szCs w:val="24"/>
        </w:rPr>
      </w:pPr>
      <w:r>
        <w:rPr>
          <w:rFonts w:hint="eastAsia" w:ascii="宋体" w:hAnsi="宋体" w:cs="宋体"/>
          <w:kern w:val="0"/>
          <w:sz w:val="24"/>
          <w:szCs w:val="24"/>
        </w:rPr>
        <w:t> </w:t>
      </w:r>
    </w:p>
    <w:p w14:paraId="60DA778D">
      <w:pPr>
        <w:rPr>
          <w:rFonts w:ascii="宋体" w:hAnsi="宋体" w:cs="宋体"/>
          <w:kern w:val="0"/>
          <w:sz w:val="24"/>
          <w:szCs w:val="24"/>
        </w:rPr>
      </w:pPr>
      <w:r>
        <w:rPr>
          <w:rFonts w:ascii="宋体" w:hAnsi="宋体" w:cs="宋体"/>
          <w:kern w:val="0"/>
          <w:sz w:val="24"/>
          <w:szCs w:val="24"/>
        </w:rPr>
        <w:br w:type="textWrapping"/>
      </w:r>
    </w:p>
    <w:p w14:paraId="6BE63F64">
      <w:pPr>
        <w:rPr>
          <w:rFonts w:ascii="宋体" w:hAnsi="宋体" w:cs="宋体"/>
          <w:kern w:val="0"/>
          <w:sz w:val="24"/>
          <w:szCs w:val="24"/>
        </w:rPr>
      </w:pPr>
      <w:r>
        <w:rPr>
          <w:rFonts w:ascii="宋体" w:hAnsi="宋体" w:cs="宋体"/>
          <w:kern w:val="0"/>
          <w:sz w:val="24"/>
          <w:szCs w:val="24"/>
        </w:rPr>
        <w:br w:type="page"/>
      </w:r>
      <w:r>
        <w:rPr>
          <w:rFonts w:ascii="宋体" w:hAnsi="宋体" w:cs="宋体"/>
          <w:kern w:val="0"/>
          <w:sz w:val="24"/>
          <w:szCs w:val="24"/>
        </w:rPr>
        <w:t>附件3-2        </w:t>
      </w:r>
      <w:r>
        <w:rPr>
          <w:rFonts w:ascii="宋体" w:hAnsi="宋体" w:cs="宋体"/>
          <w:b/>
          <w:bCs/>
          <w:kern w:val="0"/>
          <w:sz w:val="24"/>
          <w:szCs w:val="24"/>
        </w:rPr>
        <w:t>供应商的资格声明</w:t>
      </w:r>
      <w:r>
        <w:rPr>
          <w:rFonts w:ascii="宋体" w:hAnsi="宋体" w:cs="宋体"/>
          <w:kern w:val="0"/>
          <w:sz w:val="24"/>
          <w:szCs w:val="24"/>
        </w:rPr>
        <w:t> </w:t>
      </w:r>
    </w:p>
    <w:p w14:paraId="243783F3">
      <w:pPr>
        <w:rPr>
          <w:rFonts w:ascii="宋体" w:hAnsi="宋体" w:cs="宋体"/>
          <w:kern w:val="0"/>
          <w:sz w:val="24"/>
          <w:szCs w:val="24"/>
        </w:rPr>
      </w:pPr>
      <w:r>
        <w:rPr>
          <w:rFonts w:ascii="宋体" w:hAnsi="宋体" w:cs="宋体"/>
          <w:kern w:val="0"/>
          <w:sz w:val="24"/>
          <w:szCs w:val="24"/>
        </w:rPr>
        <w:t> </w:t>
      </w:r>
    </w:p>
    <w:p w14:paraId="704E5B36">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14:paraId="6361BDA6">
      <w:pPr>
        <w:rPr>
          <w:rFonts w:ascii="宋体" w:hAnsi="宋体" w:cs="宋体"/>
          <w:kern w:val="0"/>
          <w:sz w:val="24"/>
          <w:szCs w:val="24"/>
        </w:rPr>
      </w:pPr>
      <w:r>
        <w:rPr>
          <w:rFonts w:ascii="宋体" w:hAnsi="宋体" w:cs="宋体"/>
          <w:b/>
          <w:bCs/>
          <w:kern w:val="0"/>
          <w:sz w:val="24"/>
          <w:szCs w:val="24"/>
        </w:rPr>
        <w:t> </w:t>
      </w:r>
    </w:p>
    <w:p w14:paraId="4C93DE3F">
      <w:pPr>
        <w:rPr>
          <w:rFonts w:ascii="宋体" w:hAnsi="宋体" w:cs="宋体"/>
          <w:kern w:val="0"/>
          <w:sz w:val="24"/>
          <w:szCs w:val="24"/>
        </w:rPr>
      </w:pPr>
      <w:r>
        <w:rPr>
          <w:rFonts w:ascii="宋体" w:hAnsi="宋体" w:cs="宋体"/>
          <w:b/>
          <w:bCs/>
          <w:kern w:val="0"/>
          <w:sz w:val="24"/>
          <w:szCs w:val="24"/>
        </w:rPr>
        <w:t>    1、</w:t>
      </w:r>
      <w:r>
        <w:rPr>
          <w:rFonts w:ascii="宋体" w:hAnsi="宋体" w:cs="宋体"/>
          <w:kern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88"/>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625"/>
        <w:gridCol w:w="2895"/>
      </w:tblGrid>
      <w:tr w14:paraId="3E9323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7608F1E2">
            <w:pPr>
              <w:rPr>
                <w:rFonts w:ascii="宋体" w:hAnsi="宋体" w:cs="宋体"/>
                <w:kern w:val="0"/>
                <w:sz w:val="24"/>
                <w:szCs w:val="24"/>
              </w:rPr>
            </w:pPr>
            <w:r>
              <w:rPr>
                <w:rFonts w:ascii="宋体" w:hAnsi="宋体" w:cs="宋体"/>
                <w:b/>
                <w:bCs/>
                <w:kern w:val="0"/>
                <w:sz w:val="24"/>
                <w:szCs w:val="24"/>
              </w:rPr>
              <w:t>《中华人民共和国政府采购法》第二十二条对供应商的要求</w:t>
            </w:r>
          </w:p>
        </w:tc>
        <w:tc>
          <w:tcPr>
            <w:tcW w:w="285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2B1EEA9C">
            <w:pPr>
              <w:rPr>
                <w:rFonts w:ascii="宋体" w:hAnsi="宋体" w:cs="宋体"/>
                <w:kern w:val="0"/>
                <w:sz w:val="24"/>
                <w:szCs w:val="24"/>
              </w:rPr>
            </w:pPr>
            <w:r>
              <w:rPr>
                <w:rFonts w:ascii="宋体" w:hAnsi="宋体" w:cs="宋体"/>
                <w:b/>
                <w:bCs/>
                <w:kern w:val="0"/>
                <w:sz w:val="24"/>
                <w:szCs w:val="24"/>
              </w:rPr>
              <w:t>供应商对是否符合要求做如实声明</w:t>
            </w:r>
          </w:p>
        </w:tc>
      </w:tr>
      <w:tr w14:paraId="5497F0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989BECA">
            <w:pPr>
              <w:rPr>
                <w:rFonts w:ascii="宋体" w:hAnsi="宋体" w:cs="宋体"/>
                <w:kern w:val="0"/>
                <w:sz w:val="24"/>
                <w:szCs w:val="24"/>
              </w:rPr>
            </w:pPr>
            <w:r>
              <w:rPr>
                <w:rFonts w:ascii="宋体" w:hAnsi="宋体" w:cs="宋体"/>
                <w:kern w:val="0"/>
                <w:sz w:val="24"/>
                <w:szCs w:val="24"/>
              </w:rPr>
              <w:t>（1）具有独立承担民事责任的能力</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4226FB41">
            <w:pPr>
              <w:rPr>
                <w:rFonts w:ascii="宋体" w:hAnsi="宋体" w:cs="宋体"/>
                <w:kern w:val="0"/>
                <w:sz w:val="24"/>
                <w:szCs w:val="24"/>
              </w:rPr>
            </w:pPr>
          </w:p>
        </w:tc>
      </w:tr>
      <w:tr w14:paraId="2FD562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CD6D86B">
            <w:pPr>
              <w:rPr>
                <w:rFonts w:ascii="宋体" w:hAnsi="宋体" w:cs="宋体"/>
                <w:kern w:val="0"/>
                <w:sz w:val="24"/>
                <w:szCs w:val="24"/>
              </w:rPr>
            </w:pPr>
            <w:r>
              <w:rPr>
                <w:rFonts w:ascii="宋体" w:hAnsi="宋体" w:cs="宋体"/>
                <w:kern w:val="0"/>
                <w:sz w:val="24"/>
                <w:szCs w:val="24"/>
              </w:rPr>
              <w:t>（2）具有良好的商业信誉和健全的财务会计制度</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70B6AD09">
            <w:pPr>
              <w:rPr>
                <w:rFonts w:ascii="宋体" w:hAnsi="宋体" w:cs="宋体"/>
                <w:kern w:val="0"/>
                <w:sz w:val="24"/>
                <w:szCs w:val="24"/>
              </w:rPr>
            </w:pPr>
          </w:p>
        </w:tc>
      </w:tr>
      <w:tr w14:paraId="163918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419C811">
            <w:pPr>
              <w:rPr>
                <w:rFonts w:ascii="宋体" w:hAnsi="宋体" w:cs="宋体"/>
                <w:kern w:val="0"/>
                <w:sz w:val="24"/>
                <w:szCs w:val="24"/>
              </w:rPr>
            </w:pPr>
            <w:r>
              <w:rPr>
                <w:rFonts w:ascii="宋体" w:hAnsi="宋体" w:cs="宋体"/>
                <w:kern w:val="0"/>
                <w:sz w:val="24"/>
                <w:szCs w:val="24"/>
              </w:rPr>
              <w:t>（3）具有履行合同所必需的设备和专业技术能力</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6DF435C0">
            <w:pPr>
              <w:rPr>
                <w:rFonts w:ascii="宋体" w:hAnsi="宋体" w:cs="宋体"/>
                <w:kern w:val="0"/>
                <w:sz w:val="24"/>
                <w:szCs w:val="24"/>
              </w:rPr>
            </w:pPr>
          </w:p>
        </w:tc>
      </w:tr>
      <w:tr w14:paraId="19EE26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D25D43E">
            <w:pPr>
              <w:rPr>
                <w:rFonts w:ascii="宋体" w:hAnsi="宋体" w:cs="宋体"/>
                <w:kern w:val="0"/>
                <w:sz w:val="24"/>
                <w:szCs w:val="24"/>
              </w:rPr>
            </w:pPr>
            <w:r>
              <w:rPr>
                <w:rFonts w:ascii="宋体" w:hAnsi="宋体" w:cs="宋体"/>
                <w:kern w:val="0"/>
                <w:sz w:val="24"/>
                <w:szCs w:val="24"/>
              </w:rPr>
              <w:t>（4）有依法缴纳税收和社会保障资金的良好记录</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59FA2186">
            <w:pPr>
              <w:rPr>
                <w:rFonts w:ascii="宋体" w:hAnsi="宋体" w:cs="宋体"/>
                <w:kern w:val="0"/>
                <w:sz w:val="24"/>
                <w:szCs w:val="24"/>
              </w:rPr>
            </w:pPr>
          </w:p>
        </w:tc>
      </w:tr>
      <w:tr w14:paraId="65621C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3EA5529">
            <w:pPr>
              <w:rPr>
                <w:rFonts w:ascii="宋体" w:hAnsi="宋体" w:cs="宋体"/>
                <w:kern w:val="0"/>
                <w:sz w:val="24"/>
                <w:szCs w:val="24"/>
              </w:rPr>
            </w:pPr>
            <w:r>
              <w:rPr>
                <w:rFonts w:ascii="宋体" w:hAnsi="宋体" w:cs="宋体"/>
                <w:kern w:val="0"/>
                <w:sz w:val="24"/>
                <w:szCs w:val="24"/>
              </w:rPr>
              <w:t>（5）参加政府采购活动前三年内，在经营活动中没有重大违法记录</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4F7E684D">
            <w:pPr>
              <w:rPr>
                <w:rFonts w:ascii="宋体" w:hAnsi="宋体" w:cs="宋体"/>
                <w:kern w:val="0"/>
                <w:sz w:val="24"/>
                <w:szCs w:val="24"/>
              </w:rPr>
            </w:pPr>
          </w:p>
        </w:tc>
      </w:tr>
      <w:tr w14:paraId="53BCFE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20F1E62">
            <w:pPr>
              <w:rPr>
                <w:rFonts w:ascii="宋体" w:hAnsi="宋体" w:cs="宋体"/>
                <w:kern w:val="0"/>
                <w:sz w:val="24"/>
                <w:szCs w:val="24"/>
              </w:rPr>
            </w:pPr>
            <w:r>
              <w:rPr>
                <w:rFonts w:ascii="宋体" w:hAnsi="宋体" w:cs="宋体"/>
                <w:kern w:val="0"/>
                <w:sz w:val="24"/>
                <w:szCs w:val="24"/>
              </w:rPr>
              <w:t>（6）法律、行政法规规定的其他条件。</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792F7A51">
            <w:pPr>
              <w:rPr>
                <w:rFonts w:ascii="宋体" w:hAnsi="宋体" w:cs="宋体"/>
                <w:kern w:val="0"/>
                <w:sz w:val="24"/>
                <w:szCs w:val="24"/>
              </w:rPr>
            </w:pPr>
          </w:p>
        </w:tc>
      </w:tr>
      <w:tr w14:paraId="16232A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BF9634D">
            <w:pPr>
              <w:rPr>
                <w:rFonts w:ascii="宋体" w:hAnsi="宋体" w:cs="宋体"/>
                <w:kern w:val="0"/>
                <w:sz w:val="24"/>
                <w:szCs w:val="24"/>
              </w:rPr>
            </w:pPr>
            <w:r>
              <w:rPr>
                <w:rFonts w:ascii="宋体" w:hAnsi="宋体" w:cs="宋体"/>
                <w:b/>
                <w:bCs/>
                <w:kern w:val="0"/>
                <w:sz w:val="24"/>
                <w:szCs w:val="24"/>
              </w:rPr>
              <w:t>磋商文件对合格供应商的一般规定</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293D318D">
            <w:pPr>
              <w:rPr>
                <w:rFonts w:ascii="宋体" w:hAnsi="宋体" w:cs="宋体"/>
                <w:kern w:val="0"/>
                <w:sz w:val="24"/>
                <w:szCs w:val="24"/>
              </w:rPr>
            </w:pPr>
            <w:r>
              <w:rPr>
                <w:rFonts w:ascii="宋体" w:hAnsi="宋体" w:cs="宋体"/>
                <w:b/>
                <w:bCs/>
                <w:kern w:val="0"/>
                <w:sz w:val="24"/>
                <w:szCs w:val="24"/>
              </w:rPr>
              <w:t>供应商对是否违反一般规定做如实声明</w:t>
            </w:r>
          </w:p>
        </w:tc>
      </w:tr>
      <w:tr w14:paraId="6A4D19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DA532A0">
            <w:pPr>
              <w:rPr>
                <w:rFonts w:ascii="宋体" w:hAnsi="宋体" w:cs="宋体"/>
                <w:kern w:val="0"/>
                <w:sz w:val="24"/>
                <w:szCs w:val="24"/>
              </w:rPr>
            </w:pPr>
            <w:r>
              <w:rPr>
                <w:rFonts w:ascii="宋体" w:hAnsi="宋体" w:cs="宋体"/>
                <w:kern w:val="0"/>
                <w:sz w:val="24"/>
                <w:szCs w:val="24"/>
              </w:rPr>
              <w:t>供应商应当遵守中国的有关法律、法规和规章的规定，参加政府采购活动时已经自觉检查并按照政府采购相关法律规定，主动回避相应利害关系。</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4ED21404">
            <w:pPr>
              <w:rPr>
                <w:rFonts w:ascii="宋体" w:hAnsi="宋体" w:cs="宋体"/>
                <w:kern w:val="0"/>
                <w:sz w:val="24"/>
                <w:szCs w:val="24"/>
              </w:rPr>
            </w:pPr>
          </w:p>
        </w:tc>
      </w:tr>
      <w:tr w14:paraId="3EF609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5DE9B0DD">
            <w:pPr>
              <w:rPr>
                <w:rFonts w:ascii="宋体" w:hAnsi="宋体" w:cs="宋体"/>
                <w:kern w:val="0"/>
                <w:sz w:val="24"/>
                <w:szCs w:val="24"/>
              </w:rPr>
            </w:pPr>
            <w:r>
              <w:rPr>
                <w:rFonts w:ascii="宋体" w:hAnsi="宋体" w:cs="宋体"/>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0DFAE645">
            <w:pPr>
              <w:rPr>
                <w:rFonts w:ascii="宋体" w:hAnsi="宋体" w:cs="宋体"/>
                <w:kern w:val="0"/>
                <w:sz w:val="24"/>
                <w:szCs w:val="24"/>
              </w:rPr>
            </w:pPr>
          </w:p>
        </w:tc>
      </w:tr>
      <w:tr w14:paraId="0A4F65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558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4D1A6F7A">
            <w:pPr>
              <w:rPr>
                <w:rFonts w:ascii="宋体" w:hAnsi="宋体" w:cs="宋体"/>
                <w:kern w:val="0"/>
                <w:sz w:val="24"/>
                <w:szCs w:val="24"/>
              </w:rPr>
            </w:pPr>
            <w:r>
              <w:rPr>
                <w:rFonts w:ascii="宋体" w:hAnsi="宋体" w:cs="宋体"/>
                <w:kern w:val="0"/>
                <w:sz w:val="24"/>
                <w:szCs w:val="24"/>
              </w:rPr>
              <w:t>列入失信被执行人、重大税收违法案件当事人名单、政府采购严重违法失信行为记录名单的供应商，不得参加政府采购活动。</w:t>
            </w:r>
          </w:p>
        </w:tc>
        <w:tc>
          <w:tcPr>
            <w:tcW w:w="2850" w:type="dxa"/>
            <w:tcBorders>
              <w:top w:val="nil"/>
              <w:left w:val="nil"/>
              <w:bottom w:val="outset" w:color="auto" w:sz="6" w:space="0"/>
              <w:right w:val="outset" w:color="auto" w:sz="6" w:space="0"/>
            </w:tcBorders>
            <w:tcMar>
              <w:top w:w="0" w:type="dxa"/>
              <w:left w:w="105" w:type="dxa"/>
              <w:bottom w:w="0" w:type="dxa"/>
              <w:right w:w="105" w:type="dxa"/>
            </w:tcMar>
            <w:vAlign w:val="center"/>
          </w:tcPr>
          <w:p w14:paraId="55FA8504">
            <w:pPr>
              <w:rPr>
                <w:rFonts w:ascii="宋体" w:hAnsi="宋体" w:cs="宋体"/>
                <w:kern w:val="0"/>
                <w:sz w:val="24"/>
                <w:szCs w:val="24"/>
              </w:rPr>
            </w:pPr>
          </w:p>
        </w:tc>
      </w:tr>
    </w:tbl>
    <w:p w14:paraId="1689911F">
      <w:pPr>
        <w:rPr>
          <w:rFonts w:ascii="宋体" w:hAnsi="宋体" w:cs="宋体"/>
          <w:kern w:val="0"/>
          <w:sz w:val="24"/>
          <w:szCs w:val="24"/>
        </w:rPr>
      </w:pPr>
      <w:r>
        <w:rPr>
          <w:rFonts w:ascii="宋体" w:hAnsi="宋体" w:cs="宋体"/>
          <w:kern w:val="0"/>
          <w:sz w:val="24"/>
          <w:szCs w:val="24"/>
        </w:rPr>
        <w:t>2、我方对上述声明的真实性、合法性、准确性、有效性负责，并愿意根据磋商文件和磋商过程中贵方要求提供全部现有资料、数据、文件等予以证实。</w:t>
      </w:r>
    </w:p>
    <w:p w14:paraId="254D83F9">
      <w:pPr>
        <w:rPr>
          <w:rFonts w:ascii="宋体" w:hAnsi="宋体" w:cs="宋体"/>
          <w:kern w:val="0"/>
          <w:sz w:val="24"/>
          <w:szCs w:val="24"/>
        </w:rPr>
      </w:pPr>
      <w:r>
        <w:rPr>
          <w:rFonts w:ascii="宋体" w:hAnsi="宋体" w:cs="宋体"/>
          <w:kern w:val="0"/>
          <w:sz w:val="24"/>
          <w:szCs w:val="24"/>
        </w:rPr>
        <w:t>备注：对于接受联合体形式的磋商且供应商是联合体的，则联合体各成员都应当提交本资格证明文件。</w:t>
      </w:r>
    </w:p>
    <w:p w14:paraId="033A3612">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5E28830A">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26434727">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306CDF1F">
      <w:pPr>
        <w:rPr>
          <w:rFonts w:ascii="宋体" w:hAnsi="宋体" w:cs="宋体"/>
          <w:kern w:val="0"/>
          <w:sz w:val="24"/>
          <w:szCs w:val="24"/>
        </w:rPr>
      </w:pPr>
    </w:p>
    <w:p w14:paraId="54EA7B50">
      <w:pPr>
        <w:widowControl/>
        <w:jc w:val="left"/>
        <w:rPr>
          <w:rFonts w:ascii="宋体" w:hAnsi="宋体" w:cs="宋体"/>
          <w:kern w:val="0"/>
          <w:sz w:val="24"/>
          <w:szCs w:val="24"/>
        </w:rPr>
      </w:pPr>
      <w:r>
        <w:rPr>
          <w:rFonts w:ascii="宋体" w:hAnsi="宋体" w:cs="宋体"/>
          <w:kern w:val="0"/>
          <w:sz w:val="24"/>
          <w:szCs w:val="24"/>
        </w:rPr>
        <w:br w:type="page"/>
      </w:r>
    </w:p>
    <w:p w14:paraId="0DAE920A">
      <w:pPr>
        <w:rPr>
          <w:rFonts w:ascii="宋体" w:hAnsi="宋体" w:cs="宋体"/>
          <w:kern w:val="0"/>
          <w:sz w:val="24"/>
          <w:szCs w:val="24"/>
        </w:rPr>
      </w:pPr>
      <w:r>
        <w:rPr>
          <w:rFonts w:ascii="宋体" w:hAnsi="宋体" w:cs="宋体"/>
          <w:kern w:val="0"/>
          <w:sz w:val="24"/>
          <w:szCs w:val="24"/>
        </w:rPr>
        <w:t>附件3-3             </w:t>
      </w:r>
      <w:r>
        <w:rPr>
          <w:rFonts w:ascii="宋体" w:hAnsi="宋体" w:cs="宋体"/>
          <w:b/>
          <w:bCs/>
          <w:kern w:val="0"/>
          <w:sz w:val="24"/>
          <w:szCs w:val="24"/>
        </w:rPr>
        <w:t>单位负责人授权书</w:t>
      </w:r>
    </w:p>
    <w:p w14:paraId="6067268C">
      <w:pPr>
        <w:rPr>
          <w:rFonts w:ascii="宋体" w:hAnsi="宋体" w:cs="宋体"/>
          <w:kern w:val="0"/>
          <w:sz w:val="24"/>
          <w:szCs w:val="24"/>
        </w:rPr>
      </w:pPr>
      <w:r>
        <w:rPr>
          <w:rFonts w:ascii="宋体" w:hAnsi="宋体" w:cs="宋体"/>
          <w:kern w:val="0"/>
          <w:sz w:val="24"/>
          <w:szCs w:val="24"/>
        </w:rPr>
        <w:t> </w:t>
      </w:r>
    </w:p>
    <w:p w14:paraId="34AAE3F0">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kern w:val="0"/>
          <w:sz w:val="24"/>
          <w:szCs w:val="24"/>
          <w:u w:val="single"/>
        </w:rPr>
        <w:t>)      </w:t>
      </w:r>
      <w:r>
        <w:rPr>
          <w:rFonts w:ascii="宋体" w:hAnsi="宋体" w:cs="宋体"/>
          <w:kern w:val="0"/>
          <w:sz w:val="24"/>
          <w:szCs w:val="24"/>
          <w:u w:val="single"/>
        </w:rPr>
        <w:t> </w:t>
      </w:r>
    </w:p>
    <w:p w14:paraId="668EF337">
      <w:pPr>
        <w:rPr>
          <w:rFonts w:ascii="宋体" w:hAnsi="宋体" w:cs="宋体"/>
          <w:kern w:val="0"/>
          <w:sz w:val="24"/>
          <w:szCs w:val="24"/>
        </w:rPr>
      </w:pPr>
      <w:r>
        <w:rPr>
          <w:rFonts w:ascii="宋体" w:hAnsi="宋体" w:cs="宋体"/>
          <w:kern w:val="0"/>
          <w:sz w:val="24"/>
          <w:szCs w:val="24"/>
        </w:rPr>
        <w:t>我方的单位负责人</w:t>
      </w:r>
      <w:r>
        <w:rPr>
          <w:rFonts w:ascii="宋体" w:hAnsi="宋体" w:cs="宋体"/>
          <w:kern w:val="0"/>
          <w:sz w:val="24"/>
          <w:szCs w:val="24"/>
          <w:u w:val="single"/>
        </w:rPr>
        <w:t>（填写“单位负责人全名”）</w:t>
      </w:r>
      <w:r>
        <w:rPr>
          <w:rFonts w:ascii="宋体" w:hAnsi="宋体" w:cs="宋体"/>
          <w:kern w:val="0"/>
          <w:sz w:val="24"/>
          <w:szCs w:val="24"/>
        </w:rPr>
        <w:t>授权</w:t>
      </w:r>
      <w:r>
        <w:rPr>
          <w:rFonts w:ascii="宋体" w:hAnsi="宋体" w:cs="宋体"/>
          <w:kern w:val="0"/>
          <w:sz w:val="24"/>
          <w:szCs w:val="24"/>
          <w:u w:val="single"/>
        </w:rPr>
        <w:t>（填写“供应商代表全名”）</w:t>
      </w:r>
      <w:r>
        <w:rPr>
          <w:rFonts w:ascii="宋体" w:hAnsi="宋体" w:cs="宋体"/>
          <w:kern w:val="0"/>
          <w:sz w:val="24"/>
          <w:szCs w:val="24"/>
        </w:rPr>
        <w:t>为我方的供应商代表，代表我方参加</w:t>
      </w:r>
      <w:r>
        <w:rPr>
          <w:rFonts w:ascii="宋体" w:hAnsi="宋体" w:cs="宋体"/>
          <w:kern w:val="0"/>
          <w:sz w:val="24"/>
          <w:szCs w:val="24"/>
          <w:u w:val="single"/>
        </w:rPr>
        <w:t>  （填写“项目名称”）   </w:t>
      </w:r>
      <w:r>
        <w:rPr>
          <w:rFonts w:ascii="宋体" w:hAnsi="宋体" w:cs="宋体"/>
          <w:kern w:val="0"/>
          <w:sz w:val="24"/>
          <w:szCs w:val="24"/>
        </w:rPr>
        <w:t>项目（项目编号：</w:t>
      </w:r>
      <w:r>
        <w:rPr>
          <w:rFonts w:ascii="宋体" w:hAnsi="宋体" w:cs="宋体"/>
          <w:kern w:val="0"/>
          <w:sz w:val="24"/>
          <w:szCs w:val="24"/>
          <w:u w:val="single"/>
        </w:rPr>
        <w:t>         </w:t>
      </w:r>
      <w:r>
        <w:rPr>
          <w:rFonts w:ascii="宋体" w:hAnsi="宋体" w:cs="宋体"/>
          <w:kern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6316176">
      <w:pPr>
        <w:rPr>
          <w:rFonts w:ascii="宋体" w:hAnsi="宋体" w:cs="宋体"/>
          <w:kern w:val="0"/>
          <w:sz w:val="24"/>
          <w:szCs w:val="24"/>
        </w:rPr>
      </w:pPr>
      <w:r>
        <w:rPr>
          <w:rFonts w:ascii="宋体" w:hAnsi="宋体" w:cs="宋体"/>
          <w:kern w:val="0"/>
          <w:sz w:val="24"/>
          <w:szCs w:val="24"/>
        </w:rPr>
        <w:t>    供应商代表无转委权。特此授权。</w:t>
      </w:r>
    </w:p>
    <w:p w14:paraId="3BCE9E16">
      <w:pPr>
        <w:rPr>
          <w:rFonts w:ascii="宋体" w:hAnsi="宋体" w:cs="宋体"/>
          <w:kern w:val="0"/>
          <w:sz w:val="24"/>
          <w:szCs w:val="24"/>
        </w:rPr>
      </w:pPr>
      <w:r>
        <w:rPr>
          <w:rFonts w:ascii="宋体" w:hAnsi="宋体" w:cs="宋体"/>
          <w:kern w:val="0"/>
          <w:sz w:val="24"/>
          <w:szCs w:val="24"/>
        </w:rPr>
        <w:t>（以下无正文）</w:t>
      </w:r>
    </w:p>
    <w:p w14:paraId="35A39C3A">
      <w:pPr>
        <w:rPr>
          <w:rFonts w:ascii="宋体" w:hAnsi="宋体" w:cs="宋体"/>
          <w:kern w:val="0"/>
          <w:sz w:val="24"/>
          <w:szCs w:val="24"/>
        </w:rPr>
      </w:pPr>
      <w:r>
        <w:rPr>
          <w:rFonts w:ascii="宋体" w:hAnsi="宋体" w:cs="宋体"/>
          <w:kern w:val="0"/>
          <w:sz w:val="24"/>
          <w:szCs w:val="24"/>
        </w:rPr>
        <w:t>单位负责人：</w:t>
      </w:r>
      <w:r>
        <w:rPr>
          <w:rFonts w:ascii="宋体" w:hAnsi="宋体" w:cs="宋体"/>
          <w:kern w:val="0"/>
          <w:sz w:val="24"/>
          <w:szCs w:val="24"/>
          <w:u w:val="single"/>
        </w:rPr>
        <w:t>      </w:t>
      </w:r>
      <w:r>
        <w:rPr>
          <w:rFonts w:ascii="宋体" w:hAnsi="宋体" w:cs="宋体"/>
          <w:kern w:val="0"/>
          <w:sz w:val="24"/>
          <w:szCs w:val="24"/>
        </w:rPr>
        <w:t>身份证号：</w:t>
      </w:r>
      <w:r>
        <w:rPr>
          <w:rFonts w:ascii="宋体" w:hAnsi="宋体" w:cs="宋体"/>
          <w:kern w:val="0"/>
          <w:sz w:val="24"/>
          <w:szCs w:val="24"/>
          <w:u w:val="single"/>
        </w:rPr>
        <w:t>          </w:t>
      </w:r>
      <w:r>
        <w:rPr>
          <w:rFonts w:ascii="宋体" w:hAnsi="宋体" w:cs="宋体"/>
          <w:kern w:val="0"/>
          <w:sz w:val="24"/>
          <w:szCs w:val="24"/>
        </w:rPr>
        <w:t>手机：</w:t>
      </w:r>
      <w:r>
        <w:rPr>
          <w:rFonts w:ascii="宋体" w:hAnsi="宋体" w:cs="宋体"/>
          <w:kern w:val="0"/>
          <w:sz w:val="24"/>
          <w:szCs w:val="24"/>
          <w:u w:val="single"/>
        </w:rPr>
        <w:t>           </w:t>
      </w:r>
    </w:p>
    <w:p w14:paraId="044AFBF6">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w:t>
      </w:r>
      <w:r>
        <w:rPr>
          <w:rFonts w:ascii="宋体" w:hAnsi="宋体" w:cs="宋体"/>
          <w:kern w:val="0"/>
          <w:sz w:val="24"/>
          <w:szCs w:val="24"/>
        </w:rPr>
        <w:t>身份证号：</w:t>
      </w:r>
      <w:r>
        <w:rPr>
          <w:rFonts w:ascii="宋体" w:hAnsi="宋体" w:cs="宋体"/>
          <w:kern w:val="0"/>
          <w:sz w:val="24"/>
          <w:szCs w:val="24"/>
          <w:u w:val="single"/>
        </w:rPr>
        <w:t>       </w:t>
      </w:r>
      <w:r>
        <w:rPr>
          <w:rFonts w:ascii="宋体" w:hAnsi="宋体" w:cs="宋体"/>
          <w:kern w:val="0"/>
          <w:sz w:val="24"/>
          <w:szCs w:val="24"/>
        </w:rPr>
        <w:t>手机：</w:t>
      </w:r>
      <w:r>
        <w:rPr>
          <w:rFonts w:ascii="宋体" w:hAnsi="宋体" w:cs="宋体"/>
          <w:kern w:val="0"/>
          <w:sz w:val="24"/>
          <w:szCs w:val="24"/>
          <w:u w:val="single"/>
        </w:rPr>
        <w:t>             </w:t>
      </w:r>
    </w:p>
    <w:p w14:paraId="12CEA922">
      <w:pPr>
        <w:rPr>
          <w:rFonts w:ascii="宋体" w:hAnsi="宋体" w:cs="宋体"/>
          <w:kern w:val="0"/>
          <w:sz w:val="24"/>
          <w:szCs w:val="24"/>
        </w:rPr>
      </w:pPr>
      <w:r>
        <w:rPr>
          <w:rFonts w:ascii="宋体" w:hAnsi="宋体" w:cs="宋体"/>
          <w:kern w:val="0"/>
          <w:sz w:val="24"/>
          <w:szCs w:val="24"/>
        </w:rPr>
        <w:t> </w:t>
      </w:r>
    </w:p>
    <w:p w14:paraId="0E0889F4">
      <w:pPr>
        <w:rPr>
          <w:rFonts w:ascii="宋体" w:hAnsi="宋体" w:cs="宋体"/>
          <w:kern w:val="0"/>
          <w:sz w:val="24"/>
          <w:szCs w:val="24"/>
        </w:rPr>
      </w:pPr>
      <w:r>
        <w:rPr>
          <w:rFonts w:ascii="宋体" w:hAnsi="宋体" w:cs="宋体"/>
          <w:kern w:val="0"/>
          <w:sz w:val="24"/>
          <w:szCs w:val="24"/>
        </w:rPr>
        <w:t>授权方</w:t>
      </w:r>
    </w:p>
    <w:p w14:paraId="00D4B614">
      <w:pPr>
        <w:rPr>
          <w:rFonts w:ascii="宋体" w:hAnsi="宋体" w:cs="宋体"/>
          <w:kern w:val="0"/>
          <w:sz w:val="24"/>
          <w:szCs w:val="24"/>
        </w:rPr>
      </w:pPr>
      <w:r>
        <w:rPr>
          <w:rFonts w:ascii="宋体" w:hAnsi="宋体" w:cs="宋体"/>
          <w:kern w:val="0"/>
          <w:sz w:val="24"/>
          <w:szCs w:val="24"/>
        </w:rPr>
        <w:t>供应商：</w:t>
      </w:r>
      <w:r>
        <w:rPr>
          <w:rFonts w:ascii="宋体" w:hAnsi="宋体" w:cs="宋体"/>
          <w:kern w:val="0"/>
          <w:sz w:val="24"/>
          <w:szCs w:val="24"/>
          <w:u w:val="single"/>
        </w:rPr>
        <w:t>（全称并加盖单位公章）</w:t>
      </w:r>
    </w:p>
    <w:p w14:paraId="1062F48C">
      <w:pPr>
        <w:rPr>
          <w:rFonts w:ascii="宋体" w:hAnsi="宋体" w:cs="宋体"/>
          <w:kern w:val="0"/>
          <w:sz w:val="24"/>
          <w:szCs w:val="24"/>
        </w:rPr>
      </w:pPr>
      <w:r>
        <w:rPr>
          <w:rFonts w:ascii="宋体" w:hAnsi="宋体" w:cs="宋体"/>
          <w:kern w:val="0"/>
          <w:sz w:val="24"/>
          <w:szCs w:val="24"/>
        </w:rPr>
        <w:t>单位负责人签字或盖章：</w:t>
      </w:r>
      <w:r>
        <w:rPr>
          <w:rFonts w:ascii="宋体" w:hAnsi="宋体" w:cs="宋体"/>
          <w:kern w:val="0"/>
          <w:sz w:val="24"/>
          <w:szCs w:val="24"/>
          <w:u w:val="single"/>
        </w:rPr>
        <w:t>                   </w:t>
      </w:r>
    </w:p>
    <w:p w14:paraId="739EE41E">
      <w:pPr>
        <w:rPr>
          <w:rFonts w:ascii="宋体" w:hAnsi="宋体" w:cs="宋体"/>
          <w:kern w:val="0"/>
          <w:sz w:val="24"/>
          <w:szCs w:val="24"/>
        </w:rPr>
      </w:pPr>
      <w:r>
        <w:rPr>
          <w:rFonts w:ascii="宋体" w:hAnsi="宋体" w:cs="宋体"/>
          <w:kern w:val="0"/>
          <w:sz w:val="24"/>
          <w:szCs w:val="24"/>
        </w:rPr>
        <w:t> </w:t>
      </w:r>
    </w:p>
    <w:p w14:paraId="305F3E1D">
      <w:pPr>
        <w:rPr>
          <w:rFonts w:ascii="宋体" w:hAnsi="宋体" w:cs="宋体"/>
          <w:kern w:val="0"/>
          <w:sz w:val="24"/>
          <w:szCs w:val="24"/>
        </w:rPr>
      </w:pPr>
      <w:r>
        <w:rPr>
          <w:rFonts w:ascii="宋体" w:hAnsi="宋体" w:cs="宋体"/>
          <w:kern w:val="0"/>
          <w:sz w:val="24"/>
          <w:szCs w:val="24"/>
        </w:rPr>
        <w:t>接受授权方</w:t>
      </w:r>
    </w:p>
    <w:p w14:paraId="5EF37A27">
      <w:pPr>
        <w:rPr>
          <w:rFonts w:ascii="宋体" w:hAnsi="宋体" w:cs="宋体"/>
          <w:kern w:val="0"/>
          <w:sz w:val="24"/>
          <w:szCs w:val="24"/>
        </w:rPr>
      </w:pPr>
      <w:r>
        <w:rPr>
          <w:rFonts w:ascii="宋体" w:hAnsi="宋体" w:cs="宋体"/>
          <w:kern w:val="0"/>
          <w:sz w:val="24"/>
          <w:szCs w:val="24"/>
        </w:rPr>
        <w:t>供应商代表签字：</w:t>
      </w:r>
      <w:r>
        <w:rPr>
          <w:rFonts w:ascii="宋体" w:hAnsi="宋体" w:cs="宋体"/>
          <w:kern w:val="0"/>
          <w:sz w:val="24"/>
          <w:szCs w:val="24"/>
          <w:u w:val="single"/>
        </w:rPr>
        <w:t>                   </w:t>
      </w:r>
    </w:p>
    <w:p w14:paraId="0E75A836">
      <w:pPr>
        <w:rPr>
          <w:rFonts w:ascii="宋体" w:hAnsi="宋体" w:cs="宋体"/>
          <w:kern w:val="0"/>
          <w:sz w:val="24"/>
          <w:szCs w:val="24"/>
        </w:rPr>
      </w:pPr>
      <w:r>
        <w:rPr>
          <w:rFonts w:ascii="宋体" w:hAnsi="宋体" w:cs="宋体"/>
          <w:kern w:val="0"/>
          <w:sz w:val="24"/>
          <w:szCs w:val="24"/>
        </w:rPr>
        <w:t>签署日期：</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p>
    <w:p w14:paraId="39D70930">
      <w:pPr>
        <w:rPr>
          <w:rFonts w:ascii="宋体" w:hAnsi="宋体" w:cs="宋体"/>
          <w:kern w:val="0"/>
          <w:sz w:val="24"/>
          <w:szCs w:val="24"/>
        </w:rPr>
      </w:pPr>
      <w:r>
        <w:rPr>
          <w:rFonts w:ascii="宋体" w:hAnsi="宋体" w:cs="宋体"/>
          <w:kern w:val="0"/>
          <w:sz w:val="24"/>
          <w:szCs w:val="24"/>
        </w:rPr>
        <w:t> </w:t>
      </w:r>
    </w:p>
    <w:p w14:paraId="4179CB34">
      <w:pPr>
        <w:rPr>
          <w:rFonts w:ascii="宋体" w:hAnsi="宋体" w:cs="宋体"/>
          <w:kern w:val="0"/>
          <w:sz w:val="24"/>
          <w:szCs w:val="24"/>
        </w:rPr>
      </w:pPr>
      <w:r>
        <w:rPr>
          <w:rFonts w:ascii="宋体" w:hAnsi="宋体" w:cs="宋体"/>
          <w:kern w:val="0"/>
          <w:sz w:val="24"/>
          <w:szCs w:val="24"/>
        </w:rPr>
        <w:t>附：单位负责人、供应商代表的身份证正反面复印件</w:t>
      </w:r>
    </w:p>
    <w:tbl>
      <w:tblPr>
        <w:tblStyle w:val="88"/>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65"/>
      </w:tblGrid>
      <w:tr w14:paraId="6B6757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45" w:hRule="atLeast"/>
          <w:tblCellSpacing w:w="15" w:type="dxa"/>
        </w:trPr>
        <w:tc>
          <w:tcPr>
            <w:tcW w:w="850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6662C28B">
            <w:pPr>
              <w:rPr>
                <w:rFonts w:ascii="宋体" w:hAnsi="宋体" w:cs="宋体"/>
                <w:kern w:val="0"/>
                <w:sz w:val="24"/>
                <w:szCs w:val="24"/>
              </w:rPr>
            </w:pPr>
            <w:r>
              <w:rPr>
                <w:rFonts w:ascii="宋体" w:hAnsi="宋体" w:cs="宋体"/>
                <w:b/>
                <w:bCs/>
                <w:kern w:val="0"/>
                <w:sz w:val="24"/>
                <w:szCs w:val="24"/>
              </w:rPr>
              <w:t> </w:t>
            </w:r>
          </w:p>
          <w:p w14:paraId="15E823FF">
            <w:pPr>
              <w:rPr>
                <w:rFonts w:ascii="宋体" w:hAnsi="宋体" w:cs="宋体"/>
                <w:kern w:val="0"/>
                <w:sz w:val="24"/>
                <w:szCs w:val="24"/>
              </w:rPr>
            </w:pPr>
            <w:r>
              <w:rPr>
                <w:rFonts w:ascii="宋体" w:hAnsi="宋体" w:cs="宋体"/>
                <w:b/>
                <w:bCs/>
                <w:kern w:val="0"/>
                <w:sz w:val="24"/>
                <w:szCs w:val="24"/>
              </w:rPr>
              <w:t>要求：真实、有效、清晰</w:t>
            </w:r>
          </w:p>
          <w:p w14:paraId="6AE804A6">
            <w:pPr>
              <w:rPr>
                <w:rFonts w:ascii="宋体" w:hAnsi="宋体" w:cs="宋体"/>
                <w:kern w:val="0"/>
                <w:sz w:val="24"/>
                <w:szCs w:val="24"/>
              </w:rPr>
            </w:pPr>
            <w:r>
              <w:rPr>
                <w:rFonts w:ascii="宋体" w:hAnsi="宋体" w:cs="宋体"/>
                <w:b/>
                <w:bCs/>
                <w:kern w:val="0"/>
                <w:sz w:val="24"/>
                <w:szCs w:val="24"/>
              </w:rPr>
              <w:t> </w:t>
            </w:r>
          </w:p>
        </w:tc>
      </w:tr>
    </w:tbl>
    <w:p w14:paraId="63B59768">
      <w:pPr>
        <w:rPr>
          <w:rFonts w:ascii="宋体" w:hAnsi="宋体" w:cs="宋体"/>
          <w:kern w:val="0"/>
          <w:sz w:val="24"/>
          <w:szCs w:val="24"/>
        </w:rPr>
      </w:pPr>
      <w:r>
        <w:rPr>
          <w:rFonts w:hint="eastAsia" w:ascii="Segoe UI Symbol" w:hAnsi="Segoe UI Symbol" w:cs="Segoe UI Symbol"/>
          <w:kern w:val="0"/>
        </w:rPr>
        <w:t>★</w:t>
      </w:r>
      <w:r>
        <w:rPr>
          <w:rFonts w:ascii="宋体" w:hAnsi="宋体" w:cs="宋体"/>
          <w:kern w:val="0"/>
        </w:rPr>
        <w:t>注意：</w:t>
      </w:r>
    </w:p>
    <w:p w14:paraId="7A0A4A04">
      <w:pPr>
        <w:rPr>
          <w:rFonts w:ascii="宋体" w:hAnsi="宋体" w:cs="宋体"/>
          <w:kern w:val="0"/>
          <w:sz w:val="24"/>
          <w:szCs w:val="24"/>
        </w:rPr>
      </w:pPr>
      <w:r>
        <w:rPr>
          <w:rFonts w:ascii="宋体" w:hAnsi="宋体" w:cs="宋体"/>
          <w:kern w:val="0"/>
        </w:rPr>
        <w:t>1、企业（银行、保险、石油石化、电力、电信等行业除外）、事业单位和社会团体法人的“单位负责人”指</w:t>
      </w:r>
      <w:r>
        <w:rPr>
          <w:rFonts w:ascii="宋体" w:hAnsi="宋体" w:cs="宋体"/>
          <w:b/>
          <w:bCs/>
          <w:kern w:val="0"/>
        </w:rPr>
        <w:t>法定代表人</w:t>
      </w:r>
      <w:r>
        <w:rPr>
          <w:rFonts w:ascii="宋体" w:hAnsi="宋体" w:cs="宋体"/>
          <w:kern w:val="0"/>
        </w:rPr>
        <w:t>，即与实际提交的“营业执照等证明文件”载明的一致。</w:t>
      </w:r>
    </w:p>
    <w:p w14:paraId="6393B2AB">
      <w:pPr>
        <w:rPr>
          <w:rFonts w:ascii="宋体" w:hAnsi="宋体" w:cs="宋体"/>
          <w:kern w:val="0"/>
          <w:sz w:val="24"/>
          <w:szCs w:val="24"/>
        </w:rPr>
      </w:pPr>
      <w:r>
        <w:rPr>
          <w:rFonts w:ascii="宋体" w:hAnsi="宋体" w:cs="宋体"/>
          <w:kern w:val="0"/>
        </w:rPr>
        <w:t>2、银行、保险、石油石化、电力、电信等行业：以法人身份参加磋商的，“单位负责人”指</w:t>
      </w:r>
      <w:r>
        <w:rPr>
          <w:rFonts w:ascii="宋体" w:hAnsi="宋体" w:cs="宋体"/>
          <w:b/>
          <w:bCs/>
          <w:kern w:val="0"/>
        </w:rPr>
        <w:t>法定代表人</w:t>
      </w:r>
      <w:r>
        <w:rPr>
          <w:rFonts w:ascii="宋体" w:hAnsi="宋体" w:cs="宋体"/>
          <w:kern w:val="0"/>
        </w:rPr>
        <w:t>，即与实际提交的“营业执照等证明文件”载明的一致；以非法人身份参加磋商的，“单位负责人”指</w:t>
      </w:r>
      <w:r>
        <w:rPr>
          <w:rFonts w:ascii="宋体" w:hAnsi="宋体" w:cs="宋体"/>
          <w:b/>
          <w:bCs/>
          <w:kern w:val="0"/>
        </w:rPr>
        <w:t>代表单位行使职权的主要负责人</w:t>
      </w:r>
      <w:r>
        <w:rPr>
          <w:rFonts w:ascii="宋体" w:hAnsi="宋体" w:cs="宋体"/>
          <w:kern w:val="0"/>
        </w:rPr>
        <w:t>，即与实际提交的“营业执照等证明文件”载明的一致。</w:t>
      </w:r>
    </w:p>
    <w:p w14:paraId="4141B629">
      <w:pPr>
        <w:rPr>
          <w:rFonts w:ascii="宋体" w:hAnsi="宋体" w:cs="宋体"/>
          <w:kern w:val="0"/>
          <w:sz w:val="24"/>
          <w:szCs w:val="24"/>
        </w:rPr>
      </w:pPr>
      <w:r>
        <w:rPr>
          <w:rFonts w:ascii="宋体" w:hAnsi="宋体" w:cs="宋体"/>
          <w:kern w:val="0"/>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BA3FC15">
      <w:pPr>
        <w:rPr>
          <w:rFonts w:ascii="宋体" w:hAnsi="宋体" w:cs="宋体"/>
          <w:kern w:val="0"/>
          <w:sz w:val="24"/>
          <w:szCs w:val="24"/>
        </w:rPr>
      </w:pPr>
      <w:r>
        <w:rPr>
          <w:rFonts w:ascii="宋体" w:hAnsi="宋体" w:cs="宋体"/>
          <w:kern w:val="0"/>
        </w:rPr>
        <w:t>4、对于接受联合体形式的磋商且供应商是联合体的，则只需要联合体的牵头方提交本授权书，在纸质响应文件正本中的本授权书应为原件。</w:t>
      </w:r>
    </w:p>
    <w:p w14:paraId="75656B5E">
      <w:pPr>
        <w:widowControl/>
        <w:jc w:val="left"/>
        <w:rPr>
          <w:rFonts w:ascii="宋体" w:hAnsi="宋体" w:cs="宋体"/>
          <w:kern w:val="0"/>
          <w:sz w:val="24"/>
          <w:szCs w:val="24"/>
        </w:rPr>
      </w:pPr>
      <w:r>
        <w:rPr>
          <w:rFonts w:ascii="宋体" w:hAnsi="宋体" w:cs="宋体"/>
          <w:kern w:val="0"/>
          <w:sz w:val="24"/>
          <w:szCs w:val="24"/>
        </w:rPr>
        <w:br w:type="page"/>
      </w:r>
    </w:p>
    <w:p w14:paraId="3EE4D625">
      <w:pPr>
        <w:rPr>
          <w:rFonts w:ascii="宋体" w:hAnsi="宋体" w:cs="宋体"/>
          <w:kern w:val="0"/>
          <w:sz w:val="24"/>
          <w:szCs w:val="24"/>
        </w:rPr>
      </w:pPr>
      <w:r>
        <w:rPr>
          <w:rFonts w:ascii="宋体" w:hAnsi="宋体" w:cs="宋体"/>
          <w:kern w:val="0"/>
          <w:sz w:val="24"/>
          <w:szCs w:val="24"/>
        </w:rPr>
        <w:t>附件3-4 </w:t>
      </w:r>
      <w:r>
        <w:rPr>
          <w:rFonts w:ascii="宋体" w:hAnsi="宋体" w:cs="宋体"/>
          <w:b/>
          <w:bCs/>
          <w:kern w:val="0"/>
          <w:sz w:val="24"/>
          <w:szCs w:val="24"/>
        </w:rPr>
        <w:t>            营业执照等证明文件</w:t>
      </w:r>
    </w:p>
    <w:p w14:paraId="3F623353">
      <w:pPr>
        <w:rPr>
          <w:rFonts w:ascii="宋体" w:hAnsi="宋体" w:cs="宋体"/>
          <w:kern w:val="0"/>
          <w:sz w:val="24"/>
          <w:szCs w:val="24"/>
        </w:rPr>
      </w:pPr>
      <w:r>
        <w:rPr>
          <w:rFonts w:ascii="宋体" w:hAnsi="宋体" w:cs="宋体"/>
          <w:kern w:val="0"/>
          <w:sz w:val="24"/>
          <w:szCs w:val="24"/>
        </w:rPr>
        <w:t> 致：</w:t>
      </w:r>
      <w:r>
        <w:rPr>
          <w:rFonts w:ascii="宋体" w:hAnsi="宋体" w:cs="宋体"/>
          <w:kern w:val="0"/>
          <w:sz w:val="24"/>
          <w:szCs w:val="24"/>
          <w:u w:val="single"/>
        </w:rPr>
        <w:t>     (采购人或采购代理机构)        </w:t>
      </w:r>
    </w:p>
    <w:p w14:paraId="6AE1C7F1">
      <w:pPr>
        <w:rPr>
          <w:rFonts w:ascii="宋体" w:hAnsi="宋体" w:cs="宋体"/>
          <w:kern w:val="0"/>
          <w:sz w:val="24"/>
          <w:szCs w:val="24"/>
        </w:rPr>
      </w:pPr>
      <w:r>
        <w:rPr>
          <w:rFonts w:ascii="宋体" w:hAnsi="宋体" w:cs="宋体"/>
          <w:kern w:val="0"/>
          <w:sz w:val="24"/>
          <w:szCs w:val="24"/>
        </w:rPr>
        <w:t>（ ）供应商为法人（包括企业、事业单位和社会团体）的</w:t>
      </w:r>
    </w:p>
    <w:p w14:paraId="2614A7F6">
      <w:pPr>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签发的我方统一社会信用代码</w:t>
      </w:r>
      <w:r>
        <w:rPr>
          <w:rFonts w:ascii="宋体" w:hAnsi="宋体" w:cs="宋体"/>
          <w:kern w:val="0"/>
          <w:sz w:val="24"/>
          <w:szCs w:val="24"/>
          <w:u w:val="single"/>
        </w:rPr>
        <w:t>（请填写法人的具体证照名称）</w:t>
      </w:r>
      <w:r>
        <w:rPr>
          <w:rFonts w:ascii="宋体" w:hAnsi="宋体" w:cs="宋体"/>
          <w:kern w:val="0"/>
          <w:sz w:val="24"/>
          <w:szCs w:val="24"/>
        </w:rPr>
        <w:t>复印件，该证明材料真实有效，否则我方负全部责任。</w:t>
      </w:r>
    </w:p>
    <w:p w14:paraId="46B75221">
      <w:pPr>
        <w:rPr>
          <w:rFonts w:ascii="宋体" w:hAnsi="宋体" w:cs="宋体"/>
          <w:kern w:val="0"/>
          <w:sz w:val="24"/>
          <w:szCs w:val="24"/>
        </w:rPr>
      </w:pPr>
      <w:r>
        <w:rPr>
          <w:rFonts w:ascii="宋体" w:hAnsi="宋体" w:cs="宋体"/>
          <w:kern w:val="0"/>
          <w:sz w:val="24"/>
          <w:szCs w:val="24"/>
        </w:rPr>
        <w:t>（ ）供应商为非法人（包括其他组织、自然人）的</w:t>
      </w:r>
    </w:p>
    <w:p w14:paraId="137C54C5">
      <w:pPr>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w:t>
      </w:r>
      <w:r>
        <w:rPr>
          <w:rFonts w:ascii="宋体" w:hAnsi="宋体" w:cs="宋体"/>
          <w:kern w:val="0"/>
          <w:sz w:val="24"/>
          <w:szCs w:val="24"/>
          <w:u w:val="single"/>
        </w:rPr>
        <w:t>（请填写非自然人的非法人的具体证照名称）</w:t>
      </w:r>
      <w:r>
        <w:rPr>
          <w:rFonts w:ascii="宋体" w:hAnsi="宋体" w:cs="宋体"/>
          <w:kern w:val="0"/>
          <w:sz w:val="24"/>
          <w:szCs w:val="24"/>
        </w:rPr>
        <w:t>复印件，该证明材料真实有效，否则我方负全部责任。</w:t>
      </w:r>
    </w:p>
    <w:p w14:paraId="4F953C72">
      <w:pPr>
        <w:rPr>
          <w:rFonts w:ascii="宋体" w:hAnsi="宋体" w:cs="宋体"/>
          <w:kern w:val="0"/>
          <w:sz w:val="24"/>
          <w:szCs w:val="24"/>
        </w:rPr>
      </w:pPr>
      <w:r>
        <w:rPr>
          <w:rFonts w:ascii="宋体" w:hAnsi="宋体" w:cs="宋体"/>
          <w:kern w:val="0"/>
          <w:sz w:val="24"/>
          <w:szCs w:val="24"/>
        </w:rPr>
        <w:t>□现附上由</w:t>
      </w:r>
      <w:r>
        <w:rPr>
          <w:rFonts w:ascii="宋体" w:hAnsi="宋体" w:cs="宋体"/>
          <w:kern w:val="0"/>
          <w:sz w:val="24"/>
          <w:szCs w:val="24"/>
          <w:u w:val="single"/>
        </w:rPr>
        <w:t>（填写“签发机关全称”）</w:t>
      </w:r>
      <w:r>
        <w:rPr>
          <w:rFonts w:ascii="宋体" w:hAnsi="宋体" w:cs="宋体"/>
          <w:kern w:val="0"/>
          <w:sz w:val="24"/>
          <w:szCs w:val="24"/>
        </w:rPr>
        <w:t>签发的我方</w:t>
      </w:r>
      <w:r>
        <w:rPr>
          <w:rFonts w:ascii="宋体" w:hAnsi="宋体" w:cs="宋体"/>
          <w:kern w:val="0"/>
          <w:sz w:val="24"/>
          <w:szCs w:val="24"/>
          <w:u w:val="single"/>
        </w:rPr>
        <w:t>（请填写自然人的身份证件名称）</w:t>
      </w:r>
      <w:r>
        <w:rPr>
          <w:rFonts w:ascii="宋体" w:hAnsi="宋体" w:cs="宋体"/>
          <w:kern w:val="0"/>
          <w:sz w:val="24"/>
          <w:szCs w:val="24"/>
        </w:rPr>
        <w:t>复印件，该证明材料真实有效，否则我方负全部责任。</w:t>
      </w:r>
    </w:p>
    <w:p w14:paraId="27A0D205">
      <w:pPr>
        <w:rPr>
          <w:rFonts w:ascii="宋体" w:hAnsi="宋体" w:cs="宋体"/>
          <w:kern w:val="0"/>
          <w:sz w:val="24"/>
          <w:szCs w:val="24"/>
        </w:rPr>
      </w:pPr>
      <w:r>
        <w:rPr>
          <w:rFonts w:ascii="宋体" w:hAnsi="宋体" w:cs="宋体"/>
          <w:kern w:val="0"/>
          <w:sz w:val="24"/>
          <w:szCs w:val="24"/>
        </w:rPr>
        <w:t> </w:t>
      </w:r>
      <w:r>
        <w:rPr>
          <w:rFonts w:hint="eastAsia" w:ascii="Segoe UI Symbol" w:hAnsi="Segoe UI Symbol" w:cs="Segoe UI Symbol"/>
          <w:kern w:val="0"/>
          <w:sz w:val="24"/>
          <w:szCs w:val="24"/>
        </w:rPr>
        <w:t>★</w:t>
      </w:r>
      <w:r>
        <w:rPr>
          <w:rFonts w:ascii="宋体" w:hAnsi="宋体" w:cs="宋体"/>
          <w:kern w:val="0"/>
          <w:sz w:val="24"/>
          <w:szCs w:val="24"/>
        </w:rPr>
        <w:t>注意：</w:t>
      </w:r>
    </w:p>
    <w:p w14:paraId="59567CA2">
      <w:pPr>
        <w:rPr>
          <w:rFonts w:ascii="宋体" w:hAnsi="宋体" w:cs="宋体"/>
          <w:kern w:val="0"/>
          <w:sz w:val="24"/>
          <w:szCs w:val="24"/>
        </w:rPr>
      </w:pPr>
      <w:r>
        <w:rPr>
          <w:rFonts w:ascii="宋体" w:hAnsi="宋体" w:cs="宋体"/>
          <w:kern w:val="0"/>
          <w:sz w:val="24"/>
          <w:szCs w:val="24"/>
        </w:rPr>
        <w:t>1、请供应商根据实际情况填写，在相应的（）中打“√”并选择相应的“□”（若有）后，再按照本格式的要求提供相应证明材料的复印件。</w:t>
      </w:r>
    </w:p>
    <w:p w14:paraId="0E98E649">
      <w:pPr>
        <w:rPr>
          <w:rFonts w:ascii="宋体" w:hAnsi="宋体" w:cs="宋体"/>
          <w:kern w:val="0"/>
          <w:sz w:val="24"/>
          <w:szCs w:val="24"/>
        </w:rPr>
      </w:pPr>
      <w:r>
        <w:rPr>
          <w:rFonts w:ascii="宋体" w:hAnsi="宋体" w:cs="宋体"/>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5758DF7">
      <w:pPr>
        <w:rPr>
          <w:rFonts w:ascii="宋体" w:hAnsi="宋体" w:cs="宋体"/>
          <w:kern w:val="0"/>
          <w:sz w:val="24"/>
          <w:szCs w:val="24"/>
        </w:rPr>
      </w:pPr>
      <w:r>
        <w:rPr>
          <w:rFonts w:ascii="宋体" w:hAnsi="宋体" w:cs="宋体"/>
          <w:kern w:val="0"/>
          <w:sz w:val="24"/>
          <w:szCs w:val="24"/>
        </w:rPr>
        <w:t>3、供应商提供的相应证明材料复印件均应符合：内容完整、清晰、整洁，并由供应商加盖其单位公章。</w:t>
      </w:r>
    </w:p>
    <w:p w14:paraId="570765F4">
      <w:pPr>
        <w:rPr>
          <w:rFonts w:ascii="宋体" w:hAnsi="宋体" w:cs="宋体"/>
          <w:kern w:val="0"/>
          <w:sz w:val="24"/>
          <w:szCs w:val="24"/>
        </w:rPr>
      </w:pPr>
      <w:r>
        <w:rPr>
          <w:rFonts w:ascii="宋体" w:hAnsi="宋体" w:cs="宋体"/>
          <w:kern w:val="0"/>
          <w:sz w:val="24"/>
          <w:szCs w:val="24"/>
        </w:rPr>
        <w:t>4、对于接受联合体形式的磋商且供应商是联合体的，则联合体各成员都应当提交本资格证明文件。</w:t>
      </w:r>
    </w:p>
    <w:p w14:paraId="5C9CA995">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1CD8F735">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3E8FCDEF">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0B4512C6">
      <w:pPr>
        <w:rPr>
          <w:rFonts w:ascii="宋体" w:hAnsi="宋体" w:cs="宋体"/>
          <w:kern w:val="0"/>
          <w:sz w:val="24"/>
          <w:szCs w:val="24"/>
        </w:rPr>
      </w:pPr>
      <w:r>
        <w:rPr>
          <w:rFonts w:ascii="宋体" w:hAnsi="宋体" w:cs="宋体"/>
          <w:kern w:val="0"/>
          <w:sz w:val="24"/>
          <w:szCs w:val="24"/>
        </w:rPr>
        <w:br w:type="page"/>
      </w:r>
      <w:r>
        <w:rPr>
          <w:rFonts w:ascii="宋体" w:hAnsi="宋体" w:cs="宋体"/>
          <w:kern w:val="0"/>
          <w:sz w:val="24"/>
          <w:szCs w:val="24"/>
        </w:rPr>
        <w:t>附件3-5             </w:t>
      </w:r>
      <w:r>
        <w:rPr>
          <w:rFonts w:ascii="宋体" w:hAnsi="宋体" w:cs="宋体"/>
          <w:b/>
          <w:bCs/>
          <w:kern w:val="0"/>
          <w:sz w:val="24"/>
          <w:szCs w:val="24"/>
        </w:rPr>
        <w:t>财务状况报告</w:t>
      </w:r>
    </w:p>
    <w:p w14:paraId="425722FD">
      <w:pPr>
        <w:rPr>
          <w:rFonts w:ascii="宋体" w:hAnsi="宋体" w:cs="宋体"/>
          <w:kern w:val="0"/>
          <w:sz w:val="24"/>
          <w:szCs w:val="24"/>
        </w:rPr>
      </w:pPr>
      <w:r>
        <w:rPr>
          <w:rFonts w:ascii="宋体" w:hAnsi="宋体" w:cs="宋体"/>
          <w:kern w:val="0"/>
          <w:sz w:val="24"/>
          <w:szCs w:val="24"/>
        </w:rPr>
        <w:t> </w:t>
      </w:r>
    </w:p>
    <w:p w14:paraId="66D85ABD">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kern w:val="0"/>
          <w:sz w:val="24"/>
          <w:szCs w:val="24"/>
          <w:u w:val="single"/>
        </w:rPr>
        <w:t>)      </w:t>
      </w:r>
      <w:r>
        <w:rPr>
          <w:rFonts w:ascii="宋体" w:hAnsi="宋体" w:cs="宋体"/>
          <w:kern w:val="0"/>
          <w:sz w:val="24"/>
          <w:szCs w:val="24"/>
          <w:u w:val="single"/>
        </w:rPr>
        <w:t>   </w:t>
      </w:r>
    </w:p>
    <w:p w14:paraId="7CEDA189">
      <w:pPr>
        <w:rPr>
          <w:rFonts w:ascii="宋体" w:hAnsi="宋体" w:cs="宋体"/>
          <w:kern w:val="0"/>
          <w:sz w:val="24"/>
          <w:szCs w:val="24"/>
        </w:rPr>
      </w:pPr>
      <w:r>
        <w:rPr>
          <w:rFonts w:ascii="宋体" w:hAnsi="宋体" w:cs="宋体"/>
          <w:kern w:val="0"/>
          <w:sz w:val="24"/>
          <w:szCs w:val="24"/>
        </w:rPr>
        <w:t>（ ）供应商提供财务报告的</w:t>
      </w:r>
    </w:p>
    <w:p w14:paraId="2BD314C3">
      <w:pPr>
        <w:rPr>
          <w:rFonts w:ascii="宋体" w:hAnsi="宋体" w:cs="宋体"/>
          <w:kern w:val="0"/>
          <w:sz w:val="24"/>
          <w:szCs w:val="24"/>
        </w:rPr>
      </w:pPr>
      <w:r>
        <w:rPr>
          <w:rFonts w:ascii="宋体" w:hAnsi="宋体" w:cs="宋体"/>
          <w:kern w:val="0"/>
          <w:sz w:val="24"/>
          <w:szCs w:val="24"/>
        </w:rPr>
        <w:t>□企业适用：现附上我方</w:t>
      </w:r>
      <w:r>
        <w:rPr>
          <w:rFonts w:ascii="宋体" w:hAnsi="宋体" w:cs="宋体"/>
          <w:kern w:val="0"/>
          <w:sz w:val="24"/>
          <w:szCs w:val="24"/>
          <w:u w:val="single"/>
        </w:rPr>
        <w:t>（填写“具体的年度、或半年度、或季度”）</w:t>
      </w:r>
      <w:r>
        <w:rPr>
          <w:rFonts w:ascii="宋体" w:hAnsi="宋体" w:cs="宋体"/>
          <w:kern w:val="0"/>
          <w:sz w:val="24"/>
          <w:szCs w:val="24"/>
        </w:rPr>
        <w:t>财务报告复印件，包括资产负债表、利润表、现金流量表、所有者权益变动表及其附注（若有），上述证明材料真实有效，否则我方负全部责任。</w:t>
      </w:r>
    </w:p>
    <w:p w14:paraId="1EA69186">
      <w:pPr>
        <w:rPr>
          <w:rFonts w:ascii="宋体" w:hAnsi="宋体" w:cs="宋体"/>
          <w:kern w:val="0"/>
          <w:sz w:val="24"/>
          <w:szCs w:val="24"/>
        </w:rPr>
      </w:pPr>
      <w:r>
        <w:rPr>
          <w:rFonts w:ascii="宋体" w:hAnsi="宋体" w:cs="宋体"/>
          <w:kern w:val="0"/>
          <w:sz w:val="24"/>
          <w:szCs w:val="24"/>
        </w:rPr>
        <w:t>□事业单位适用：现附上我方</w:t>
      </w:r>
      <w:r>
        <w:rPr>
          <w:rFonts w:ascii="宋体" w:hAnsi="宋体" w:cs="宋体"/>
          <w:kern w:val="0"/>
          <w:sz w:val="24"/>
          <w:szCs w:val="24"/>
          <w:u w:val="single"/>
        </w:rPr>
        <w:t>（填写“具体的年度、或半年度、或季度”）</w:t>
      </w:r>
      <w:r>
        <w:rPr>
          <w:rFonts w:ascii="宋体" w:hAnsi="宋体" w:cs="宋体"/>
          <w:kern w:val="0"/>
          <w:sz w:val="24"/>
          <w:szCs w:val="24"/>
        </w:rPr>
        <w:t>财务报告复印件，包括资产负债表、收入支出表或收入费用表、财政补助收入支出表（若有），上述证明材料真实有效，否则我方负全部责任。</w:t>
      </w:r>
    </w:p>
    <w:p w14:paraId="50C9781B">
      <w:pPr>
        <w:rPr>
          <w:rFonts w:ascii="宋体" w:hAnsi="宋体" w:cs="宋体"/>
          <w:kern w:val="0"/>
          <w:sz w:val="24"/>
          <w:szCs w:val="24"/>
        </w:rPr>
      </w:pPr>
      <w:r>
        <w:rPr>
          <w:rFonts w:ascii="宋体" w:hAnsi="宋体" w:cs="宋体"/>
          <w:kern w:val="0"/>
          <w:sz w:val="24"/>
          <w:szCs w:val="24"/>
        </w:rPr>
        <w:t>□社会团体适用：现附上我方</w:t>
      </w:r>
      <w:r>
        <w:rPr>
          <w:rFonts w:ascii="宋体" w:hAnsi="宋体" w:cs="宋体"/>
          <w:kern w:val="0"/>
          <w:sz w:val="24"/>
          <w:szCs w:val="24"/>
          <w:u w:val="single"/>
        </w:rPr>
        <w:t>（填写“具体的年度、或半年度、或季度”）</w:t>
      </w:r>
      <w:r>
        <w:rPr>
          <w:rFonts w:ascii="宋体" w:hAnsi="宋体" w:cs="宋体"/>
          <w:kern w:val="0"/>
          <w:sz w:val="24"/>
          <w:szCs w:val="24"/>
        </w:rPr>
        <w:t>财务报告复印件，包括资产负债表、业务活动表、现金流量表，上述证明材料真实有效，否则我方负全部责任。</w:t>
      </w:r>
    </w:p>
    <w:p w14:paraId="5D93E093">
      <w:pPr>
        <w:rPr>
          <w:rFonts w:ascii="宋体" w:hAnsi="宋体" w:cs="宋体"/>
          <w:kern w:val="0"/>
          <w:sz w:val="24"/>
          <w:szCs w:val="24"/>
        </w:rPr>
      </w:pPr>
      <w:r>
        <w:rPr>
          <w:rFonts w:ascii="宋体" w:hAnsi="宋体" w:cs="宋体"/>
          <w:kern w:val="0"/>
          <w:sz w:val="24"/>
          <w:szCs w:val="24"/>
        </w:rPr>
        <w:t>（ ）供应商提供资信证明的</w:t>
      </w:r>
    </w:p>
    <w:p w14:paraId="5DE7D5DC">
      <w:pPr>
        <w:rPr>
          <w:rFonts w:ascii="宋体" w:hAnsi="宋体" w:cs="宋体"/>
          <w:kern w:val="0"/>
          <w:sz w:val="24"/>
          <w:szCs w:val="24"/>
        </w:rPr>
      </w:pPr>
      <w:r>
        <w:rPr>
          <w:rFonts w:ascii="宋体" w:hAnsi="宋体" w:cs="宋体"/>
          <w:kern w:val="0"/>
          <w:sz w:val="24"/>
          <w:szCs w:val="24"/>
        </w:rPr>
        <w:t>□非自然人适用：现附上我方开户（基本户）许可证复印件及我方银行：</w:t>
      </w:r>
      <w:r>
        <w:rPr>
          <w:rFonts w:ascii="宋体" w:hAnsi="宋体" w:cs="宋体"/>
          <w:kern w:val="0"/>
          <w:sz w:val="24"/>
          <w:szCs w:val="24"/>
          <w:u w:val="single"/>
        </w:rPr>
        <w:t>（填写“基本户的开户银行全称”）</w:t>
      </w:r>
      <w:r>
        <w:rPr>
          <w:rFonts w:ascii="宋体" w:hAnsi="宋体" w:cs="宋体"/>
          <w:kern w:val="0"/>
          <w:sz w:val="24"/>
          <w:szCs w:val="24"/>
        </w:rPr>
        <w:t>出具的资信证明复印件，上述证明材料真实有效，否则我方负全部责任。</w:t>
      </w:r>
    </w:p>
    <w:p w14:paraId="718B97E2">
      <w:pPr>
        <w:rPr>
          <w:rFonts w:ascii="宋体" w:hAnsi="宋体" w:cs="宋体"/>
          <w:kern w:val="0"/>
          <w:sz w:val="24"/>
          <w:szCs w:val="24"/>
        </w:rPr>
      </w:pPr>
      <w:r>
        <w:rPr>
          <w:rFonts w:ascii="宋体" w:hAnsi="宋体" w:cs="宋体"/>
          <w:kern w:val="0"/>
          <w:sz w:val="24"/>
          <w:szCs w:val="24"/>
        </w:rPr>
        <w:t>□自然人适用：现附上我方银行：</w:t>
      </w:r>
      <w:r>
        <w:rPr>
          <w:rFonts w:ascii="宋体" w:hAnsi="宋体" w:cs="宋体"/>
          <w:kern w:val="0"/>
          <w:sz w:val="24"/>
          <w:szCs w:val="24"/>
          <w:u w:val="single"/>
        </w:rPr>
        <w:t>（填写自然人的“个人账户的开户银行全称”）</w:t>
      </w:r>
      <w:r>
        <w:rPr>
          <w:rFonts w:ascii="宋体" w:hAnsi="宋体" w:cs="宋体"/>
          <w:kern w:val="0"/>
          <w:sz w:val="24"/>
          <w:szCs w:val="24"/>
        </w:rPr>
        <w:t>出具的资信证明复印件，上述证明材料真实有效，否则我方负全部责任。</w:t>
      </w:r>
    </w:p>
    <w:p w14:paraId="42AC13D0">
      <w:pPr>
        <w:rPr>
          <w:rFonts w:ascii="宋体" w:hAnsi="宋体" w:cs="宋体"/>
          <w:kern w:val="0"/>
          <w:sz w:val="24"/>
          <w:szCs w:val="24"/>
        </w:rPr>
      </w:pPr>
      <w:r>
        <w:rPr>
          <w:rFonts w:ascii="宋体" w:hAnsi="宋体" w:cs="宋体"/>
          <w:kern w:val="0"/>
          <w:sz w:val="24"/>
          <w:szCs w:val="24"/>
        </w:rPr>
        <w:t>（ ）供应商提供投标担保函的</w:t>
      </w:r>
    </w:p>
    <w:p w14:paraId="66233A40">
      <w:pPr>
        <w:rPr>
          <w:rFonts w:ascii="宋体" w:hAnsi="宋体" w:cs="宋体"/>
          <w:kern w:val="0"/>
          <w:sz w:val="24"/>
          <w:szCs w:val="24"/>
        </w:rPr>
      </w:pPr>
      <w:r>
        <w:rPr>
          <w:rFonts w:ascii="宋体" w:hAnsi="宋体" w:cs="宋体"/>
          <w:kern w:val="0"/>
          <w:sz w:val="24"/>
          <w:szCs w:val="24"/>
        </w:rPr>
        <w:t>现附上由财政部门认可的政府采购专业担保机构：</w:t>
      </w:r>
      <w:r>
        <w:rPr>
          <w:rFonts w:ascii="宋体" w:hAnsi="宋体" w:cs="宋体"/>
          <w:kern w:val="0"/>
          <w:sz w:val="24"/>
          <w:szCs w:val="24"/>
          <w:u w:val="single"/>
        </w:rPr>
        <w:t>（填写“担保机构全称”）</w:t>
      </w:r>
      <w:r>
        <w:rPr>
          <w:rFonts w:ascii="宋体" w:hAnsi="宋体" w:cs="宋体"/>
          <w:kern w:val="0"/>
          <w:sz w:val="24"/>
          <w:szCs w:val="24"/>
        </w:rPr>
        <w:t>出具的投标担保函复印件，上述证明材料真实有效，否则我方负全部责任。</w:t>
      </w:r>
    </w:p>
    <w:p w14:paraId="7C8260BA">
      <w:pPr>
        <w:rPr>
          <w:rFonts w:ascii="宋体" w:hAnsi="宋体" w:cs="宋体"/>
          <w:kern w:val="0"/>
          <w:sz w:val="24"/>
          <w:szCs w:val="24"/>
        </w:rPr>
      </w:pPr>
      <w:r>
        <w:rPr>
          <w:rFonts w:ascii="宋体" w:hAnsi="宋体" w:cs="宋体"/>
          <w:b/>
          <w:bCs/>
          <w:kern w:val="0"/>
          <w:sz w:val="24"/>
          <w:szCs w:val="24"/>
        </w:rPr>
        <w:t> </w:t>
      </w:r>
    </w:p>
    <w:p w14:paraId="0A9BFF43">
      <w:pPr>
        <w:rPr>
          <w:rFonts w:ascii="宋体" w:hAnsi="宋体" w:cs="宋体"/>
          <w:kern w:val="0"/>
          <w:sz w:val="24"/>
          <w:szCs w:val="24"/>
        </w:rPr>
      </w:pPr>
      <w:r>
        <w:rPr>
          <w:rFonts w:hint="eastAsia" w:ascii="Segoe UI Symbol" w:hAnsi="Segoe UI Symbol" w:cs="Segoe UI Symbol"/>
          <w:kern w:val="0"/>
        </w:rPr>
        <w:t>★</w:t>
      </w:r>
      <w:r>
        <w:rPr>
          <w:rFonts w:ascii="宋体" w:hAnsi="宋体" w:cs="宋体"/>
          <w:kern w:val="0"/>
        </w:rPr>
        <w:t>注意事项：</w:t>
      </w:r>
    </w:p>
    <w:p w14:paraId="1F643573">
      <w:pPr>
        <w:rPr>
          <w:rFonts w:ascii="宋体" w:hAnsi="宋体" w:cs="宋体"/>
          <w:kern w:val="0"/>
          <w:sz w:val="24"/>
          <w:szCs w:val="24"/>
        </w:rPr>
      </w:pPr>
      <w:r>
        <w:rPr>
          <w:rFonts w:ascii="宋体" w:hAnsi="宋体" w:cs="宋体"/>
          <w:kern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19E83119">
      <w:pPr>
        <w:rPr>
          <w:rFonts w:ascii="宋体" w:hAnsi="宋体" w:cs="宋体"/>
          <w:kern w:val="0"/>
          <w:sz w:val="24"/>
          <w:szCs w:val="24"/>
        </w:rPr>
      </w:pPr>
      <w:r>
        <w:rPr>
          <w:rFonts w:ascii="宋体" w:hAnsi="宋体" w:cs="宋体"/>
          <w:kern w:val="0"/>
          <w:sz w:val="24"/>
          <w:szCs w:val="24"/>
        </w:rPr>
        <w:t>2、供应商提供的财务报告复印件（成立年限按照首次响应文件递交截止时间推算）应符合下列规定：</w:t>
      </w:r>
    </w:p>
    <w:p w14:paraId="3E61B2F0">
      <w:pPr>
        <w:rPr>
          <w:rFonts w:ascii="宋体" w:hAnsi="宋体" w:cs="宋体"/>
          <w:kern w:val="0"/>
          <w:sz w:val="24"/>
          <w:szCs w:val="24"/>
        </w:rPr>
      </w:pPr>
      <w:r>
        <w:rPr>
          <w:rFonts w:ascii="宋体" w:hAnsi="宋体" w:cs="宋体"/>
          <w:kern w:val="0"/>
          <w:sz w:val="24"/>
          <w:szCs w:val="24"/>
        </w:rPr>
        <w:t>2.1成立年限满1年及以上的供应商，提供经审计的上一年度的年度财务报告。</w:t>
      </w:r>
    </w:p>
    <w:p w14:paraId="407DF10F">
      <w:pPr>
        <w:rPr>
          <w:rFonts w:ascii="宋体" w:hAnsi="宋体" w:cs="宋体"/>
          <w:kern w:val="0"/>
          <w:sz w:val="24"/>
          <w:szCs w:val="24"/>
        </w:rPr>
      </w:pPr>
      <w:r>
        <w:rPr>
          <w:rFonts w:ascii="宋体" w:hAnsi="宋体" w:cs="宋体"/>
          <w:kern w:val="0"/>
          <w:sz w:val="24"/>
          <w:szCs w:val="24"/>
        </w:rPr>
        <w:t>2.2成立年限满半年但不足1年的供应商，提供该半年度中任一季度的季度财务报告或该半年度的半年度财务报告。</w:t>
      </w:r>
    </w:p>
    <w:p w14:paraId="4E0A4CCB">
      <w:pPr>
        <w:rPr>
          <w:rFonts w:ascii="宋体" w:hAnsi="宋体" w:cs="宋体"/>
          <w:kern w:val="0"/>
          <w:sz w:val="24"/>
          <w:szCs w:val="24"/>
        </w:rPr>
      </w:pPr>
      <w:r>
        <w:rPr>
          <w:rFonts w:hint="eastAsia" w:ascii="宋体" w:hAnsi="宋体" w:cs="宋体"/>
          <w:b/>
          <w:bCs/>
          <w:kern w:val="0"/>
          <w:sz w:val="24"/>
          <w:szCs w:val="24"/>
        </w:rPr>
        <w:t>※</w:t>
      </w:r>
      <w:r>
        <w:rPr>
          <w:rFonts w:ascii="宋体" w:hAnsi="宋体" w:cs="宋体"/>
          <w:b/>
          <w:bCs/>
          <w:kern w:val="0"/>
          <w:sz w:val="24"/>
          <w:szCs w:val="24"/>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14:paraId="0644580E">
      <w:pPr>
        <w:rPr>
          <w:rFonts w:ascii="宋体" w:hAnsi="宋体" w:cs="宋体"/>
          <w:kern w:val="0"/>
          <w:sz w:val="24"/>
          <w:szCs w:val="24"/>
        </w:rPr>
      </w:pPr>
      <w:r>
        <w:rPr>
          <w:rFonts w:ascii="宋体" w:hAnsi="宋体" w:cs="宋体"/>
          <w:kern w:val="0"/>
          <w:sz w:val="24"/>
          <w:szCs w:val="24"/>
        </w:rPr>
        <w:t>3、“财政部门认可的政府采购专业担保机构”应符合《财政部关于开展政府采购信用担保试点工作方案》（财库[2011]124号）的规定。</w:t>
      </w:r>
    </w:p>
    <w:p w14:paraId="00718ED8">
      <w:pPr>
        <w:rPr>
          <w:rFonts w:ascii="宋体" w:hAnsi="宋体" w:cs="宋体"/>
          <w:kern w:val="0"/>
          <w:sz w:val="24"/>
          <w:szCs w:val="24"/>
        </w:rPr>
      </w:pPr>
      <w:r>
        <w:rPr>
          <w:rFonts w:ascii="宋体" w:hAnsi="宋体" w:cs="宋体"/>
          <w:kern w:val="0"/>
          <w:sz w:val="24"/>
          <w:szCs w:val="24"/>
        </w:rPr>
        <w:t>4、供应商提供的相应证明材料复印件均应符合：内容完整、清晰、整洁，并由供应商加盖其单位公章。</w:t>
      </w:r>
    </w:p>
    <w:p w14:paraId="4A34E9FA">
      <w:pPr>
        <w:rPr>
          <w:rFonts w:ascii="宋体" w:hAnsi="宋体" w:cs="宋体"/>
          <w:kern w:val="0"/>
          <w:sz w:val="24"/>
          <w:szCs w:val="24"/>
        </w:rPr>
      </w:pPr>
      <w:r>
        <w:rPr>
          <w:rFonts w:ascii="宋体" w:hAnsi="宋体" w:cs="宋体"/>
          <w:kern w:val="0"/>
          <w:sz w:val="24"/>
          <w:szCs w:val="24"/>
        </w:rPr>
        <w:t>5、对于接受联合体形式的磋商且供应商是联合体的，则联合体各成员都应当提交本资格证明文件。</w:t>
      </w:r>
    </w:p>
    <w:p w14:paraId="5137BDC1">
      <w:pPr>
        <w:rPr>
          <w:rFonts w:ascii="宋体" w:hAnsi="宋体" w:cs="宋体"/>
          <w:kern w:val="0"/>
          <w:sz w:val="24"/>
          <w:szCs w:val="24"/>
        </w:rPr>
      </w:pPr>
      <w:r>
        <w:rPr>
          <w:rFonts w:ascii="宋体" w:hAnsi="宋体" w:cs="宋体"/>
          <w:b/>
          <w:bCs/>
          <w:kern w:val="0"/>
        </w:rPr>
        <w:t> </w:t>
      </w:r>
    </w:p>
    <w:p w14:paraId="5C788CDD">
      <w:pPr>
        <w:rPr>
          <w:rFonts w:ascii="宋体" w:hAnsi="宋体" w:cs="宋体"/>
          <w:kern w:val="0"/>
          <w:sz w:val="24"/>
          <w:szCs w:val="24"/>
        </w:rPr>
      </w:pPr>
      <w:r>
        <w:rPr>
          <w:rFonts w:ascii="宋体" w:hAnsi="宋体" w:cs="宋体"/>
          <w:b/>
          <w:bCs/>
          <w:kern w:val="0"/>
          <w:sz w:val="24"/>
          <w:szCs w:val="24"/>
        </w:rPr>
        <w:t> </w:t>
      </w:r>
    </w:p>
    <w:p w14:paraId="155F6F74">
      <w:pPr>
        <w:rPr>
          <w:rFonts w:ascii="宋体" w:hAnsi="宋体" w:cs="宋体"/>
          <w:kern w:val="0"/>
          <w:sz w:val="24"/>
          <w:szCs w:val="24"/>
        </w:rPr>
      </w:pPr>
      <w:r>
        <w:rPr>
          <w:rFonts w:ascii="宋体" w:hAnsi="宋体" w:cs="宋体"/>
          <w:kern w:val="0"/>
          <w:sz w:val="24"/>
          <w:szCs w:val="24"/>
        </w:rPr>
        <w:t> </w:t>
      </w:r>
    </w:p>
    <w:p w14:paraId="6C4C90F2">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7A9850CC">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779FDB01">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26B516B5">
      <w:pPr>
        <w:rPr>
          <w:rFonts w:ascii="宋体" w:hAnsi="宋体" w:cs="宋体"/>
          <w:kern w:val="0"/>
          <w:sz w:val="24"/>
          <w:szCs w:val="24"/>
        </w:rPr>
      </w:pPr>
      <w:r>
        <w:rPr>
          <w:rFonts w:ascii="宋体" w:hAnsi="宋体" w:cs="宋体"/>
          <w:kern w:val="0"/>
          <w:sz w:val="24"/>
          <w:szCs w:val="24"/>
        </w:rPr>
        <w:t> </w:t>
      </w:r>
    </w:p>
    <w:p w14:paraId="440B7B6F">
      <w:pPr>
        <w:rPr>
          <w:rFonts w:ascii="宋体" w:hAnsi="宋体" w:cs="宋体"/>
          <w:kern w:val="0"/>
          <w:sz w:val="24"/>
          <w:szCs w:val="24"/>
        </w:rPr>
      </w:pPr>
      <w:r>
        <w:rPr>
          <w:rFonts w:hint="eastAsia" w:ascii="宋体" w:hAnsi="宋体" w:cs="宋体"/>
          <w:kern w:val="0"/>
          <w:sz w:val="24"/>
          <w:szCs w:val="24"/>
        </w:rPr>
        <w:t> </w:t>
      </w:r>
    </w:p>
    <w:p w14:paraId="63DBF3AF">
      <w:pPr>
        <w:rPr>
          <w:rFonts w:ascii="宋体" w:hAnsi="宋体" w:cs="宋体"/>
          <w:kern w:val="0"/>
          <w:sz w:val="24"/>
          <w:szCs w:val="24"/>
        </w:rPr>
      </w:pPr>
      <w:r>
        <w:rPr>
          <w:rFonts w:ascii="宋体" w:hAnsi="宋体" w:cs="宋体"/>
          <w:kern w:val="0"/>
          <w:sz w:val="24"/>
          <w:szCs w:val="24"/>
        </w:rPr>
        <w:br w:type="textWrapping"/>
      </w:r>
    </w:p>
    <w:p w14:paraId="4D7CC037">
      <w:pPr>
        <w:rPr>
          <w:rFonts w:ascii="宋体" w:hAnsi="宋体" w:cs="宋体"/>
          <w:kern w:val="0"/>
          <w:sz w:val="24"/>
          <w:szCs w:val="24"/>
        </w:rPr>
      </w:pPr>
      <w:r>
        <w:rPr>
          <w:rFonts w:ascii="宋体" w:hAnsi="宋体" w:cs="宋体"/>
          <w:kern w:val="0"/>
          <w:sz w:val="24"/>
          <w:szCs w:val="24"/>
        </w:rPr>
        <w:br w:type="page"/>
      </w:r>
      <w:r>
        <w:rPr>
          <w:rFonts w:ascii="宋体" w:hAnsi="宋体" w:cs="宋体"/>
          <w:kern w:val="0"/>
          <w:sz w:val="24"/>
          <w:szCs w:val="24"/>
        </w:rPr>
        <w:t>附件3-6          </w:t>
      </w:r>
      <w:r>
        <w:rPr>
          <w:rFonts w:ascii="宋体" w:hAnsi="宋体" w:cs="宋体"/>
          <w:b/>
          <w:bCs/>
          <w:kern w:val="0"/>
          <w:sz w:val="24"/>
          <w:szCs w:val="24"/>
        </w:rPr>
        <w:t>依法缴纳税收证明材料</w:t>
      </w:r>
    </w:p>
    <w:p w14:paraId="5FA1C4D3">
      <w:pPr>
        <w:rPr>
          <w:rFonts w:ascii="宋体" w:hAnsi="宋体" w:cs="宋体"/>
          <w:kern w:val="0"/>
          <w:sz w:val="24"/>
          <w:szCs w:val="24"/>
        </w:rPr>
      </w:pPr>
      <w:r>
        <w:rPr>
          <w:rFonts w:ascii="宋体" w:hAnsi="宋体" w:cs="宋体"/>
          <w:kern w:val="0"/>
          <w:sz w:val="24"/>
          <w:szCs w:val="24"/>
        </w:rPr>
        <w:t> </w:t>
      </w:r>
    </w:p>
    <w:p w14:paraId="020B47DF">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kern w:val="0"/>
          <w:sz w:val="24"/>
          <w:szCs w:val="24"/>
          <w:u w:val="single"/>
        </w:rPr>
        <w:t>)   </w:t>
      </w:r>
      <w:r>
        <w:rPr>
          <w:rFonts w:ascii="宋体" w:hAnsi="宋体" w:cs="宋体"/>
          <w:kern w:val="0"/>
          <w:u w:val="single"/>
        </w:rPr>
        <w:t>   </w:t>
      </w:r>
    </w:p>
    <w:p w14:paraId="6529A3F6">
      <w:pPr>
        <w:rPr>
          <w:rFonts w:ascii="宋体" w:hAnsi="宋体" w:cs="宋体"/>
          <w:kern w:val="0"/>
          <w:sz w:val="24"/>
          <w:szCs w:val="24"/>
        </w:rPr>
      </w:pPr>
      <w:r>
        <w:rPr>
          <w:rFonts w:ascii="宋体" w:hAnsi="宋体" w:cs="宋体"/>
          <w:b/>
          <w:bCs/>
          <w:kern w:val="0"/>
          <w:sz w:val="24"/>
          <w:szCs w:val="24"/>
        </w:rPr>
        <w:t>1、依法缴纳税收的供应商</w:t>
      </w:r>
    </w:p>
    <w:p w14:paraId="2BE0E2D5">
      <w:pPr>
        <w:rPr>
          <w:rFonts w:ascii="宋体" w:hAnsi="宋体" w:cs="宋体"/>
          <w:kern w:val="0"/>
          <w:sz w:val="24"/>
          <w:szCs w:val="24"/>
        </w:rPr>
      </w:pPr>
      <w:r>
        <w:rPr>
          <w:rFonts w:ascii="宋体" w:hAnsi="宋体" w:cs="宋体"/>
          <w:kern w:val="0"/>
          <w:sz w:val="24"/>
          <w:szCs w:val="24"/>
        </w:rPr>
        <w:t>（ ）法人（包括企业、事业单位和社会团体）的</w:t>
      </w:r>
    </w:p>
    <w:p w14:paraId="47567742">
      <w:pPr>
        <w:rPr>
          <w:rFonts w:ascii="宋体" w:hAnsi="宋体" w:cs="宋体"/>
          <w:kern w:val="0"/>
          <w:sz w:val="24"/>
          <w:szCs w:val="24"/>
        </w:rPr>
      </w:pPr>
      <w:r>
        <w:rPr>
          <w:rFonts w:ascii="宋体" w:hAnsi="宋体" w:cs="宋体"/>
          <w:kern w:val="0"/>
          <w:sz w:val="24"/>
          <w:szCs w:val="24"/>
        </w:rPr>
        <w:t>现附上自</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日期间我方缴纳的</w:t>
      </w:r>
      <w:r>
        <w:rPr>
          <w:rFonts w:ascii="宋体" w:hAnsi="宋体" w:cs="宋体"/>
          <w:kern w:val="0"/>
          <w:sz w:val="24"/>
          <w:szCs w:val="24"/>
          <w:u w:val="single"/>
        </w:rPr>
        <w:t>（按照供应商实际缴纳的税种名称填写，如：增值税、所得税等）</w:t>
      </w:r>
      <w:r>
        <w:rPr>
          <w:rFonts w:ascii="宋体" w:hAnsi="宋体" w:cs="宋体"/>
          <w:kern w:val="0"/>
          <w:sz w:val="24"/>
          <w:szCs w:val="24"/>
        </w:rPr>
        <w:t>税收凭据复印件，上述证明材料真实有效，否则我方负全部责任。</w:t>
      </w:r>
    </w:p>
    <w:p w14:paraId="6B3252E1">
      <w:pPr>
        <w:rPr>
          <w:rFonts w:ascii="宋体" w:hAnsi="宋体" w:cs="宋体"/>
          <w:kern w:val="0"/>
          <w:sz w:val="24"/>
          <w:szCs w:val="24"/>
        </w:rPr>
      </w:pPr>
      <w:r>
        <w:rPr>
          <w:rFonts w:ascii="宋体" w:hAnsi="宋体" w:cs="宋体"/>
          <w:kern w:val="0"/>
          <w:sz w:val="24"/>
          <w:szCs w:val="24"/>
        </w:rPr>
        <w:t>（ ）非法人（包括其他组织、自然人）的</w:t>
      </w:r>
    </w:p>
    <w:p w14:paraId="48421E1D">
      <w:pPr>
        <w:rPr>
          <w:rFonts w:ascii="宋体" w:hAnsi="宋体" w:cs="宋体"/>
          <w:kern w:val="0"/>
          <w:sz w:val="24"/>
          <w:szCs w:val="24"/>
        </w:rPr>
      </w:pPr>
      <w:r>
        <w:rPr>
          <w:rFonts w:ascii="宋体" w:hAnsi="宋体" w:cs="宋体"/>
          <w:kern w:val="0"/>
          <w:sz w:val="24"/>
          <w:szCs w:val="24"/>
        </w:rPr>
        <w:t>现附上自</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日期间我方缴纳的</w:t>
      </w:r>
      <w:r>
        <w:rPr>
          <w:rFonts w:ascii="宋体" w:hAnsi="宋体" w:cs="宋体"/>
          <w:kern w:val="0"/>
          <w:sz w:val="24"/>
          <w:szCs w:val="24"/>
          <w:u w:val="single"/>
        </w:rPr>
        <w:t>（按照供应商实际缴纳的税种名称填写）</w:t>
      </w:r>
      <w:r>
        <w:rPr>
          <w:rFonts w:ascii="宋体" w:hAnsi="宋体" w:cs="宋体"/>
          <w:kern w:val="0"/>
          <w:sz w:val="24"/>
          <w:szCs w:val="24"/>
        </w:rPr>
        <w:t>税收凭据复印件，上述证明材料真实有效，否则我方负全部责任。</w:t>
      </w:r>
    </w:p>
    <w:p w14:paraId="6EDC277E">
      <w:pPr>
        <w:rPr>
          <w:rFonts w:ascii="宋体" w:hAnsi="宋体" w:cs="宋体"/>
          <w:kern w:val="0"/>
          <w:sz w:val="24"/>
          <w:szCs w:val="24"/>
        </w:rPr>
      </w:pPr>
      <w:r>
        <w:rPr>
          <w:rFonts w:ascii="宋体" w:hAnsi="宋体" w:cs="宋体"/>
          <w:b/>
          <w:bCs/>
          <w:kern w:val="0"/>
          <w:sz w:val="24"/>
          <w:szCs w:val="24"/>
        </w:rPr>
        <w:t>2、依法免税的供应商</w:t>
      </w:r>
    </w:p>
    <w:p w14:paraId="4F67A345">
      <w:pPr>
        <w:rPr>
          <w:rFonts w:ascii="宋体" w:hAnsi="宋体" w:cs="宋体"/>
          <w:kern w:val="0"/>
          <w:sz w:val="24"/>
          <w:szCs w:val="24"/>
        </w:rPr>
      </w:pPr>
      <w:r>
        <w:rPr>
          <w:rFonts w:ascii="宋体" w:hAnsi="宋体" w:cs="宋体"/>
          <w:kern w:val="0"/>
          <w:sz w:val="24"/>
          <w:szCs w:val="24"/>
        </w:rPr>
        <w:t>（ ）现附上我方依法免税证明材料复印件，上述证明材料真实有效，否则我方负全部责任。</w:t>
      </w:r>
    </w:p>
    <w:p w14:paraId="6D77D748">
      <w:pPr>
        <w:rPr>
          <w:rFonts w:ascii="宋体" w:hAnsi="宋体" w:cs="宋体"/>
          <w:kern w:val="0"/>
          <w:sz w:val="24"/>
          <w:szCs w:val="24"/>
        </w:rPr>
      </w:pPr>
      <w:r>
        <w:rPr>
          <w:rFonts w:ascii="宋体" w:hAnsi="宋体" w:cs="宋体"/>
          <w:kern w:val="0"/>
          <w:sz w:val="24"/>
          <w:szCs w:val="24"/>
        </w:rPr>
        <w:t> </w:t>
      </w:r>
    </w:p>
    <w:p w14:paraId="0EEF1C17">
      <w:pPr>
        <w:rPr>
          <w:rFonts w:ascii="宋体" w:hAnsi="宋体" w:cs="宋体"/>
          <w:kern w:val="0"/>
          <w:sz w:val="24"/>
          <w:szCs w:val="24"/>
        </w:rPr>
      </w:pPr>
      <w:r>
        <w:rPr>
          <w:rFonts w:hint="eastAsia" w:ascii="Segoe UI Symbol" w:hAnsi="Segoe UI Symbol" w:cs="Segoe UI Symbol"/>
          <w:kern w:val="0"/>
          <w:sz w:val="24"/>
          <w:szCs w:val="24"/>
        </w:rPr>
        <w:t>★</w:t>
      </w:r>
      <w:r>
        <w:rPr>
          <w:rFonts w:ascii="宋体" w:hAnsi="宋体" w:cs="宋体"/>
          <w:kern w:val="0"/>
          <w:sz w:val="24"/>
          <w:szCs w:val="24"/>
        </w:rPr>
        <w:t>注意：</w:t>
      </w:r>
    </w:p>
    <w:p w14:paraId="1E1D04DC">
      <w:pPr>
        <w:rPr>
          <w:rFonts w:ascii="宋体" w:hAnsi="宋体" w:cs="宋体"/>
          <w:kern w:val="0"/>
          <w:sz w:val="24"/>
          <w:szCs w:val="24"/>
        </w:rPr>
      </w:pPr>
      <w:r>
        <w:rPr>
          <w:rFonts w:ascii="宋体" w:hAnsi="宋体" w:cs="宋体"/>
          <w:kern w:val="0"/>
          <w:sz w:val="24"/>
          <w:szCs w:val="24"/>
        </w:rPr>
        <w:t>1、请供应商根据实际情况填写，在相应的（）中打“√”，并按照本格式的要求提供相应证明材料的复印件。</w:t>
      </w:r>
    </w:p>
    <w:p w14:paraId="0C882966">
      <w:pPr>
        <w:rPr>
          <w:rFonts w:ascii="宋体" w:hAnsi="宋体" w:cs="宋体"/>
          <w:kern w:val="0"/>
          <w:sz w:val="24"/>
          <w:szCs w:val="24"/>
        </w:rPr>
      </w:pPr>
      <w:r>
        <w:rPr>
          <w:rFonts w:ascii="宋体" w:hAnsi="宋体" w:cs="宋体"/>
          <w:kern w:val="0"/>
          <w:sz w:val="24"/>
          <w:szCs w:val="24"/>
        </w:rPr>
        <w:t>2、供应商提供的税收凭据复印件应符合下列规定：</w:t>
      </w:r>
    </w:p>
    <w:p w14:paraId="17BE5272">
      <w:pPr>
        <w:rPr>
          <w:rFonts w:ascii="宋体" w:hAnsi="宋体" w:cs="宋体"/>
          <w:kern w:val="0"/>
          <w:sz w:val="24"/>
          <w:szCs w:val="24"/>
        </w:rPr>
      </w:pPr>
      <w:r>
        <w:rPr>
          <w:rFonts w:ascii="宋体" w:hAnsi="宋体" w:cs="宋体"/>
          <w:kern w:val="0"/>
          <w:sz w:val="24"/>
          <w:szCs w:val="24"/>
        </w:rPr>
        <w:t>2.1首次响应文件递交截止时间前（不含截止时间的当月）已依法缴纳税收的供应商，提供首次响应文件递交截止时间前六个月（不含截止时间的当月）中任一月份的税收凭据复印件。</w:t>
      </w:r>
    </w:p>
    <w:p w14:paraId="1D333B54">
      <w:pPr>
        <w:rPr>
          <w:rFonts w:ascii="宋体" w:hAnsi="宋体" w:cs="宋体"/>
          <w:kern w:val="0"/>
          <w:sz w:val="24"/>
          <w:szCs w:val="24"/>
        </w:rPr>
      </w:pPr>
      <w:r>
        <w:rPr>
          <w:rFonts w:ascii="宋体" w:hAnsi="宋体" w:cs="宋体"/>
          <w:kern w:val="0"/>
          <w:sz w:val="24"/>
          <w:szCs w:val="24"/>
        </w:rPr>
        <w:t>2.2首次响应文件递交截止时间的当月成立且已依法缴纳税收的供应商，提供截止时间当月的税收凭据复印件。</w:t>
      </w:r>
    </w:p>
    <w:p w14:paraId="0C5D5F0B">
      <w:pPr>
        <w:rPr>
          <w:rFonts w:ascii="宋体" w:hAnsi="宋体" w:cs="宋体"/>
          <w:kern w:val="0"/>
          <w:sz w:val="24"/>
          <w:szCs w:val="24"/>
        </w:rPr>
      </w:pPr>
      <w:r>
        <w:rPr>
          <w:rFonts w:ascii="宋体" w:hAnsi="宋体" w:cs="宋体"/>
          <w:kern w:val="0"/>
          <w:sz w:val="24"/>
          <w:szCs w:val="24"/>
        </w:rPr>
        <w:t>2.3首次响应文件递交截止时间的当月成立但因税务机关原因而尚未依法缴纳税收的供应商，提供依法缴纳税收承诺书原件（格式自拟），该承诺书视同税收凭据。</w:t>
      </w:r>
    </w:p>
    <w:p w14:paraId="5FF09A07">
      <w:pPr>
        <w:rPr>
          <w:rFonts w:ascii="宋体" w:hAnsi="宋体" w:cs="宋体"/>
          <w:kern w:val="0"/>
          <w:sz w:val="24"/>
          <w:szCs w:val="24"/>
        </w:rPr>
      </w:pPr>
      <w:r>
        <w:rPr>
          <w:rFonts w:ascii="宋体" w:hAnsi="宋体" w:cs="宋体"/>
          <w:kern w:val="0"/>
          <w:sz w:val="24"/>
          <w:szCs w:val="24"/>
        </w:rPr>
        <w:t>3、供应商提供的相应证明材料复印件均应符合：内容完整、清晰、整洁，并由供应商加盖其单位公章。</w:t>
      </w:r>
    </w:p>
    <w:p w14:paraId="28045A7D">
      <w:pPr>
        <w:rPr>
          <w:rFonts w:ascii="宋体" w:hAnsi="宋体" w:cs="宋体"/>
          <w:kern w:val="0"/>
          <w:sz w:val="24"/>
          <w:szCs w:val="24"/>
        </w:rPr>
      </w:pPr>
      <w:r>
        <w:rPr>
          <w:rFonts w:ascii="宋体" w:hAnsi="宋体" w:cs="宋体"/>
          <w:kern w:val="0"/>
          <w:sz w:val="24"/>
          <w:szCs w:val="24"/>
        </w:rPr>
        <w:t>4、</w:t>
      </w:r>
      <w:r>
        <w:rPr>
          <w:rFonts w:ascii="宋体" w:hAnsi="宋体" w:cs="宋体"/>
          <w:b/>
          <w:bCs/>
          <w:kern w:val="0"/>
          <w:sz w:val="24"/>
          <w:szCs w:val="24"/>
        </w:rPr>
        <w:t>“依法缴纳税收证明材料”</w:t>
      </w:r>
      <w:r>
        <w:rPr>
          <w:rFonts w:ascii="宋体" w:hAnsi="宋体" w:cs="宋体"/>
          <w:kern w:val="0"/>
          <w:sz w:val="24"/>
          <w:szCs w:val="24"/>
        </w:rPr>
        <w:t>有欠缴记录的，视为</w:t>
      </w:r>
      <w:r>
        <w:rPr>
          <w:rFonts w:ascii="宋体" w:hAnsi="宋体" w:cs="宋体"/>
          <w:b/>
          <w:bCs/>
          <w:kern w:val="0"/>
          <w:sz w:val="24"/>
          <w:szCs w:val="24"/>
        </w:rPr>
        <w:t>未依法缴纳税收</w:t>
      </w:r>
      <w:r>
        <w:rPr>
          <w:rFonts w:ascii="宋体" w:hAnsi="宋体" w:cs="宋体"/>
          <w:kern w:val="0"/>
          <w:sz w:val="24"/>
          <w:szCs w:val="24"/>
        </w:rPr>
        <w:t>。</w:t>
      </w:r>
    </w:p>
    <w:p w14:paraId="080FB732">
      <w:pPr>
        <w:rPr>
          <w:rFonts w:ascii="宋体" w:hAnsi="宋体" w:cs="宋体"/>
          <w:kern w:val="0"/>
          <w:sz w:val="24"/>
          <w:szCs w:val="24"/>
        </w:rPr>
      </w:pPr>
      <w:r>
        <w:rPr>
          <w:rFonts w:ascii="宋体" w:hAnsi="宋体" w:cs="宋体"/>
          <w:kern w:val="0"/>
          <w:sz w:val="24"/>
          <w:szCs w:val="24"/>
        </w:rPr>
        <w:t>5、对于接受联合体形式的磋商且供应商是联合体的，则联合体各成员都应当提交本资格证明文件。</w:t>
      </w:r>
    </w:p>
    <w:p w14:paraId="538B0053">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611BF0F7">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41FD3446">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14A6F00E">
      <w:pPr>
        <w:widowControl/>
        <w:jc w:val="left"/>
        <w:rPr>
          <w:rFonts w:ascii="宋体" w:hAnsi="宋体" w:cs="宋体"/>
          <w:kern w:val="0"/>
          <w:sz w:val="24"/>
          <w:szCs w:val="24"/>
        </w:rPr>
      </w:pPr>
      <w:r>
        <w:rPr>
          <w:rFonts w:ascii="宋体" w:hAnsi="宋体" w:cs="宋体"/>
          <w:kern w:val="0"/>
          <w:sz w:val="24"/>
          <w:szCs w:val="24"/>
        </w:rPr>
        <w:br w:type="page"/>
      </w:r>
    </w:p>
    <w:p w14:paraId="7D8AE361">
      <w:pPr>
        <w:rPr>
          <w:rFonts w:ascii="宋体" w:hAnsi="宋体" w:cs="宋体"/>
          <w:kern w:val="0"/>
          <w:sz w:val="24"/>
          <w:szCs w:val="24"/>
        </w:rPr>
      </w:pPr>
      <w:r>
        <w:rPr>
          <w:rFonts w:ascii="宋体" w:hAnsi="宋体" w:cs="宋体"/>
          <w:kern w:val="0"/>
          <w:sz w:val="24"/>
          <w:szCs w:val="24"/>
        </w:rPr>
        <w:t> 附件3-7       </w:t>
      </w:r>
      <w:r>
        <w:rPr>
          <w:rFonts w:ascii="宋体" w:hAnsi="宋体" w:cs="宋体"/>
          <w:b/>
          <w:bCs/>
          <w:kern w:val="0"/>
          <w:sz w:val="24"/>
          <w:szCs w:val="24"/>
        </w:rPr>
        <w:t>依法缴纳社会保障资金证明材料</w:t>
      </w:r>
    </w:p>
    <w:p w14:paraId="7343909B">
      <w:pPr>
        <w:rPr>
          <w:rFonts w:ascii="宋体" w:hAnsi="宋体" w:cs="宋体"/>
          <w:kern w:val="0"/>
          <w:sz w:val="24"/>
          <w:szCs w:val="24"/>
        </w:rPr>
      </w:pPr>
      <w:r>
        <w:rPr>
          <w:rFonts w:ascii="宋体" w:hAnsi="宋体" w:cs="宋体"/>
          <w:kern w:val="0"/>
          <w:sz w:val="24"/>
          <w:szCs w:val="24"/>
        </w:rPr>
        <w:t> </w:t>
      </w:r>
    </w:p>
    <w:p w14:paraId="309AF64C">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14:paraId="45307892">
      <w:pPr>
        <w:rPr>
          <w:rFonts w:ascii="宋体" w:hAnsi="宋体" w:cs="宋体"/>
          <w:kern w:val="0"/>
          <w:sz w:val="24"/>
          <w:szCs w:val="24"/>
        </w:rPr>
      </w:pPr>
      <w:r>
        <w:rPr>
          <w:rFonts w:ascii="宋体" w:hAnsi="宋体" w:cs="宋体"/>
          <w:b/>
          <w:bCs/>
          <w:kern w:val="0"/>
          <w:sz w:val="24"/>
          <w:szCs w:val="24"/>
        </w:rPr>
        <w:t>1、依法缴纳社会保障资金的供应商</w:t>
      </w:r>
    </w:p>
    <w:p w14:paraId="53739883">
      <w:pPr>
        <w:rPr>
          <w:rFonts w:ascii="宋体" w:hAnsi="宋体" w:cs="宋体"/>
          <w:kern w:val="0"/>
          <w:sz w:val="24"/>
          <w:szCs w:val="24"/>
        </w:rPr>
      </w:pPr>
      <w:r>
        <w:rPr>
          <w:rFonts w:ascii="宋体" w:hAnsi="宋体" w:cs="宋体"/>
          <w:kern w:val="0"/>
          <w:sz w:val="24"/>
          <w:szCs w:val="24"/>
        </w:rPr>
        <w:t>（ ）法人（包括企业、事业单位和社会团体）的</w:t>
      </w:r>
    </w:p>
    <w:p w14:paraId="7C948285">
      <w:pPr>
        <w:rPr>
          <w:rFonts w:ascii="宋体" w:hAnsi="宋体" w:cs="宋体"/>
          <w:kern w:val="0"/>
          <w:sz w:val="24"/>
          <w:szCs w:val="24"/>
        </w:rPr>
      </w:pPr>
      <w:r>
        <w:rPr>
          <w:rFonts w:ascii="宋体" w:hAnsi="宋体" w:cs="宋体"/>
          <w:kern w:val="0"/>
          <w:sz w:val="24"/>
          <w:szCs w:val="24"/>
        </w:rPr>
        <w:t>现附上自</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14:paraId="1C6871D6">
      <w:pPr>
        <w:rPr>
          <w:rFonts w:ascii="宋体" w:hAnsi="宋体" w:cs="宋体"/>
          <w:kern w:val="0"/>
          <w:sz w:val="24"/>
          <w:szCs w:val="24"/>
        </w:rPr>
      </w:pPr>
      <w:r>
        <w:rPr>
          <w:rFonts w:ascii="宋体" w:hAnsi="宋体" w:cs="宋体"/>
          <w:kern w:val="0"/>
          <w:sz w:val="24"/>
          <w:szCs w:val="24"/>
        </w:rPr>
        <w:t>（ ）非法人（包括其他组织、自然人）的</w:t>
      </w:r>
    </w:p>
    <w:p w14:paraId="2E87E1F6">
      <w:pPr>
        <w:rPr>
          <w:rFonts w:ascii="宋体" w:hAnsi="宋体" w:cs="宋体"/>
          <w:kern w:val="0"/>
          <w:sz w:val="24"/>
          <w:szCs w:val="24"/>
        </w:rPr>
      </w:pPr>
      <w:r>
        <w:rPr>
          <w:rFonts w:ascii="宋体" w:hAnsi="宋体" w:cs="宋体"/>
          <w:kern w:val="0"/>
          <w:sz w:val="24"/>
          <w:szCs w:val="24"/>
        </w:rPr>
        <w:t>自</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14:paraId="644CDCCA">
      <w:pPr>
        <w:rPr>
          <w:rFonts w:ascii="宋体" w:hAnsi="宋体" w:cs="宋体"/>
          <w:kern w:val="0"/>
          <w:sz w:val="24"/>
          <w:szCs w:val="24"/>
        </w:rPr>
      </w:pPr>
      <w:r>
        <w:rPr>
          <w:rFonts w:ascii="宋体" w:hAnsi="宋体" w:cs="宋体"/>
          <w:b/>
          <w:bCs/>
          <w:kern w:val="0"/>
          <w:sz w:val="24"/>
          <w:szCs w:val="24"/>
        </w:rPr>
        <w:t>2、依法不需要缴纳社会保障资金的供应商</w:t>
      </w:r>
    </w:p>
    <w:p w14:paraId="1BDF3C6C">
      <w:pPr>
        <w:rPr>
          <w:rFonts w:ascii="宋体" w:hAnsi="宋体" w:cs="宋体"/>
          <w:kern w:val="0"/>
          <w:sz w:val="24"/>
          <w:szCs w:val="24"/>
        </w:rPr>
      </w:pPr>
      <w:r>
        <w:rPr>
          <w:rFonts w:ascii="宋体" w:hAnsi="宋体" w:cs="宋体"/>
          <w:kern w:val="0"/>
          <w:sz w:val="24"/>
          <w:szCs w:val="24"/>
        </w:rPr>
        <w:t>（ ）现附上我方依法不需要缴纳社会保障资金证明材料复印件，上述证明材料真实有效，否则我方负全部责任。</w:t>
      </w:r>
    </w:p>
    <w:p w14:paraId="0B471954">
      <w:pPr>
        <w:rPr>
          <w:rFonts w:ascii="宋体" w:hAnsi="宋体" w:cs="宋体"/>
          <w:kern w:val="0"/>
          <w:sz w:val="24"/>
          <w:szCs w:val="24"/>
        </w:rPr>
      </w:pPr>
      <w:r>
        <w:rPr>
          <w:rFonts w:ascii="宋体" w:hAnsi="宋体" w:cs="宋体"/>
          <w:kern w:val="0"/>
          <w:sz w:val="24"/>
          <w:szCs w:val="24"/>
        </w:rPr>
        <w:t> </w:t>
      </w:r>
    </w:p>
    <w:p w14:paraId="11A0D49B">
      <w:pPr>
        <w:rPr>
          <w:rFonts w:ascii="宋体" w:hAnsi="宋体" w:cs="宋体"/>
          <w:kern w:val="0"/>
          <w:sz w:val="24"/>
          <w:szCs w:val="24"/>
        </w:rPr>
      </w:pPr>
      <w:r>
        <w:rPr>
          <w:rFonts w:hint="eastAsia" w:ascii="Segoe UI Symbol" w:hAnsi="Segoe UI Symbol" w:cs="Segoe UI Symbol"/>
          <w:kern w:val="0"/>
        </w:rPr>
        <w:t>★</w:t>
      </w:r>
      <w:r>
        <w:rPr>
          <w:rFonts w:ascii="宋体" w:hAnsi="宋体" w:cs="宋体"/>
          <w:kern w:val="0"/>
        </w:rPr>
        <w:t>注意：</w:t>
      </w:r>
    </w:p>
    <w:p w14:paraId="2B9AF5DD">
      <w:pPr>
        <w:rPr>
          <w:rFonts w:ascii="宋体" w:hAnsi="宋体" w:cs="宋体"/>
          <w:kern w:val="0"/>
          <w:sz w:val="24"/>
          <w:szCs w:val="24"/>
        </w:rPr>
      </w:pPr>
      <w:r>
        <w:rPr>
          <w:rFonts w:ascii="宋体" w:hAnsi="宋体" w:cs="宋体"/>
          <w:kern w:val="0"/>
          <w:sz w:val="24"/>
          <w:szCs w:val="24"/>
        </w:rPr>
        <w:t>1、请供应商根据实际情况填写，在相应的（）中打“√”，并按照本格式的要求提供相应证明材料的复印件。</w:t>
      </w:r>
    </w:p>
    <w:p w14:paraId="7A1BBA10">
      <w:pPr>
        <w:rPr>
          <w:rFonts w:ascii="宋体" w:hAnsi="宋体" w:cs="宋体"/>
          <w:kern w:val="0"/>
          <w:sz w:val="24"/>
          <w:szCs w:val="24"/>
        </w:rPr>
      </w:pPr>
      <w:r>
        <w:rPr>
          <w:rFonts w:ascii="宋体" w:hAnsi="宋体" w:cs="宋体"/>
          <w:kern w:val="0"/>
          <w:sz w:val="24"/>
          <w:szCs w:val="24"/>
        </w:rPr>
        <w:t>2、供应商提供的社会保险凭据复印件应符合下列规定：</w:t>
      </w:r>
    </w:p>
    <w:p w14:paraId="12435990">
      <w:pPr>
        <w:rPr>
          <w:rFonts w:ascii="宋体" w:hAnsi="宋体" w:cs="宋体"/>
          <w:kern w:val="0"/>
          <w:sz w:val="24"/>
          <w:szCs w:val="24"/>
        </w:rPr>
      </w:pPr>
      <w:r>
        <w:rPr>
          <w:rFonts w:ascii="宋体" w:hAnsi="宋体" w:cs="宋体"/>
          <w:kern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07D9EB42">
      <w:pPr>
        <w:rPr>
          <w:rFonts w:ascii="宋体" w:hAnsi="宋体" w:cs="宋体"/>
          <w:kern w:val="0"/>
          <w:sz w:val="24"/>
          <w:szCs w:val="24"/>
        </w:rPr>
      </w:pPr>
      <w:r>
        <w:rPr>
          <w:rFonts w:ascii="宋体" w:hAnsi="宋体" w:cs="宋体"/>
          <w:kern w:val="0"/>
        </w:rPr>
        <w:t>2.2首次响应文件递交截止时间的当月成立且已依法缴纳社会保障资金的供应商，提供首次响应文件递交截止时间当月的社会保险凭据复印件。</w:t>
      </w:r>
    </w:p>
    <w:p w14:paraId="090E6ED1">
      <w:pPr>
        <w:rPr>
          <w:rFonts w:ascii="宋体" w:hAnsi="宋体" w:cs="宋体"/>
          <w:kern w:val="0"/>
          <w:sz w:val="24"/>
          <w:szCs w:val="24"/>
        </w:rPr>
      </w:pPr>
      <w:r>
        <w:rPr>
          <w:rFonts w:ascii="宋体" w:hAnsi="宋体" w:cs="宋体"/>
          <w:kern w:val="0"/>
        </w:rPr>
        <w:t>2.3</w:t>
      </w:r>
      <w:r>
        <w:rPr>
          <w:rFonts w:ascii="宋体" w:hAnsi="宋体" w:cs="宋体"/>
          <w:kern w:val="0"/>
          <w:sz w:val="24"/>
          <w:szCs w:val="24"/>
        </w:rPr>
        <w:t>首次响应文件递交截止时间的当月成立但因税务机关</w:t>
      </w:r>
      <w:r>
        <w:rPr>
          <w:rFonts w:ascii="宋体" w:hAnsi="宋体" w:cs="宋体"/>
          <w:kern w:val="0"/>
        </w:rPr>
        <w:t>/社会保障资金管理机关原因而尚未依法缴纳社会保障资金的</w:t>
      </w:r>
      <w:r>
        <w:rPr>
          <w:rFonts w:ascii="宋体" w:hAnsi="宋体" w:cs="宋体"/>
          <w:kern w:val="0"/>
          <w:sz w:val="24"/>
          <w:szCs w:val="24"/>
        </w:rPr>
        <w:t>供应商，提供依法缴纳社会保障资金承诺书原件（格式自拟），该承诺书视同社会保险凭据。</w:t>
      </w:r>
    </w:p>
    <w:p w14:paraId="3AC8D9F8">
      <w:pPr>
        <w:rPr>
          <w:rFonts w:ascii="宋体" w:hAnsi="宋体" w:cs="宋体"/>
          <w:kern w:val="0"/>
          <w:sz w:val="24"/>
          <w:szCs w:val="24"/>
        </w:rPr>
      </w:pPr>
      <w:r>
        <w:rPr>
          <w:rFonts w:ascii="宋体" w:hAnsi="宋体" w:cs="宋体"/>
          <w:kern w:val="0"/>
          <w:sz w:val="24"/>
          <w:szCs w:val="24"/>
        </w:rPr>
        <w:t>3、供应商提供的相应证明材料复印件均应符合：内容完整、清晰、整洁，并由供应商加盖其单位公章。</w:t>
      </w:r>
    </w:p>
    <w:p w14:paraId="6ACB377A">
      <w:pPr>
        <w:rPr>
          <w:rFonts w:ascii="宋体" w:hAnsi="宋体" w:cs="宋体"/>
          <w:kern w:val="0"/>
          <w:sz w:val="24"/>
          <w:szCs w:val="24"/>
        </w:rPr>
      </w:pPr>
      <w:r>
        <w:rPr>
          <w:rFonts w:ascii="宋体" w:hAnsi="宋体" w:cs="宋体"/>
          <w:kern w:val="0"/>
          <w:sz w:val="24"/>
          <w:szCs w:val="24"/>
        </w:rPr>
        <w:t>4、“</w:t>
      </w:r>
      <w:r>
        <w:rPr>
          <w:rFonts w:ascii="宋体" w:hAnsi="宋体" w:cs="宋体"/>
          <w:b/>
          <w:bCs/>
          <w:kern w:val="0"/>
          <w:sz w:val="24"/>
          <w:szCs w:val="24"/>
        </w:rPr>
        <w:t>依法缴纳社会保障资金证明材料</w:t>
      </w:r>
      <w:r>
        <w:rPr>
          <w:rFonts w:ascii="宋体" w:hAnsi="宋体" w:cs="宋体"/>
          <w:kern w:val="0"/>
          <w:sz w:val="24"/>
          <w:szCs w:val="24"/>
        </w:rPr>
        <w:t>”有欠缴记录的，视为</w:t>
      </w:r>
      <w:r>
        <w:rPr>
          <w:rFonts w:ascii="宋体" w:hAnsi="宋体" w:cs="宋体"/>
          <w:b/>
          <w:bCs/>
          <w:kern w:val="0"/>
          <w:sz w:val="24"/>
          <w:szCs w:val="24"/>
        </w:rPr>
        <w:t>未依法缴纳社会保障资金</w:t>
      </w:r>
      <w:r>
        <w:rPr>
          <w:rFonts w:ascii="宋体" w:hAnsi="宋体" w:cs="宋体"/>
          <w:kern w:val="0"/>
          <w:sz w:val="24"/>
          <w:szCs w:val="24"/>
        </w:rPr>
        <w:t>。</w:t>
      </w:r>
    </w:p>
    <w:p w14:paraId="1B2F7C08">
      <w:pPr>
        <w:rPr>
          <w:rFonts w:ascii="宋体" w:hAnsi="宋体" w:cs="宋体"/>
          <w:kern w:val="0"/>
          <w:sz w:val="24"/>
          <w:szCs w:val="24"/>
        </w:rPr>
      </w:pPr>
      <w:r>
        <w:rPr>
          <w:rFonts w:ascii="宋体" w:hAnsi="宋体" w:cs="宋体"/>
          <w:kern w:val="0"/>
          <w:sz w:val="24"/>
          <w:szCs w:val="24"/>
        </w:rPr>
        <w:t>5、对于接受联合体形式的磋商且供应商是联合体的，则联合体各成员都应当提交本资格证明文件。</w:t>
      </w:r>
    </w:p>
    <w:p w14:paraId="17186092">
      <w:pPr>
        <w:rPr>
          <w:rFonts w:ascii="宋体" w:hAnsi="宋体" w:cs="宋体"/>
          <w:kern w:val="0"/>
          <w:sz w:val="24"/>
          <w:szCs w:val="24"/>
        </w:rPr>
      </w:pPr>
      <w:r>
        <w:rPr>
          <w:rFonts w:ascii="宋体" w:hAnsi="宋体" w:cs="宋体"/>
          <w:kern w:val="0"/>
          <w:sz w:val="24"/>
          <w:szCs w:val="24"/>
        </w:rPr>
        <w:t> </w:t>
      </w:r>
    </w:p>
    <w:p w14:paraId="4602CA71">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2A95D48F">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6BFD0A76">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56A17FFE">
      <w:pPr>
        <w:widowControl/>
        <w:jc w:val="left"/>
        <w:rPr>
          <w:rFonts w:ascii="宋体" w:hAnsi="宋体" w:cs="宋体"/>
          <w:kern w:val="0"/>
          <w:sz w:val="24"/>
          <w:szCs w:val="24"/>
        </w:rPr>
      </w:pPr>
      <w:r>
        <w:rPr>
          <w:rFonts w:ascii="宋体" w:hAnsi="宋体" w:cs="宋体"/>
          <w:kern w:val="0"/>
          <w:sz w:val="24"/>
          <w:szCs w:val="24"/>
        </w:rPr>
        <w:br w:type="page"/>
      </w:r>
    </w:p>
    <w:p w14:paraId="36518B85">
      <w:pPr>
        <w:rPr>
          <w:rFonts w:ascii="宋体" w:hAnsi="宋体" w:cs="宋体"/>
          <w:kern w:val="0"/>
          <w:sz w:val="24"/>
          <w:szCs w:val="24"/>
        </w:rPr>
      </w:pPr>
      <w:r>
        <w:rPr>
          <w:rFonts w:ascii="宋体" w:hAnsi="宋体" w:cs="宋体"/>
          <w:kern w:val="0"/>
          <w:sz w:val="24"/>
          <w:szCs w:val="24"/>
        </w:rPr>
        <w:t> 附件3-8 </w:t>
      </w:r>
      <w:r>
        <w:rPr>
          <w:rFonts w:ascii="宋体" w:hAnsi="宋体" w:cs="宋体"/>
          <w:b/>
          <w:bCs/>
          <w:kern w:val="0"/>
          <w:sz w:val="24"/>
          <w:szCs w:val="24"/>
        </w:rPr>
        <w:t>具备履行合同所必需设备和专业技术能力证明材料</w:t>
      </w:r>
    </w:p>
    <w:p w14:paraId="6E048C2C">
      <w:pPr>
        <w:rPr>
          <w:rFonts w:ascii="宋体" w:hAnsi="宋体" w:cs="宋体"/>
          <w:kern w:val="0"/>
          <w:sz w:val="24"/>
          <w:szCs w:val="24"/>
        </w:rPr>
      </w:pPr>
      <w:r>
        <w:rPr>
          <w:rFonts w:ascii="宋体" w:hAnsi="宋体" w:cs="宋体"/>
          <w:kern w:val="0"/>
          <w:sz w:val="24"/>
          <w:szCs w:val="24"/>
        </w:rPr>
        <w:t> </w:t>
      </w:r>
    </w:p>
    <w:p w14:paraId="68F33B1F">
      <w:pPr>
        <w:jc w:val="center"/>
        <w:rPr>
          <w:rFonts w:ascii="宋体" w:hAnsi="宋体" w:cs="宋体"/>
          <w:kern w:val="0"/>
          <w:sz w:val="24"/>
          <w:szCs w:val="24"/>
        </w:rPr>
      </w:pPr>
      <w:r>
        <w:rPr>
          <w:rFonts w:ascii="宋体" w:hAnsi="宋体" w:cs="宋体"/>
          <w:b/>
          <w:bCs/>
          <w:kern w:val="0"/>
          <w:sz w:val="24"/>
          <w:szCs w:val="24"/>
        </w:rPr>
        <w:t>声明函</w:t>
      </w:r>
    </w:p>
    <w:p w14:paraId="35E942E4">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14:paraId="02E705D1">
      <w:pPr>
        <w:rPr>
          <w:rFonts w:ascii="宋体" w:hAnsi="宋体" w:cs="宋体"/>
          <w:kern w:val="0"/>
          <w:sz w:val="24"/>
          <w:szCs w:val="24"/>
        </w:rPr>
      </w:pPr>
      <w:r>
        <w:rPr>
          <w:rFonts w:ascii="宋体" w:hAnsi="宋体" w:cs="宋体"/>
          <w:kern w:val="0"/>
          <w:sz w:val="24"/>
          <w:szCs w:val="24"/>
        </w:rPr>
        <w:t>我方具备履行合同所必需的设备和专业技术能力，并对本声明承诺的真实性负责，否则产生不利后果由我方承担责任。</w:t>
      </w:r>
    </w:p>
    <w:p w14:paraId="31BBC001">
      <w:pPr>
        <w:rPr>
          <w:rFonts w:ascii="宋体" w:hAnsi="宋体" w:cs="宋体"/>
          <w:kern w:val="0"/>
          <w:sz w:val="24"/>
          <w:szCs w:val="24"/>
        </w:rPr>
      </w:pPr>
      <w:r>
        <w:rPr>
          <w:rFonts w:ascii="宋体" w:hAnsi="宋体" w:cs="宋体"/>
          <w:kern w:val="0"/>
          <w:sz w:val="24"/>
          <w:szCs w:val="24"/>
        </w:rPr>
        <w:t>特此声明。</w:t>
      </w:r>
    </w:p>
    <w:p w14:paraId="3A221652">
      <w:pPr>
        <w:rPr>
          <w:rFonts w:ascii="宋体" w:hAnsi="宋体" w:cs="宋体"/>
          <w:kern w:val="0"/>
          <w:sz w:val="24"/>
          <w:szCs w:val="24"/>
        </w:rPr>
      </w:pPr>
      <w:r>
        <w:rPr>
          <w:rFonts w:ascii="宋体" w:hAnsi="宋体" w:cs="宋体"/>
          <w:kern w:val="0"/>
          <w:sz w:val="24"/>
          <w:szCs w:val="24"/>
        </w:rPr>
        <w:t> </w:t>
      </w:r>
    </w:p>
    <w:p w14:paraId="1141DA06">
      <w:pPr>
        <w:rPr>
          <w:rFonts w:ascii="宋体" w:hAnsi="宋体" w:cs="宋体"/>
          <w:kern w:val="0"/>
          <w:sz w:val="24"/>
          <w:szCs w:val="24"/>
        </w:rPr>
      </w:pPr>
      <w:r>
        <w:rPr>
          <w:rFonts w:hint="eastAsia" w:ascii="Segoe UI Symbol" w:hAnsi="Segoe UI Symbol" w:cs="Segoe UI Symbol"/>
          <w:kern w:val="0"/>
          <w:sz w:val="24"/>
          <w:szCs w:val="24"/>
        </w:rPr>
        <w:t>★</w:t>
      </w:r>
      <w:r>
        <w:rPr>
          <w:rFonts w:ascii="宋体" w:hAnsi="宋体" w:cs="宋体"/>
          <w:kern w:val="0"/>
          <w:sz w:val="24"/>
          <w:szCs w:val="24"/>
        </w:rPr>
        <w:t>注意：</w:t>
      </w:r>
    </w:p>
    <w:p w14:paraId="0B80841F">
      <w:pPr>
        <w:rPr>
          <w:rFonts w:ascii="宋体" w:hAnsi="宋体" w:cs="宋体"/>
          <w:kern w:val="0"/>
          <w:sz w:val="24"/>
          <w:szCs w:val="24"/>
        </w:rPr>
      </w:pPr>
      <w:r>
        <w:rPr>
          <w:rFonts w:ascii="宋体" w:hAnsi="宋体" w:cs="宋体"/>
          <w:b/>
          <w:bCs/>
          <w:kern w:val="0"/>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7C5BFF9C">
      <w:pPr>
        <w:rPr>
          <w:rFonts w:ascii="宋体" w:hAnsi="宋体" w:cs="宋体"/>
          <w:kern w:val="0"/>
          <w:sz w:val="24"/>
          <w:szCs w:val="24"/>
        </w:rPr>
      </w:pPr>
      <w:r>
        <w:rPr>
          <w:rFonts w:ascii="宋体" w:hAnsi="宋体" w:cs="宋体"/>
          <w:b/>
          <w:bCs/>
          <w:kern w:val="0"/>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3189809">
      <w:pPr>
        <w:rPr>
          <w:rFonts w:ascii="宋体" w:hAnsi="宋体" w:cs="宋体"/>
          <w:kern w:val="0"/>
          <w:sz w:val="24"/>
          <w:szCs w:val="24"/>
        </w:rPr>
      </w:pPr>
      <w:r>
        <w:rPr>
          <w:rFonts w:ascii="宋体" w:hAnsi="宋体" w:cs="宋体"/>
          <w:b/>
          <w:bCs/>
          <w:kern w:val="0"/>
          <w:sz w:val="24"/>
          <w:szCs w:val="24"/>
        </w:rPr>
        <w:t>  3.对于接受联合体形式的磋商且供应商是联合体的，则联合体各成员都应当提交本资格证明文件。</w:t>
      </w:r>
    </w:p>
    <w:p w14:paraId="32863CBA">
      <w:pPr>
        <w:rPr>
          <w:rFonts w:ascii="宋体" w:hAnsi="宋体" w:cs="宋体"/>
          <w:kern w:val="0"/>
          <w:sz w:val="24"/>
          <w:szCs w:val="24"/>
        </w:rPr>
      </w:pPr>
      <w:r>
        <w:rPr>
          <w:rFonts w:ascii="宋体" w:hAnsi="宋体" w:cs="宋体"/>
          <w:kern w:val="0"/>
          <w:sz w:val="24"/>
          <w:szCs w:val="24"/>
        </w:rPr>
        <w:t> </w:t>
      </w:r>
    </w:p>
    <w:p w14:paraId="18B67252">
      <w:pPr>
        <w:rPr>
          <w:rFonts w:ascii="宋体" w:hAnsi="宋体" w:cs="宋体"/>
          <w:kern w:val="0"/>
          <w:sz w:val="24"/>
          <w:szCs w:val="24"/>
        </w:rPr>
      </w:pPr>
      <w:r>
        <w:rPr>
          <w:rFonts w:ascii="宋体" w:hAnsi="宋体" w:cs="宋体"/>
          <w:kern w:val="0"/>
          <w:sz w:val="24"/>
          <w:szCs w:val="24"/>
        </w:rPr>
        <w:t> </w:t>
      </w:r>
    </w:p>
    <w:p w14:paraId="1CB0A8BC">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01103569">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18755E87">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201CAA0E">
      <w:pPr>
        <w:rPr>
          <w:rFonts w:ascii="宋体" w:hAnsi="宋体" w:cs="宋体"/>
          <w:kern w:val="0"/>
          <w:sz w:val="24"/>
          <w:szCs w:val="24"/>
        </w:rPr>
      </w:pPr>
      <w:r>
        <w:rPr>
          <w:rFonts w:ascii="宋体" w:hAnsi="宋体" w:cs="宋体"/>
          <w:kern w:val="0"/>
          <w:sz w:val="24"/>
          <w:szCs w:val="24"/>
        </w:rPr>
        <w:t> </w:t>
      </w:r>
    </w:p>
    <w:p w14:paraId="6C57A1AA">
      <w:pPr>
        <w:rPr>
          <w:rFonts w:ascii="宋体" w:hAnsi="宋体" w:cs="宋体"/>
          <w:kern w:val="0"/>
          <w:sz w:val="24"/>
          <w:szCs w:val="24"/>
        </w:rPr>
      </w:pPr>
      <w:r>
        <w:rPr>
          <w:rFonts w:ascii="宋体" w:hAnsi="宋体" w:cs="宋体"/>
          <w:kern w:val="0"/>
          <w:sz w:val="24"/>
          <w:szCs w:val="24"/>
        </w:rPr>
        <w:t> </w:t>
      </w:r>
    </w:p>
    <w:p w14:paraId="79697BA2">
      <w:pPr>
        <w:rPr>
          <w:rFonts w:ascii="宋体" w:hAnsi="宋体" w:cs="宋体"/>
          <w:kern w:val="0"/>
          <w:sz w:val="24"/>
          <w:szCs w:val="24"/>
        </w:rPr>
      </w:pPr>
      <w:r>
        <w:rPr>
          <w:rFonts w:ascii="宋体" w:hAnsi="宋体" w:cs="宋体"/>
          <w:kern w:val="0"/>
          <w:sz w:val="24"/>
          <w:szCs w:val="24"/>
        </w:rPr>
        <w:t> </w:t>
      </w:r>
    </w:p>
    <w:p w14:paraId="78DC47FE">
      <w:pPr>
        <w:rPr>
          <w:rFonts w:ascii="宋体" w:hAnsi="宋体" w:cs="宋体"/>
          <w:kern w:val="0"/>
          <w:sz w:val="24"/>
          <w:szCs w:val="24"/>
        </w:rPr>
      </w:pPr>
      <w:r>
        <w:rPr>
          <w:rFonts w:ascii="宋体" w:hAnsi="宋体" w:cs="宋体"/>
          <w:kern w:val="0"/>
          <w:sz w:val="24"/>
          <w:szCs w:val="24"/>
        </w:rPr>
        <w:t> </w:t>
      </w:r>
    </w:p>
    <w:p w14:paraId="2A9F8336">
      <w:pPr>
        <w:widowControl/>
        <w:jc w:val="left"/>
        <w:rPr>
          <w:rFonts w:ascii="宋体" w:hAnsi="宋体" w:cs="宋体"/>
          <w:kern w:val="0"/>
          <w:sz w:val="24"/>
          <w:szCs w:val="24"/>
        </w:rPr>
      </w:pPr>
      <w:r>
        <w:rPr>
          <w:rFonts w:ascii="宋体" w:hAnsi="宋体" w:cs="宋体"/>
          <w:kern w:val="0"/>
          <w:sz w:val="24"/>
          <w:szCs w:val="24"/>
        </w:rPr>
        <w:br w:type="page"/>
      </w:r>
    </w:p>
    <w:p w14:paraId="4FCCEE9F">
      <w:pPr>
        <w:rPr>
          <w:rFonts w:ascii="宋体" w:hAnsi="宋体" w:cs="宋体"/>
          <w:kern w:val="0"/>
          <w:sz w:val="24"/>
          <w:szCs w:val="24"/>
        </w:rPr>
      </w:pPr>
      <w:r>
        <w:rPr>
          <w:rFonts w:ascii="宋体" w:hAnsi="宋体" w:cs="宋体"/>
          <w:kern w:val="0"/>
          <w:sz w:val="24"/>
          <w:szCs w:val="24"/>
        </w:rPr>
        <w:t>附件3-9    </w:t>
      </w:r>
      <w:r>
        <w:rPr>
          <w:rFonts w:ascii="宋体" w:hAnsi="宋体" w:cs="宋体"/>
          <w:b/>
          <w:bCs/>
          <w:kern w:val="0"/>
          <w:sz w:val="24"/>
          <w:szCs w:val="24"/>
        </w:rPr>
        <w:t>参加采购活动前三年内在经营活动中</w:t>
      </w:r>
    </w:p>
    <w:p w14:paraId="58E92937">
      <w:pPr>
        <w:rPr>
          <w:rFonts w:ascii="宋体" w:hAnsi="宋体" w:cs="宋体"/>
          <w:kern w:val="0"/>
          <w:sz w:val="24"/>
          <w:szCs w:val="24"/>
        </w:rPr>
      </w:pPr>
      <w:r>
        <w:rPr>
          <w:rFonts w:ascii="宋体" w:hAnsi="宋体" w:cs="宋体"/>
          <w:b/>
          <w:bCs/>
          <w:kern w:val="0"/>
          <w:sz w:val="24"/>
          <w:szCs w:val="24"/>
        </w:rPr>
        <w:t>         </w:t>
      </w:r>
    </w:p>
    <w:p w14:paraId="76BCE3F8">
      <w:pPr>
        <w:jc w:val="center"/>
        <w:rPr>
          <w:rFonts w:ascii="宋体" w:hAnsi="宋体" w:cs="宋体"/>
          <w:kern w:val="0"/>
          <w:sz w:val="24"/>
          <w:szCs w:val="24"/>
        </w:rPr>
      </w:pPr>
      <w:r>
        <w:rPr>
          <w:rFonts w:ascii="宋体" w:hAnsi="宋体" w:cs="宋体"/>
          <w:b/>
          <w:bCs/>
          <w:kern w:val="0"/>
          <w:sz w:val="24"/>
          <w:szCs w:val="24"/>
        </w:rPr>
        <w:t>没有重大违法记录书面声明</w:t>
      </w:r>
    </w:p>
    <w:p w14:paraId="79AE792F">
      <w:pPr>
        <w:rPr>
          <w:rFonts w:ascii="宋体" w:hAnsi="宋体" w:cs="宋体"/>
          <w:kern w:val="0"/>
          <w:sz w:val="24"/>
          <w:szCs w:val="24"/>
        </w:rPr>
      </w:pPr>
      <w:r>
        <w:rPr>
          <w:rFonts w:ascii="宋体" w:hAnsi="宋体" w:cs="宋体"/>
          <w:kern w:val="0"/>
          <w:sz w:val="24"/>
          <w:szCs w:val="24"/>
        </w:rPr>
        <w:t> </w:t>
      </w:r>
    </w:p>
    <w:p w14:paraId="4DE033E9">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14:paraId="6D0A92E4">
      <w:pPr>
        <w:rPr>
          <w:rFonts w:ascii="宋体" w:hAnsi="宋体" w:cs="宋体"/>
          <w:kern w:val="0"/>
          <w:sz w:val="24"/>
          <w:szCs w:val="24"/>
        </w:rPr>
      </w:pPr>
      <w:r>
        <w:rPr>
          <w:rFonts w:ascii="宋体" w:hAnsi="宋体" w:cs="宋体"/>
          <w:kern w:val="0"/>
          <w:sz w:val="24"/>
          <w:szCs w:val="24"/>
        </w:rPr>
        <w:t>参加采购活动前三年内，我方在经营活动中没有重大违法记录，</w:t>
      </w:r>
      <w:r>
        <w:rPr>
          <w:rFonts w:ascii="宋体" w:hAnsi="宋体" w:cs="宋体"/>
          <w:kern w:val="0"/>
        </w:rPr>
        <w:t>也无行贿犯罪记录。</w:t>
      </w:r>
    </w:p>
    <w:p w14:paraId="4CD5F389">
      <w:pPr>
        <w:rPr>
          <w:rFonts w:ascii="宋体" w:hAnsi="宋体" w:cs="宋体"/>
          <w:kern w:val="0"/>
          <w:sz w:val="24"/>
          <w:szCs w:val="24"/>
        </w:rPr>
      </w:pPr>
      <w:r>
        <w:rPr>
          <w:rFonts w:ascii="宋体" w:hAnsi="宋体" w:cs="宋体"/>
          <w:kern w:val="0"/>
          <w:sz w:val="24"/>
          <w:szCs w:val="24"/>
        </w:rPr>
        <w:t>特此声明。</w:t>
      </w:r>
    </w:p>
    <w:p w14:paraId="2B8F0D83">
      <w:pPr>
        <w:rPr>
          <w:rFonts w:ascii="宋体" w:hAnsi="宋体" w:cs="宋体"/>
          <w:kern w:val="0"/>
          <w:sz w:val="24"/>
          <w:szCs w:val="24"/>
        </w:rPr>
      </w:pPr>
      <w:r>
        <w:rPr>
          <w:rFonts w:ascii="宋体" w:hAnsi="宋体" w:cs="宋体"/>
          <w:kern w:val="0"/>
          <w:sz w:val="24"/>
          <w:szCs w:val="24"/>
        </w:rPr>
        <w:t> </w:t>
      </w:r>
    </w:p>
    <w:p w14:paraId="439BB101">
      <w:pPr>
        <w:rPr>
          <w:rFonts w:ascii="宋体" w:hAnsi="宋体" w:cs="宋体"/>
          <w:kern w:val="0"/>
          <w:sz w:val="24"/>
          <w:szCs w:val="24"/>
        </w:rPr>
      </w:pPr>
      <w:r>
        <w:rPr>
          <w:rFonts w:hint="eastAsia" w:ascii="Segoe UI Symbol" w:hAnsi="Segoe UI Symbol" w:cs="Segoe UI Symbol"/>
          <w:kern w:val="0"/>
          <w:sz w:val="24"/>
          <w:szCs w:val="24"/>
        </w:rPr>
        <w:t>★</w:t>
      </w:r>
      <w:r>
        <w:rPr>
          <w:rFonts w:ascii="宋体" w:hAnsi="宋体" w:cs="宋体"/>
          <w:kern w:val="0"/>
          <w:sz w:val="24"/>
          <w:szCs w:val="24"/>
        </w:rPr>
        <w:t>注意：</w:t>
      </w:r>
    </w:p>
    <w:p w14:paraId="0EB8AEC2">
      <w:pPr>
        <w:rPr>
          <w:rFonts w:ascii="宋体" w:hAnsi="宋体" w:cs="宋体"/>
          <w:kern w:val="0"/>
          <w:sz w:val="24"/>
          <w:szCs w:val="24"/>
        </w:rPr>
      </w:pPr>
      <w:r>
        <w:rPr>
          <w:rFonts w:ascii="宋体" w:hAnsi="宋体" w:cs="宋体"/>
          <w:kern w:val="0"/>
          <w:sz w:val="24"/>
          <w:szCs w:val="24"/>
        </w:rPr>
        <w:t>1、“重大违法记录”指供应商因违法经营受到刑事处罚或责令停产停业、吊销许可证或执照、较大数额罚款等行政处罚。</w:t>
      </w:r>
    </w:p>
    <w:p w14:paraId="6EC7AAA9">
      <w:pPr>
        <w:rPr>
          <w:rFonts w:ascii="宋体" w:hAnsi="宋体" w:cs="宋体"/>
          <w:kern w:val="0"/>
          <w:sz w:val="24"/>
          <w:szCs w:val="24"/>
        </w:rPr>
      </w:pPr>
      <w:r>
        <w:rPr>
          <w:rFonts w:ascii="宋体" w:hAnsi="宋体" w:cs="宋体"/>
          <w:kern w:val="0"/>
          <w:sz w:val="24"/>
          <w:szCs w:val="24"/>
        </w:rPr>
        <w:t>2、请供应商根据实际情况进行声明，若声明不真实，视为提供虚假材料。</w:t>
      </w:r>
    </w:p>
    <w:p w14:paraId="06B74800">
      <w:pPr>
        <w:rPr>
          <w:rFonts w:ascii="宋体" w:hAnsi="宋体" w:cs="宋体"/>
          <w:kern w:val="0"/>
          <w:sz w:val="24"/>
          <w:szCs w:val="24"/>
        </w:rPr>
      </w:pPr>
      <w:r>
        <w:rPr>
          <w:rFonts w:ascii="宋体" w:hAnsi="宋体" w:cs="宋体"/>
          <w:kern w:val="0"/>
          <w:sz w:val="24"/>
          <w:szCs w:val="24"/>
        </w:rPr>
        <w:t>3、对于接受联合体形式的磋商且供应商是联合体的，则联合体各成员都应当提交本资格证明文件。</w:t>
      </w:r>
    </w:p>
    <w:p w14:paraId="7C50CD32">
      <w:pPr>
        <w:rPr>
          <w:rFonts w:ascii="宋体" w:hAnsi="宋体" w:cs="宋体"/>
          <w:kern w:val="0"/>
          <w:sz w:val="24"/>
          <w:szCs w:val="24"/>
        </w:rPr>
      </w:pPr>
      <w:r>
        <w:rPr>
          <w:rFonts w:ascii="宋体" w:hAnsi="宋体" w:cs="宋体"/>
          <w:kern w:val="0"/>
          <w:sz w:val="24"/>
          <w:szCs w:val="24"/>
        </w:rPr>
        <w:t> </w:t>
      </w:r>
    </w:p>
    <w:p w14:paraId="7BC91876">
      <w:pPr>
        <w:rPr>
          <w:rFonts w:ascii="宋体" w:hAnsi="宋体" w:cs="宋体"/>
          <w:kern w:val="0"/>
          <w:sz w:val="24"/>
          <w:szCs w:val="24"/>
        </w:rPr>
      </w:pPr>
      <w:r>
        <w:rPr>
          <w:rFonts w:ascii="宋体" w:hAnsi="宋体" w:cs="宋体"/>
          <w:kern w:val="0"/>
          <w:sz w:val="24"/>
          <w:szCs w:val="24"/>
        </w:rPr>
        <w:t> </w:t>
      </w:r>
    </w:p>
    <w:p w14:paraId="75218017">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09879AE0">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4FC3B58D">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2481E4FE">
      <w:pPr>
        <w:rPr>
          <w:rFonts w:ascii="宋体" w:hAnsi="宋体" w:cs="宋体"/>
          <w:kern w:val="0"/>
          <w:sz w:val="24"/>
          <w:szCs w:val="24"/>
        </w:rPr>
      </w:pPr>
      <w:r>
        <w:rPr>
          <w:rFonts w:ascii="宋体" w:hAnsi="宋体" w:cs="宋体"/>
          <w:kern w:val="0"/>
          <w:sz w:val="24"/>
          <w:szCs w:val="24"/>
        </w:rPr>
        <w:t> </w:t>
      </w:r>
    </w:p>
    <w:p w14:paraId="09FB9C27">
      <w:pPr>
        <w:rPr>
          <w:rFonts w:ascii="宋体" w:hAnsi="宋体" w:cs="宋体"/>
          <w:kern w:val="0"/>
          <w:sz w:val="24"/>
          <w:szCs w:val="24"/>
        </w:rPr>
      </w:pPr>
      <w:r>
        <w:rPr>
          <w:rFonts w:ascii="宋体" w:hAnsi="宋体" w:cs="宋体"/>
          <w:kern w:val="0"/>
          <w:sz w:val="24"/>
          <w:szCs w:val="24"/>
        </w:rPr>
        <w:t> </w:t>
      </w:r>
    </w:p>
    <w:p w14:paraId="46D5863E">
      <w:pPr>
        <w:rPr>
          <w:rFonts w:ascii="宋体" w:hAnsi="宋体" w:cs="宋体"/>
          <w:kern w:val="0"/>
          <w:sz w:val="24"/>
          <w:szCs w:val="24"/>
        </w:rPr>
      </w:pPr>
      <w:r>
        <w:rPr>
          <w:rFonts w:ascii="宋体" w:hAnsi="宋体" w:cs="宋体"/>
          <w:kern w:val="0"/>
          <w:sz w:val="24"/>
          <w:szCs w:val="24"/>
        </w:rPr>
        <w:t> </w:t>
      </w:r>
    </w:p>
    <w:p w14:paraId="60A67E6B">
      <w:pPr>
        <w:rPr>
          <w:rFonts w:ascii="宋体" w:hAnsi="宋体" w:cs="宋体"/>
          <w:kern w:val="0"/>
          <w:sz w:val="24"/>
          <w:szCs w:val="24"/>
        </w:rPr>
      </w:pPr>
      <w:r>
        <w:rPr>
          <w:rFonts w:hint="eastAsia" w:ascii="宋体" w:hAnsi="宋体" w:cs="宋体"/>
          <w:kern w:val="0"/>
          <w:sz w:val="24"/>
          <w:szCs w:val="24"/>
        </w:rPr>
        <w:t> </w:t>
      </w:r>
    </w:p>
    <w:p w14:paraId="3DA7CAC2">
      <w:pPr>
        <w:rPr>
          <w:rFonts w:ascii="宋体" w:hAnsi="宋体" w:cs="宋体"/>
          <w:kern w:val="0"/>
          <w:sz w:val="24"/>
          <w:szCs w:val="24"/>
        </w:rPr>
      </w:pPr>
      <w:r>
        <w:rPr>
          <w:rFonts w:ascii="宋体" w:hAnsi="宋体" w:cs="宋体"/>
          <w:kern w:val="0"/>
          <w:sz w:val="24"/>
          <w:szCs w:val="24"/>
        </w:rPr>
        <w:br w:type="textWrapping"/>
      </w:r>
    </w:p>
    <w:p w14:paraId="6B682CA7">
      <w:pPr>
        <w:rPr>
          <w:rFonts w:ascii="宋体" w:hAnsi="宋体" w:cs="宋体"/>
          <w:kern w:val="0"/>
          <w:sz w:val="24"/>
          <w:szCs w:val="24"/>
        </w:rPr>
      </w:pPr>
      <w:r>
        <w:rPr>
          <w:rFonts w:ascii="宋体" w:hAnsi="宋体" w:cs="宋体"/>
          <w:kern w:val="0"/>
          <w:sz w:val="24"/>
          <w:szCs w:val="24"/>
        </w:rPr>
        <w:br w:type="page"/>
      </w:r>
      <w:r>
        <w:rPr>
          <w:rFonts w:ascii="宋体" w:hAnsi="宋体" w:cs="宋体"/>
          <w:kern w:val="0"/>
          <w:sz w:val="24"/>
          <w:szCs w:val="24"/>
        </w:rPr>
        <w:t>附件3-10       </w:t>
      </w:r>
      <w:r>
        <w:rPr>
          <w:rFonts w:ascii="宋体" w:hAnsi="宋体" w:cs="宋体"/>
          <w:b/>
          <w:bCs/>
          <w:kern w:val="0"/>
          <w:sz w:val="24"/>
          <w:szCs w:val="24"/>
        </w:rPr>
        <w:t>信用记录查询结果</w:t>
      </w:r>
    </w:p>
    <w:p w14:paraId="034C8489">
      <w:pPr>
        <w:rPr>
          <w:rFonts w:ascii="宋体" w:hAnsi="宋体" w:cs="宋体"/>
          <w:kern w:val="0"/>
          <w:sz w:val="24"/>
          <w:szCs w:val="24"/>
        </w:rPr>
      </w:pPr>
      <w:r>
        <w:rPr>
          <w:rFonts w:ascii="宋体" w:hAnsi="宋体" w:cs="宋体"/>
          <w:kern w:val="0"/>
          <w:sz w:val="24"/>
          <w:szCs w:val="24"/>
        </w:rPr>
        <w:t> </w:t>
      </w:r>
    </w:p>
    <w:p w14:paraId="536E6157">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     </w:t>
      </w:r>
    </w:p>
    <w:p w14:paraId="0E29E017">
      <w:pPr>
        <w:rPr>
          <w:rFonts w:ascii="宋体" w:hAnsi="宋体" w:cs="宋体"/>
          <w:kern w:val="0"/>
          <w:sz w:val="24"/>
          <w:szCs w:val="24"/>
        </w:rPr>
      </w:pPr>
      <w:r>
        <w:rPr>
          <w:rFonts w:ascii="宋体" w:hAnsi="宋体" w:cs="宋体"/>
          <w:kern w:val="0"/>
          <w:sz w:val="24"/>
          <w:szCs w:val="24"/>
        </w:rPr>
        <w:t>现附上截至</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r>
        <w:rPr>
          <w:rFonts w:ascii="宋体" w:hAnsi="宋体" w:cs="宋体"/>
          <w:kern w:val="0"/>
          <w:sz w:val="24"/>
          <w:szCs w:val="24"/>
          <w:u w:val="single"/>
        </w:rPr>
        <w:t>   </w:t>
      </w:r>
      <w:r>
        <w:rPr>
          <w:rFonts w:ascii="宋体" w:hAnsi="宋体" w:cs="宋体"/>
          <w:kern w:val="0"/>
          <w:sz w:val="24"/>
          <w:szCs w:val="24"/>
        </w:rPr>
        <w:t>时我方通过“信用中国”网站（www.creditchina.gov.cn）获取的我方信用信息查询结果</w:t>
      </w:r>
      <w:r>
        <w:rPr>
          <w:rFonts w:ascii="宋体" w:hAnsi="宋体" w:cs="宋体"/>
          <w:kern w:val="0"/>
          <w:sz w:val="24"/>
          <w:szCs w:val="24"/>
          <w:u w:val="single"/>
        </w:rPr>
        <w:t>（填写具体份数）</w:t>
      </w:r>
      <w:r>
        <w:rPr>
          <w:rFonts w:ascii="宋体" w:hAnsi="宋体" w:cs="宋体"/>
          <w:kern w:val="0"/>
          <w:sz w:val="24"/>
          <w:szCs w:val="24"/>
        </w:rPr>
        <w:t>份、通过中国政府采购网（www.ccgp.gov.cn）获取的我方信用信息查询结果</w:t>
      </w:r>
      <w:r>
        <w:rPr>
          <w:rFonts w:ascii="宋体" w:hAnsi="宋体" w:cs="宋体"/>
          <w:kern w:val="0"/>
          <w:sz w:val="24"/>
          <w:szCs w:val="24"/>
          <w:u w:val="single"/>
        </w:rPr>
        <w:t>（填写具体份数）</w:t>
      </w:r>
      <w:r>
        <w:rPr>
          <w:rFonts w:ascii="宋体" w:hAnsi="宋体" w:cs="宋体"/>
          <w:kern w:val="0"/>
          <w:sz w:val="24"/>
          <w:szCs w:val="24"/>
        </w:rPr>
        <w:t>份，上述信用信息查询结果真实有效，否则我方负全部责任。</w:t>
      </w:r>
    </w:p>
    <w:p w14:paraId="35C92915">
      <w:pPr>
        <w:rPr>
          <w:rFonts w:ascii="宋体" w:hAnsi="宋体" w:cs="宋体"/>
          <w:kern w:val="0"/>
          <w:sz w:val="24"/>
          <w:szCs w:val="24"/>
        </w:rPr>
      </w:pPr>
      <w:r>
        <w:rPr>
          <w:rFonts w:ascii="宋体" w:hAnsi="宋体" w:cs="宋体"/>
          <w:kern w:val="0"/>
          <w:sz w:val="24"/>
          <w:szCs w:val="24"/>
        </w:rPr>
        <w:t> </w:t>
      </w:r>
    </w:p>
    <w:p w14:paraId="4A906984">
      <w:pPr>
        <w:rPr>
          <w:rFonts w:ascii="宋体" w:hAnsi="宋体" w:cs="宋体"/>
          <w:kern w:val="0"/>
          <w:sz w:val="24"/>
          <w:szCs w:val="24"/>
        </w:rPr>
      </w:pPr>
      <w:r>
        <w:rPr>
          <w:rFonts w:hint="eastAsia" w:ascii="Segoe UI Symbol" w:hAnsi="Segoe UI Symbol" w:cs="Segoe UI Symbol"/>
          <w:kern w:val="0"/>
          <w:sz w:val="24"/>
          <w:szCs w:val="24"/>
        </w:rPr>
        <w:t>★</w:t>
      </w:r>
      <w:r>
        <w:rPr>
          <w:rFonts w:ascii="宋体" w:hAnsi="宋体" w:cs="宋体"/>
          <w:kern w:val="0"/>
          <w:sz w:val="24"/>
          <w:szCs w:val="24"/>
        </w:rPr>
        <w:t>注意：</w:t>
      </w:r>
    </w:p>
    <w:p w14:paraId="25CF007A">
      <w:pPr>
        <w:rPr>
          <w:rFonts w:ascii="宋体" w:hAnsi="宋体" w:cs="宋体"/>
          <w:kern w:val="0"/>
          <w:sz w:val="24"/>
          <w:szCs w:val="24"/>
        </w:rPr>
      </w:pPr>
      <w:r>
        <w:rPr>
          <w:rFonts w:ascii="宋体" w:hAnsi="宋体" w:cs="宋体"/>
          <w:kern w:val="0"/>
        </w:rPr>
        <w:t>1、</w:t>
      </w:r>
      <w:r>
        <w:rPr>
          <w:rFonts w:ascii="宋体" w:hAnsi="宋体" w:cs="宋体"/>
          <w:kern w:val="0"/>
          <w:sz w:val="24"/>
          <w:szCs w:val="24"/>
        </w:rPr>
        <w:t>供应商应</w:t>
      </w:r>
      <w:r>
        <w:rPr>
          <w:rFonts w:ascii="宋体" w:hAnsi="宋体" w:cs="宋体"/>
          <w:b/>
          <w:bCs/>
          <w:kern w:val="0"/>
          <w:sz w:val="24"/>
          <w:szCs w:val="24"/>
        </w:rPr>
        <w:t>同时提供</w:t>
      </w:r>
      <w:r>
        <w:rPr>
          <w:rFonts w:ascii="宋体" w:hAnsi="宋体" w:cs="宋体"/>
          <w:kern w:val="0"/>
          <w:sz w:val="24"/>
          <w:szCs w:val="24"/>
        </w:rPr>
        <w:t>在磋商文件要求的首次响应文件递交截止时点前通过上述2个网站获取的信用信息查询结果，信用信息查询结果应为从上述网站获取的查询结果原始页面的打印件或完整截图，</w:t>
      </w:r>
      <w:r>
        <w:rPr>
          <w:rFonts w:ascii="宋体" w:hAnsi="宋体" w:cs="宋体"/>
          <w:b/>
          <w:bCs/>
          <w:kern w:val="0"/>
          <w:sz w:val="24"/>
          <w:szCs w:val="24"/>
        </w:rPr>
        <w:t>否则其响应文件将被否决。</w:t>
      </w:r>
    </w:p>
    <w:p w14:paraId="57E983FD">
      <w:pPr>
        <w:rPr>
          <w:rFonts w:ascii="宋体" w:hAnsi="宋体" w:cs="宋体"/>
          <w:kern w:val="0"/>
          <w:sz w:val="24"/>
          <w:szCs w:val="24"/>
        </w:rPr>
      </w:pPr>
      <w:r>
        <w:rPr>
          <w:rFonts w:ascii="宋体" w:hAnsi="宋体" w:cs="宋体"/>
          <w:kern w:val="0"/>
          <w:sz w:val="24"/>
          <w:szCs w:val="24"/>
        </w:rPr>
        <w:t>2、若本项目接受联合体响应磋商且供应商为联合体，则联合体各成员均应</w:t>
      </w:r>
      <w:r>
        <w:rPr>
          <w:rFonts w:ascii="宋体" w:hAnsi="宋体" w:cs="宋体"/>
          <w:b/>
          <w:bCs/>
          <w:kern w:val="0"/>
          <w:sz w:val="24"/>
          <w:szCs w:val="24"/>
        </w:rPr>
        <w:t>同时提供</w:t>
      </w:r>
      <w:r>
        <w:rPr>
          <w:rFonts w:ascii="宋体" w:hAnsi="宋体" w:cs="宋体"/>
          <w:kern w:val="0"/>
          <w:sz w:val="24"/>
          <w:szCs w:val="24"/>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14:paraId="2DEC027B">
      <w:pPr>
        <w:rPr>
          <w:rFonts w:ascii="宋体" w:hAnsi="宋体" w:cs="宋体"/>
          <w:kern w:val="0"/>
          <w:sz w:val="24"/>
          <w:szCs w:val="24"/>
        </w:rPr>
      </w:pPr>
      <w:r>
        <w:rPr>
          <w:rFonts w:ascii="宋体" w:hAnsi="宋体" w:cs="宋体"/>
          <w:kern w:val="0"/>
          <w:sz w:val="24"/>
          <w:szCs w:val="24"/>
        </w:rPr>
        <w:t>3、联合体成员存在不良信用记录的，视同联合体存在不良信用记录，</w:t>
      </w:r>
      <w:r>
        <w:rPr>
          <w:rFonts w:ascii="宋体" w:hAnsi="宋体" w:cs="宋体"/>
          <w:b/>
          <w:bCs/>
          <w:kern w:val="0"/>
          <w:sz w:val="24"/>
          <w:szCs w:val="24"/>
        </w:rPr>
        <w:t>其响应文件将被否决。</w:t>
      </w:r>
    </w:p>
    <w:p w14:paraId="0BD363F4">
      <w:pPr>
        <w:rPr>
          <w:rFonts w:ascii="宋体" w:hAnsi="宋体" w:cs="宋体"/>
          <w:kern w:val="0"/>
          <w:sz w:val="24"/>
          <w:szCs w:val="24"/>
        </w:rPr>
      </w:pPr>
      <w:r>
        <w:rPr>
          <w:rFonts w:hint="eastAsia" w:ascii="宋体" w:hAnsi="宋体" w:cs="宋体"/>
          <w:b/>
          <w:bCs/>
          <w:kern w:val="0"/>
          <w:sz w:val="24"/>
          <w:szCs w:val="24"/>
        </w:rPr>
        <w:t>※</w:t>
      </w:r>
      <w:r>
        <w:rPr>
          <w:rFonts w:ascii="宋体" w:hAnsi="宋体" w:cs="宋体"/>
          <w:b/>
          <w:bCs/>
          <w:kern w:val="0"/>
          <w:sz w:val="24"/>
          <w:szCs w:val="24"/>
        </w:rPr>
        <w:t>除上述规定外，信用记录的其他有关规定（包括但不限于：信用信息的查询渠道及截止时点、查询记录和证据留存的具体方式、使用规则等内容）详见磋商文件第一章。 </w:t>
      </w:r>
    </w:p>
    <w:p w14:paraId="3A474585">
      <w:pPr>
        <w:rPr>
          <w:rFonts w:ascii="宋体" w:hAnsi="宋体" w:cs="宋体"/>
          <w:kern w:val="0"/>
          <w:sz w:val="24"/>
          <w:szCs w:val="24"/>
        </w:rPr>
      </w:pPr>
      <w:r>
        <w:rPr>
          <w:rFonts w:ascii="宋体" w:hAnsi="宋体" w:cs="宋体"/>
          <w:kern w:val="0"/>
          <w:sz w:val="24"/>
          <w:szCs w:val="24"/>
        </w:rPr>
        <w:t> </w:t>
      </w:r>
    </w:p>
    <w:p w14:paraId="3BED82EB">
      <w:pPr>
        <w:rPr>
          <w:rFonts w:ascii="宋体" w:hAnsi="宋体" w:cs="宋体"/>
          <w:kern w:val="0"/>
          <w:sz w:val="24"/>
          <w:szCs w:val="24"/>
        </w:rPr>
      </w:pPr>
      <w:r>
        <w:rPr>
          <w:rFonts w:ascii="宋体" w:hAnsi="宋体" w:cs="宋体"/>
          <w:kern w:val="0"/>
          <w:sz w:val="24"/>
          <w:szCs w:val="24"/>
        </w:rPr>
        <w:t> </w:t>
      </w:r>
    </w:p>
    <w:p w14:paraId="63B311C1">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5025BBC9">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4EDA120F">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7A8FDBE0">
      <w:pPr>
        <w:rPr>
          <w:rFonts w:ascii="宋体" w:hAnsi="宋体" w:cs="宋体"/>
          <w:kern w:val="0"/>
          <w:sz w:val="24"/>
          <w:szCs w:val="24"/>
        </w:rPr>
      </w:pPr>
      <w:r>
        <w:rPr>
          <w:rFonts w:ascii="宋体" w:hAnsi="宋体" w:cs="宋体"/>
          <w:kern w:val="0"/>
          <w:sz w:val="24"/>
          <w:szCs w:val="24"/>
        </w:rPr>
        <w:t> </w:t>
      </w:r>
    </w:p>
    <w:p w14:paraId="4F545397">
      <w:pPr>
        <w:rPr>
          <w:rFonts w:ascii="宋体" w:hAnsi="宋体" w:cs="宋体"/>
          <w:kern w:val="0"/>
          <w:sz w:val="24"/>
          <w:szCs w:val="24"/>
        </w:rPr>
      </w:pPr>
      <w:r>
        <w:rPr>
          <w:rFonts w:ascii="宋体" w:hAnsi="宋体" w:cs="宋体"/>
          <w:kern w:val="0"/>
          <w:sz w:val="24"/>
          <w:szCs w:val="24"/>
        </w:rPr>
        <w:t> </w:t>
      </w:r>
    </w:p>
    <w:p w14:paraId="26A4B739">
      <w:pPr>
        <w:rPr>
          <w:rFonts w:ascii="宋体" w:hAnsi="宋体" w:cs="宋体"/>
          <w:kern w:val="0"/>
          <w:sz w:val="24"/>
          <w:szCs w:val="24"/>
        </w:rPr>
      </w:pPr>
      <w:r>
        <w:rPr>
          <w:rFonts w:ascii="宋体" w:hAnsi="宋体" w:cs="宋体"/>
          <w:kern w:val="0"/>
          <w:sz w:val="24"/>
          <w:szCs w:val="24"/>
        </w:rPr>
        <w:t> </w:t>
      </w:r>
    </w:p>
    <w:p w14:paraId="2C532B22">
      <w:pPr>
        <w:rPr>
          <w:rFonts w:ascii="宋体" w:hAnsi="宋体" w:cs="宋体"/>
          <w:kern w:val="0"/>
          <w:sz w:val="24"/>
          <w:szCs w:val="24"/>
        </w:rPr>
      </w:pPr>
      <w:r>
        <w:rPr>
          <w:rFonts w:hint="eastAsia" w:ascii="宋体" w:hAnsi="宋体" w:cs="宋体"/>
          <w:kern w:val="0"/>
          <w:sz w:val="24"/>
          <w:szCs w:val="24"/>
        </w:rPr>
        <w:t> </w:t>
      </w:r>
    </w:p>
    <w:p w14:paraId="224D43F7">
      <w:pPr>
        <w:rPr>
          <w:rFonts w:ascii="宋体" w:hAnsi="宋体" w:cs="宋体"/>
          <w:kern w:val="0"/>
          <w:sz w:val="24"/>
          <w:szCs w:val="24"/>
        </w:rPr>
      </w:pPr>
      <w:r>
        <w:rPr>
          <w:rFonts w:ascii="宋体" w:hAnsi="宋体" w:cs="宋体"/>
          <w:b/>
          <w:bCs/>
          <w:kern w:val="0"/>
          <w:sz w:val="24"/>
          <w:szCs w:val="24"/>
        </w:rPr>
        <w:br w:type="textWrapping"/>
      </w:r>
    </w:p>
    <w:p w14:paraId="0587AC09">
      <w:pPr>
        <w:widowControl/>
        <w:jc w:val="left"/>
        <w:rPr>
          <w:rFonts w:ascii="宋体" w:hAnsi="宋体" w:cs="宋体"/>
          <w:kern w:val="0"/>
          <w:sz w:val="24"/>
          <w:szCs w:val="24"/>
        </w:rPr>
      </w:pPr>
      <w:r>
        <w:rPr>
          <w:rFonts w:ascii="宋体" w:hAnsi="宋体" w:cs="宋体"/>
          <w:kern w:val="0"/>
          <w:sz w:val="24"/>
          <w:szCs w:val="24"/>
        </w:rPr>
        <w:br w:type="page"/>
      </w:r>
    </w:p>
    <w:p w14:paraId="19CAD816">
      <w:pPr>
        <w:rPr>
          <w:rFonts w:ascii="宋体" w:hAnsi="宋体" w:cs="宋体"/>
          <w:kern w:val="0"/>
          <w:sz w:val="24"/>
          <w:szCs w:val="24"/>
        </w:rPr>
      </w:pPr>
      <w:r>
        <w:rPr>
          <w:rFonts w:ascii="宋体" w:hAnsi="宋体" w:cs="宋体"/>
          <w:kern w:val="0"/>
          <w:sz w:val="24"/>
          <w:szCs w:val="24"/>
        </w:rPr>
        <w:t>附件3-11   </w:t>
      </w:r>
      <w:r>
        <w:rPr>
          <w:rFonts w:ascii="宋体" w:hAnsi="宋体" w:cs="宋体"/>
          <w:b/>
          <w:bCs/>
          <w:kern w:val="0"/>
          <w:sz w:val="24"/>
          <w:szCs w:val="24"/>
        </w:rPr>
        <w:t>检察机关行贿犯罪档案查询结果告知函（如果需要）</w:t>
      </w:r>
    </w:p>
    <w:p w14:paraId="182D6E1F">
      <w:pPr>
        <w:rPr>
          <w:rFonts w:ascii="宋体" w:hAnsi="宋体" w:cs="宋体"/>
          <w:kern w:val="0"/>
          <w:sz w:val="24"/>
          <w:szCs w:val="24"/>
        </w:rPr>
      </w:pPr>
      <w:r>
        <w:rPr>
          <w:rFonts w:ascii="宋体" w:hAnsi="宋体" w:cs="宋体"/>
          <w:kern w:val="0"/>
          <w:sz w:val="24"/>
          <w:szCs w:val="24"/>
        </w:rPr>
        <w:t> </w:t>
      </w:r>
    </w:p>
    <w:p w14:paraId="0125F7FD">
      <w:pPr>
        <w:rPr>
          <w:rFonts w:ascii="宋体" w:hAnsi="宋体" w:cs="宋体"/>
          <w:kern w:val="0"/>
          <w:sz w:val="24"/>
          <w:szCs w:val="24"/>
        </w:rPr>
      </w:pPr>
      <w:r>
        <w:rPr>
          <w:rFonts w:ascii="宋体" w:hAnsi="宋体" w:cs="宋体"/>
          <w:kern w:val="0"/>
          <w:sz w:val="24"/>
          <w:szCs w:val="24"/>
        </w:rPr>
        <w:t>1.检察机关行贿犯罪档案查询结果告知函（以下简称：“告知函”）由报价人向住所地或业务发生地检察院申请查询，具体以检察院出具的为准。</w:t>
      </w:r>
    </w:p>
    <w:p w14:paraId="7DA73EA0">
      <w:pPr>
        <w:rPr>
          <w:rFonts w:ascii="宋体" w:hAnsi="宋体" w:cs="宋体"/>
          <w:kern w:val="0"/>
          <w:sz w:val="24"/>
          <w:szCs w:val="24"/>
        </w:rPr>
      </w:pPr>
      <w:r>
        <w:rPr>
          <w:rFonts w:ascii="宋体" w:hAnsi="宋体" w:cs="宋体"/>
          <w:kern w:val="0"/>
          <w:sz w:val="24"/>
          <w:szCs w:val="24"/>
        </w:rPr>
        <w:t>  2.采购人在磋商文件中约定是否需要提供“告知函”。</w:t>
      </w:r>
    </w:p>
    <w:p w14:paraId="4928F166">
      <w:pPr>
        <w:rPr>
          <w:rFonts w:ascii="宋体" w:hAnsi="宋体" w:cs="宋体"/>
          <w:kern w:val="0"/>
          <w:sz w:val="24"/>
          <w:szCs w:val="24"/>
        </w:rPr>
      </w:pPr>
      <w:r>
        <w:rPr>
          <w:rFonts w:ascii="宋体" w:hAnsi="宋体" w:cs="宋体"/>
          <w:kern w:val="0"/>
          <w:sz w:val="24"/>
          <w:szCs w:val="24"/>
        </w:rPr>
        <w:t> </w:t>
      </w:r>
    </w:p>
    <w:p w14:paraId="0E49EBDF">
      <w:pPr>
        <w:rPr>
          <w:rFonts w:ascii="宋体" w:hAnsi="宋体" w:cs="宋体"/>
          <w:kern w:val="0"/>
          <w:sz w:val="24"/>
          <w:szCs w:val="24"/>
        </w:rPr>
      </w:pPr>
      <w:r>
        <w:rPr>
          <w:rFonts w:hint="eastAsia" w:ascii="Segoe UI Symbol" w:hAnsi="Segoe UI Symbol" w:cs="Segoe UI Symbol"/>
          <w:kern w:val="0"/>
          <w:sz w:val="24"/>
          <w:szCs w:val="24"/>
        </w:rPr>
        <w:t>★</w:t>
      </w:r>
      <w:r>
        <w:rPr>
          <w:rFonts w:ascii="宋体" w:hAnsi="宋体" w:cs="宋体"/>
          <w:kern w:val="0"/>
          <w:sz w:val="24"/>
          <w:szCs w:val="24"/>
        </w:rPr>
        <w:t>磋商文件有要求提交“告知函”时注意：</w:t>
      </w:r>
    </w:p>
    <w:p w14:paraId="72810254">
      <w:pPr>
        <w:rPr>
          <w:rFonts w:ascii="宋体" w:hAnsi="宋体" w:cs="宋体"/>
          <w:kern w:val="0"/>
          <w:sz w:val="24"/>
          <w:szCs w:val="24"/>
        </w:rPr>
      </w:pPr>
      <w:r>
        <w:rPr>
          <w:rFonts w:ascii="宋体" w:hAnsi="宋体" w:cs="宋体"/>
          <w:kern w:val="0"/>
          <w:sz w:val="24"/>
          <w:szCs w:val="24"/>
        </w:rPr>
        <w:t>1、报价人未提供行贿犯罪档案查询结果或查询结果有行贿犯罪记录的，</w:t>
      </w:r>
      <w:r>
        <w:rPr>
          <w:rFonts w:ascii="宋体" w:hAnsi="宋体" w:cs="宋体"/>
          <w:b/>
          <w:bCs/>
          <w:kern w:val="0"/>
          <w:sz w:val="24"/>
          <w:szCs w:val="24"/>
        </w:rPr>
        <w:t>则报价人的响应文件将被否决</w:t>
      </w:r>
      <w:r>
        <w:rPr>
          <w:rFonts w:ascii="宋体" w:hAnsi="宋体" w:cs="宋体"/>
          <w:kern w:val="0"/>
          <w:sz w:val="24"/>
          <w:szCs w:val="24"/>
        </w:rPr>
        <w:t>。</w:t>
      </w:r>
    </w:p>
    <w:p w14:paraId="43622ACE">
      <w:pPr>
        <w:rPr>
          <w:rFonts w:ascii="宋体" w:hAnsi="宋体" w:cs="宋体"/>
          <w:kern w:val="0"/>
          <w:sz w:val="24"/>
          <w:szCs w:val="24"/>
        </w:rPr>
      </w:pPr>
      <w:r>
        <w:rPr>
          <w:rFonts w:ascii="宋体" w:hAnsi="宋体" w:cs="宋体"/>
          <w:kern w:val="0"/>
          <w:sz w:val="24"/>
          <w:szCs w:val="24"/>
        </w:rPr>
        <w:t>2、告知函应在有效期内，</w:t>
      </w:r>
      <w:r>
        <w:rPr>
          <w:rFonts w:ascii="宋体" w:hAnsi="宋体" w:cs="宋体"/>
          <w:b/>
          <w:bCs/>
          <w:kern w:val="0"/>
          <w:sz w:val="24"/>
          <w:szCs w:val="24"/>
        </w:rPr>
        <w:t>否则其响应文件将被否决</w:t>
      </w:r>
      <w:r>
        <w:rPr>
          <w:rFonts w:ascii="宋体" w:hAnsi="宋体" w:cs="宋体"/>
          <w:kern w:val="0"/>
          <w:sz w:val="24"/>
          <w:szCs w:val="24"/>
        </w:rPr>
        <w:t>。有效期内的告知函复印件，无论内容中是否注明“复印件无效”，均视同有效。</w:t>
      </w:r>
    </w:p>
    <w:p w14:paraId="53488AFD">
      <w:pPr>
        <w:rPr>
          <w:rFonts w:ascii="宋体" w:hAnsi="宋体" w:cs="宋体"/>
          <w:kern w:val="0"/>
          <w:sz w:val="24"/>
          <w:szCs w:val="24"/>
        </w:rPr>
      </w:pPr>
      <w:r>
        <w:rPr>
          <w:rFonts w:ascii="宋体" w:hAnsi="宋体" w:cs="宋体"/>
          <w:kern w:val="0"/>
          <w:sz w:val="24"/>
          <w:szCs w:val="24"/>
        </w:rPr>
        <w:t>3、若从检察机关指定网站下载打印或截图告知函，则告知函应为从前述指定网站获取的查询结果原始页面的打印件或完整截图，</w:t>
      </w:r>
      <w:r>
        <w:rPr>
          <w:rFonts w:ascii="宋体" w:hAnsi="宋体" w:cs="宋体"/>
          <w:b/>
          <w:bCs/>
          <w:kern w:val="0"/>
          <w:sz w:val="24"/>
          <w:szCs w:val="24"/>
        </w:rPr>
        <w:t>否则其响应文件将被否决</w:t>
      </w:r>
      <w:r>
        <w:rPr>
          <w:rFonts w:ascii="宋体" w:hAnsi="宋体" w:cs="宋体"/>
          <w:kern w:val="0"/>
          <w:sz w:val="24"/>
          <w:szCs w:val="24"/>
        </w:rPr>
        <w:t>。</w:t>
      </w:r>
    </w:p>
    <w:p w14:paraId="4717133E">
      <w:pPr>
        <w:rPr>
          <w:rFonts w:ascii="宋体" w:hAnsi="宋体" w:cs="宋体"/>
          <w:kern w:val="0"/>
          <w:sz w:val="24"/>
          <w:szCs w:val="24"/>
        </w:rPr>
      </w:pPr>
      <w:r>
        <w:rPr>
          <w:rFonts w:ascii="宋体" w:hAnsi="宋体" w:cs="宋体"/>
          <w:kern w:val="0"/>
          <w:sz w:val="24"/>
          <w:szCs w:val="24"/>
        </w:rPr>
        <w:t>4、若告知函未注明“复印件无效”，报价人可提供原件或复印件。</w:t>
      </w:r>
    </w:p>
    <w:p w14:paraId="017C883E">
      <w:pPr>
        <w:rPr>
          <w:rFonts w:ascii="宋体" w:hAnsi="宋体" w:cs="宋体"/>
          <w:kern w:val="0"/>
          <w:sz w:val="24"/>
          <w:szCs w:val="24"/>
        </w:rPr>
      </w:pPr>
      <w:r>
        <w:rPr>
          <w:rFonts w:ascii="宋体" w:hAnsi="宋体" w:cs="宋体"/>
          <w:kern w:val="0"/>
          <w:sz w:val="24"/>
          <w:szCs w:val="24"/>
        </w:rPr>
        <w:t>5、对于接受联合体形式的磋商且报价人是联合体的，则联合体各成员都应当提交本资格证明文件。</w:t>
      </w:r>
    </w:p>
    <w:p w14:paraId="62FAF20A">
      <w:pPr>
        <w:rPr>
          <w:rFonts w:ascii="宋体" w:hAnsi="宋体" w:cs="宋体"/>
          <w:kern w:val="0"/>
          <w:sz w:val="24"/>
          <w:szCs w:val="24"/>
        </w:rPr>
      </w:pPr>
      <w:r>
        <w:rPr>
          <w:rFonts w:ascii="宋体" w:hAnsi="宋体" w:cs="宋体"/>
          <w:kern w:val="0"/>
          <w:sz w:val="24"/>
          <w:szCs w:val="24"/>
        </w:rPr>
        <w:t>6、无法获取有效期内检察机关行贿犯罪档案查询结果告知函的，应在《参加采购活动前三年内在经营活动中没有重大违法记录书面声明》中对近三年无行贿犯罪记录进行声明。</w:t>
      </w:r>
    </w:p>
    <w:p w14:paraId="3486D450">
      <w:pPr>
        <w:rPr>
          <w:rFonts w:ascii="宋体" w:hAnsi="宋体" w:cs="宋体"/>
          <w:kern w:val="0"/>
          <w:sz w:val="24"/>
          <w:szCs w:val="24"/>
        </w:rPr>
      </w:pPr>
      <w:r>
        <w:rPr>
          <w:rFonts w:ascii="宋体" w:hAnsi="宋体" w:cs="宋体"/>
          <w:kern w:val="0"/>
          <w:sz w:val="24"/>
          <w:szCs w:val="24"/>
        </w:rPr>
        <w:t> </w:t>
      </w:r>
    </w:p>
    <w:p w14:paraId="285E4FA8">
      <w:pPr>
        <w:rPr>
          <w:rFonts w:ascii="宋体" w:hAnsi="宋体" w:cs="宋体"/>
          <w:kern w:val="0"/>
          <w:sz w:val="24"/>
          <w:szCs w:val="24"/>
        </w:rPr>
      </w:pPr>
      <w:r>
        <w:rPr>
          <w:rFonts w:ascii="宋体" w:hAnsi="宋体" w:cs="宋体"/>
          <w:kern w:val="0"/>
          <w:sz w:val="24"/>
          <w:szCs w:val="24"/>
        </w:rPr>
        <w:t> </w:t>
      </w:r>
    </w:p>
    <w:p w14:paraId="0268EC00">
      <w:pPr>
        <w:rPr>
          <w:rFonts w:ascii="宋体" w:hAnsi="宋体" w:cs="宋体"/>
          <w:kern w:val="0"/>
          <w:sz w:val="24"/>
          <w:szCs w:val="24"/>
        </w:rPr>
      </w:pPr>
      <w:r>
        <w:rPr>
          <w:rFonts w:ascii="宋体" w:hAnsi="宋体" w:cs="宋体"/>
          <w:kern w:val="0"/>
          <w:sz w:val="24"/>
          <w:szCs w:val="24"/>
        </w:rPr>
        <w:t> </w:t>
      </w:r>
    </w:p>
    <w:p w14:paraId="6DBDA5EA">
      <w:pPr>
        <w:rPr>
          <w:rFonts w:ascii="宋体" w:hAnsi="宋体" w:cs="宋体"/>
          <w:kern w:val="0"/>
          <w:sz w:val="24"/>
          <w:szCs w:val="24"/>
        </w:rPr>
      </w:pPr>
      <w:r>
        <w:rPr>
          <w:rFonts w:ascii="宋体" w:hAnsi="宋体" w:cs="宋体"/>
          <w:kern w:val="0"/>
          <w:sz w:val="24"/>
          <w:szCs w:val="24"/>
        </w:rPr>
        <w:t> </w:t>
      </w:r>
    </w:p>
    <w:p w14:paraId="2EED0D7E">
      <w:pPr>
        <w:rPr>
          <w:rFonts w:ascii="宋体" w:hAnsi="宋体" w:cs="宋体"/>
          <w:kern w:val="0"/>
          <w:sz w:val="24"/>
          <w:szCs w:val="24"/>
        </w:rPr>
      </w:pPr>
      <w:r>
        <w:rPr>
          <w:rFonts w:ascii="宋体" w:hAnsi="宋体" w:cs="宋体"/>
          <w:kern w:val="0"/>
          <w:sz w:val="24"/>
          <w:szCs w:val="24"/>
        </w:rPr>
        <w:t> </w:t>
      </w:r>
    </w:p>
    <w:p w14:paraId="00253F63">
      <w:pPr>
        <w:rPr>
          <w:rFonts w:ascii="宋体" w:hAnsi="宋体" w:cs="宋体"/>
          <w:kern w:val="0"/>
          <w:sz w:val="24"/>
          <w:szCs w:val="24"/>
        </w:rPr>
      </w:pPr>
      <w:r>
        <w:rPr>
          <w:rFonts w:ascii="宋体" w:hAnsi="宋体" w:cs="宋体"/>
          <w:kern w:val="0"/>
          <w:sz w:val="24"/>
          <w:szCs w:val="24"/>
        </w:rPr>
        <w:t> </w:t>
      </w:r>
    </w:p>
    <w:p w14:paraId="3B0CCB52">
      <w:pPr>
        <w:rPr>
          <w:rFonts w:ascii="宋体" w:hAnsi="宋体" w:cs="宋体"/>
          <w:kern w:val="0"/>
          <w:sz w:val="24"/>
          <w:szCs w:val="24"/>
        </w:rPr>
      </w:pPr>
      <w:r>
        <w:rPr>
          <w:rFonts w:ascii="宋体" w:hAnsi="宋体" w:cs="宋体"/>
          <w:kern w:val="0"/>
          <w:sz w:val="24"/>
          <w:szCs w:val="24"/>
        </w:rPr>
        <w:t> </w:t>
      </w:r>
    </w:p>
    <w:p w14:paraId="4BB37BDA">
      <w:pPr>
        <w:rPr>
          <w:rFonts w:ascii="宋体" w:hAnsi="宋体" w:cs="宋体"/>
          <w:kern w:val="0"/>
          <w:sz w:val="24"/>
          <w:szCs w:val="24"/>
        </w:rPr>
      </w:pPr>
      <w:r>
        <w:rPr>
          <w:rFonts w:ascii="宋体" w:hAnsi="宋体" w:cs="宋体"/>
          <w:kern w:val="0"/>
          <w:sz w:val="24"/>
          <w:szCs w:val="24"/>
        </w:rPr>
        <w:t> </w:t>
      </w:r>
    </w:p>
    <w:p w14:paraId="75977F3D">
      <w:pPr>
        <w:rPr>
          <w:rFonts w:ascii="宋体" w:hAnsi="宋体" w:cs="宋体"/>
          <w:kern w:val="0"/>
          <w:sz w:val="24"/>
          <w:szCs w:val="24"/>
        </w:rPr>
      </w:pPr>
      <w:r>
        <w:rPr>
          <w:rFonts w:ascii="宋体" w:hAnsi="宋体" w:cs="宋体"/>
          <w:kern w:val="0"/>
          <w:sz w:val="24"/>
          <w:szCs w:val="24"/>
        </w:rPr>
        <w:t> </w:t>
      </w:r>
    </w:p>
    <w:p w14:paraId="56B8D518">
      <w:pPr>
        <w:widowControl/>
        <w:jc w:val="left"/>
        <w:rPr>
          <w:rFonts w:ascii="宋体" w:hAnsi="宋体" w:cs="宋体"/>
          <w:kern w:val="0"/>
          <w:sz w:val="24"/>
          <w:szCs w:val="24"/>
        </w:rPr>
      </w:pPr>
      <w:r>
        <w:rPr>
          <w:rFonts w:ascii="宋体" w:hAnsi="宋体" w:cs="宋体"/>
          <w:kern w:val="0"/>
          <w:sz w:val="24"/>
          <w:szCs w:val="24"/>
        </w:rPr>
        <w:br w:type="page"/>
      </w:r>
    </w:p>
    <w:p w14:paraId="1B71593E">
      <w:pPr>
        <w:rPr>
          <w:rFonts w:ascii="宋体" w:hAnsi="宋体" w:cs="宋体"/>
          <w:kern w:val="0"/>
          <w:sz w:val="24"/>
          <w:szCs w:val="24"/>
        </w:rPr>
      </w:pPr>
      <w:r>
        <w:rPr>
          <w:rFonts w:ascii="宋体" w:hAnsi="宋体" w:cs="宋体"/>
          <w:kern w:val="0"/>
          <w:sz w:val="24"/>
          <w:szCs w:val="24"/>
        </w:rPr>
        <w:t>附件3-12       </w:t>
      </w:r>
      <w:r>
        <w:rPr>
          <w:rFonts w:ascii="宋体" w:hAnsi="宋体" w:cs="宋体"/>
          <w:b/>
          <w:bCs/>
          <w:kern w:val="0"/>
          <w:sz w:val="24"/>
          <w:szCs w:val="24"/>
        </w:rPr>
        <w:t>  联合体协议</w:t>
      </w:r>
    </w:p>
    <w:p w14:paraId="43A22C24">
      <w:pPr>
        <w:rPr>
          <w:rFonts w:ascii="宋体" w:hAnsi="宋体" w:cs="宋体"/>
          <w:kern w:val="0"/>
          <w:sz w:val="24"/>
          <w:szCs w:val="24"/>
        </w:rPr>
      </w:pPr>
      <w:r>
        <w:rPr>
          <w:rFonts w:ascii="宋体" w:hAnsi="宋体" w:cs="宋体"/>
          <w:b/>
          <w:bCs/>
          <w:kern w:val="0"/>
          <w:sz w:val="24"/>
          <w:szCs w:val="24"/>
        </w:rPr>
        <w:t>（接受联合体的项目使用）</w:t>
      </w:r>
    </w:p>
    <w:p w14:paraId="373E693F">
      <w:pPr>
        <w:rPr>
          <w:rFonts w:ascii="宋体" w:hAnsi="宋体" w:cs="宋体"/>
          <w:kern w:val="0"/>
          <w:sz w:val="24"/>
          <w:szCs w:val="24"/>
        </w:rPr>
      </w:pPr>
      <w:r>
        <w:rPr>
          <w:rFonts w:ascii="宋体" w:hAnsi="宋体" w:cs="宋体"/>
          <w:kern w:val="0"/>
          <w:sz w:val="24"/>
          <w:szCs w:val="24"/>
        </w:rPr>
        <w:t> </w:t>
      </w:r>
    </w:p>
    <w:p w14:paraId="3DD48E53">
      <w:pPr>
        <w:rPr>
          <w:rFonts w:ascii="宋体" w:hAnsi="宋体" w:cs="宋体"/>
          <w:kern w:val="0"/>
          <w:sz w:val="24"/>
          <w:szCs w:val="24"/>
        </w:rPr>
      </w:pPr>
      <w:r>
        <w:rPr>
          <w:rFonts w:ascii="宋体" w:hAnsi="宋体" w:cs="宋体"/>
          <w:kern w:val="0"/>
          <w:sz w:val="24"/>
          <w:szCs w:val="24"/>
        </w:rPr>
        <w:t>致：</w:t>
      </w:r>
      <w:r>
        <w:rPr>
          <w:rFonts w:ascii="宋体" w:hAnsi="宋体" w:cs="宋体"/>
          <w:kern w:val="0"/>
          <w:sz w:val="24"/>
          <w:szCs w:val="24"/>
          <w:u w:val="single"/>
        </w:rPr>
        <w:t>     (采购人或采购代理机构</w:t>
      </w:r>
      <w:r>
        <w:rPr>
          <w:kern w:val="0"/>
          <w:sz w:val="24"/>
          <w:szCs w:val="24"/>
          <w:u w:val="single"/>
        </w:rPr>
        <w:t>)    </w:t>
      </w:r>
      <w:r>
        <w:rPr>
          <w:rFonts w:ascii="宋体" w:hAnsi="宋体" w:cs="宋体"/>
          <w:kern w:val="0"/>
          <w:sz w:val="24"/>
          <w:szCs w:val="24"/>
        </w:rPr>
        <w:t> </w:t>
      </w:r>
    </w:p>
    <w:p w14:paraId="102CC27C">
      <w:pPr>
        <w:rPr>
          <w:rFonts w:ascii="宋体" w:hAnsi="宋体" w:cs="宋体"/>
          <w:kern w:val="0"/>
          <w:sz w:val="24"/>
          <w:szCs w:val="24"/>
        </w:rPr>
      </w:pPr>
      <w:r>
        <w:rPr>
          <w:rFonts w:ascii="宋体" w:hAnsi="宋体" w:cs="宋体"/>
          <w:kern w:val="0"/>
          <w:sz w:val="24"/>
          <w:szCs w:val="24"/>
        </w:rPr>
        <w:t>    兹有（</w:t>
      </w:r>
      <w:r>
        <w:rPr>
          <w:rFonts w:ascii="宋体" w:hAnsi="宋体" w:cs="宋体"/>
          <w:kern w:val="0"/>
          <w:sz w:val="24"/>
          <w:szCs w:val="24"/>
          <w:u w:val="single"/>
        </w:rPr>
        <w:t>填写“联合体中各方的全称”，各方的全称之间请用“、”分割</w:t>
      </w:r>
      <w:r>
        <w:rPr>
          <w:rFonts w:ascii="宋体" w:hAnsi="宋体" w:cs="宋体"/>
          <w:kern w:val="0"/>
          <w:sz w:val="24"/>
          <w:szCs w:val="24"/>
        </w:rPr>
        <w:t>）自愿组成联合体，共同参加（填写</w:t>
      </w:r>
      <w:r>
        <w:rPr>
          <w:rFonts w:ascii="宋体" w:hAnsi="宋体" w:cs="宋体"/>
          <w:kern w:val="0"/>
          <w:sz w:val="24"/>
          <w:szCs w:val="24"/>
          <w:u w:val="single"/>
        </w:rPr>
        <w:t>         “项目名称”           </w:t>
      </w:r>
      <w:r>
        <w:rPr>
          <w:rFonts w:ascii="宋体" w:hAnsi="宋体" w:cs="宋体"/>
          <w:kern w:val="0"/>
          <w:sz w:val="24"/>
          <w:szCs w:val="24"/>
        </w:rPr>
        <w:t>） 项目（项目编号：</w:t>
      </w:r>
      <w:r>
        <w:rPr>
          <w:rFonts w:ascii="宋体" w:hAnsi="宋体" w:cs="宋体"/>
          <w:kern w:val="0"/>
          <w:sz w:val="24"/>
          <w:szCs w:val="24"/>
          <w:u w:val="single"/>
        </w:rPr>
        <w:t>         </w:t>
      </w:r>
      <w:r>
        <w:rPr>
          <w:rFonts w:ascii="宋体" w:hAnsi="宋体" w:cs="宋体"/>
          <w:kern w:val="0"/>
          <w:sz w:val="24"/>
          <w:szCs w:val="24"/>
        </w:rPr>
        <w:t>）的响应磋商。现就联合体参加本项目响应磋商的有关事宜达成下列协议：</w:t>
      </w:r>
    </w:p>
    <w:p w14:paraId="483388A8">
      <w:pPr>
        <w:rPr>
          <w:rFonts w:ascii="宋体" w:hAnsi="宋体" w:cs="宋体"/>
          <w:kern w:val="0"/>
          <w:sz w:val="24"/>
          <w:szCs w:val="24"/>
        </w:rPr>
      </w:pPr>
      <w:r>
        <w:rPr>
          <w:rFonts w:ascii="宋体" w:hAnsi="宋体" w:cs="宋体"/>
          <w:kern w:val="0"/>
          <w:sz w:val="24"/>
          <w:szCs w:val="24"/>
        </w:rPr>
        <w:t>一、联合体各方应承担的工作和义务具体如下：</w:t>
      </w:r>
      <w:r>
        <w:rPr>
          <w:rFonts w:ascii="宋体" w:hAnsi="宋体" w:cs="宋体"/>
          <w:kern w:val="0"/>
          <w:sz w:val="24"/>
          <w:szCs w:val="24"/>
        </w:rPr>
        <w:br w:type="textWrapping"/>
      </w:r>
      <w:r>
        <w:rPr>
          <w:rFonts w:ascii="宋体" w:hAnsi="宋体" w:cs="宋体"/>
          <w:kern w:val="0"/>
          <w:sz w:val="24"/>
          <w:szCs w:val="24"/>
        </w:rPr>
        <w:t>1联合体牵头方单位名称：                                     </w:t>
      </w:r>
    </w:p>
    <w:p w14:paraId="10F030C0">
      <w:pPr>
        <w:rPr>
          <w:rFonts w:ascii="宋体" w:hAnsi="宋体" w:cs="宋体"/>
          <w:kern w:val="0"/>
          <w:sz w:val="24"/>
          <w:szCs w:val="24"/>
        </w:rPr>
      </w:pPr>
      <w:r>
        <w:rPr>
          <w:rFonts w:ascii="宋体" w:hAnsi="宋体" w:cs="宋体"/>
          <w:kern w:val="0"/>
          <w:sz w:val="24"/>
          <w:szCs w:val="24"/>
          <w:u w:val="single"/>
        </w:rPr>
        <w:t>      （填写“工作及义务的具体内容”）                </w:t>
      </w:r>
      <w:r>
        <w:rPr>
          <w:rFonts w:ascii="宋体" w:hAnsi="宋体" w:cs="宋体"/>
          <w:kern w:val="0"/>
          <w:sz w:val="24"/>
          <w:szCs w:val="24"/>
        </w:rPr>
        <w:t> ；</w:t>
      </w:r>
    </w:p>
    <w:p w14:paraId="3F1C7CEC">
      <w:pPr>
        <w:rPr>
          <w:rFonts w:ascii="宋体" w:hAnsi="宋体" w:cs="宋体"/>
          <w:kern w:val="0"/>
          <w:sz w:val="24"/>
          <w:szCs w:val="24"/>
        </w:rPr>
      </w:pPr>
      <w:r>
        <w:rPr>
          <w:rFonts w:ascii="宋体" w:hAnsi="宋体" w:cs="宋体"/>
          <w:kern w:val="0"/>
          <w:sz w:val="24"/>
          <w:szCs w:val="24"/>
        </w:rPr>
        <w:t>2、联合体成员方单位名称：                                    </w:t>
      </w:r>
    </w:p>
    <w:p w14:paraId="7E5D28A4">
      <w:pPr>
        <w:rPr>
          <w:rFonts w:ascii="宋体" w:hAnsi="宋体" w:cs="宋体"/>
          <w:kern w:val="0"/>
          <w:sz w:val="24"/>
          <w:szCs w:val="24"/>
        </w:rPr>
      </w:pPr>
      <w:r>
        <w:rPr>
          <w:rFonts w:ascii="宋体" w:hAnsi="宋体" w:cs="宋体"/>
          <w:kern w:val="0"/>
          <w:sz w:val="24"/>
          <w:szCs w:val="24"/>
        </w:rPr>
        <w:t>2.1（成员一的全称）：</w:t>
      </w:r>
      <w:r>
        <w:rPr>
          <w:rFonts w:ascii="宋体" w:hAnsi="宋体" w:cs="宋体"/>
          <w:kern w:val="0"/>
          <w:sz w:val="24"/>
          <w:szCs w:val="24"/>
          <w:u w:val="single"/>
        </w:rPr>
        <w:t> （填写“工作及义务的具体内容”）                </w:t>
      </w:r>
      <w:r>
        <w:rPr>
          <w:rFonts w:ascii="宋体" w:hAnsi="宋体" w:cs="宋体"/>
          <w:kern w:val="0"/>
          <w:sz w:val="24"/>
          <w:szCs w:val="24"/>
        </w:rPr>
        <w:t>；  </w:t>
      </w:r>
      <w:r>
        <w:rPr>
          <w:rFonts w:ascii="宋体" w:hAnsi="宋体" w:cs="宋体"/>
          <w:kern w:val="0"/>
          <w:sz w:val="24"/>
          <w:szCs w:val="24"/>
        </w:rPr>
        <w:br w:type="textWrapping"/>
      </w:r>
      <w:r>
        <w:rPr>
          <w:rFonts w:ascii="宋体" w:hAnsi="宋体" w:cs="宋体"/>
          <w:kern w:val="0"/>
          <w:sz w:val="24"/>
          <w:szCs w:val="24"/>
        </w:rPr>
        <w:t> ……</w:t>
      </w:r>
    </w:p>
    <w:p w14:paraId="01C9F236">
      <w:pPr>
        <w:rPr>
          <w:rFonts w:ascii="宋体" w:hAnsi="宋体" w:cs="宋体"/>
          <w:kern w:val="0"/>
          <w:sz w:val="24"/>
          <w:szCs w:val="24"/>
        </w:rPr>
      </w:pPr>
      <w:r>
        <w:rPr>
          <w:rFonts w:ascii="宋体" w:hAnsi="宋体" w:cs="宋体"/>
          <w:kern w:val="0"/>
          <w:sz w:val="24"/>
          <w:szCs w:val="24"/>
        </w:rPr>
        <w:t>  ……。</w:t>
      </w:r>
    </w:p>
    <w:p w14:paraId="653DF98E">
      <w:pPr>
        <w:rPr>
          <w:rFonts w:ascii="宋体" w:hAnsi="宋体" w:cs="宋体"/>
          <w:kern w:val="0"/>
          <w:sz w:val="24"/>
          <w:szCs w:val="24"/>
        </w:rPr>
      </w:pPr>
      <w:r>
        <w:rPr>
          <w:rFonts w:ascii="宋体" w:hAnsi="宋体" w:cs="宋体"/>
          <w:kern w:val="0"/>
          <w:sz w:val="24"/>
          <w:szCs w:val="24"/>
        </w:rPr>
        <w:t>二、联合体各方约定由（</w:t>
      </w:r>
      <w:r>
        <w:rPr>
          <w:rFonts w:ascii="宋体" w:hAnsi="宋体" w:cs="宋体"/>
          <w:kern w:val="0"/>
          <w:sz w:val="24"/>
          <w:szCs w:val="24"/>
          <w:u w:val="single"/>
        </w:rPr>
        <w:t>填写“牵头方的全称”</w:t>
      </w:r>
      <w:r>
        <w:rPr>
          <w:rFonts w:ascii="宋体" w:hAnsi="宋体" w:cs="宋体"/>
          <w:kern w:val="0"/>
          <w:sz w:val="24"/>
          <w:szCs w:val="24"/>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14:paraId="6AAB9176">
      <w:pPr>
        <w:rPr>
          <w:rFonts w:ascii="宋体" w:hAnsi="宋体" w:cs="宋体"/>
          <w:kern w:val="0"/>
          <w:sz w:val="24"/>
          <w:szCs w:val="24"/>
        </w:rPr>
      </w:pPr>
      <w:r>
        <w:rPr>
          <w:rFonts w:ascii="宋体" w:hAnsi="宋体" w:cs="宋体"/>
          <w:kern w:val="0"/>
          <w:sz w:val="24"/>
          <w:szCs w:val="24"/>
        </w:rPr>
        <w:t>三、联合体各方约定由（填写</w:t>
      </w:r>
      <w:bookmarkStart w:id="105" w:name="_GoBack"/>
      <w:bookmarkEnd w:id="105"/>
      <w:r>
        <w:rPr>
          <w:rFonts w:ascii="宋体" w:hAnsi="宋体" w:cs="宋体"/>
          <w:kern w:val="0"/>
          <w:sz w:val="24"/>
          <w:szCs w:val="24"/>
          <w:u w:val="single"/>
        </w:rPr>
        <w:t>“牵头方的全称”</w:t>
      </w:r>
      <w:r>
        <w:rPr>
          <w:rFonts w:ascii="宋体" w:hAnsi="宋体" w:cs="宋体"/>
          <w:kern w:val="0"/>
          <w:sz w:val="24"/>
          <w:szCs w:val="24"/>
        </w:rPr>
        <w:t>）代表联合体办理磋商保证金事宜。</w:t>
      </w:r>
    </w:p>
    <w:p w14:paraId="29CE21F6">
      <w:pPr>
        <w:rPr>
          <w:rFonts w:ascii="宋体" w:hAnsi="宋体" w:cs="宋体"/>
          <w:kern w:val="0"/>
          <w:sz w:val="24"/>
          <w:szCs w:val="24"/>
        </w:rPr>
      </w:pPr>
      <w:r>
        <w:rPr>
          <w:rFonts w:ascii="宋体" w:hAnsi="宋体" w:cs="宋体"/>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14:paraId="126B8F84">
      <w:pPr>
        <w:rPr>
          <w:rFonts w:ascii="宋体" w:hAnsi="宋体" w:cs="宋体"/>
          <w:kern w:val="0"/>
          <w:sz w:val="24"/>
          <w:szCs w:val="24"/>
        </w:rPr>
      </w:pPr>
      <w:r>
        <w:rPr>
          <w:rFonts w:ascii="宋体" w:hAnsi="宋体" w:cs="宋体"/>
          <w:kern w:val="0"/>
          <w:sz w:val="24"/>
          <w:szCs w:val="24"/>
        </w:rPr>
        <w:t>五、本协议自签署之日起生效，政府采购合同履行完毕后自动失效。</w:t>
      </w:r>
    </w:p>
    <w:p w14:paraId="67E74A80">
      <w:pPr>
        <w:rPr>
          <w:rFonts w:ascii="宋体" w:hAnsi="宋体" w:cs="宋体"/>
          <w:kern w:val="0"/>
          <w:sz w:val="24"/>
          <w:szCs w:val="24"/>
        </w:rPr>
      </w:pPr>
      <w:r>
        <w:rPr>
          <w:rFonts w:ascii="宋体" w:hAnsi="宋体" w:cs="宋体"/>
          <w:kern w:val="0"/>
          <w:sz w:val="24"/>
          <w:szCs w:val="24"/>
        </w:rPr>
        <w:t>六、本协议一式（填写具体份数）份，联合体各方各执一份，响应文件中提交一份。</w:t>
      </w:r>
    </w:p>
    <w:p w14:paraId="44DB6BFA">
      <w:pPr>
        <w:rPr>
          <w:rFonts w:ascii="宋体" w:hAnsi="宋体" w:cs="宋体"/>
          <w:kern w:val="0"/>
          <w:sz w:val="24"/>
          <w:szCs w:val="24"/>
        </w:rPr>
      </w:pPr>
      <w:r>
        <w:rPr>
          <w:rFonts w:ascii="宋体" w:hAnsi="宋体" w:cs="宋体"/>
          <w:kern w:val="0"/>
          <w:sz w:val="24"/>
          <w:szCs w:val="24"/>
        </w:rPr>
        <w:t>（以下无正文）</w:t>
      </w:r>
    </w:p>
    <w:p w14:paraId="61AF0087">
      <w:pPr>
        <w:rPr>
          <w:rFonts w:ascii="宋体" w:hAnsi="宋体" w:cs="宋体"/>
          <w:kern w:val="0"/>
          <w:sz w:val="24"/>
          <w:szCs w:val="24"/>
        </w:rPr>
      </w:pPr>
      <w:r>
        <w:rPr>
          <w:rFonts w:ascii="宋体" w:hAnsi="宋体" w:cs="宋体"/>
          <w:kern w:val="0"/>
          <w:sz w:val="24"/>
          <w:szCs w:val="24"/>
        </w:rPr>
        <w:t> </w:t>
      </w:r>
    </w:p>
    <w:p w14:paraId="627FE3F0">
      <w:pPr>
        <w:rPr>
          <w:rFonts w:ascii="宋体" w:hAnsi="宋体" w:cs="宋体"/>
          <w:kern w:val="0"/>
          <w:sz w:val="24"/>
          <w:szCs w:val="24"/>
        </w:rPr>
      </w:pPr>
      <w:r>
        <w:rPr>
          <w:rFonts w:ascii="宋体" w:hAnsi="宋体" w:cs="宋体"/>
          <w:kern w:val="0"/>
          <w:sz w:val="24"/>
          <w:szCs w:val="24"/>
        </w:rPr>
        <w:t>牵头方：</w:t>
      </w:r>
      <w:r>
        <w:rPr>
          <w:rFonts w:ascii="宋体" w:hAnsi="宋体" w:cs="宋体"/>
          <w:kern w:val="0"/>
          <w:sz w:val="24"/>
          <w:szCs w:val="24"/>
          <w:u w:val="single"/>
        </w:rPr>
        <w:t>（全称并加盖单位公章）</w:t>
      </w:r>
    </w:p>
    <w:p w14:paraId="3137B4B5">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（签字或盖章）  </w:t>
      </w:r>
    </w:p>
    <w:p w14:paraId="05CB8033">
      <w:pPr>
        <w:rPr>
          <w:rFonts w:ascii="宋体" w:hAnsi="宋体" w:cs="宋体"/>
          <w:kern w:val="0"/>
          <w:sz w:val="24"/>
          <w:szCs w:val="24"/>
        </w:rPr>
      </w:pPr>
      <w:r>
        <w:rPr>
          <w:rFonts w:ascii="宋体" w:hAnsi="宋体" w:cs="宋体"/>
          <w:kern w:val="0"/>
          <w:sz w:val="24"/>
          <w:szCs w:val="24"/>
        </w:rPr>
        <w:t> </w:t>
      </w:r>
    </w:p>
    <w:p w14:paraId="3DBE4D22">
      <w:pPr>
        <w:rPr>
          <w:rFonts w:ascii="宋体" w:hAnsi="宋体" w:cs="宋体"/>
          <w:kern w:val="0"/>
          <w:sz w:val="24"/>
          <w:szCs w:val="24"/>
        </w:rPr>
      </w:pPr>
      <w:r>
        <w:rPr>
          <w:rFonts w:ascii="宋体" w:hAnsi="宋体" w:cs="宋体"/>
          <w:kern w:val="0"/>
          <w:sz w:val="24"/>
          <w:szCs w:val="24"/>
        </w:rPr>
        <w:t>成员一：</w:t>
      </w:r>
      <w:r>
        <w:rPr>
          <w:rFonts w:ascii="宋体" w:hAnsi="宋体" w:cs="宋体"/>
          <w:kern w:val="0"/>
          <w:sz w:val="24"/>
          <w:szCs w:val="24"/>
          <w:u w:val="single"/>
        </w:rPr>
        <w:t>（全称并加盖成员一的单位公章）</w:t>
      </w:r>
    </w:p>
    <w:p w14:paraId="4C0D59AD">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（签字或盖章）  </w:t>
      </w:r>
    </w:p>
    <w:p w14:paraId="6DF6866B">
      <w:pPr>
        <w:rPr>
          <w:rFonts w:ascii="宋体" w:hAnsi="宋体" w:cs="宋体"/>
          <w:kern w:val="0"/>
          <w:sz w:val="24"/>
          <w:szCs w:val="24"/>
        </w:rPr>
      </w:pPr>
      <w:r>
        <w:rPr>
          <w:rFonts w:ascii="宋体" w:hAnsi="宋体" w:cs="宋体"/>
          <w:kern w:val="0"/>
          <w:sz w:val="24"/>
          <w:szCs w:val="24"/>
        </w:rPr>
        <w:t>……</w:t>
      </w:r>
    </w:p>
    <w:p w14:paraId="1C22565E">
      <w:pPr>
        <w:rPr>
          <w:rFonts w:ascii="宋体" w:hAnsi="宋体" w:cs="宋体"/>
          <w:kern w:val="0"/>
          <w:sz w:val="24"/>
          <w:szCs w:val="24"/>
        </w:rPr>
      </w:pPr>
      <w:r>
        <w:rPr>
          <w:rFonts w:ascii="宋体" w:hAnsi="宋体" w:cs="宋体"/>
          <w:kern w:val="0"/>
          <w:sz w:val="24"/>
          <w:szCs w:val="24"/>
        </w:rPr>
        <w:t> </w:t>
      </w:r>
    </w:p>
    <w:p w14:paraId="1D2D9A48">
      <w:pPr>
        <w:rPr>
          <w:rFonts w:ascii="宋体" w:hAnsi="宋体" w:cs="宋体"/>
          <w:kern w:val="0"/>
          <w:sz w:val="24"/>
          <w:szCs w:val="24"/>
        </w:rPr>
      </w:pPr>
      <w:r>
        <w:rPr>
          <w:rFonts w:ascii="宋体" w:hAnsi="宋体" w:cs="宋体"/>
          <w:kern w:val="0"/>
          <w:sz w:val="24"/>
          <w:szCs w:val="24"/>
        </w:rPr>
        <w:t>成员**：</w:t>
      </w:r>
      <w:r>
        <w:rPr>
          <w:rFonts w:ascii="宋体" w:hAnsi="宋体" w:cs="宋体"/>
          <w:kern w:val="0"/>
          <w:sz w:val="24"/>
          <w:szCs w:val="24"/>
          <w:u w:val="single"/>
        </w:rPr>
        <w:t>（全称并加盖成员**的单位公章）</w:t>
      </w:r>
    </w:p>
    <w:p w14:paraId="4BF1299A">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（签字或盖章）  </w:t>
      </w:r>
    </w:p>
    <w:p w14:paraId="547106BB">
      <w:pPr>
        <w:rPr>
          <w:rFonts w:ascii="宋体" w:hAnsi="宋体" w:cs="宋体"/>
          <w:kern w:val="0"/>
          <w:sz w:val="24"/>
          <w:szCs w:val="24"/>
        </w:rPr>
      </w:pPr>
      <w:r>
        <w:rPr>
          <w:rFonts w:ascii="宋体" w:hAnsi="宋体" w:cs="宋体"/>
          <w:kern w:val="0"/>
          <w:sz w:val="24"/>
          <w:szCs w:val="24"/>
        </w:rPr>
        <w:t> </w:t>
      </w:r>
    </w:p>
    <w:p w14:paraId="413126A7">
      <w:pPr>
        <w:rPr>
          <w:rFonts w:ascii="宋体" w:hAnsi="宋体" w:cs="宋体"/>
          <w:kern w:val="0"/>
          <w:sz w:val="24"/>
          <w:szCs w:val="24"/>
        </w:rPr>
      </w:pPr>
      <w:r>
        <w:rPr>
          <w:rFonts w:ascii="宋体" w:hAnsi="宋体" w:cs="宋体"/>
          <w:kern w:val="0"/>
          <w:sz w:val="24"/>
          <w:szCs w:val="24"/>
        </w:rPr>
        <w:t> </w:t>
      </w:r>
    </w:p>
    <w:p w14:paraId="10FAFBBD">
      <w:pPr>
        <w:rPr>
          <w:rFonts w:ascii="宋体" w:hAnsi="宋体" w:cs="宋体"/>
          <w:kern w:val="0"/>
          <w:sz w:val="24"/>
          <w:szCs w:val="24"/>
        </w:rPr>
      </w:pPr>
      <w:r>
        <w:rPr>
          <w:rFonts w:ascii="宋体" w:hAnsi="宋体" w:cs="宋体"/>
          <w:kern w:val="0"/>
          <w:sz w:val="24"/>
          <w:szCs w:val="24"/>
        </w:rPr>
        <w:t>签署日期：</w:t>
      </w:r>
      <w:r>
        <w:rPr>
          <w:rFonts w:ascii="宋体" w:hAnsi="宋体" w:cs="宋体"/>
          <w:kern w:val="0"/>
          <w:sz w:val="24"/>
          <w:szCs w:val="24"/>
          <w:u w:val="single"/>
        </w:rPr>
        <w:t>    </w:t>
      </w:r>
      <w:r>
        <w:rPr>
          <w:rFonts w:ascii="宋体" w:hAnsi="宋体" w:cs="宋体"/>
          <w:kern w:val="0"/>
          <w:sz w:val="24"/>
          <w:szCs w:val="24"/>
        </w:rPr>
        <w:t>年</w:t>
      </w:r>
      <w:r>
        <w:rPr>
          <w:rFonts w:ascii="宋体" w:hAnsi="宋体" w:cs="宋体"/>
          <w:kern w:val="0"/>
          <w:sz w:val="24"/>
          <w:szCs w:val="24"/>
          <w:u w:val="single"/>
        </w:rPr>
        <w:t>    </w:t>
      </w:r>
      <w:r>
        <w:rPr>
          <w:rFonts w:ascii="宋体" w:hAnsi="宋体" w:cs="宋体"/>
          <w:kern w:val="0"/>
          <w:sz w:val="24"/>
          <w:szCs w:val="24"/>
        </w:rPr>
        <w:t>月</w:t>
      </w:r>
      <w:r>
        <w:rPr>
          <w:rFonts w:ascii="宋体" w:hAnsi="宋体" w:cs="宋体"/>
          <w:kern w:val="0"/>
          <w:sz w:val="24"/>
          <w:szCs w:val="24"/>
          <w:u w:val="single"/>
        </w:rPr>
        <w:t>    </w:t>
      </w:r>
      <w:r>
        <w:rPr>
          <w:rFonts w:ascii="宋体" w:hAnsi="宋体" w:cs="宋体"/>
          <w:kern w:val="0"/>
          <w:sz w:val="24"/>
          <w:szCs w:val="24"/>
        </w:rPr>
        <w:t>日</w:t>
      </w:r>
    </w:p>
    <w:p w14:paraId="20F1D77B">
      <w:pPr>
        <w:rPr>
          <w:rFonts w:ascii="宋体" w:hAnsi="宋体" w:cs="宋体"/>
          <w:kern w:val="0"/>
          <w:sz w:val="24"/>
          <w:szCs w:val="24"/>
        </w:rPr>
      </w:pPr>
      <w:r>
        <w:rPr>
          <w:rFonts w:ascii="宋体" w:hAnsi="宋体" w:cs="宋体"/>
          <w:kern w:val="0"/>
          <w:sz w:val="24"/>
          <w:szCs w:val="24"/>
        </w:rPr>
        <w:t> </w:t>
      </w:r>
    </w:p>
    <w:p w14:paraId="2E3C34F2">
      <w:pPr>
        <w:rPr>
          <w:rFonts w:ascii="宋体" w:hAnsi="宋体" w:cs="宋体"/>
          <w:kern w:val="0"/>
          <w:sz w:val="24"/>
          <w:szCs w:val="24"/>
        </w:rPr>
      </w:pPr>
      <w:r>
        <w:rPr>
          <w:rFonts w:ascii="宋体" w:hAnsi="宋体" w:cs="宋体"/>
          <w:kern w:val="0"/>
          <w:sz w:val="24"/>
          <w:szCs w:val="24"/>
        </w:rPr>
        <w:t> </w:t>
      </w:r>
    </w:p>
    <w:p w14:paraId="6D4D3B64">
      <w:pPr>
        <w:rPr>
          <w:rFonts w:ascii="宋体" w:hAnsi="宋体" w:cs="宋体"/>
          <w:kern w:val="0"/>
          <w:sz w:val="24"/>
          <w:szCs w:val="24"/>
        </w:rPr>
      </w:pPr>
      <w:r>
        <w:rPr>
          <w:rFonts w:ascii="宋体" w:hAnsi="宋体" w:cs="宋体"/>
          <w:kern w:val="0"/>
          <w:sz w:val="24"/>
          <w:szCs w:val="24"/>
        </w:rPr>
        <w:t> </w:t>
      </w:r>
    </w:p>
    <w:p w14:paraId="3461A1DD">
      <w:pPr>
        <w:rPr>
          <w:rFonts w:ascii="宋体" w:hAnsi="宋体" w:cs="宋体"/>
          <w:kern w:val="0"/>
          <w:sz w:val="24"/>
          <w:szCs w:val="24"/>
        </w:rPr>
      </w:pPr>
      <w:r>
        <w:rPr>
          <w:rFonts w:hint="eastAsia" w:ascii="Segoe UI Symbol" w:hAnsi="Segoe UI Symbol" w:cs="Segoe UI Symbol"/>
          <w:kern w:val="0"/>
        </w:rPr>
        <w:t>★</w:t>
      </w:r>
      <w:r>
        <w:rPr>
          <w:rFonts w:ascii="宋体" w:hAnsi="宋体" w:cs="宋体"/>
          <w:kern w:val="0"/>
        </w:rPr>
        <w:t>注意：</w:t>
      </w:r>
    </w:p>
    <w:p w14:paraId="7EB9DD47">
      <w:pPr>
        <w:rPr>
          <w:rFonts w:ascii="宋体" w:hAnsi="宋体" w:cs="宋体"/>
          <w:kern w:val="0"/>
          <w:sz w:val="24"/>
          <w:szCs w:val="24"/>
        </w:rPr>
      </w:pPr>
      <w:r>
        <w:rPr>
          <w:rFonts w:ascii="宋体" w:hAnsi="宋体" w:cs="宋体"/>
          <w:kern w:val="0"/>
          <w:sz w:val="24"/>
          <w:szCs w:val="24"/>
        </w:rPr>
        <w:t>1、若磋商文件规定接受联合体形式且供应商为联合体的，则供应商应提供本协议；否则无须提供。</w:t>
      </w:r>
    </w:p>
    <w:p w14:paraId="4C4F8DDF">
      <w:pPr>
        <w:rPr>
          <w:rFonts w:ascii="宋体" w:hAnsi="宋体" w:cs="宋体"/>
          <w:kern w:val="0"/>
          <w:sz w:val="24"/>
          <w:szCs w:val="24"/>
        </w:rPr>
      </w:pPr>
      <w:r>
        <w:rPr>
          <w:rFonts w:ascii="宋体" w:hAnsi="宋体" w:cs="宋体"/>
          <w:kern w:val="0"/>
          <w:sz w:val="24"/>
          <w:szCs w:val="24"/>
        </w:rPr>
        <w:t>2、本协议中的供应商代表如果不是竞争性磋商须知中定义的“单位负责人”，则还必须提供“单位负责人授权书”。</w:t>
      </w:r>
    </w:p>
    <w:p w14:paraId="58772E6D">
      <w:pPr>
        <w:rPr>
          <w:rFonts w:ascii="宋体" w:hAnsi="宋体" w:cs="宋体"/>
          <w:kern w:val="0"/>
          <w:sz w:val="24"/>
          <w:szCs w:val="24"/>
        </w:rPr>
      </w:pPr>
      <w:r>
        <w:rPr>
          <w:rFonts w:ascii="宋体" w:hAnsi="宋体" w:cs="宋体"/>
          <w:kern w:val="0"/>
          <w:sz w:val="24"/>
          <w:szCs w:val="24"/>
        </w:rPr>
        <w:t>3、若磋商文件规定接受联合体形式且供应商为联合体的，纸质响应文件正本中的本协议应为原件。</w:t>
      </w:r>
    </w:p>
    <w:p w14:paraId="7CC18B3C">
      <w:pPr>
        <w:rPr>
          <w:rFonts w:ascii="宋体" w:hAnsi="宋体" w:cs="宋体"/>
          <w:kern w:val="0"/>
          <w:sz w:val="24"/>
          <w:szCs w:val="24"/>
        </w:rPr>
      </w:pPr>
      <w:r>
        <w:rPr>
          <w:rFonts w:ascii="宋体" w:hAnsi="宋体" w:cs="宋体"/>
          <w:kern w:val="0"/>
          <w:sz w:val="24"/>
          <w:szCs w:val="24"/>
        </w:rPr>
        <w:t> </w:t>
      </w:r>
    </w:p>
    <w:p w14:paraId="41989E57">
      <w:pPr>
        <w:rPr>
          <w:rFonts w:ascii="宋体" w:hAnsi="宋体" w:cs="宋体"/>
          <w:kern w:val="0"/>
          <w:sz w:val="24"/>
          <w:szCs w:val="24"/>
        </w:rPr>
      </w:pPr>
      <w:r>
        <w:rPr>
          <w:rFonts w:ascii="宋体" w:hAnsi="宋体" w:cs="宋体"/>
          <w:kern w:val="0"/>
          <w:sz w:val="24"/>
          <w:szCs w:val="24"/>
        </w:rPr>
        <w:br w:type="page"/>
      </w:r>
      <w:r>
        <w:rPr>
          <w:rFonts w:ascii="宋体" w:hAnsi="宋体" w:cs="宋体"/>
          <w:kern w:val="0"/>
          <w:sz w:val="24"/>
          <w:szCs w:val="24"/>
        </w:rPr>
        <w:t>附件3-13          </w:t>
      </w:r>
      <w:r>
        <w:rPr>
          <w:rFonts w:ascii="宋体" w:hAnsi="宋体" w:cs="宋体"/>
          <w:b/>
          <w:bCs/>
          <w:kern w:val="0"/>
          <w:sz w:val="24"/>
          <w:szCs w:val="24"/>
        </w:rPr>
        <w:t>其它资格证明文件</w:t>
      </w:r>
      <w:r>
        <w:rPr>
          <w:rFonts w:ascii="宋体" w:hAnsi="宋体" w:cs="宋体"/>
          <w:b/>
          <w:bCs/>
          <w:kern w:val="0"/>
          <w:sz w:val="24"/>
          <w:szCs w:val="24"/>
        </w:rPr>
        <w:br w:type="textWrapping"/>
      </w:r>
      <w:r>
        <w:rPr>
          <w:rFonts w:ascii="宋体" w:hAnsi="宋体" w:cs="宋体"/>
          <w:b/>
          <w:bCs/>
          <w:kern w:val="0"/>
          <w:sz w:val="24"/>
          <w:szCs w:val="24"/>
        </w:rPr>
        <w:t>                   （如果有的话）</w:t>
      </w:r>
    </w:p>
    <w:p w14:paraId="5511B7E4">
      <w:pPr>
        <w:rPr>
          <w:rFonts w:ascii="宋体" w:hAnsi="宋体" w:cs="宋体"/>
          <w:kern w:val="0"/>
          <w:sz w:val="24"/>
          <w:szCs w:val="24"/>
        </w:rPr>
      </w:pPr>
      <w:r>
        <w:rPr>
          <w:rFonts w:ascii="宋体" w:hAnsi="宋体" w:cs="宋体"/>
          <w:kern w:val="0"/>
          <w:sz w:val="24"/>
          <w:szCs w:val="24"/>
        </w:rPr>
        <w:t> 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F787995">
      <w:pPr>
        <w:rPr>
          <w:rFonts w:ascii="宋体" w:hAnsi="宋体" w:cs="宋体"/>
          <w:kern w:val="0"/>
          <w:sz w:val="24"/>
          <w:szCs w:val="24"/>
        </w:rPr>
      </w:pPr>
      <w:r>
        <w:rPr>
          <w:rFonts w:ascii="宋体" w:hAnsi="宋体" w:cs="宋体"/>
          <w:kern w:val="0"/>
          <w:sz w:val="24"/>
          <w:szCs w:val="24"/>
        </w:rPr>
        <w:t>2、若磋商文件规定接受联合体形式且供应商为联合体的，涉及联合体成员的其它资格证明文件在此处提供相关证明材料，并加盖供应商单位公章。</w:t>
      </w:r>
    </w:p>
    <w:p w14:paraId="46A2E037">
      <w:pPr>
        <w:rPr>
          <w:rFonts w:ascii="宋体" w:hAnsi="宋体" w:cs="宋体"/>
          <w:kern w:val="0"/>
          <w:sz w:val="24"/>
          <w:szCs w:val="24"/>
        </w:rPr>
      </w:pPr>
      <w:r>
        <w:rPr>
          <w:rFonts w:ascii="宋体" w:hAnsi="宋体" w:cs="宋体"/>
          <w:kern w:val="0"/>
          <w:sz w:val="24"/>
          <w:szCs w:val="24"/>
        </w:rPr>
        <w:t> </w:t>
      </w:r>
    </w:p>
    <w:p w14:paraId="1CA753F1">
      <w:pPr>
        <w:rPr>
          <w:rFonts w:ascii="宋体" w:hAnsi="宋体" w:cs="宋体"/>
          <w:kern w:val="0"/>
          <w:sz w:val="24"/>
          <w:szCs w:val="24"/>
        </w:rPr>
      </w:pPr>
      <w:r>
        <w:rPr>
          <w:rFonts w:ascii="宋体" w:hAnsi="宋体" w:cs="宋体"/>
          <w:kern w:val="0"/>
          <w:sz w:val="24"/>
          <w:szCs w:val="24"/>
        </w:rPr>
        <w:t> </w:t>
      </w:r>
    </w:p>
    <w:p w14:paraId="3E61EC6A">
      <w:pPr>
        <w:rPr>
          <w:rFonts w:ascii="宋体" w:hAnsi="宋体" w:cs="宋体"/>
          <w:kern w:val="0"/>
          <w:sz w:val="24"/>
          <w:szCs w:val="24"/>
        </w:rPr>
      </w:pPr>
      <w:r>
        <w:rPr>
          <w:rFonts w:ascii="宋体" w:hAnsi="宋体" w:cs="宋体"/>
          <w:kern w:val="0"/>
          <w:sz w:val="24"/>
          <w:szCs w:val="24"/>
        </w:rPr>
        <w:t> </w:t>
      </w:r>
    </w:p>
    <w:p w14:paraId="6852D35E">
      <w:pPr>
        <w:rPr>
          <w:rFonts w:ascii="宋体" w:hAnsi="宋体" w:cs="宋体"/>
          <w:kern w:val="0"/>
          <w:sz w:val="24"/>
          <w:szCs w:val="24"/>
        </w:rPr>
      </w:pPr>
      <w:r>
        <w:rPr>
          <w:rFonts w:ascii="宋体" w:hAnsi="宋体" w:cs="宋体"/>
          <w:kern w:val="0"/>
          <w:sz w:val="24"/>
          <w:szCs w:val="24"/>
        </w:rPr>
        <w:t> </w:t>
      </w:r>
    </w:p>
    <w:p w14:paraId="062BE7DF">
      <w:pPr>
        <w:rPr>
          <w:rFonts w:ascii="宋体" w:hAnsi="宋体" w:cs="宋体"/>
          <w:kern w:val="0"/>
          <w:sz w:val="24"/>
          <w:szCs w:val="24"/>
        </w:rPr>
      </w:pPr>
      <w:r>
        <w:rPr>
          <w:rFonts w:ascii="宋体" w:hAnsi="宋体" w:cs="宋体"/>
          <w:kern w:val="0"/>
          <w:sz w:val="24"/>
          <w:szCs w:val="24"/>
        </w:rPr>
        <w:t>                        </w:t>
      </w:r>
    </w:p>
    <w:p w14:paraId="28087D5B">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737FC710">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3B653D2A">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1B9F43F5">
      <w:pPr>
        <w:rPr>
          <w:rFonts w:ascii="宋体" w:hAnsi="宋体" w:cs="宋体"/>
          <w:kern w:val="0"/>
          <w:sz w:val="24"/>
          <w:szCs w:val="24"/>
        </w:rPr>
      </w:pPr>
      <w:r>
        <w:rPr>
          <w:rFonts w:ascii="宋体" w:hAnsi="宋体" w:cs="宋体"/>
          <w:kern w:val="0"/>
          <w:sz w:val="24"/>
          <w:szCs w:val="24"/>
        </w:rPr>
        <w:t> </w:t>
      </w:r>
    </w:p>
    <w:p w14:paraId="14055014">
      <w:pPr>
        <w:widowControl/>
        <w:jc w:val="left"/>
        <w:rPr>
          <w:rFonts w:ascii="宋体" w:hAnsi="宋体" w:cs="宋体"/>
          <w:kern w:val="0"/>
          <w:sz w:val="24"/>
          <w:szCs w:val="24"/>
        </w:rPr>
      </w:pPr>
      <w:r>
        <w:rPr>
          <w:rFonts w:ascii="宋体" w:hAnsi="宋体" w:cs="宋体"/>
          <w:kern w:val="0"/>
          <w:sz w:val="24"/>
          <w:szCs w:val="24"/>
        </w:rPr>
        <w:br w:type="page"/>
      </w:r>
    </w:p>
    <w:p w14:paraId="50C5917C">
      <w:pPr>
        <w:rPr>
          <w:rFonts w:ascii="宋体" w:hAnsi="宋体" w:cs="宋体"/>
          <w:kern w:val="0"/>
          <w:sz w:val="24"/>
          <w:szCs w:val="24"/>
        </w:rPr>
      </w:pPr>
      <w:r>
        <w:rPr>
          <w:rFonts w:ascii="宋体" w:hAnsi="宋体" w:cs="宋体"/>
          <w:kern w:val="0"/>
          <w:sz w:val="24"/>
          <w:szCs w:val="24"/>
        </w:rPr>
        <w:t>附件4        </w:t>
      </w:r>
      <w:r>
        <w:rPr>
          <w:rFonts w:ascii="宋体" w:hAnsi="宋体" w:cs="宋体"/>
          <w:b/>
          <w:bCs/>
          <w:kern w:val="0"/>
          <w:sz w:val="24"/>
          <w:szCs w:val="24"/>
        </w:rPr>
        <w:t>磋商保证金凭证</w:t>
      </w:r>
    </w:p>
    <w:p w14:paraId="61FC10FD">
      <w:pPr>
        <w:rPr>
          <w:rFonts w:ascii="宋体" w:hAnsi="宋体" w:cs="宋体"/>
          <w:kern w:val="0"/>
          <w:sz w:val="24"/>
          <w:szCs w:val="24"/>
        </w:rPr>
      </w:pPr>
      <w:r>
        <w:rPr>
          <w:rFonts w:ascii="宋体" w:hAnsi="宋体" w:cs="宋体"/>
          <w:kern w:val="0"/>
          <w:sz w:val="24"/>
          <w:szCs w:val="24"/>
        </w:rPr>
        <w:t> </w:t>
      </w:r>
    </w:p>
    <w:p w14:paraId="10F75D90">
      <w:pPr>
        <w:rPr>
          <w:rFonts w:ascii="宋体" w:hAnsi="宋体" w:cs="宋体"/>
          <w:kern w:val="0"/>
          <w:sz w:val="24"/>
          <w:szCs w:val="24"/>
        </w:rPr>
      </w:pPr>
      <w:r>
        <w:rPr>
          <w:rFonts w:ascii="宋体" w:hAnsi="宋体" w:cs="宋体"/>
          <w:kern w:val="0"/>
          <w:sz w:val="24"/>
          <w:szCs w:val="24"/>
        </w:rPr>
        <w:t>编制说明</w:t>
      </w:r>
    </w:p>
    <w:p w14:paraId="51D8CB14">
      <w:pPr>
        <w:rPr>
          <w:rFonts w:ascii="宋体" w:hAnsi="宋体" w:cs="宋体"/>
          <w:kern w:val="0"/>
          <w:sz w:val="24"/>
          <w:szCs w:val="24"/>
        </w:rPr>
      </w:pPr>
      <w:r>
        <w:rPr>
          <w:rFonts w:ascii="宋体" w:hAnsi="宋体" w:cs="宋体"/>
          <w:kern w:val="0"/>
          <w:sz w:val="24"/>
          <w:szCs w:val="24"/>
        </w:rPr>
        <w:t> </w:t>
      </w:r>
    </w:p>
    <w:p w14:paraId="64B2E071">
      <w:pPr>
        <w:rPr>
          <w:rFonts w:ascii="宋体" w:hAnsi="宋体" w:cs="宋体"/>
          <w:kern w:val="0"/>
          <w:sz w:val="24"/>
          <w:szCs w:val="24"/>
        </w:rPr>
      </w:pPr>
      <w:r>
        <w:rPr>
          <w:rFonts w:ascii="宋体" w:hAnsi="宋体" w:cs="宋体"/>
          <w:kern w:val="0"/>
        </w:rPr>
        <w:t>1、</w:t>
      </w:r>
      <w:r>
        <w:rPr>
          <w:rFonts w:ascii="宋体" w:hAnsi="宋体" w:cs="宋体"/>
          <w:kern w:val="0"/>
          <w:sz w:val="24"/>
          <w:szCs w:val="24"/>
        </w:rPr>
        <w:t>在此项下提交的“</w:t>
      </w:r>
      <w:r>
        <w:rPr>
          <w:rFonts w:ascii="宋体" w:hAnsi="宋体" w:cs="宋体"/>
          <w:b/>
          <w:bCs/>
          <w:kern w:val="0"/>
          <w:sz w:val="24"/>
          <w:szCs w:val="24"/>
        </w:rPr>
        <w:t>磋商保证金</w:t>
      </w:r>
      <w:r>
        <w:rPr>
          <w:rFonts w:ascii="宋体" w:hAnsi="宋体" w:cs="宋体"/>
          <w:kern w:val="0"/>
          <w:sz w:val="24"/>
          <w:szCs w:val="24"/>
        </w:rPr>
        <w:t>”材料可使用转账凭证复印件或从福建省政府采购网上公开信息系统中下载的有关原始页面的打印件。</w:t>
      </w:r>
    </w:p>
    <w:p w14:paraId="25AF3BFD">
      <w:pPr>
        <w:rPr>
          <w:rFonts w:ascii="宋体" w:hAnsi="宋体" w:cs="宋体"/>
          <w:kern w:val="0"/>
          <w:sz w:val="24"/>
          <w:szCs w:val="24"/>
        </w:rPr>
      </w:pPr>
      <w:r>
        <w:rPr>
          <w:rFonts w:ascii="宋体" w:hAnsi="宋体" w:cs="宋体"/>
          <w:kern w:val="0"/>
          <w:sz w:val="24"/>
          <w:szCs w:val="24"/>
        </w:rPr>
        <w:t>2、磋商保证金是否已提交按照磋商文件规定执行。</w:t>
      </w:r>
      <w:r>
        <w:rPr>
          <w:rFonts w:ascii="宋体" w:hAnsi="宋体" w:cs="宋体"/>
          <w:kern w:val="0"/>
        </w:rPr>
        <w:br w:type="textWrapping"/>
      </w:r>
      <w:r>
        <w:rPr>
          <w:rFonts w:ascii="宋体" w:hAnsi="宋体" w:cs="宋体"/>
          <w:kern w:val="0"/>
        </w:rPr>
        <w:br w:type="textWrapping"/>
      </w:r>
      <w:r>
        <w:rPr>
          <w:rFonts w:ascii="宋体" w:hAnsi="宋体" w:cs="宋体"/>
          <w:kern w:val="0"/>
        </w:rPr>
        <w:br w:type="textWrapping"/>
      </w:r>
      <w:r>
        <w:rPr>
          <w:rFonts w:ascii="宋体" w:hAnsi="宋体" w:cs="宋体"/>
          <w:kern w:val="0"/>
        </w:rPr>
        <w:br w:type="textWrapping"/>
      </w:r>
      <w:r>
        <w:rPr>
          <w:rFonts w:ascii="宋体" w:hAnsi="宋体" w:cs="宋体"/>
          <w:kern w:val="0"/>
        </w:rPr>
        <w:br w:type="textWrapping"/>
      </w:r>
      <w:r>
        <w:rPr>
          <w:rFonts w:ascii="宋体" w:hAnsi="宋体" w:cs="宋体"/>
          <w:kern w:val="0"/>
        </w:rPr>
        <w:br w:type="textWrapping"/>
      </w:r>
      <w:r>
        <w:rPr>
          <w:rFonts w:ascii="宋体" w:hAnsi="宋体" w:cs="宋体"/>
          <w:kern w:val="0"/>
        </w:rPr>
        <w:br w:type="textWrapping"/>
      </w:r>
      <w:r>
        <w:rPr>
          <w:rFonts w:ascii="宋体" w:hAnsi="宋体" w:cs="宋体"/>
          <w:kern w:val="0"/>
        </w:rPr>
        <w:br w:type="textWrapping"/>
      </w:r>
      <w:r>
        <w:rPr>
          <w:rFonts w:ascii="宋体" w:hAnsi="宋体" w:cs="宋体"/>
          <w:kern w:val="0"/>
        </w:rPr>
        <w:br w:type="textWrapping"/>
      </w:r>
    </w:p>
    <w:p w14:paraId="63C4ECC4">
      <w:pPr>
        <w:rPr>
          <w:rFonts w:ascii="宋体" w:hAnsi="宋体" w:cs="宋体"/>
          <w:kern w:val="0"/>
          <w:sz w:val="24"/>
          <w:szCs w:val="24"/>
        </w:rPr>
      </w:pPr>
      <w:r>
        <w:rPr>
          <w:rFonts w:ascii="宋体" w:hAnsi="宋体" w:cs="宋体"/>
          <w:kern w:val="0"/>
          <w:sz w:val="24"/>
          <w:szCs w:val="24"/>
        </w:rPr>
        <w:t> </w:t>
      </w:r>
    </w:p>
    <w:p w14:paraId="153CA838">
      <w:pPr>
        <w:widowControl/>
        <w:jc w:val="left"/>
        <w:rPr>
          <w:rFonts w:ascii="宋体" w:hAnsi="宋体" w:cs="宋体"/>
          <w:kern w:val="0"/>
          <w:sz w:val="24"/>
          <w:szCs w:val="24"/>
        </w:rPr>
      </w:pPr>
      <w:r>
        <w:rPr>
          <w:rFonts w:ascii="宋体" w:hAnsi="宋体" w:cs="宋体"/>
          <w:kern w:val="0"/>
          <w:sz w:val="24"/>
          <w:szCs w:val="24"/>
        </w:rPr>
        <w:br w:type="page"/>
      </w:r>
    </w:p>
    <w:p w14:paraId="3BD1153F">
      <w:pPr>
        <w:rPr>
          <w:rFonts w:ascii="宋体" w:hAnsi="宋体" w:cs="宋体"/>
          <w:kern w:val="0"/>
          <w:sz w:val="24"/>
          <w:szCs w:val="24"/>
        </w:rPr>
      </w:pPr>
      <w:r>
        <w:rPr>
          <w:rFonts w:ascii="宋体" w:hAnsi="宋体" w:cs="宋体"/>
          <w:kern w:val="0"/>
          <w:sz w:val="24"/>
          <w:szCs w:val="24"/>
        </w:rPr>
        <w:t>附件5-1  </w:t>
      </w:r>
      <w:r>
        <w:rPr>
          <w:rFonts w:ascii="宋体" w:hAnsi="宋体" w:cs="宋体"/>
          <w:b/>
          <w:bCs/>
          <w:kern w:val="0"/>
          <w:sz w:val="24"/>
          <w:szCs w:val="24"/>
        </w:rPr>
        <w:t>    技术和服务要求响应表</w:t>
      </w:r>
      <w:r>
        <w:rPr>
          <w:rFonts w:ascii="宋体" w:hAnsi="宋体" w:cs="宋体"/>
          <w:kern w:val="0"/>
          <w:sz w:val="24"/>
          <w:szCs w:val="24"/>
        </w:rPr>
        <w:t> </w:t>
      </w:r>
    </w:p>
    <w:p w14:paraId="42C73ED7">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（全称加盖单位公章）</w:t>
      </w:r>
      <w:r>
        <w:rPr>
          <w:rFonts w:ascii="宋体" w:hAnsi="宋体" w:cs="宋体"/>
          <w:kern w:val="0"/>
          <w:sz w:val="24"/>
          <w:szCs w:val="24"/>
        </w:rPr>
        <w:t>  项目编号</w:t>
      </w:r>
      <w:r>
        <w:rPr>
          <w:rFonts w:hint="eastAsia" w:ascii="宋体" w:hAnsi="宋体" w:cs="宋体"/>
          <w:kern w:val="0"/>
          <w:sz w:val="24"/>
          <w:szCs w:val="24"/>
        </w:rPr>
        <w:t>∶</w:t>
      </w:r>
      <w:r>
        <w:rPr>
          <w:rFonts w:ascii="宋体" w:hAnsi="宋体" w:cs="宋体"/>
          <w:kern w:val="0"/>
          <w:sz w:val="24"/>
          <w:szCs w:val="24"/>
          <w:u w:val="single"/>
        </w:rPr>
        <w:t>       </w:t>
      </w:r>
    </w:p>
    <w:tbl>
      <w:tblPr>
        <w:tblStyle w:val="88"/>
        <w:tblW w:w="778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11"/>
        <w:gridCol w:w="2342"/>
        <w:gridCol w:w="2109"/>
        <w:gridCol w:w="1194"/>
      </w:tblGrid>
      <w:tr w14:paraId="44A3D2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14:paraId="157DD7C0">
            <w:pPr>
              <w:rPr>
                <w:rFonts w:ascii="宋体" w:hAnsi="宋体" w:cs="宋体"/>
                <w:kern w:val="0"/>
                <w:sz w:val="24"/>
                <w:szCs w:val="24"/>
              </w:rPr>
            </w:pPr>
            <w:r>
              <w:rPr>
                <w:rFonts w:ascii="宋体" w:hAnsi="宋体" w:cs="宋体"/>
                <w:kern w:val="0"/>
                <w:sz w:val="24"/>
                <w:szCs w:val="24"/>
              </w:rPr>
              <w:t>合同包</w:t>
            </w:r>
          </w:p>
        </w:tc>
        <w:tc>
          <w:tcPr>
            <w:tcW w:w="1381"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3C2414A7">
            <w:pPr>
              <w:rPr>
                <w:rFonts w:ascii="宋体" w:hAnsi="宋体" w:cs="宋体"/>
                <w:kern w:val="0"/>
                <w:sz w:val="24"/>
                <w:szCs w:val="24"/>
              </w:rPr>
            </w:pPr>
            <w:r>
              <w:rPr>
                <w:rFonts w:ascii="宋体" w:hAnsi="宋体" w:cs="宋体"/>
                <w:kern w:val="0"/>
                <w:sz w:val="24"/>
                <w:szCs w:val="24"/>
              </w:rPr>
              <w:t>章节条目号</w:t>
            </w:r>
          </w:p>
        </w:tc>
        <w:tc>
          <w:tcPr>
            <w:tcW w:w="231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701C92A3">
            <w:pPr>
              <w:rPr>
                <w:rFonts w:ascii="宋体" w:hAnsi="宋体" w:cs="宋体"/>
                <w:kern w:val="0"/>
                <w:sz w:val="24"/>
                <w:szCs w:val="24"/>
              </w:rPr>
            </w:pPr>
            <w:r>
              <w:rPr>
                <w:rFonts w:ascii="宋体" w:hAnsi="宋体" w:cs="宋体"/>
                <w:kern w:val="0"/>
                <w:sz w:val="24"/>
                <w:szCs w:val="24"/>
              </w:rPr>
              <w:t>竞争性磋商文件规定的技术和服务要求</w:t>
            </w:r>
          </w:p>
        </w:tc>
        <w:tc>
          <w:tcPr>
            <w:tcW w:w="207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6454D90C">
            <w:pPr>
              <w:rPr>
                <w:rFonts w:ascii="宋体" w:hAnsi="宋体" w:cs="宋体"/>
                <w:kern w:val="0"/>
                <w:sz w:val="24"/>
                <w:szCs w:val="24"/>
              </w:rPr>
            </w:pPr>
            <w:r>
              <w:rPr>
                <w:rFonts w:ascii="宋体" w:hAnsi="宋体" w:cs="宋体"/>
                <w:kern w:val="0"/>
                <w:sz w:val="24"/>
                <w:szCs w:val="24"/>
              </w:rPr>
              <w:t>响应文件响应承诺</w:t>
            </w:r>
          </w:p>
        </w:tc>
        <w:tc>
          <w:tcPr>
            <w:tcW w:w="114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68391B03">
            <w:pPr>
              <w:rPr>
                <w:rFonts w:ascii="宋体" w:hAnsi="宋体" w:cs="宋体"/>
                <w:kern w:val="0"/>
                <w:sz w:val="24"/>
                <w:szCs w:val="24"/>
              </w:rPr>
            </w:pPr>
            <w:r>
              <w:rPr>
                <w:rFonts w:ascii="宋体" w:hAnsi="宋体" w:cs="宋体"/>
                <w:kern w:val="0"/>
                <w:sz w:val="24"/>
                <w:szCs w:val="24"/>
              </w:rPr>
              <w:t>是否偏离及说明</w:t>
            </w:r>
          </w:p>
        </w:tc>
      </w:tr>
      <w:tr w14:paraId="257A17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0F04E505">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04173811">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DA75FC0">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2C740E1">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DA594CD">
            <w:pPr>
              <w:rPr>
                <w:rFonts w:ascii="宋体" w:hAnsi="宋体" w:cs="宋体"/>
                <w:kern w:val="0"/>
                <w:sz w:val="24"/>
                <w:szCs w:val="24"/>
              </w:rPr>
            </w:pPr>
          </w:p>
        </w:tc>
      </w:tr>
      <w:tr w14:paraId="221BD8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7AE283DA">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30F1EBE">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61615B2">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E0F6C39">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9C6B253">
            <w:pPr>
              <w:rPr>
                <w:rFonts w:ascii="宋体" w:hAnsi="宋体" w:cs="宋体"/>
                <w:kern w:val="0"/>
                <w:sz w:val="24"/>
                <w:szCs w:val="24"/>
              </w:rPr>
            </w:pPr>
          </w:p>
        </w:tc>
      </w:tr>
      <w:tr w14:paraId="2D0A12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6C49786F">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2578B06">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0AF9C72">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3DA8343">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8B025DF">
            <w:pPr>
              <w:rPr>
                <w:rFonts w:ascii="宋体" w:hAnsi="宋体" w:cs="宋体"/>
                <w:kern w:val="0"/>
                <w:sz w:val="24"/>
                <w:szCs w:val="24"/>
              </w:rPr>
            </w:pPr>
          </w:p>
        </w:tc>
      </w:tr>
      <w:tr w14:paraId="721DA0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43766CB6">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9130CE2">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F7E4034">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D954CFE">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225EDBB">
            <w:pPr>
              <w:rPr>
                <w:rFonts w:ascii="宋体" w:hAnsi="宋体" w:cs="宋体"/>
                <w:kern w:val="0"/>
                <w:sz w:val="24"/>
                <w:szCs w:val="24"/>
              </w:rPr>
            </w:pPr>
          </w:p>
        </w:tc>
      </w:tr>
      <w:tr w14:paraId="1EE92B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52D15577">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8A0BB52">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60C00F2">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D8555AA">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AEC8CF2">
            <w:pPr>
              <w:rPr>
                <w:rFonts w:ascii="宋体" w:hAnsi="宋体" w:cs="宋体"/>
                <w:kern w:val="0"/>
                <w:sz w:val="24"/>
                <w:szCs w:val="24"/>
              </w:rPr>
            </w:pPr>
          </w:p>
        </w:tc>
      </w:tr>
      <w:tr w14:paraId="158FE0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7CEB8006">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00F167B">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42471CB">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FD76C83">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08A8EDE">
            <w:pPr>
              <w:rPr>
                <w:rFonts w:ascii="宋体" w:hAnsi="宋体" w:cs="宋体"/>
                <w:kern w:val="0"/>
                <w:sz w:val="24"/>
                <w:szCs w:val="24"/>
              </w:rPr>
            </w:pPr>
          </w:p>
        </w:tc>
      </w:tr>
      <w:tr w14:paraId="41032C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566C374C">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2113981">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0C221D7E">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7F4A358">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B159235">
            <w:pPr>
              <w:rPr>
                <w:rFonts w:ascii="宋体" w:hAnsi="宋体" w:cs="宋体"/>
                <w:kern w:val="0"/>
                <w:sz w:val="24"/>
                <w:szCs w:val="24"/>
              </w:rPr>
            </w:pPr>
          </w:p>
        </w:tc>
      </w:tr>
      <w:tr w14:paraId="2DAA4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3DB53768">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B848CD5">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E95704D">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76973E3">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147EBD4">
            <w:pPr>
              <w:rPr>
                <w:rFonts w:ascii="宋体" w:hAnsi="宋体" w:cs="宋体"/>
                <w:kern w:val="0"/>
                <w:sz w:val="24"/>
                <w:szCs w:val="24"/>
              </w:rPr>
            </w:pPr>
          </w:p>
        </w:tc>
      </w:tr>
      <w:tr w14:paraId="665CE0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39AD6071">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63FDDE9">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AF5023D">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059D5D9">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0DC7445B">
            <w:pPr>
              <w:rPr>
                <w:rFonts w:ascii="宋体" w:hAnsi="宋体" w:cs="宋体"/>
                <w:kern w:val="0"/>
                <w:sz w:val="24"/>
                <w:szCs w:val="24"/>
              </w:rPr>
            </w:pPr>
          </w:p>
        </w:tc>
      </w:tr>
    </w:tbl>
    <w:p w14:paraId="62AE1FC5">
      <w:pPr>
        <w:rPr>
          <w:rFonts w:ascii="宋体" w:hAnsi="宋体" w:cs="宋体"/>
          <w:kern w:val="0"/>
          <w:sz w:val="24"/>
          <w:szCs w:val="24"/>
        </w:rPr>
      </w:pPr>
      <w:r>
        <w:rPr>
          <w:rFonts w:ascii="宋体" w:hAnsi="宋体" w:cs="宋体"/>
          <w:b/>
          <w:bCs/>
          <w:kern w:val="0"/>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C976903">
      <w:pPr>
        <w:rPr>
          <w:rFonts w:ascii="宋体" w:hAnsi="宋体" w:cs="宋体"/>
          <w:kern w:val="0"/>
          <w:sz w:val="24"/>
          <w:szCs w:val="24"/>
        </w:rPr>
      </w:pPr>
      <w:r>
        <w:rPr>
          <w:rFonts w:ascii="宋体" w:hAnsi="宋体" w:cs="宋体"/>
          <w:b/>
          <w:bCs/>
          <w:kern w:val="0"/>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70CF4FF2">
      <w:pPr>
        <w:rPr>
          <w:rFonts w:ascii="宋体" w:hAnsi="宋体" w:cs="宋体"/>
          <w:kern w:val="0"/>
          <w:sz w:val="24"/>
          <w:szCs w:val="24"/>
        </w:rPr>
      </w:pPr>
      <w:r>
        <w:rPr>
          <w:rFonts w:ascii="宋体" w:hAnsi="宋体" w:cs="宋体"/>
          <w:kern w:val="0"/>
          <w:sz w:val="24"/>
          <w:szCs w:val="24"/>
        </w:rPr>
        <w:t> 供应商代表签字： _________________</w:t>
      </w:r>
    </w:p>
    <w:p w14:paraId="7004E835">
      <w:pPr>
        <w:rPr>
          <w:rFonts w:ascii="宋体" w:hAnsi="宋体" w:cs="宋体"/>
          <w:kern w:val="0"/>
          <w:sz w:val="24"/>
          <w:szCs w:val="24"/>
        </w:rPr>
      </w:pPr>
      <w:r>
        <w:rPr>
          <w:rFonts w:ascii="宋体" w:hAnsi="宋体" w:cs="宋体"/>
          <w:kern w:val="0"/>
          <w:sz w:val="24"/>
          <w:szCs w:val="24"/>
        </w:rPr>
        <w:br w:type="page"/>
      </w:r>
      <w:r>
        <w:rPr>
          <w:rFonts w:ascii="宋体" w:hAnsi="宋体" w:cs="宋体"/>
          <w:kern w:val="0"/>
          <w:sz w:val="24"/>
          <w:szCs w:val="24"/>
        </w:rPr>
        <w:t>附件5-2      </w:t>
      </w:r>
      <w:r>
        <w:rPr>
          <w:rFonts w:ascii="宋体" w:hAnsi="宋体" w:cs="宋体"/>
          <w:b/>
          <w:bCs/>
          <w:kern w:val="0"/>
          <w:sz w:val="24"/>
          <w:szCs w:val="24"/>
        </w:rPr>
        <w:t> 商务条件和其它事项响应表 </w:t>
      </w:r>
    </w:p>
    <w:p w14:paraId="6A30123C">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（全称加盖单位公章）</w:t>
      </w:r>
      <w:r>
        <w:rPr>
          <w:rFonts w:ascii="宋体" w:hAnsi="宋体" w:cs="宋体"/>
          <w:kern w:val="0"/>
          <w:sz w:val="24"/>
          <w:szCs w:val="24"/>
        </w:rPr>
        <w:t>  项目编号</w:t>
      </w:r>
      <w:r>
        <w:rPr>
          <w:rFonts w:hint="eastAsia" w:ascii="宋体" w:hAnsi="宋体" w:cs="宋体"/>
          <w:kern w:val="0"/>
          <w:sz w:val="24"/>
          <w:szCs w:val="24"/>
        </w:rPr>
        <w:t>∶</w:t>
      </w:r>
      <w:r>
        <w:rPr>
          <w:rFonts w:ascii="宋体" w:hAnsi="宋体" w:cs="宋体"/>
          <w:kern w:val="0"/>
          <w:sz w:val="24"/>
          <w:szCs w:val="24"/>
          <w:u w:val="single"/>
        </w:rPr>
        <w:t>       </w:t>
      </w:r>
    </w:p>
    <w:tbl>
      <w:tblPr>
        <w:tblStyle w:val="88"/>
        <w:tblW w:w="778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29"/>
        <w:gridCol w:w="1411"/>
        <w:gridCol w:w="2342"/>
        <w:gridCol w:w="2109"/>
        <w:gridCol w:w="1194"/>
      </w:tblGrid>
      <w:tr w14:paraId="0A2D30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5" w:hRule="atLeast"/>
          <w:tblCellSpacing w:w="15" w:type="dxa"/>
        </w:trPr>
        <w:tc>
          <w:tcPr>
            <w:tcW w:w="68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14:paraId="38F663F2">
            <w:pPr>
              <w:rPr>
                <w:rFonts w:ascii="宋体" w:hAnsi="宋体" w:cs="宋体"/>
                <w:kern w:val="0"/>
                <w:sz w:val="24"/>
                <w:szCs w:val="24"/>
              </w:rPr>
            </w:pPr>
            <w:r>
              <w:rPr>
                <w:rFonts w:ascii="宋体" w:hAnsi="宋体" w:cs="宋体"/>
                <w:kern w:val="0"/>
                <w:sz w:val="24"/>
                <w:szCs w:val="24"/>
              </w:rPr>
              <w:t>合同包</w:t>
            </w:r>
          </w:p>
        </w:tc>
        <w:tc>
          <w:tcPr>
            <w:tcW w:w="1381"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49E798B1">
            <w:pPr>
              <w:rPr>
                <w:rFonts w:ascii="宋体" w:hAnsi="宋体" w:cs="宋体"/>
                <w:kern w:val="0"/>
                <w:sz w:val="24"/>
                <w:szCs w:val="24"/>
              </w:rPr>
            </w:pPr>
            <w:r>
              <w:rPr>
                <w:rFonts w:ascii="宋体" w:hAnsi="宋体" w:cs="宋体"/>
                <w:kern w:val="0"/>
                <w:sz w:val="24"/>
                <w:szCs w:val="24"/>
              </w:rPr>
              <w:t>章节条目号</w:t>
            </w:r>
          </w:p>
        </w:tc>
        <w:tc>
          <w:tcPr>
            <w:tcW w:w="231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2B36492E">
            <w:pPr>
              <w:rPr>
                <w:rFonts w:ascii="宋体" w:hAnsi="宋体" w:cs="宋体"/>
                <w:kern w:val="0"/>
                <w:sz w:val="24"/>
                <w:szCs w:val="24"/>
              </w:rPr>
            </w:pPr>
            <w:r>
              <w:rPr>
                <w:rFonts w:ascii="宋体" w:hAnsi="宋体" w:cs="宋体"/>
                <w:kern w:val="0"/>
                <w:sz w:val="24"/>
                <w:szCs w:val="24"/>
              </w:rPr>
              <w:t>竞争性磋商文件规定的商务条件要求</w:t>
            </w:r>
          </w:p>
        </w:tc>
        <w:tc>
          <w:tcPr>
            <w:tcW w:w="207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431348D8">
            <w:pPr>
              <w:rPr>
                <w:rFonts w:ascii="宋体" w:hAnsi="宋体" w:cs="宋体"/>
                <w:kern w:val="0"/>
                <w:sz w:val="24"/>
                <w:szCs w:val="24"/>
              </w:rPr>
            </w:pPr>
            <w:r>
              <w:rPr>
                <w:rFonts w:ascii="宋体" w:hAnsi="宋体" w:cs="宋体"/>
                <w:kern w:val="0"/>
                <w:sz w:val="24"/>
                <w:szCs w:val="24"/>
              </w:rPr>
              <w:t>响应文件响应承诺</w:t>
            </w:r>
          </w:p>
        </w:tc>
        <w:tc>
          <w:tcPr>
            <w:tcW w:w="1149"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14:paraId="14626D6D">
            <w:pPr>
              <w:rPr>
                <w:rFonts w:ascii="宋体" w:hAnsi="宋体" w:cs="宋体"/>
                <w:kern w:val="0"/>
                <w:sz w:val="24"/>
                <w:szCs w:val="24"/>
              </w:rPr>
            </w:pPr>
            <w:r>
              <w:rPr>
                <w:rFonts w:ascii="宋体" w:hAnsi="宋体" w:cs="宋体"/>
                <w:kern w:val="0"/>
                <w:sz w:val="24"/>
                <w:szCs w:val="24"/>
              </w:rPr>
              <w:t>是否偏离及说明</w:t>
            </w:r>
          </w:p>
        </w:tc>
      </w:tr>
      <w:tr w14:paraId="2A722A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4865F45B">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7554846">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3202121">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F406102">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ADE1ACE">
            <w:pPr>
              <w:rPr>
                <w:rFonts w:ascii="宋体" w:hAnsi="宋体" w:cs="宋体"/>
                <w:kern w:val="0"/>
                <w:sz w:val="24"/>
                <w:szCs w:val="24"/>
              </w:rPr>
            </w:pPr>
          </w:p>
        </w:tc>
      </w:tr>
      <w:tr w14:paraId="13644C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24C83C35">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0D78585">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B83E6DA">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AD20E12">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7A10F59">
            <w:pPr>
              <w:rPr>
                <w:rFonts w:ascii="宋体" w:hAnsi="宋体" w:cs="宋体"/>
                <w:kern w:val="0"/>
                <w:sz w:val="24"/>
                <w:szCs w:val="24"/>
              </w:rPr>
            </w:pPr>
          </w:p>
        </w:tc>
      </w:tr>
      <w:tr w14:paraId="459378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1EDC7D4A">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E11C17D">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FD7FBE3">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E5BCADD">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9490390">
            <w:pPr>
              <w:rPr>
                <w:rFonts w:ascii="宋体" w:hAnsi="宋体" w:cs="宋体"/>
                <w:kern w:val="0"/>
                <w:sz w:val="24"/>
                <w:szCs w:val="24"/>
              </w:rPr>
            </w:pPr>
          </w:p>
        </w:tc>
      </w:tr>
      <w:tr w14:paraId="5D82B1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0383BE27">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A601714">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F31FE47">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41796A8">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F463E46">
            <w:pPr>
              <w:rPr>
                <w:rFonts w:ascii="宋体" w:hAnsi="宋体" w:cs="宋体"/>
                <w:kern w:val="0"/>
                <w:sz w:val="24"/>
                <w:szCs w:val="24"/>
              </w:rPr>
            </w:pPr>
          </w:p>
        </w:tc>
      </w:tr>
      <w:tr w14:paraId="160BC5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6E07F62B">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A17C7DC">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4BC53AC">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D2C6392">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81AF6AA">
            <w:pPr>
              <w:rPr>
                <w:rFonts w:ascii="宋体" w:hAnsi="宋体" w:cs="宋体"/>
                <w:kern w:val="0"/>
                <w:sz w:val="24"/>
                <w:szCs w:val="24"/>
              </w:rPr>
            </w:pPr>
          </w:p>
        </w:tc>
      </w:tr>
      <w:tr w14:paraId="3A6821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7774AA9E">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7858A7C">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06AE2D87">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34E0473">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754F8F7">
            <w:pPr>
              <w:rPr>
                <w:rFonts w:ascii="宋体" w:hAnsi="宋体" w:cs="宋体"/>
                <w:kern w:val="0"/>
                <w:sz w:val="24"/>
                <w:szCs w:val="24"/>
              </w:rPr>
            </w:pPr>
          </w:p>
        </w:tc>
      </w:tr>
      <w:tr w14:paraId="4498D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64A1CDDE">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2A40C97">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8050BDA">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C5CA0EF">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7B79F20">
            <w:pPr>
              <w:rPr>
                <w:rFonts w:ascii="宋体" w:hAnsi="宋体" w:cs="宋体"/>
                <w:kern w:val="0"/>
                <w:sz w:val="24"/>
                <w:szCs w:val="24"/>
              </w:rPr>
            </w:pPr>
          </w:p>
        </w:tc>
      </w:tr>
      <w:tr w14:paraId="03896E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76F74A2C">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551DD12">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C7AC730">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CC6D12E">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84D4BFE">
            <w:pPr>
              <w:rPr>
                <w:rFonts w:ascii="宋体" w:hAnsi="宋体" w:cs="宋体"/>
                <w:kern w:val="0"/>
                <w:sz w:val="24"/>
                <w:szCs w:val="24"/>
              </w:rPr>
            </w:pPr>
          </w:p>
        </w:tc>
      </w:tr>
      <w:tr w14:paraId="6A7841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12296811">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994DB68">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9822566">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C0B759D">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96639FC">
            <w:pPr>
              <w:rPr>
                <w:rFonts w:ascii="宋体" w:hAnsi="宋体" w:cs="宋体"/>
                <w:kern w:val="0"/>
                <w:sz w:val="24"/>
                <w:szCs w:val="24"/>
              </w:rPr>
            </w:pPr>
          </w:p>
        </w:tc>
      </w:tr>
      <w:tr w14:paraId="44219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39BA7327">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3CF8CC3">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455F2ED">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19E1587B">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C8A81CD">
            <w:pPr>
              <w:rPr>
                <w:rFonts w:ascii="宋体" w:hAnsi="宋体" w:cs="宋体"/>
                <w:kern w:val="0"/>
                <w:sz w:val="24"/>
                <w:szCs w:val="24"/>
              </w:rPr>
            </w:pPr>
          </w:p>
        </w:tc>
      </w:tr>
      <w:tr w14:paraId="579691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40F3773C">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914F8B0">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79EFF52">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544108A0">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366FBF1F">
            <w:pPr>
              <w:rPr>
                <w:rFonts w:ascii="宋体" w:hAnsi="宋体" w:cs="宋体"/>
                <w:kern w:val="0"/>
                <w:sz w:val="24"/>
                <w:szCs w:val="24"/>
              </w:rPr>
            </w:pPr>
          </w:p>
        </w:tc>
      </w:tr>
      <w:tr w14:paraId="4CBE77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tblCellSpacing w:w="15" w:type="dxa"/>
        </w:trPr>
        <w:tc>
          <w:tcPr>
            <w:tcW w:w="684"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14:paraId="193BC1FF">
            <w:pPr>
              <w:rPr>
                <w:rFonts w:ascii="宋体" w:hAnsi="宋体" w:cs="宋体"/>
                <w:kern w:val="0"/>
                <w:sz w:val="24"/>
                <w:szCs w:val="24"/>
              </w:rPr>
            </w:pPr>
          </w:p>
        </w:tc>
        <w:tc>
          <w:tcPr>
            <w:tcW w:w="1381"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6D65520E">
            <w:pPr>
              <w:rPr>
                <w:rFonts w:ascii="宋体" w:hAnsi="宋体" w:cs="宋体"/>
                <w:kern w:val="0"/>
                <w:sz w:val="24"/>
                <w:szCs w:val="24"/>
              </w:rPr>
            </w:pPr>
          </w:p>
        </w:tc>
        <w:tc>
          <w:tcPr>
            <w:tcW w:w="2312"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20D9D568">
            <w:pPr>
              <w:rPr>
                <w:rFonts w:ascii="宋体" w:hAnsi="宋体" w:cs="宋体"/>
                <w:kern w:val="0"/>
                <w:sz w:val="24"/>
                <w:szCs w:val="24"/>
              </w:rPr>
            </w:pPr>
          </w:p>
        </w:tc>
        <w:tc>
          <w:tcPr>
            <w:tcW w:w="207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74D5EFFE">
            <w:pPr>
              <w:rPr>
                <w:rFonts w:ascii="宋体" w:hAnsi="宋体" w:cs="宋体"/>
                <w:kern w:val="0"/>
                <w:sz w:val="24"/>
                <w:szCs w:val="24"/>
              </w:rPr>
            </w:pPr>
          </w:p>
        </w:tc>
        <w:tc>
          <w:tcPr>
            <w:tcW w:w="1149" w:type="dxa"/>
            <w:tcBorders>
              <w:top w:val="nil"/>
              <w:left w:val="nil"/>
              <w:bottom w:val="outset" w:color="000000" w:sz="6" w:space="0"/>
              <w:right w:val="outset" w:color="000000" w:sz="6" w:space="0"/>
            </w:tcBorders>
            <w:tcMar>
              <w:top w:w="0" w:type="dxa"/>
              <w:left w:w="105" w:type="dxa"/>
              <w:bottom w:w="0" w:type="dxa"/>
              <w:right w:w="105" w:type="dxa"/>
            </w:tcMar>
            <w:vAlign w:val="center"/>
          </w:tcPr>
          <w:p w14:paraId="4E83FF12">
            <w:pPr>
              <w:rPr>
                <w:rFonts w:ascii="宋体" w:hAnsi="宋体" w:cs="宋体"/>
                <w:kern w:val="0"/>
                <w:sz w:val="24"/>
                <w:szCs w:val="24"/>
              </w:rPr>
            </w:pPr>
          </w:p>
        </w:tc>
      </w:tr>
    </w:tbl>
    <w:p w14:paraId="32995A58">
      <w:pPr>
        <w:rPr>
          <w:rFonts w:ascii="宋体" w:hAnsi="宋体" w:cs="宋体"/>
          <w:b/>
          <w:bCs/>
          <w:kern w:val="0"/>
        </w:rPr>
      </w:pPr>
      <w:r>
        <w:rPr>
          <w:rFonts w:ascii="宋体" w:hAnsi="宋体" w:cs="宋体"/>
          <w:b/>
          <w:bCs/>
          <w:kern w:val="0"/>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157866C">
      <w:pPr>
        <w:rPr>
          <w:rFonts w:ascii="宋体" w:hAnsi="宋体" w:cs="宋体"/>
          <w:kern w:val="0"/>
          <w:sz w:val="24"/>
          <w:szCs w:val="24"/>
        </w:rPr>
      </w:pPr>
      <w:r>
        <w:rPr>
          <w:rFonts w:ascii="宋体" w:hAnsi="宋体" w:cs="宋体"/>
          <w:b/>
          <w:bCs/>
          <w:kern w:val="0"/>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320C675E">
      <w:pPr>
        <w:rPr>
          <w:rFonts w:ascii="宋体" w:hAnsi="宋体" w:cs="宋体"/>
          <w:kern w:val="0"/>
          <w:sz w:val="24"/>
          <w:szCs w:val="24"/>
        </w:rPr>
      </w:pPr>
      <w:r>
        <w:rPr>
          <w:rFonts w:ascii="宋体" w:hAnsi="宋体" w:cs="宋体"/>
          <w:kern w:val="0"/>
          <w:sz w:val="24"/>
          <w:szCs w:val="24"/>
        </w:rPr>
        <w:t>供应商代表签字： _________________</w:t>
      </w:r>
    </w:p>
    <w:p w14:paraId="13AF910A">
      <w:pPr>
        <w:rPr>
          <w:rFonts w:ascii="宋体" w:hAnsi="宋体" w:cs="宋体"/>
          <w:kern w:val="0"/>
          <w:sz w:val="24"/>
          <w:szCs w:val="24"/>
        </w:rPr>
      </w:pPr>
      <w:r>
        <w:rPr>
          <w:rFonts w:ascii="宋体" w:hAnsi="宋体" w:cs="宋体"/>
          <w:kern w:val="0"/>
          <w:sz w:val="24"/>
          <w:szCs w:val="24"/>
        </w:rPr>
        <w:br w:type="page"/>
      </w:r>
    </w:p>
    <w:p w14:paraId="577812F7">
      <w:pPr>
        <w:rPr>
          <w:rFonts w:ascii="宋体" w:hAnsi="宋体" w:cs="宋体"/>
          <w:kern w:val="0"/>
          <w:sz w:val="24"/>
          <w:szCs w:val="24"/>
        </w:rPr>
      </w:pPr>
      <w:r>
        <w:rPr>
          <w:rFonts w:ascii="宋体" w:hAnsi="宋体" w:cs="宋体"/>
          <w:kern w:val="0"/>
          <w:sz w:val="24"/>
          <w:szCs w:val="24"/>
        </w:rPr>
        <w:t>附件6    </w:t>
      </w:r>
      <w:r>
        <w:rPr>
          <w:rFonts w:ascii="宋体" w:hAnsi="宋体" w:cs="宋体"/>
          <w:b/>
          <w:bCs/>
          <w:kern w:val="0"/>
          <w:sz w:val="24"/>
          <w:szCs w:val="24"/>
        </w:rPr>
        <w:t>  相关技术、商务、服务响应承诺及资料</w:t>
      </w:r>
    </w:p>
    <w:p w14:paraId="7AE66356">
      <w:pPr>
        <w:rPr>
          <w:rFonts w:ascii="宋体" w:hAnsi="宋体" w:cs="宋体"/>
          <w:kern w:val="0"/>
          <w:sz w:val="24"/>
          <w:szCs w:val="24"/>
        </w:rPr>
      </w:pPr>
      <w:r>
        <w:rPr>
          <w:rFonts w:ascii="宋体" w:hAnsi="宋体" w:cs="宋体"/>
          <w:kern w:val="0"/>
          <w:sz w:val="24"/>
          <w:szCs w:val="24"/>
        </w:rPr>
        <w:t> </w:t>
      </w:r>
    </w:p>
    <w:p w14:paraId="46183141">
      <w:pPr>
        <w:rPr>
          <w:rFonts w:ascii="宋体" w:hAnsi="宋体" w:cs="宋体"/>
          <w:kern w:val="0"/>
          <w:sz w:val="24"/>
          <w:szCs w:val="24"/>
        </w:rPr>
      </w:pPr>
      <w:r>
        <w:rPr>
          <w:rFonts w:ascii="宋体" w:hAnsi="宋体" w:cs="宋体"/>
          <w:b/>
          <w:bCs/>
          <w:kern w:val="0"/>
          <w:sz w:val="24"/>
          <w:szCs w:val="24"/>
        </w:rPr>
        <w:t>说明：    </w:t>
      </w:r>
    </w:p>
    <w:p w14:paraId="00A28FB7">
      <w:pPr>
        <w:rPr>
          <w:rFonts w:ascii="宋体" w:hAnsi="宋体" w:cs="宋体"/>
          <w:kern w:val="0"/>
          <w:sz w:val="24"/>
          <w:szCs w:val="24"/>
        </w:rPr>
      </w:pPr>
      <w:r>
        <w:rPr>
          <w:rFonts w:ascii="宋体" w:hAnsi="宋体" w:cs="宋体"/>
          <w:kern w:val="0"/>
          <w:sz w:val="24"/>
          <w:szCs w:val="24"/>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02AB1F6">
      <w:pPr>
        <w:rPr>
          <w:rFonts w:ascii="宋体" w:hAnsi="宋体" w:cs="宋体"/>
          <w:kern w:val="0"/>
          <w:sz w:val="24"/>
          <w:szCs w:val="24"/>
        </w:rPr>
      </w:pPr>
      <w:r>
        <w:rPr>
          <w:rFonts w:ascii="宋体" w:hAnsi="宋体" w:cs="宋体"/>
          <w:kern w:val="0"/>
          <w:sz w:val="24"/>
          <w:szCs w:val="24"/>
        </w:rPr>
        <w:t>  2.如果没有特别要求的，供应商根据磋商文件的要求以及特点，提供相关技术、商务、服务响应承诺及资料，格式自拟。</w:t>
      </w:r>
    </w:p>
    <w:p w14:paraId="0DC1CA6F">
      <w:pPr>
        <w:rPr>
          <w:rFonts w:ascii="宋体" w:hAnsi="宋体" w:cs="宋体"/>
          <w:kern w:val="0"/>
          <w:sz w:val="24"/>
          <w:szCs w:val="24"/>
        </w:rPr>
      </w:pPr>
      <w:r>
        <w:rPr>
          <w:rFonts w:ascii="宋体" w:hAnsi="宋体" w:cs="宋体"/>
          <w:b/>
          <w:bCs/>
          <w:kern w:val="0"/>
          <w:sz w:val="24"/>
          <w:szCs w:val="24"/>
        </w:rPr>
        <w:t> </w:t>
      </w:r>
    </w:p>
    <w:p w14:paraId="0A816863">
      <w:pPr>
        <w:rPr>
          <w:rFonts w:ascii="宋体" w:hAnsi="宋体" w:cs="宋体"/>
          <w:kern w:val="0"/>
          <w:sz w:val="24"/>
          <w:szCs w:val="24"/>
        </w:rPr>
      </w:pPr>
      <w:r>
        <w:rPr>
          <w:rFonts w:ascii="宋体" w:hAnsi="宋体" w:cs="宋体"/>
          <w:b/>
          <w:bCs/>
          <w:kern w:val="0"/>
          <w:sz w:val="24"/>
          <w:szCs w:val="24"/>
        </w:rPr>
        <w:t> </w:t>
      </w:r>
    </w:p>
    <w:p w14:paraId="69C635E1">
      <w:pPr>
        <w:rPr>
          <w:rFonts w:ascii="宋体" w:hAnsi="宋体" w:cs="宋体"/>
          <w:kern w:val="0"/>
          <w:sz w:val="24"/>
          <w:szCs w:val="24"/>
        </w:rPr>
      </w:pPr>
      <w:r>
        <w:rPr>
          <w:rFonts w:ascii="宋体" w:hAnsi="宋体" w:cs="宋体"/>
          <w:kern w:val="0"/>
          <w:sz w:val="24"/>
          <w:szCs w:val="24"/>
        </w:rPr>
        <w:t> </w:t>
      </w:r>
    </w:p>
    <w:p w14:paraId="360B93D8">
      <w:pPr>
        <w:rPr>
          <w:rFonts w:ascii="宋体" w:hAnsi="宋体" w:cs="宋体"/>
          <w:kern w:val="0"/>
          <w:sz w:val="24"/>
          <w:szCs w:val="24"/>
        </w:rPr>
      </w:pPr>
      <w:r>
        <w:rPr>
          <w:rFonts w:ascii="宋体" w:hAnsi="宋体" w:cs="宋体"/>
          <w:kern w:val="0"/>
          <w:sz w:val="24"/>
          <w:szCs w:val="24"/>
        </w:rPr>
        <w:t> </w:t>
      </w:r>
    </w:p>
    <w:p w14:paraId="6BAF8837">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6DF3BC34">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245964EE">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35E1E8E4">
      <w:pPr>
        <w:rPr>
          <w:rFonts w:ascii="宋体" w:hAnsi="宋体" w:cs="宋体"/>
          <w:kern w:val="0"/>
          <w:sz w:val="24"/>
          <w:szCs w:val="24"/>
        </w:rPr>
      </w:pPr>
      <w:r>
        <w:rPr>
          <w:rFonts w:ascii="宋体" w:hAnsi="宋体" w:cs="宋体"/>
          <w:kern w:val="0"/>
          <w:sz w:val="24"/>
          <w:szCs w:val="24"/>
        </w:rPr>
        <w:t> </w:t>
      </w:r>
    </w:p>
    <w:p w14:paraId="2FEB4B73">
      <w:pPr>
        <w:rPr>
          <w:rFonts w:ascii="宋体" w:hAnsi="宋体" w:cs="宋体"/>
          <w:kern w:val="0"/>
          <w:sz w:val="24"/>
          <w:szCs w:val="24"/>
        </w:rPr>
      </w:pPr>
      <w:r>
        <w:rPr>
          <w:rFonts w:ascii="宋体" w:hAnsi="宋体" w:cs="宋体"/>
          <w:kern w:val="0"/>
          <w:sz w:val="24"/>
          <w:szCs w:val="24"/>
        </w:rPr>
        <w:t> </w:t>
      </w:r>
    </w:p>
    <w:p w14:paraId="6F08FEB0">
      <w:pPr>
        <w:rPr>
          <w:rFonts w:ascii="宋体" w:hAnsi="宋体" w:cs="宋体"/>
          <w:kern w:val="0"/>
          <w:sz w:val="24"/>
          <w:szCs w:val="24"/>
        </w:rPr>
      </w:pPr>
      <w:r>
        <w:rPr>
          <w:rFonts w:ascii="宋体" w:hAnsi="宋体" w:cs="宋体"/>
          <w:b/>
          <w:bCs/>
          <w:kern w:val="0"/>
          <w:sz w:val="24"/>
          <w:szCs w:val="24"/>
        </w:rPr>
        <w:t> </w:t>
      </w:r>
    </w:p>
    <w:p w14:paraId="1C2C0097">
      <w:pPr>
        <w:rPr>
          <w:rFonts w:ascii="宋体" w:hAnsi="宋体" w:cs="宋体"/>
          <w:kern w:val="0"/>
          <w:sz w:val="24"/>
          <w:szCs w:val="24"/>
        </w:rPr>
      </w:pPr>
      <w:r>
        <w:rPr>
          <w:rFonts w:ascii="宋体" w:hAnsi="宋体" w:cs="宋体"/>
          <w:b/>
          <w:bCs/>
          <w:kern w:val="0"/>
          <w:sz w:val="24"/>
          <w:szCs w:val="24"/>
        </w:rPr>
        <w:t> </w:t>
      </w:r>
    </w:p>
    <w:p w14:paraId="658A0CB4">
      <w:pPr>
        <w:rPr>
          <w:rFonts w:ascii="宋体" w:hAnsi="宋体" w:cs="宋体"/>
          <w:kern w:val="0"/>
          <w:sz w:val="24"/>
          <w:szCs w:val="24"/>
        </w:rPr>
      </w:pPr>
      <w:r>
        <w:rPr>
          <w:rFonts w:ascii="宋体" w:hAnsi="宋体" w:cs="宋体"/>
          <w:b/>
          <w:bCs/>
          <w:kern w:val="0"/>
          <w:sz w:val="24"/>
          <w:szCs w:val="24"/>
        </w:rPr>
        <w:t> </w:t>
      </w:r>
    </w:p>
    <w:p w14:paraId="4C9A6EEB">
      <w:pPr>
        <w:rPr>
          <w:rFonts w:ascii="宋体" w:hAnsi="宋体" w:cs="宋体"/>
          <w:kern w:val="0"/>
          <w:sz w:val="24"/>
          <w:szCs w:val="24"/>
        </w:rPr>
      </w:pPr>
      <w:r>
        <w:rPr>
          <w:rFonts w:ascii="宋体" w:hAnsi="宋体" w:cs="宋体"/>
          <w:kern w:val="0"/>
          <w:sz w:val="24"/>
          <w:szCs w:val="24"/>
        </w:rPr>
        <w:t> </w:t>
      </w:r>
    </w:p>
    <w:p w14:paraId="52623945">
      <w:pPr>
        <w:rPr>
          <w:rFonts w:ascii="宋体" w:hAnsi="宋体" w:cs="宋体"/>
          <w:kern w:val="0"/>
          <w:sz w:val="24"/>
          <w:szCs w:val="24"/>
        </w:rPr>
      </w:pPr>
      <w:r>
        <w:rPr>
          <w:rFonts w:ascii="宋体" w:hAnsi="宋体" w:cs="宋体"/>
          <w:kern w:val="0"/>
          <w:sz w:val="24"/>
          <w:szCs w:val="24"/>
        </w:rPr>
        <w:t> </w:t>
      </w:r>
    </w:p>
    <w:p w14:paraId="114B7323">
      <w:pPr>
        <w:rPr>
          <w:rFonts w:ascii="宋体" w:hAnsi="宋体" w:cs="宋体"/>
          <w:kern w:val="0"/>
          <w:sz w:val="24"/>
          <w:szCs w:val="24"/>
        </w:rPr>
      </w:pPr>
      <w:r>
        <w:rPr>
          <w:rFonts w:hint="eastAsia" w:ascii="宋体" w:hAnsi="宋体" w:cs="宋体"/>
          <w:kern w:val="0"/>
          <w:sz w:val="24"/>
          <w:szCs w:val="24"/>
        </w:rPr>
        <w:t> </w:t>
      </w:r>
    </w:p>
    <w:p w14:paraId="3D0E6CA4">
      <w:pPr>
        <w:rPr>
          <w:rFonts w:ascii="宋体" w:hAnsi="宋体" w:cs="宋体"/>
          <w:kern w:val="0"/>
          <w:sz w:val="24"/>
          <w:szCs w:val="24"/>
        </w:rPr>
      </w:pPr>
      <w:r>
        <w:rPr>
          <w:rFonts w:ascii="宋体" w:hAnsi="宋体" w:cs="宋体"/>
          <w:kern w:val="0"/>
          <w:sz w:val="24"/>
          <w:szCs w:val="24"/>
        </w:rPr>
        <w:br w:type="textWrapping"/>
      </w:r>
    </w:p>
    <w:p w14:paraId="69A0B558">
      <w:pPr>
        <w:rPr>
          <w:rFonts w:ascii="宋体" w:hAnsi="宋体" w:cs="宋体"/>
          <w:kern w:val="0"/>
          <w:sz w:val="24"/>
          <w:szCs w:val="24"/>
        </w:rPr>
      </w:pPr>
      <w:r>
        <w:rPr>
          <w:rFonts w:ascii="宋体" w:hAnsi="宋体" w:cs="宋体"/>
          <w:kern w:val="0"/>
          <w:sz w:val="24"/>
          <w:szCs w:val="24"/>
        </w:rPr>
        <w:br w:type="page"/>
      </w:r>
    </w:p>
    <w:p w14:paraId="321CB024">
      <w:pPr>
        <w:rPr>
          <w:rFonts w:ascii="宋体" w:hAnsi="宋体" w:cs="宋体"/>
          <w:kern w:val="0"/>
          <w:sz w:val="24"/>
          <w:szCs w:val="24"/>
        </w:rPr>
      </w:pPr>
      <w:r>
        <w:rPr>
          <w:rFonts w:ascii="宋体" w:hAnsi="宋体" w:cs="宋体"/>
          <w:kern w:val="0"/>
          <w:sz w:val="24"/>
          <w:szCs w:val="24"/>
        </w:rPr>
        <w:t>附件7     </w:t>
      </w:r>
      <w:r>
        <w:rPr>
          <w:rFonts w:ascii="宋体" w:hAnsi="宋体" w:cs="宋体"/>
          <w:b/>
          <w:bCs/>
          <w:kern w:val="0"/>
          <w:sz w:val="24"/>
          <w:szCs w:val="24"/>
        </w:rPr>
        <w:t>供应商提交符合政府采购政策的证明材料</w:t>
      </w:r>
    </w:p>
    <w:p w14:paraId="65ECF056">
      <w:pPr>
        <w:rPr>
          <w:rFonts w:ascii="宋体" w:hAnsi="宋体" w:cs="宋体"/>
          <w:kern w:val="0"/>
          <w:sz w:val="24"/>
          <w:szCs w:val="24"/>
        </w:rPr>
      </w:pPr>
      <w:r>
        <w:rPr>
          <w:rFonts w:ascii="宋体" w:hAnsi="宋体" w:cs="宋体"/>
          <w:kern w:val="0"/>
          <w:sz w:val="24"/>
          <w:szCs w:val="24"/>
        </w:rPr>
        <w:t> </w:t>
      </w:r>
    </w:p>
    <w:p w14:paraId="0FA16179">
      <w:pPr>
        <w:rPr>
          <w:rFonts w:ascii="宋体" w:hAnsi="宋体" w:cs="宋体"/>
          <w:kern w:val="0"/>
          <w:sz w:val="24"/>
          <w:szCs w:val="24"/>
        </w:rPr>
      </w:pPr>
      <w:r>
        <w:rPr>
          <w:rFonts w:ascii="宋体" w:hAnsi="宋体" w:cs="宋体"/>
          <w:kern w:val="0"/>
          <w:sz w:val="24"/>
          <w:szCs w:val="24"/>
        </w:rPr>
        <w:t>附件7-1-1        </w:t>
      </w:r>
      <w:r>
        <w:rPr>
          <w:rFonts w:ascii="宋体" w:hAnsi="宋体" w:cs="宋体"/>
          <w:b/>
          <w:bCs/>
          <w:kern w:val="0"/>
          <w:sz w:val="24"/>
          <w:szCs w:val="24"/>
        </w:rPr>
        <w:t>中小企业声明函（如果有的话）</w:t>
      </w:r>
    </w:p>
    <w:p w14:paraId="0C885E90">
      <w:pPr>
        <w:rPr>
          <w:rFonts w:ascii="宋体" w:hAnsi="宋体" w:cs="宋体"/>
          <w:kern w:val="0"/>
          <w:sz w:val="24"/>
          <w:szCs w:val="24"/>
        </w:rPr>
      </w:pPr>
      <w:r>
        <w:rPr>
          <w:rFonts w:ascii="宋体" w:hAnsi="宋体" w:cs="宋体"/>
          <w:kern w:val="0"/>
          <w:sz w:val="24"/>
          <w:szCs w:val="24"/>
        </w:rPr>
        <w:t> </w:t>
      </w:r>
    </w:p>
    <w:p w14:paraId="2BAAE4F1">
      <w:pPr>
        <w:rPr>
          <w:rFonts w:ascii="宋体" w:hAnsi="宋体" w:cs="宋体"/>
          <w:kern w:val="0"/>
          <w:sz w:val="24"/>
          <w:szCs w:val="24"/>
        </w:rPr>
      </w:pPr>
      <w:r>
        <w:rPr>
          <w:rFonts w:ascii="宋体" w:hAnsi="宋体" w:cs="宋体"/>
          <w:kern w:val="0"/>
          <w:sz w:val="24"/>
          <w:szCs w:val="24"/>
        </w:rPr>
        <w:t>本公司郑重声明，根据《政府采购促进中小企业发展暂行办法》（财库〔2011〕181号）的规定，本公司为</w:t>
      </w:r>
      <w:r>
        <w:rPr>
          <w:rFonts w:ascii="宋体" w:hAnsi="宋体" w:cs="宋体"/>
          <w:kern w:val="0"/>
          <w:sz w:val="24"/>
          <w:szCs w:val="24"/>
          <w:u w:val="single"/>
        </w:rPr>
        <w:t>                </w:t>
      </w:r>
      <w:r>
        <w:rPr>
          <w:rFonts w:ascii="宋体" w:hAnsi="宋体" w:cs="宋体"/>
          <w:kern w:val="0"/>
          <w:sz w:val="24"/>
          <w:szCs w:val="24"/>
        </w:rPr>
        <w:t>（请填写：中型、小型、微型）企业。即，本公司同时满足以下条件：</w:t>
      </w:r>
    </w:p>
    <w:p w14:paraId="3367CBA2">
      <w:pPr>
        <w:rPr>
          <w:rFonts w:ascii="宋体" w:hAnsi="宋体" w:cs="宋体"/>
          <w:kern w:val="0"/>
          <w:sz w:val="24"/>
          <w:szCs w:val="24"/>
        </w:rPr>
      </w:pPr>
      <w:r>
        <w:rPr>
          <w:rFonts w:ascii="宋体" w:hAnsi="宋体" w:cs="宋体"/>
          <w:kern w:val="0"/>
          <w:sz w:val="24"/>
          <w:szCs w:val="24"/>
        </w:rPr>
        <w:t>　　1.根据《工业和信息化部、国家统计局、国家发展和改革委员会、财政部关于印发中小企业划型标准规定的通知》（工信部联企业〔2011〕300号）规定的划分标准，本公司为</w:t>
      </w:r>
      <w:r>
        <w:rPr>
          <w:rFonts w:ascii="宋体" w:hAnsi="宋体" w:cs="宋体"/>
          <w:kern w:val="0"/>
          <w:sz w:val="24"/>
          <w:szCs w:val="24"/>
          <w:u w:val="single"/>
        </w:rPr>
        <w:t>           </w:t>
      </w:r>
      <w:r>
        <w:rPr>
          <w:rFonts w:ascii="宋体" w:hAnsi="宋体" w:cs="宋体"/>
          <w:kern w:val="0"/>
          <w:sz w:val="24"/>
          <w:szCs w:val="24"/>
        </w:rPr>
        <w:t>（请填写：中型、小型、微型）企业。</w:t>
      </w:r>
    </w:p>
    <w:p w14:paraId="59F560D1">
      <w:pPr>
        <w:rPr>
          <w:rFonts w:ascii="宋体" w:hAnsi="宋体" w:cs="宋体"/>
          <w:kern w:val="0"/>
          <w:sz w:val="24"/>
          <w:szCs w:val="24"/>
        </w:rPr>
      </w:pPr>
      <w:r>
        <w:rPr>
          <w:rFonts w:ascii="宋体" w:hAnsi="宋体" w:cs="宋体"/>
          <w:kern w:val="0"/>
          <w:sz w:val="24"/>
          <w:szCs w:val="24"/>
        </w:rPr>
        <w:t>　　2.本公司参加</w:t>
      </w:r>
      <w:r>
        <w:rPr>
          <w:rFonts w:ascii="宋体" w:hAnsi="宋体" w:cs="宋体"/>
          <w:kern w:val="0"/>
          <w:sz w:val="24"/>
          <w:szCs w:val="24"/>
          <w:u w:val="single"/>
        </w:rPr>
        <w:t>         </w:t>
      </w:r>
      <w:r>
        <w:rPr>
          <w:rFonts w:ascii="宋体" w:hAnsi="宋体" w:cs="宋体"/>
          <w:kern w:val="0"/>
          <w:sz w:val="24"/>
          <w:szCs w:val="24"/>
        </w:rPr>
        <w:t>单位的</w:t>
      </w:r>
      <w:r>
        <w:rPr>
          <w:rFonts w:ascii="宋体" w:hAnsi="宋体" w:cs="宋体"/>
          <w:kern w:val="0"/>
          <w:sz w:val="24"/>
          <w:szCs w:val="24"/>
          <w:u w:val="single"/>
        </w:rPr>
        <w:t>               </w:t>
      </w:r>
      <w:r>
        <w:rPr>
          <w:rFonts w:ascii="宋体" w:hAnsi="宋体" w:cs="宋体"/>
          <w:kern w:val="0"/>
          <w:sz w:val="24"/>
          <w:szCs w:val="24"/>
        </w:rPr>
        <w:t>项目采购活动提供本企业制造的货物，由本企业承担工程、提供服务，或者提供其他</w:t>
      </w:r>
      <w:r>
        <w:rPr>
          <w:rFonts w:ascii="宋体" w:hAnsi="宋体" w:cs="宋体"/>
          <w:kern w:val="0"/>
          <w:sz w:val="24"/>
          <w:szCs w:val="24"/>
          <w:u w:val="single"/>
        </w:rPr>
        <w:t>              </w:t>
      </w:r>
      <w:r>
        <w:rPr>
          <w:rFonts w:ascii="宋体" w:hAnsi="宋体" w:cs="宋体"/>
          <w:kern w:val="0"/>
          <w:sz w:val="24"/>
          <w:szCs w:val="24"/>
        </w:rPr>
        <w:t>（请填写：中型、小型、微型）企业制造的货物。本条所称货物不包括使用大型企业注册商标的货物。</w:t>
      </w:r>
    </w:p>
    <w:p w14:paraId="416D5D01">
      <w:pPr>
        <w:rPr>
          <w:rFonts w:ascii="宋体" w:hAnsi="宋体" w:cs="宋体"/>
          <w:kern w:val="0"/>
          <w:sz w:val="24"/>
          <w:szCs w:val="24"/>
        </w:rPr>
      </w:pPr>
      <w:r>
        <w:rPr>
          <w:rFonts w:ascii="宋体" w:hAnsi="宋体" w:cs="宋体"/>
          <w:kern w:val="0"/>
          <w:sz w:val="24"/>
          <w:szCs w:val="24"/>
        </w:rPr>
        <w:t>　　本公司对上述声明的真实性负责。如有虚假，将依法承担相应责任。</w:t>
      </w:r>
    </w:p>
    <w:p w14:paraId="6DD34E8E">
      <w:pPr>
        <w:rPr>
          <w:rFonts w:ascii="宋体" w:hAnsi="宋体" w:cs="宋体"/>
          <w:kern w:val="0"/>
          <w:sz w:val="24"/>
          <w:szCs w:val="24"/>
        </w:rPr>
      </w:pPr>
      <w:r>
        <w:rPr>
          <w:rFonts w:ascii="宋体" w:hAnsi="宋体" w:cs="宋体"/>
          <w:kern w:val="0"/>
          <w:sz w:val="24"/>
          <w:szCs w:val="24"/>
        </w:rPr>
        <w:t> </w:t>
      </w:r>
    </w:p>
    <w:p w14:paraId="1BE8595D">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5A9CA971">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3F495768">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50E4E242">
      <w:pPr>
        <w:rPr>
          <w:rFonts w:ascii="宋体" w:hAnsi="宋体" w:cs="宋体"/>
          <w:kern w:val="0"/>
          <w:sz w:val="24"/>
          <w:szCs w:val="24"/>
        </w:rPr>
      </w:pPr>
      <w:r>
        <w:rPr>
          <w:rFonts w:ascii="宋体" w:hAnsi="宋体" w:cs="宋体"/>
          <w:kern w:val="0"/>
          <w:sz w:val="24"/>
          <w:szCs w:val="24"/>
        </w:rPr>
        <w:t>注：需另附下表</w:t>
      </w:r>
    </w:p>
    <w:tbl>
      <w:tblPr>
        <w:tblStyle w:val="88"/>
        <w:tblW w:w="937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45"/>
        <w:gridCol w:w="749"/>
        <w:gridCol w:w="749"/>
        <w:gridCol w:w="749"/>
        <w:gridCol w:w="749"/>
        <w:gridCol w:w="749"/>
        <w:gridCol w:w="1144"/>
        <w:gridCol w:w="3341"/>
      </w:tblGrid>
      <w:tr w14:paraId="109AA5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trPr>
        <w:tc>
          <w:tcPr>
            <w:tcW w:w="110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6B99EFA5">
            <w:pPr>
              <w:rPr>
                <w:rFonts w:ascii="宋体" w:hAnsi="宋体" w:cs="宋体"/>
                <w:kern w:val="0"/>
                <w:sz w:val="24"/>
                <w:szCs w:val="24"/>
              </w:rPr>
            </w:pPr>
            <w:r>
              <w:rPr>
                <w:rFonts w:ascii="宋体" w:hAnsi="宋体" w:cs="宋体"/>
                <w:kern w:val="0"/>
                <w:sz w:val="24"/>
                <w:szCs w:val="24"/>
              </w:rPr>
              <w:t>合同包/品目号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511218E9">
            <w:pPr>
              <w:rPr>
                <w:rFonts w:ascii="宋体" w:hAnsi="宋体" w:cs="宋体"/>
                <w:kern w:val="0"/>
                <w:sz w:val="24"/>
                <w:szCs w:val="24"/>
              </w:rPr>
            </w:pPr>
            <w:r>
              <w:rPr>
                <w:rFonts w:ascii="宋体" w:hAnsi="宋体" w:cs="宋体"/>
                <w:kern w:val="0"/>
                <w:sz w:val="24"/>
                <w:szCs w:val="24"/>
              </w:rPr>
              <w:t>响应产品名称</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3B6E84D5">
            <w:pPr>
              <w:rPr>
                <w:rFonts w:ascii="宋体" w:hAnsi="宋体" w:cs="宋体"/>
                <w:kern w:val="0"/>
                <w:sz w:val="24"/>
                <w:szCs w:val="24"/>
              </w:rPr>
            </w:pPr>
            <w:r>
              <w:rPr>
                <w:rFonts w:ascii="宋体" w:hAnsi="宋体" w:cs="宋体"/>
                <w:kern w:val="0"/>
                <w:sz w:val="24"/>
                <w:szCs w:val="24"/>
              </w:rPr>
              <w:t>品牌型号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791A5A19">
            <w:pPr>
              <w:rPr>
                <w:rFonts w:ascii="宋体" w:hAnsi="宋体" w:cs="宋体"/>
                <w:kern w:val="0"/>
                <w:sz w:val="24"/>
                <w:szCs w:val="24"/>
              </w:rPr>
            </w:pPr>
            <w:r>
              <w:rPr>
                <w:rFonts w:ascii="宋体" w:hAnsi="宋体" w:cs="宋体"/>
                <w:kern w:val="0"/>
                <w:sz w:val="24"/>
                <w:szCs w:val="24"/>
              </w:rPr>
              <w:t>数量</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080EC4F6">
            <w:pPr>
              <w:rPr>
                <w:rFonts w:ascii="宋体" w:hAnsi="宋体" w:cs="宋体"/>
                <w:kern w:val="0"/>
                <w:sz w:val="24"/>
                <w:szCs w:val="24"/>
              </w:rPr>
            </w:pPr>
            <w:r>
              <w:rPr>
                <w:rFonts w:ascii="宋体" w:hAnsi="宋体" w:cs="宋体"/>
                <w:kern w:val="0"/>
                <w:sz w:val="24"/>
                <w:szCs w:val="24"/>
              </w:rPr>
              <w:t>最后报价单价</w:t>
            </w:r>
          </w:p>
        </w:tc>
        <w:tc>
          <w:tcPr>
            <w:tcW w:w="71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326AF1C2">
            <w:pPr>
              <w:rPr>
                <w:rFonts w:ascii="宋体" w:hAnsi="宋体" w:cs="宋体"/>
                <w:kern w:val="0"/>
                <w:sz w:val="24"/>
                <w:szCs w:val="24"/>
              </w:rPr>
            </w:pPr>
            <w:r>
              <w:rPr>
                <w:rFonts w:ascii="宋体" w:hAnsi="宋体" w:cs="宋体"/>
                <w:kern w:val="0"/>
                <w:sz w:val="24"/>
                <w:szCs w:val="24"/>
              </w:rPr>
              <w:t>最后报价总价</w:t>
            </w:r>
          </w:p>
        </w:tc>
        <w:tc>
          <w:tcPr>
            <w:tcW w:w="111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7CDD7BBB">
            <w:pPr>
              <w:rPr>
                <w:rFonts w:ascii="宋体" w:hAnsi="宋体" w:cs="宋体"/>
                <w:kern w:val="0"/>
                <w:sz w:val="24"/>
                <w:szCs w:val="24"/>
              </w:rPr>
            </w:pPr>
            <w:r>
              <w:rPr>
                <w:rFonts w:ascii="宋体" w:hAnsi="宋体" w:cs="宋体"/>
                <w:kern w:val="0"/>
                <w:sz w:val="24"/>
                <w:szCs w:val="24"/>
              </w:rPr>
              <w:t>响应产品的生产或供应企业</w:t>
            </w:r>
          </w:p>
        </w:tc>
        <w:tc>
          <w:tcPr>
            <w:tcW w:w="329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62A9D99F">
            <w:pPr>
              <w:rPr>
                <w:rFonts w:ascii="宋体" w:hAnsi="宋体" w:cs="宋体"/>
                <w:kern w:val="0"/>
                <w:sz w:val="24"/>
                <w:szCs w:val="24"/>
              </w:rPr>
            </w:pPr>
            <w:r>
              <w:rPr>
                <w:rFonts w:ascii="宋体" w:hAnsi="宋体" w:cs="宋体"/>
                <w:kern w:val="0"/>
                <w:sz w:val="24"/>
                <w:szCs w:val="24"/>
              </w:rPr>
              <w:t>生产供应企业的规模类型</w:t>
            </w:r>
          </w:p>
        </w:tc>
      </w:tr>
      <w:tr w14:paraId="4BB26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110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19FFA004">
            <w:pPr>
              <w:rPr>
                <w:rFonts w:ascii="宋体" w:hAnsi="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14:paraId="6E129440">
            <w:pPr>
              <w:rPr>
                <w:rFonts w:ascii="宋体" w:hAnsi="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14:paraId="28EF56B9">
            <w:pPr>
              <w:rPr>
                <w:rFonts w:ascii="宋体" w:hAnsi="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14:paraId="62CD0EFA">
            <w:pPr>
              <w:rPr>
                <w:rFonts w:ascii="宋体" w:hAnsi="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14:paraId="2F604EBF">
            <w:pPr>
              <w:rPr>
                <w:rFonts w:ascii="宋体" w:hAnsi="宋体" w:cs="宋体"/>
                <w:kern w:val="0"/>
                <w:sz w:val="24"/>
                <w:szCs w:val="24"/>
              </w:rPr>
            </w:pPr>
          </w:p>
        </w:tc>
        <w:tc>
          <w:tcPr>
            <w:tcW w:w="719" w:type="dxa"/>
            <w:tcBorders>
              <w:top w:val="nil"/>
              <w:left w:val="nil"/>
              <w:bottom w:val="outset" w:color="auto" w:sz="6" w:space="0"/>
              <w:right w:val="outset" w:color="auto" w:sz="6" w:space="0"/>
            </w:tcBorders>
            <w:tcMar>
              <w:top w:w="0" w:type="dxa"/>
              <w:left w:w="105" w:type="dxa"/>
              <w:bottom w:w="0" w:type="dxa"/>
              <w:right w:w="105" w:type="dxa"/>
            </w:tcMar>
            <w:vAlign w:val="center"/>
          </w:tcPr>
          <w:p w14:paraId="6B0E9EA3">
            <w:pPr>
              <w:rPr>
                <w:rFonts w:ascii="宋体" w:hAnsi="宋体" w:cs="宋体"/>
                <w:kern w:val="0"/>
                <w:sz w:val="24"/>
                <w:szCs w:val="24"/>
              </w:rPr>
            </w:pPr>
          </w:p>
        </w:tc>
        <w:tc>
          <w:tcPr>
            <w:tcW w:w="1114" w:type="dxa"/>
            <w:tcBorders>
              <w:top w:val="nil"/>
              <w:left w:val="nil"/>
              <w:bottom w:val="outset" w:color="auto" w:sz="6" w:space="0"/>
              <w:right w:val="outset" w:color="auto" w:sz="6" w:space="0"/>
            </w:tcBorders>
            <w:tcMar>
              <w:top w:w="0" w:type="dxa"/>
              <w:left w:w="105" w:type="dxa"/>
              <w:bottom w:w="0" w:type="dxa"/>
              <w:right w:w="105" w:type="dxa"/>
            </w:tcMar>
            <w:vAlign w:val="center"/>
          </w:tcPr>
          <w:p w14:paraId="78721EAA">
            <w:pPr>
              <w:rPr>
                <w:rFonts w:ascii="宋体" w:hAnsi="宋体" w:cs="宋体"/>
                <w:kern w:val="0"/>
                <w:sz w:val="24"/>
                <w:szCs w:val="24"/>
              </w:rPr>
            </w:pPr>
          </w:p>
        </w:tc>
        <w:tc>
          <w:tcPr>
            <w:tcW w:w="3296" w:type="dxa"/>
            <w:tcBorders>
              <w:top w:val="nil"/>
              <w:left w:val="nil"/>
              <w:bottom w:val="outset" w:color="auto" w:sz="6" w:space="0"/>
              <w:right w:val="outset" w:color="auto" w:sz="6" w:space="0"/>
            </w:tcBorders>
            <w:tcMar>
              <w:top w:w="0" w:type="dxa"/>
              <w:left w:w="105" w:type="dxa"/>
              <w:bottom w:w="0" w:type="dxa"/>
              <w:right w:w="105" w:type="dxa"/>
            </w:tcMar>
            <w:vAlign w:val="center"/>
          </w:tcPr>
          <w:p w14:paraId="64238947">
            <w:pPr>
              <w:rPr>
                <w:rFonts w:ascii="宋体" w:hAnsi="宋体" w:cs="宋体"/>
                <w:kern w:val="0"/>
                <w:sz w:val="24"/>
                <w:szCs w:val="24"/>
              </w:rPr>
            </w:pPr>
            <w:r>
              <w:rPr>
                <w:rFonts w:ascii="宋体" w:hAnsi="宋体" w:cs="宋体"/>
                <w:kern w:val="0"/>
              </w:rPr>
              <w:t>所报价产品的生产或供应企业类型为：</w:t>
            </w:r>
            <w:r>
              <w:rPr>
                <w:rFonts w:ascii="宋体" w:hAnsi="宋体" w:cs="宋体"/>
                <w:kern w:val="0"/>
                <w:u w:val="single"/>
              </w:rPr>
              <w:t>     （</w:t>
            </w:r>
            <w:r>
              <w:rPr>
                <w:rFonts w:hint="eastAsia"/>
                <w:kern w:val="0"/>
                <w:u w:val="single"/>
              </w:rPr>
              <w:t>请填写</w:t>
            </w:r>
            <w:r>
              <w:rPr>
                <w:rFonts w:ascii="宋体" w:hAnsi="宋体" w:cs="宋体"/>
                <w:kern w:val="0"/>
                <w:u w:val="single"/>
              </w:rPr>
              <w:t>中型、小型、微型企业）</w:t>
            </w:r>
          </w:p>
        </w:tc>
      </w:tr>
    </w:tbl>
    <w:p w14:paraId="79CCB6D1">
      <w:pPr>
        <w:rPr>
          <w:rFonts w:ascii="宋体" w:hAnsi="宋体" w:cs="宋体"/>
          <w:kern w:val="0"/>
          <w:sz w:val="24"/>
          <w:szCs w:val="24"/>
        </w:rPr>
      </w:pPr>
      <w:r>
        <w:rPr>
          <w:rFonts w:ascii="宋体" w:hAnsi="宋体" w:cs="宋体"/>
          <w:kern w:val="0"/>
        </w:rPr>
        <w:t>备注：</w:t>
      </w:r>
      <w:r>
        <w:rPr>
          <w:rFonts w:ascii="宋体" w:hAnsi="宋体" w:cs="宋体"/>
          <w:kern w:val="0"/>
          <w:sz w:val="24"/>
          <w:szCs w:val="24"/>
        </w:rPr>
        <w:t>（</w:t>
      </w:r>
      <w:r>
        <w:rPr>
          <w:rFonts w:ascii="宋体" w:hAnsi="宋体" w:cs="宋体"/>
          <w:kern w:val="0"/>
        </w:rPr>
        <w:t>1</w:t>
      </w:r>
      <w:r>
        <w:rPr>
          <w:rFonts w:ascii="宋体" w:hAnsi="宋体" w:cs="宋体"/>
          <w:kern w:val="0"/>
          <w:sz w:val="24"/>
          <w:szCs w:val="24"/>
        </w:rPr>
        <w:t>）供应商不符合小型、微型企业认定标准或者供应商提供的产品不是小型、微型企业的产品的，不享受价格扣除的优惠政策，不用提供本声明函，否则视为提供虚假材料。供应商在提交最后报价前，如果已向磋商小组提交上述声明函并附相应证明资料，视同为供应商及其提供的产品是小型、微型企业生产的产品的，享受价格扣除的优惠政策。</w:t>
      </w:r>
    </w:p>
    <w:p w14:paraId="1E764FD9">
      <w:pPr>
        <w:rPr>
          <w:rFonts w:ascii="宋体" w:hAnsi="宋体" w:cs="宋体"/>
          <w:kern w:val="0"/>
          <w:sz w:val="24"/>
          <w:szCs w:val="24"/>
        </w:rPr>
      </w:pPr>
      <w:r>
        <w:rPr>
          <w:rFonts w:ascii="宋体" w:hAnsi="宋体" w:cs="宋体"/>
          <w:kern w:val="0"/>
          <w:sz w:val="24"/>
          <w:szCs w:val="24"/>
        </w:rPr>
        <w:t>（</w:t>
      </w:r>
      <w:r>
        <w:rPr>
          <w:rFonts w:ascii="宋体" w:hAnsi="宋体" w:cs="宋体"/>
          <w:kern w:val="0"/>
        </w:rPr>
        <w:t>2</w:t>
      </w:r>
      <w:r>
        <w:rPr>
          <w:rFonts w:ascii="宋体" w:hAnsi="宋体" w:cs="宋体"/>
          <w:kern w:val="0"/>
          <w:sz w:val="24"/>
          <w:szCs w:val="24"/>
        </w:rPr>
        <w:t>）</w:t>
      </w:r>
      <w:r>
        <w:rPr>
          <w:rFonts w:ascii="宋体" w:hAnsi="宋体" w:cs="宋体"/>
          <w:kern w:val="0"/>
        </w:rPr>
        <w:t>供应商应认真对照《工业和信息化部、国家统计局、国家发展和改革委员会、财政部关于印发中小企业划型标准规定的通知》（工信部联企业</w:t>
      </w:r>
      <w:r>
        <w:rPr>
          <w:kern w:val="0"/>
        </w:rPr>
        <w:t>[2011]300</w:t>
      </w:r>
      <w:r>
        <w:rPr>
          <w:rFonts w:ascii="宋体" w:hAnsi="宋体" w:cs="宋体"/>
          <w:kern w:val="0"/>
        </w:rPr>
        <w:t>号）规定的划分标准，并按照国家统计局现行的关于统计上大中小微型企业划分办法的有关规定准确划分企业类型。</w:t>
      </w:r>
    </w:p>
    <w:p w14:paraId="3E7CDED6">
      <w:pPr>
        <w:rPr>
          <w:rFonts w:ascii="宋体" w:hAnsi="宋体" w:cs="宋体"/>
          <w:kern w:val="0"/>
          <w:sz w:val="24"/>
          <w:szCs w:val="24"/>
        </w:rPr>
      </w:pPr>
      <w:r>
        <w:rPr>
          <w:rFonts w:ascii="宋体" w:hAnsi="宋体" w:cs="宋体"/>
          <w:kern w:val="0"/>
          <w:sz w:val="24"/>
          <w:szCs w:val="24"/>
        </w:rPr>
        <w:t>（</w:t>
      </w:r>
      <w:r>
        <w:rPr>
          <w:rFonts w:ascii="宋体" w:hAnsi="宋体" w:cs="宋体"/>
          <w:kern w:val="0"/>
        </w:rPr>
        <w:t>3</w:t>
      </w:r>
      <w:r>
        <w:rPr>
          <w:rFonts w:ascii="宋体" w:hAnsi="宋体" w:cs="宋体"/>
          <w:kern w:val="0"/>
          <w:sz w:val="24"/>
          <w:szCs w:val="24"/>
        </w:rPr>
        <w:t>）供应商为监狱企业的，可不填写本声明函。根据其提供的由省级以上监狱管理局、戒毒管理局（含新疆生产建设兵团）出具的属于监狱企业的证明文件进行认定，监狱企业视同小型、微型企业。 </w:t>
      </w:r>
    </w:p>
    <w:p w14:paraId="2F575A86">
      <w:pPr>
        <w:rPr>
          <w:rFonts w:ascii="宋体" w:hAnsi="宋体" w:cs="宋体"/>
          <w:kern w:val="0"/>
          <w:sz w:val="24"/>
          <w:szCs w:val="24"/>
        </w:rPr>
      </w:pPr>
      <w:r>
        <w:rPr>
          <w:rFonts w:ascii="宋体" w:hAnsi="宋体" w:cs="宋体"/>
          <w:kern w:val="0"/>
          <w:sz w:val="24"/>
          <w:szCs w:val="24"/>
        </w:rPr>
        <w:t>（4）供应商为残疾人福利性单位的，可不填写本声明函，根据其提供的《残疾人福利性单位声明函》（格式附后）进行认定，残疾人福利性单位视同小型、微型企业。</w:t>
      </w:r>
    </w:p>
    <w:p w14:paraId="0855512E">
      <w:pPr>
        <w:rPr>
          <w:rFonts w:ascii="宋体" w:hAnsi="宋体" w:cs="宋体"/>
          <w:kern w:val="0"/>
          <w:sz w:val="24"/>
          <w:szCs w:val="24"/>
        </w:rPr>
      </w:pPr>
      <w:r>
        <w:rPr>
          <w:rFonts w:ascii="宋体" w:hAnsi="宋体" w:cs="宋体"/>
          <w:kern w:val="0"/>
          <w:sz w:val="24"/>
          <w:szCs w:val="24"/>
        </w:rPr>
        <w:t> </w:t>
      </w:r>
    </w:p>
    <w:p w14:paraId="4650B6E2">
      <w:pPr>
        <w:rPr>
          <w:rFonts w:ascii="宋体" w:hAnsi="宋体" w:cs="宋体"/>
          <w:kern w:val="0"/>
          <w:sz w:val="24"/>
          <w:szCs w:val="24"/>
        </w:rPr>
      </w:pPr>
      <w:r>
        <w:rPr>
          <w:rFonts w:ascii="宋体" w:hAnsi="宋体" w:cs="宋体"/>
          <w:kern w:val="0"/>
          <w:sz w:val="24"/>
          <w:szCs w:val="24"/>
        </w:rPr>
        <w:t>附件7-1-2</w:t>
      </w:r>
    </w:p>
    <w:p w14:paraId="48824E5B">
      <w:pPr>
        <w:rPr>
          <w:rFonts w:ascii="宋体" w:hAnsi="宋体" w:cs="宋体"/>
          <w:kern w:val="0"/>
          <w:sz w:val="24"/>
          <w:szCs w:val="24"/>
        </w:rPr>
      </w:pPr>
      <w:r>
        <w:rPr>
          <w:rFonts w:ascii="宋体" w:hAnsi="宋体" w:cs="宋体"/>
          <w:b/>
          <w:bCs/>
          <w:kern w:val="0"/>
          <w:sz w:val="24"/>
          <w:szCs w:val="24"/>
        </w:rPr>
        <w:t>残疾人福利性单位声明函（如果有的话）</w:t>
      </w:r>
    </w:p>
    <w:p w14:paraId="11AFAA6C">
      <w:pPr>
        <w:rPr>
          <w:rFonts w:ascii="宋体" w:hAnsi="宋体" w:cs="宋体"/>
          <w:kern w:val="0"/>
          <w:sz w:val="24"/>
          <w:szCs w:val="24"/>
        </w:rPr>
      </w:pPr>
      <w:r>
        <w:rPr>
          <w:rFonts w:ascii="宋体" w:hAnsi="宋体" w:cs="宋体"/>
          <w:b/>
          <w:bCs/>
          <w:kern w:val="0"/>
          <w:sz w:val="24"/>
          <w:szCs w:val="24"/>
        </w:rPr>
        <w:t> </w:t>
      </w:r>
    </w:p>
    <w:p w14:paraId="5C60FA58">
      <w:pPr>
        <w:rPr>
          <w:rFonts w:ascii="宋体" w:hAnsi="宋体" w:cs="宋体"/>
          <w:kern w:val="0"/>
          <w:sz w:val="24"/>
          <w:szCs w:val="24"/>
        </w:rPr>
      </w:pPr>
      <w:r>
        <w:rPr>
          <w:rFonts w:ascii="宋体" w:hAnsi="宋体" w:cs="宋体"/>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hAnsi="宋体" w:cs="宋体"/>
          <w:kern w:val="0"/>
          <w:sz w:val="24"/>
          <w:szCs w:val="24"/>
          <w:u w:val="single"/>
        </w:rPr>
        <w:t>（填写“项目名称”）</w:t>
      </w:r>
      <w:r>
        <w:rPr>
          <w:rFonts w:ascii="宋体" w:hAnsi="宋体" w:cs="宋体"/>
          <w:kern w:val="0"/>
          <w:sz w:val="24"/>
          <w:szCs w:val="24"/>
        </w:rPr>
        <w:t>项目采购活动：</w:t>
      </w:r>
    </w:p>
    <w:p w14:paraId="71C8A995">
      <w:pPr>
        <w:rPr>
          <w:rFonts w:ascii="宋体" w:hAnsi="宋体" w:cs="宋体"/>
          <w:kern w:val="0"/>
          <w:sz w:val="24"/>
          <w:szCs w:val="24"/>
        </w:rPr>
      </w:pPr>
      <w:r>
        <w:rPr>
          <w:rFonts w:ascii="宋体" w:hAnsi="宋体" w:cs="宋体"/>
          <w:kern w:val="0"/>
          <w:sz w:val="24"/>
          <w:szCs w:val="24"/>
        </w:rPr>
        <w:t>（ ）提供本供应商制造的</w:t>
      </w:r>
      <w:r>
        <w:rPr>
          <w:rFonts w:ascii="宋体" w:hAnsi="宋体" w:cs="宋体"/>
          <w:kern w:val="0"/>
          <w:sz w:val="24"/>
          <w:szCs w:val="24"/>
          <w:u w:val="single"/>
        </w:rPr>
        <w:t>（填写“所投合同包、品目号”）</w:t>
      </w:r>
      <w:r>
        <w:rPr>
          <w:rFonts w:ascii="宋体" w:hAnsi="宋体" w:cs="宋体"/>
          <w:kern w:val="0"/>
          <w:sz w:val="24"/>
          <w:szCs w:val="24"/>
        </w:rPr>
        <w:t>货物，</w:t>
      </w:r>
    </w:p>
    <w:p w14:paraId="45A63BA6">
      <w:pPr>
        <w:rPr>
          <w:rFonts w:ascii="宋体" w:hAnsi="宋体" w:cs="宋体"/>
          <w:kern w:val="0"/>
          <w:sz w:val="24"/>
          <w:szCs w:val="24"/>
        </w:rPr>
      </w:pPr>
      <w:r>
        <w:rPr>
          <w:rFonts w:ascii="宋体" w:hAnsi="宋体" w:cs="宋体"/>
          <w:kern w:val="0"/>
          <w:sz w:val="24"/>
          <w:szCs w:val="24"/>
        </w:rPr>
        <w:t>（ ）由本供应商承担的</w:t>
      </w:r>
      <w:r>
        <w:rPr>
          <w:rFonts w:ascii="宋体" w:hAnsi="宋体" w:cs="宋体"/>
          <w:kern w:val="0"/>
          <w:sz w:val="24"/>
          <w:szCs w:val="24"/>
          <w:u w:val="single"/>
        </w:rPr>
        <w:t>（填写“所投合同包、品目号”）</w:t>
      </w:r>
      <w:r>
        <w:rPr>
          <w:rFonts w:ascii="宋体" w:hAnsi="宋体" w:cs="宋体"/>
          <w:kern w:val="0"/>
          <w:sz w:val="24"/>
          <w:szCs w:val="24"/>
        </w:rPr>
        <w:t>工程，</w:t>
      </w:r>
    </w:p>
    <w:p w14:paraId="7F9441EF">
      <w:pPr>
        <w:rPr>
          <w:rFonts w:ascii="宋体" w:hAnsi="宋体" w:cs="宋体"/>
          <w:kern w:val="0"/>
          <w:sz w:val="24"/>
          <w:szCs w:val="24"/>
        </w:rPr>
      </w:pPr>
      <w:r>
        <w:rPr>
          <w:rFonts w:ascii="宋体" w:hAnsi="宋体" w:cs="宋体"/>
          <w:kern w:val="0"/>
          <w:sz w:val="24"/>
          <w:szCs w:val="24"/>
        </w:rPr>
        <w:t>（ ）由本供应商提供的</w:t>
      </w:r>
      <w:r>
        <w:rPr>
          <w:rFonts w:ascii="宋体" w:hAnsi="宋体" w:cs="宋体"/>
          <w:kern w:val="0"/>
          <w:sz w:val="24"/>
          <w:szCs w:val="24"/>
          <w:u w:val="single"/>
        </w:rPr>
        <w:t>（填写“所投合同包、品目号”）</w:t>
      </w:r>
      <w:r>
        <w:rPr>
          <w:rFonts w:ascii="宋体" w:hAnsi="宋体" w:cs="宋体"/>
          <w:kern w:val="0"/>
          <w:sz w:val="24"/>
          <w:szCs w:val="24"/>
        </w:rPr>
        <w:t>服务；或</w:t>
      </w:r>
    </w:p>
    <w:p w14:paraId="6819A95D">
      <w:pPr>
        <w:rPr>
          <w:rFonts w:ascii="宋体" w:hAnsi="宋体" w:cs="宋体"/>
          <w:kern w:val="0"/>
          <w:sz w:val="24"/>
          <w:szCs w:val="24"/>
        </w:rPr>
      </w:pPr>
      <w:r>
        <w:rPr>
          <w:rFonts w:ascii="宋体" w:hAnsi="宋体" w:cs="宋体"/>
          <w:kern w:val="0"/>
          <w:sz w:val="24"/>
          <w:szCs w:val="24"/>
        </w:rPr>
        <w:t>（ ）提供其他残疾人福利性单位制造的</w:t>
      </w:r>
      <w:r>
        <w:rPr>
          <w:rFonts w:ascii="宋体" w:hAnsi="宋体" w:cs="宋体"/>
          <w:kern w:val="0"/>
          <w:sz w:val="24"/>
          <w:szCs w:val="24"/>
          <w:u w:val="single"/>
        </w:rPr>
        <w:t>（填写“所投合同包、品目号”）</w:t>
      </w:r>
      <w:r>
        <w:rPr>
          <w:rFonts w:ascii="宋体" w:hAnsi="宋体" w:cs="宋体"/>
          <w:kern w:val="0"/>
          <w:sz w:val="24"/>
          <w:szCs w:val="24"/>
        </w:rPr>
        <w:t>货物（不包括使用非残疾人福利性单位注册商标的货物）。</w:t>
      </w:r>
    </w:p>
    <w:p w14:paraId="6A35E31A">
      <w:pPr>
        <w:rPr>
          <w:rFonts w:ascii="宋体" w:hAnsi="宋体" w:cs="宋体"/>
          <w:kern w:val="0"/>
          <w:sz w:val="24"/>
          <w:szCs w:val="24"/>
        </w:rPr>
      </w:pPr>
      <w:r>
        <w:rPr>
          <w:rFonts w:ascii="宋体" w:hAnsi="宋体" w:cs="宋体"/>
          <w:kern w:val="0"/>
          <w:sz w:val="24"/>
          <w:szCs w:val="24"/>
        </w:rPr>
        <w:t>本供应商对上述声明的真实性负责。如有虚假，将依法承担相应责任。</w:t>
      </w:r>
    </w:p>
    <w:p w14:paraId="21EB2978">
      <w:pPr>
        <w:rPr>
          <w:rFonts w:ascii="宋体" w:hAnsi="宋体" w:cs="宋体"/>
          <w:kern w:val="0"/>
          <w:sz w:val="24"/>
          <w:szCs w:val="24"/>
        </w:rPr>
      </w:pPr>
      <w:r>
        <w:rPr>
          <w:rFonts w:ascii="宋体" w:hAnsi="宋体" w:cs="宋体"/>
          <w:kern w:val="0"/>
          <w:sz w:val="24"/>
          <w:szCs w:val="24"/>
        </w:rPr>
        <w:t>  </w:t>
      </w:r>
    </w:p>
    <w:p w14:paraId="1FBB3481">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35604B6A">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71437272">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4C76DACA">
      <w:pPr>
        <w:rPr>
          <w:rFonts w:ascii="宋体" w:hAnsi="宋体" w:cs="宋体"/>
          <w:kern w:val="0"/>
          <w:sz w:val="24"/>
          <w:szCs w:val="24"/>
        </w:rPr>
      </w:pPr>
      <w:r>
        <w:rPr>
          <w:rFonts w:ascii="宋体" w:hAnsi="宋体" w:cs="宋体"/>
          <w:kern w:val="0"/>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709A434A">
      <w:pPr>
        <w:rPr>
          <w:rFonts w:ascii="宋体" w:hAnsi="宋体" w:cs="宋体"/>
          <w:kern w:val="0"/>
          <w:sz w:val="24"/>
          <w:szCs w:val="24"/>
        </w:rPr>
      </w:pPr>
      <w:r>
        <w:rPr>
          <w:rFonts w:ascii="宋体" w:hAnsi="宋体" w:cs="宋体"/>
          <w:kern w:val="0"/>
          <w:sz w:val="24"/>
          <w:szCs w:val="24"/>
        </w:rPr>
        <w:t>（2）请供应商按照实际情况编制填写本声明函，并在相应的（）中打“√”。</w:t>
      </w:r>
    </w:p>
    <w:p w14:paraId="64C09EE5">
      <w:pPr>
        <w:rPr>
          <w:rFonts w:ascii="宋体" w:hAnsi="宋体" w:cs="宋体"/>
          <w:kern w:val="0"/>
          <w:sz w:val="24"/>
          <w:szCs w:val="24"/>
        </w:rPr>
      </w:pPr>
      <w:r>
        <w:rPr>
          <w:rFonts w:ascii="宋体" w:hAnsi="宋体" w:cs="宋体"/>
          <w:kern w:val="0"/>
          <w:sz w:val="24"/>
          <w:szCs w:val="24"/>
        </w:rPr>
        <w:t>（3）纸质响应文件正本中的本声明函（若有）应为原件。</w:t>
      </w:r>
    </w:p>
    <w:p w14:paraId="76545543">
      <w:pPr>
        <w:rPr>
          <w:rFonts w:ascii="宋体" w:hAnsi="宋体" w:cs="宋体"/>
          <w:kern w:val="0"/>
          <w:sz w:val="24"/>
          <w:szCs w:val="24"/>
        </w:rPr>
      </w:pPr>
      <w:r>
        <w:rPr>
          <w:rFonts w:ascii="宋体" w:hAnsi="宋体" w:cs="宋体"/>
          <w:kern w:val="0"/>
          <w:sz w:val="24"/>
          <w:szCs w:val="24"/>
        </w:rPr>
        <w:t>（4）若《残疾人福利性单位声明函》内容不真实，视为提供虚假材料。</w:t>
      </w:r>
    </w:p>
    <w:p w14:paraId="44DA1CC1">
      <w:pPr>
        <w:rPr>
          <w:rFonts w:ascii="宋体" w:hAnsi="宋体" w:cs="宋体"/>
          <w:kern w:val="0"/>
          <w:sz w:val="24"/>
          <w:szCs w:val="24"/>
        </w:rPr>
      </w:pPr>
      <w:r>
        <w:rPr>
          <w:rFonts w:ascii="宋体" w:hAnsi="宋体" w:cs="宋体"/>
          <w:kern w:val="0"/>
          <w:sz w:val="24"/>
          <w:szCs w:val="24"/>
        </w:rPr>
        <w:t> </w:t>
      </w:r>
    </w:p>
    <w:p w14:paraId="7D765DC1">
      <w:pPr>
        <w:rPr>
          <w:rFonts w:ascii="宋体" w:hAnsi="宋体" w:cs="宋体"/>
          <w:kern w:val="0"/>
          <w:sz w:val="24"/>
          <w:szCs w:val="24"/>
        </w:rPr>
      </w:pPr>
      <w:r>
        <w:rPr>
          <w:rFonts w:ascii="宋体" w:hAnsi="宋体" w:cs="宋体"/>
          <w:kern w:val="0"/>
          <w:sz w:val="24"/>
          <w:szCs w:val="24"/>
        </w:rPr>
        <w:br w:type="textWrapping"/>
      </w:r>
      <w:r>
        <w:rPr>
          <w:rFonts w:ascii="宋体" w:hAnsi="宋体" w:cs="宋体"/>
          <w:kern w:val="0"/>
          <w:sz w:val="24"/>
          <w:szCs w:val="24"/>
        </w:rPr>
        <w:t>附件7-2</w:t>
      </w:r>
      <w:r>
        <w:rPr>
          <w:rFonts w:ascii="宋体" w:hAnsi="宋体" w:cs="宋体"/>
          <w:b/>
          <w:bCs/>
          <w:kern w:val="0"/>
          <w:sz w:val="24"/>
          <w:szCs w:val="24"/>
        </w:rPr>
        <w:t>优先类节能产品、环境标志产品价格扣除证明材料（如果有的话）</w:t>
      </w:r>
    </w:p>
    <w:tbl>
      <w:tblPr>
        <w:tblStyle w:val="88"/>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14:paraId="5E9A6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7DC023D1">
            <w:pPr>
              <w:rPr>
                <w:rFonts w:ascii="宋体" w:hAnsi="宋体" w:cs="宋体"/>
                <w:kern w:val="0"/>
                <w:sz w:val="24"/>
                <w:szCs w:val="24"/>
              </w:rPr>
            </w:pPr>
            <w:r>
              <w:rPr>
                <w:rFonts w:ascii="宋体" w:hAnsi="宋体" w:cs="宋体"/>
                <w:kern w:val="0"/>
                <w:sz w:val="24"/>
                <w:szCs w:val="24"/>
              </w:rPr>
              <w:t>              </w:t>
            </w:r>
          </w:p>
        </w:tc>
        <w:tc>
          <w:tcPr>
            <w:tcW w:w="7251"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7555554C">
            <w:pPr>
              <w:rPr>
                <w:rFonts w:ascii="宋体" w:hAnsi="宋体" w:cs="宋体"/>
                <w:kern w:val="0"/>
                <w:sz w:val="24"/>
                <w:szCs w:val="24"/>
              </w:rPr>
            </w:pPr>
            <w:r>
              <w:rPr>
                <w:rFonts w:ascii="宋体" w:hAnsi="宋体" w:cs="宋体"/>
                <w:kern w:val="0"/>
              </w:rPr>
              <w:t>本合同包内属于节能、环境标志产品的情况</w:t>
            </w:r>
          </w:p>
        </w:tc>
      </w:tr>
      <w:tr w14:paraId="39CDE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62229AB5">
            <w:pPr>
              <w:rPr>
                <w:rFonts w:ascii="宋体" w:hAnsi="宋体" w:cs="宋体"/>
                <w:kern w:val="0"/>
                <w:sz w:val="24"/>
                <w:szCs w:val="24"/>
              </w:rPr>
            </w:pPr>
            <w:r>
              <w:rPr>
                <w:rFonts w:ascii="宋体" w:hAnsi="宋体" w:cs="宋体"/>
                <w:kern w:val="0"/>
              </w:rPr>
              <w:t>合同包</w:t>
            </w: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14:paraId="280A3B75">
            <w:pPr>
              <w:rPr>
                <w:rFonts w:ascii="宋体" w:hAnsi="宋体" w:cs="宋体"/>
                <w:kern w:val="0"/>
                <w:sz w:val="24"/>
                <w:szCs w:val="24"/>
              </w:rPr>
            </w:pPr>
            <w:r>
              <w:rPr>
                <w:rFonts w:ascii="宋体" w:hAnsi="宋体" w:cs="宋体"/>
                <w:kern w:val="0"/>
              </w:rPr>
              <w:t>品目号</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14FCF21A">
            <w:pPr>
              <w:rPr>
                <w:rFonts w:ascii="宋体" w:hAnsi="宋体" w:cs="宋体"/>
                <w:kern w:val="0"/>
                <w:sz w:val="24"/>
                <w:szCs w:val="24"/>
              </w:rPr>
            </w:pPr>
            <w:r>
              <w:rPr>
                <w:rFonts w:ascii="宋体" w:hAnsi="宋体" w:cs="宋体"/>
                <w:kern w:val="0"/>
              </w:rPr>
              <w:t>产品名称</w:t>
            </w:r>
          </w:p>
        </w:tc>
        <w:tc>
          <w:tcPr>
            <w:tcW w:w="118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1A97B3D1">
            <w:pPr>
              <w:rPr>
                <w:rFonts w:ascii="宋体" w:hAnsi="宋体" w:cs="宋体"/>
                <w:kern w:val="0"/>
                <w:sz w:val="24"/>
                <w:szCs w:val="24"/>
              </w:rPr>
            </w:pPr>
            <w:r>
              <w:rPr>
                <w:rFonts w:ascii="宋体" w:hAnsi="宋体" w:cs="宋体"/>
                <w:kern w:val="0"/>
              </w:rPr>
              <w:t>最后报价单价</w:t>
            </w:r>
          </w:p>
          <w:p w14:paraId="1BA7F977">
            <w:pPr>
              <w:rPr>
                <w:rFonts w:ascii="宋体" w:hAnsi="宋体" w:cs="宋体"/>
                <w:kern w:val="0"/>
                <w:sz w:val="24"/>
                <w:szCs w:val="24"/>
              </w:rPr>
            </w:pPr>
            <w:r>
              <w:rPr>
                <w:rFonts w:ascii="宋体" w:hAnsi="宋体" w:cs="宋体"/>
                <w:kern w:val="0"/>
              </w:rPr>
              <w:t>（现场）</w:t>
            </w:r>
          </w:p>
        </w:tc>
        <w:tc>
          <w:tcPr>
            <w:tcW w:w="117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065C3DAB">
            <w:pPr>
              <w:rPr>
                <w:rFonts w:ascii="宋体" w:hAnsi="宋体" w:cs="宋体"/>
                <w:kern w:val="0"/>
                <w:sz w:val="24"/>
                <w:szCs w:val="24"/>
              </w:rPr>
            </w:pPr>
            <w:r>
              <w:rPr>
                <w:rFonts w:ascii="宋体" w:hAnsi="宋体" w:cs="宋体"/>
                <w:kern w:val="0"/>
              </w:rPr>
              <w:t>数量</w:t>
            </w:r>
          </w:p>
        </w:tc>
        <w:tc>
          <w:tcPr>
            <w:tcW w:w="118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52A787FE">
            <w:pPr>
              <w:rPr>
                <w:rFonts w:ascii="宋体" w:hAnsi="宋体" w:cs="宋体"/>
                <w:kern w:val="0"/>
                <w:sz w:val="24"/>
                <w:szCs w:val="24"/>
              </w:rPr>
            </w:pPr>
            <w:r>
              <w:rPr>
                <w:rFonts w:ascii="宋体" w:hAnsi="宋体" w:cs="宋体"/>
                <w:kern w:val="0"/>
              </w:rPr>
              <w:t>最后报价总价</w:t>
            </w:r>
          </w:p>
          <w:p w14:paraId="001853F6">
            <w:pPr>
              <w:rPr>
                <w:rFonts w:ascii="宋体" w:hAnsi="宋体" w:cs="宋体"/>
                <w:kern w:val="0"/>
                <w:sz w:val="24"/>
                <w:szCs w:val="24"/>
              </w:rPr>
            </w:pPr>
            <w:r>
              <w:rPr>
                <w:rFonts w:ascii="宋体" w:hAnsi="宋体" w:cs="宋体"/>
                <w:kern w:val="0"/>
              </w:rPr>
              <w:t>（现场）</w:t>
            </w:r>
          </w:p>
        </w:tc>
        <w:tc>
          <w:tcPr>
            <w:tcW w:w="119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14:paraId="0339999C">
            <w:pPr>
              <w:rPr>
                <w:rFonts w:ascii="宋体" w:hAnsi="宋体" w:cs="宋体"/>
                <w:kern w:val="0"/>
                <w:sz w:val="24"/>
                <w:szCs w:val="24"/>
              </w:rPr>
            </w:pPr>
            <w:r>
              <w:rPr>
                <w:rFonts w:ascii="宋体" w:hAnsi="宋体" w:cs="宋体"/>
                <w:kern w:val="0"/>
              </w:rPr>
              <w:t>认证种类</w:t>
            </w:r>
          </w:p>
        </w:tc>
      </w:tr>
      <w:tr w14:paraId="766080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3E6F873B">
            <w:pPr>
              <w:rPr>
                <w:rFonts w:ascii="宋体" w:hAnsi="宋体" w:cs="宋体"/>
                <w:kern w:val="0"/>
                <w:sz w:val="24"/>
                <w:szCs w:val="24"/>
              </w:rPr>
            </w:pPr>
            <w:r>
              <w:rPr>
                <w:rFonts w:ascii="宋体" w:hAnsi="宋体" w:cs="宋体"/>
                <w:kern w:val="0"/>
              </w:rPr>
              <w:t>*</w:t>
            </w: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14:paraId="409FC91C">
            <w:pPr>
              <w:rPr>
                <w:rFonts w:ascii="宋体" w:hAnsi="宋体" w:cs="宋体"/>
                <w:kern w:val="0"/>
                <w:sz w:val="24"/>
                <w:szCs w:val="24"/>
              </w:rPr>
            </w:pPr>
            <w:r>
              <w:rPr>
                <w:rFonts w:ascii="宋体" w:hAnsi="宋体" w:cs="宋体"/>
                <w:kern w:val="0"/>
              </w:rPr>
              <w:t>*-1</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14:paraId="64B52A5A">
            <w:pPr>
              <w:rPr>
                <w:rFonts w:ascii="宋体" w:hAnsi="宋体" w:cs="宋体"/>
                <w:kern w:val="0"/>
                <w:sz w:val="24"/>
                <w:szCs w:val="24"/>
              </w:rPr>
            </w:pPr>
          </w:p>
        </w:tc>
        <w:tc>
          <w:tcPr>
            <w:tcW w:w="1187" w:type="dxa"/>
            <w:tcBorders>
              <w:top w:val="nil"/>
              <w:left w:val="nil"/>
              <w:bottom w:val="outset" w:color="auto" w:sz="6" w:space="0"/>
              <w:right w:val="outset" w:color="auto" w:sz="6" w:space="0"/>
            </w:tcBorders>
            <w:tcMar>
              <w:top w:w="0" w:type="dxa"/>
              <w:left w:w="105" w:type="dxa"/>
              <w:bottom w:w="0" w:type="dxa"/>
              <w:right w:w="105" w:type="dxa"/>
            </w:tcMar>
            <w:vAlign w:val="center"/>
          </w:tcPr>
          <w:p w14:paraId="5F58604B">
            <w:pPr>
              <w:rPr>
                <w:rFonts w:ascii="宋体" w:hAnsi="宋体" w:cs="宋体"/>
                <w:kern w:val="0"/>
                <w:sz w:val="24"/>
                <w:szCs w:val="24"/>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14:paraId="13DBC089">
            <w:pPr>
              <w:rPr>
                <w:rFonts w:ascii="宋体" w:hAnsi="宋体" w:cs="宋体"/>
                <w:kern w:val="0"/>
                <w:sz w:val="24"/>
                <w:szCs w:val="24"/>
              </w:rPr>
            </w:pPr>
          </w:p>
        </w:tc>
        <w:tc>
          <w:tcPr>
            <w:tcW w:w="1187" w:type="dxa"/>
            <w:tcBorders>
              <w:top w:val="nil"/>
              <w:left w:val="nil"/>
              <w:bottom w:val="outset" w:color="auto" w:sz="6" w:space="0"/>
              <w:right w:val="outset" w:color="auto" w:sz="6" w:space="0"/>
            </w:tcBorders>
            <w:tcMar>
              <w:top w:w="0" w:type="dxa"/>
              <w:left w:w="105" w:type="dxa"/>
              <w:bottom w:w="0" w:type="dxa"/>
              <w:right w:w="105" w:type="dxa"/>
            </w:tcMar>
            <w:vAlign w:val="center"/>
          </w:tcPr>
          <w:p w14:paraId="4CAE308E">
            <w:pPr>
              <w:rPr>
                <w:rFonts w:ascii="宋体" w:hAnsi="宋体" w:cs="宋体"/>
                <w:kern w:val="0"/>
                <w:sz w:val="24"/>
                <w:szCs w:val="24"/>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14:paraId="3FEDB522">
            <w:pPr>
              <w:rPr>
                <w:rFonts w:ascii="宋体" w:hAnsi="宋体" w:cs="宋体"/>
                <w:kern w:val="0"/>
                <w:sz w:val="24"/>
                <w:szCs w:val="24"/>
              </w:rPr>
            </w:pPr>
          </w:p>
        </w:tc>
      </w:tr>
      <w:tr w14:paraId="5AFDBF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vMerge w:val="continue"/>
            <w:tcBorders>
              <w:top w:val="nil"/>
              <w:left w:val="outset" w:color="auto" w:sz="6" w:space="0"/>
              <w:bottom w:val="outset" w:color="auto" w:sz="6" w:space="0"/>
              <w:right w:val="outset" w:color="auto" w:sz="6" w:space="0"/>
            </w:tcBorders>
            <w:vAlign w:val="center"/>
          </w:tcPr>
          <w:p w14:paraId="5AEC3FE4">
            <w:pPr>
              <w:rPr>
                <w:rFonts w:ascii="宋体" w:hAnsi="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14:paraId="437136AC">
            <w:pPr>
              <w:rPr>
                <w:rFonts w:ascii="宋体" w:hAnsi="宋体" w:cs="宋体"/>
                <w:kern w:val="0"/>
                <w:sz w:val="24"/>
                <w:szCs w:val="24"/>
              </w:rPr>
            </w:pPr>
            <w:r>
              <w:rPr>
                <w:kern w:val="0"/>
              </w:rPr>
              <w:t>…</w:t>
            </w: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14:paraId="3D9E57D9">
            <w:pPr>
              <w:rPr>
                <w:rFonts w:ascii="宋体" w:hAnsi="宋体" w:cs="宋体"/>
                <w:kern w:val="0"/>
                <w:sz w:val="24"/>
                <w:szCs w:val="24"/>
              </w:rPr>
            </w:pPr>
          </w:p>
        </w:tc>
        <w:tc>
          <w:tcPr>
            <w:tcW w:w="1187" w:type="dxa"/>
            <w:tcBorders>
              <w:top w:val="nil"/>
              <w:left w:val="nil"/>
              <w:bottom w:val="outset" w:color="auto" w:sz="6" w:space="0"/>
              <w:right w:val="outset" w:color="auto" w:sz="6" w:space="0"/>
            </w:tcBorders>
            <w:tcMar>
              <w:top w:w="0" w:type="dxa"/>
              <w:left w:w="105" w:type="dxa"/>
              <w:bottom w:w="0" w:type="dxa"/>
              <w:right w:w="105" w:type="dxa"/>
            </w:tcMar>
            <w:vAlign w:val="center"/>
          </w:tcPr>
          <w:p w14:paraId="120CD185">
            <w:pPr>
              <w:rPr>
                <w:rFonts w:ascii="宋体" w:hAnsi="宋体" w:cs="宋体"/>
                <w:kern w:val="0"/>
                <w:sz w:val="24"/>
                <w:szCs w:val="24"/>
              </w:rPr>
            </w:pPr>
          </w:p>
        </w:tc>
        <w:tc>
          <w:tcPr>
            <w:tcW w:w="1177" w:type="dxa"/>
            <w:tcBorders>
              <w:top w:val="nil"/>
              <w:left w:val="nil"/>
              <w:bottom w:val="outset" w:color="auto" w:sz="6" w:space="0"/>
              <w:right w:val="outset" w:color="auto" w:sz="6" w:space="0"/>
            </w:tcBorders>
            <w:tcMar>
              <w:top w:w="0" w:type="dxa"/>
              <w:left w:w="105" w:type="dxa"/>
              <w:bottom w:w="0" w:type="dxa"/>
              <w:right w:w="105" w:type="dxa"/>
            </w:tcMar>
            <w:vAlign w:val="center"/>
          </w:tcPr>
          <w:p w14:paraId="5F72D488">
            <w:pPr>
              <w:rPr>
                <w:rFonts w:ascii="宋体" w:hAnsi="宋体" w:cs="宋体"/>
                <w:kern w:val="0"/>
                <w:sz w:val="24"/>
                <w:szCs w:val="24"/>
              </w:rPr>
            </w:pPr>
          </w:p>
        </w:tc>
        <w:tc>
          <w:tcPr>
            <w:tcW w:w="1187" w:type="dxa"/>
            <w:tcBorders>
              <w:top w:val="nil"/>
              <w:left w:val="nil"/>
              <w:bottom w:val="outset" w:color="auto" w:sz="6" w:space="0"/>
              <w:right w:val="outset" w:color="auto" w:sz="6" w:space="0"/>
            </w:tcBorders>
            <w:tcMar>
              <w:top w:w="0" w:type="dxa"/>
              <w:left w:w="105" w:type="dxa"/>
              <w:bottom w:w="0" w:type="dxa"/>
              <w:right w:w="105" w:type="dxa"/>
            </w:tcMar>
            <w:vAlign w:val="center"/>
          </w:tcPr>
          <w:p w14:paraId="3E420AA9">
            <w:pPr>
              <w:rPr>
                <w:rFonts w:ascii="宋体" w:hAnsi="宋体" w:cs="宋体"/>
                <w:kern w:val="0"/>
                <w:sz w:val="24"/>
                <w:szCs w:val="24"/>
              </w:rPr>
            </w:pPr>
          </w:p>
        </w:tc>
        <w:tc>
          <w:tcPr>
            <w:tcW w:w="1192" w:type="dxa"/>
            <w:tcBorders>
              <w:top w:val="nil"/>
              <w:left w:val="nil"/>
              <w:bottom w:val="outset" w:color="auto" w:sz="6" w:space="0"/>
              <w:right w:val="outset" w:color="auto" w:sz="6" w:space="0"/>
            </w:tcBorders>
            <w:tcMar>
              <w:top w:w="0" w:type="dxa"/>
              <w:left w:w="105" w:type="dxa"/>
              <w:bottom w:w="0" w:type="dxa"/>
              <w:right w:w="105" w:type="dxa"/>
            </w:tcMar>
            <w:vAlign w:val="center"/>
          </w:tcPr>
          <w:p w14:paraId="744323EC">
            <w:pPr>
              <w:rPr>
                <w:rFonts w:ascii="宋体" w:hAnsi="宋体" w:cs="宋体"/>
                <w:kern w:val="0"/>
                <w:sz w:val="24"/>
                <w:szCs w:val="24"/>
              </w:rPr>
            </w:pPr>
          </w:p>
        </w:tc>
      </w:tr>
      <w:tr w14:paraId="1D8E25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179"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14:paraId="7DAA3C1C">
            <w:pPr>
              <w:rPr>
                <w:rFonts w:ascii="宋体" w:hAnsi="宋体" w:cs="宋体"/>
                <w:kern w:val="0"/>
                <w:sz w:val="24"/>
                <w:szCs w:val="24"/>
              </w:rPr>
            </w:pPr>
            <w:r>
              <w:rPr>
                <w:rFonts w:ascii="宋体" w:hAnsi="宋体" w:cs="宋体"/>
                <w:kern w:val="0"/>
              </w:rPr>
              <w:t>备注</w:t>
            </w:r>
          </w:p>
        </w:tc>
        <w:tc>
          <w:tcPr>
            <w:tcW w:w="7251" w:type="dxa"/>
            <w:gridSpan w:val="6"/>
            <w:tcBorders>
              <w:top w:val="nil"/>
              <w:left w:val="nil"/>
              <w:bottom w:val="outset" w:color="auto" w:sz="6" w:space="0"/>
              <w:right w:val="outset" w:color="auto" w:sz="6" w:space="0"/>
            </w:tcBorders>
            <w:tcMar>
              <w:top w:w="0" w:type="dxa"/>
              <w:left w:w="105" w:type="dxa"/>
              <w:bottom w:w="0" w:type="dxa"/>
              <w:right w:w="105" w:type="dxa"/>
            </w:tcMar>
          </w:tcPr>
          <w:p w14:paraId="1DF82A0A">
            <w:pPr>
              <w:rPr>
                <w:rFonts w:ascii="宋体" w:hAnsi="宋体" w:cs="宋体"/>
                <w:kern w:val="0"/>
                <w:sz w:val="24"/>
                <w:szCs w:val="24"/>
              </w:rPr>
            </w:pPr>
            <w:r>
              <w:rPr>
                <w:rFonts w:ascii="宋体" w:hAnsi="宋体" w:cs="宋体"/>
                <w:kern w:val="0"/>
              </w:rPr>
              <w:t>a.本合同包内属于节能、环境标志产品的合计最后报价总金额：      ；</w:t>
            </w:r>
          </w:p>
          <w:p w14:paraId="4EB8D17F">
            <w:pPr>
              <w:rPr>
                <w:rFonts w:ascii="宋体" w:hAnsi="宋体" w:cs="宋体"/>
                <w:kern w:val="0"/>
                <w:sz w:val="24"/>
                <w:szCs w:val="24"/>
              </w:rPr>
            </w:pPr>
            <w:r>
              <w:rPr>
                <w:rFonts w:ascii="宋体" w:hAnsi="宋体" w:cs="宋体"/>
                <w:kern w:val="0"/>
              </w:rPr>
              <w:t>b.本合同包最后报价总价：</w:t>
            </w:r>
            <w:r>
              <w:rPr>
                <w:rFonts w:ascii="宋体" w:hAnsi="宋体" w:cs="宋体"/>
                <w:kern w:val="0"/>
                <w:u w:val="single"/>
              </w:rPr>
              <w:t>            </w:t>
            </w:r>
            <w:r>
              <w:rPr>
                <w:rFonts w:ascii="宋体" w:hAnsi="宋体" w:cs="宋体"/>
                <w:kern w:val="0"/>
              </w:rPr>
              <w:t>；</w:t>
            </w:r>
          </w:p>
          <w:p w14:paraId="7C20FA42">
            <w:pPr>
              <w:rPr>
                <w:rFonts w:ascii="宋体" w:hAnsi="宋体" w:cs="宋体"/>
                <w:kern w:val="0"/>
                <w:sz w:val="24"/>
                <w:szCs w:val="24"/>
              </w:rPr>
            </w:pPr>
            <w:r>
              <w:rPr>
                <w:rFonts w:ascii="宋体" w:hAnsi="宋体" w:cs="宋体"/>
                <w:kern w:val="0"/>
              </w:rPr>
              <w:t>c.本合同包内属于节能、环境标志产品的合计最后报价总金额占本合同包最后报价总价的比例（以</w:t>
            </w:r>
            <w:r>
              <w:rPr>
                <w:kern w:val="0"/>
              </w:rPr>
              <w:t>%</w:t>
            </w:r>
            <w:r>
              <w:rPr>
                <w:rFonts w:ascii="宋体" w:hAnsi="宋体" w:cs="宋体"/>
                <w:kern w:val="0"/>
              </w:rPr>
              <w:t>列示）：</w:t>
            </w:r>
            <w:r>
              <w:rPr>
                <w:rFonts w:ascii="宋体" w:hAnsi="宋体" w:cs="宋体"/>
                <w:kern w:val="0"/>
                <w:u w:val="single"/>
              </w:rPr>
              <w:t>           </w:t>
            </w:r>
            <w:r>
              <w:rPr>
                <w:rFonts w:ascii="宋体" w:hAnsi="宋体" w:cs="宋体"/>
                <w:kern w:val="0"/>
              </w:rPr>
              <w:t>。</w:t>
            </w:r>
          </w:p>
        </w:tc>
      </w:tr>
    </w:tbl>
    <w:p w14:paraId="3F8AEC09">
      <w:pPr>
        <w:rPr>
          <w:rFonts w:ascii="宋体" w:hAnsi="宋体" w:cs="宋体"/>
          <w:kern w:val="0"/>
          <w:sz w:val="24"/>
          <w:szCs w:val="24"/>
        </w:rPr>
      </w:pPr>
      <w:r>
        <w:rPr>
          <w:rFonts w:hint="eastAsia" w:ascii="Segoe UI Symbol" w:hAnsi="Segoe UI Symbol" w:cs="Segoe UI Symbol"/>
          <w:kern w:val="0"/>
        </w:rPr>
        <w:t>★</w:t>
      </w:r>
      <w:r>
        <w:rPr>
          <w:rFonts w:ascii="宋体" w:hAnsi="宋体" w:cs="宋体"/>
          <w:kern w:val="0"/>
        </w:rPr>
        <w:t>注意：</w:t>
      </w:r>
    </w:p>
    <w:p w14:paraId="2E35F84A">
      <w:pPr>
        <w:rPr>
          <w:rFonts w:ascii="宋体" w:hAnsi="宋体" w:cs="宋体"/>
          <w:kern w:val="0"/>
          <w:sz w:val="24"/>
          <w:szCs w:val="24"/>
        </w:rPr>
      </w:pPr>
      <w:r>
        <w:rPr>
          <w:rFonts w:ascii="宋体" w:hAnsi="宋体" w:cs="宋体"/>
          <w:kern w:val="0"/>
          <w:sz w:val="24"/>
          <w:szCs w:val="24"/>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14:paraId="7AA52EC0">
      <w:pPr>
        <w:rPr>
          <w:rFonts w:ascii="宋体" w:hAnsi="宋体" w:cs="宋体"/>
          <w:kern w:val="0"/>
          <w:sz w:val="24"/>
          <w:szCs w:val="24"/>
        </w:rPr>
      </w:pPr>
      <w:r>
        <w:rPr>
          <w:rFonts w:ascii="宋体" w:hAnsi="宋体" w:cs="宋体"/>
          <w:kern w:val="0"/>
          <w:sz w:val="24"/>
          <w:szCs w:val="24"/>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14:paraId="054F1B42">
      <w:pPr>
        <w:rPr>
          <w:rFonts w:ascii="宋体" w:hAnsi="宋体" w:cs="宋体"/>
          <w:kern w:val="0"/>
          <w:sz w:val="24"/>
          <w:szCs w:val="24"/>
        </w:rPr>
      </w:pPr>
      <w:r>
        <w:rPr>
          <w:rFonts w:ascii="宋体" w:hAnsi="宋体" w:cs="宋体"/>
          <w:kern w:val="0"/>
          <w:sz w:val="24"/>
          <w:szCs w:val="24"/>
        </w:rPr>
        <w:t>3、具体统计、计算：</w:t>
      </w:r>
    </w:p>
    <w:p w14:paraId="14FAC1C1">
      <w:pPr>
        <w:rPr>
          <w:rFonts w:ascii="宋体" w:hAnsi="宋体" w:cs="宋体"/>
          <w:kern w:val="0"/>
          <w:sz w:val="24"/>
          <w:szCs w:val="24"/>
        </w:rPr>
      </w:pPr>
      <w:r>
        <w:rPr>
          <w:rFonts w:ascii="宋体" w:hAnsi="宋体" w:cs="宋体"/>
          <w:kern w:val="0"/>
          <w:sz w:val="24"/>
          <w:szCs w:val="24"/>
        </w:rPr>
        <w:t>3.1若同一合同包内的单个或多个货物取得或同时取得节能、环境标志产品等两项或多项认证的，均按照单个货物对应一项认证的原则统计、计算1次。</w:t>
      </w:r>
    </w:p>
    <w:p w14:paraId="229B968E">
      <w:pPr>
        <w:rPr>
          <w:rFonts w:ascii="宋体" w:hAnsi="宋体" w:cs="宋体"/>
          <w:kern w:val="0"/>
          <w:sz w:val="24"/>
          <w:szCs w:val="24"/>
        </w:rPr>
      </w:pPr>
      <w:r>
        <w:rPr>
          <w:rFonts w:ascii="宋体" w:hAnsi="宋体" w:cs="宋体"/>
          <w:kern w:val="0"/>
          <w:sz w:val="24"/>
          <w:szCs w:val="24"/>
        </w:rPr>
        <w:t>3.2计算结果若除不尽，可四舍五入保留到小数点后两位。</w:t>
      </w:r>
    </w:p>
    <w:p w14:paraId="37BEB7C2">
      <w:pPr>
        <w:rPr>
          <w:rFonts w:ascii="宋体" w:hAnsi="宋体" w:cs="宋体"/>
          <w:kern w:val="0"/>
          <w:sz w:val="24"/>
          <w:szCs w:val="24"/>
        </w:rPr>
      </w:pPr>
      <w:r>
        <w:rPr>
          <w:rFonts w:ascii="宋体" w:hAnsi="宋体" w:cs="宋体"/>
          <w:kern w:val="0"/>
          <w:sz w:val="24"/>
          <w:szCs w:val="24"/>
        </w:rPr>
        <w:t>3.3供应商应按照磋商文件上表要求认真统计、计算，否则磋商小组可不予认定。</w:t>
      </w:r>
    </w:p>
    <w:p w14:paraId="40B5A2BF">
      <w:pPr>
        <w:rPr>
          <w:rFonts w:ascii="宋体" w:hAnsi="宋体" w:cs="宋体"/>
          <w:kern w:val="0"/>
          <w:sz w:val="24"/>
          <w:szCs w:val="24"/>
        </w:rPr>
      </w:pPr>
      <w:r>
        <w:rPr>
          <w:rFonts w:ascii="宋体" w:hAnsi="宋体" w:cs="宋体"/>
          <w:kern w:val="0"/>
          <w:sz w:val="24"/>
          <w:szCs w:val="24"/>
        </w:rPr>
        <w:t>3.4若无节能、环境标志产品，不填写本表，否则，视为提供虚假材料。</w:t>
      </w:r>
    </w:p>
    <w:p w14:paraId="3A6F4238">
      <w:pPr>
        <w:rPr>
          <w:rFonts w:ascii="宋体" w:hAnsi="宋体" w:cs="宋体"/>
          <w:kern w:val="0"/>
          <w:sz w:val="24"/>
          <w:szCs w:val="24"/>
        </w:rPr>
      </w:pPr>
      <w:r>
        <w:rPr>
          <w:rFonts w:ascii="宋体" w:hAnsi="宋体" w:cs="宋体"/>
          <w:kern w:val="0"/>
          <w:sz w:val="24"/>
          <w:szCs w:val="24"/>
        </w:rPr>
        <w:t>3.5强制类节能产品不享受价格扣除。</w:t>
      </w:r>
    </w:p>
    <w:p w14:paraId="4197C76D">
      <w:pPr>
        <w:rPr>
          <w:rFonts w:ascii="宋体" w:hAnsi="宋体" w:cs="宋体"/>
          <w:kern w:val="0"/>
          <w:sz w:val="24"/>
          <w:szCs w:val="24"/>
        </w:rPr>
      </w:pPr>
      <w:r>
        <w:rPr>
          <w:rFonts w:ascii="宋体" w:hAnsi="宋体" w:cs="宋体"/>
          <w:kern w:val="0"/>
          <w:sz w:val="24"/>
          <w:szCs w:val="24"/>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14:paraId="6170E52E">
      <w:pPr>
        <w:rPr>
          <w:rFonts w:ascii="宋体" w:hAnsi="宋体" w:cs="宋体"/>
          <w:kern w:val="0"/>
          <w:sz w:val="24"/>
          <w:szCs w:val="24"/>
        </w:rPr>
      </w:pPr>
      <w:r>
        <w:rPr>
          <w:rFonts w:ascii="宋体" w:hAnsi="宋体" w:cs="宋体"/>
          <w:kern w:val="0"/>
          <w:sz w:val="24"/>
          <w:szCs w:val="24"/>
        </w:rPr>
        <w:t>5、纸质响应文件正本中的本表（若有）应为原件。</w:t>
      </w:r>
    </w:p>
    <w:p w14:paraId="5495DCAE">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5C1A7A13">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 </w:t>
      </w:r>
    </w:p>
    <w:p w14:paraId="4981AD64">
      <w:pPr>
        <w:rPr>
          <w:rFonts w:ascii="宋体" w:hAnsi="宋体" w:cs="宋体"/>
          <w:kern w:val="0"/>
          <w:sz w:val="24"/>
          <w:szCs w:val="24"/>
        </w:rPr>
      </w:pPr>
      <w:r>
        <w:rPr>
          <w:rFonts w:ascii="宋体" w:hAnsi="宋体" w:cs="宋体"/>
          <w:kern w:val="0"/>
          <w:sz w:val="24"/>
          <w:szCs w:val="24"/>
        </w:rPr>
        <w:t> 附件8       </w:t>
      </w:r>
      <w:r>
        <w:rPr>
          <w:rFonts w:ascii="宋体" w:hAnsi="宋体" w:cs="宋体"/>
          <w:b/>
          <w:bCs/>
          <w:kern w:val="0"/>
          <w:sz w:val="24"/>
          <w:szCs w:val="24"/>
        </w:rPr>
        <w:t>要求作为响应文件组成部分的其他内容（若有）</w:t>
      </w:r>
    </w:p>
    <w:p w14:paraId="49AD3A6B">
      <w:pPr>
        <w:rPr>
          <w:rFonts w:ascii="宋体" w:hAnsi="宋体" w:cs="宋体"/>
          <w:kern w:val="0"/>
          <w:sz w:val="24"/>
          <w:szCs w:val="24"/>
        </w:rPr>
      </w:pPr>
      <w:r>
        <w:rPr>
          <w:rFonts w:ascii="宋体" w:hAnsi="宋体" w:cs="宋体"/>
          <w:kern w:val="0"/>
          <w:sz w:val="24"/>
          <w:szCs w:val="24"/>
        </w:rPr>
        <w:t> </w:t>
      </w:r>
    </w:p>
    <w:p w14:paraId="45121ABE">
      <w:pPr>
        <w:rPr>
          <w:rFonts w:ascii="宋体" w:hAnsi="宋体" w:cs="宋体"/>
          <w:kern w:val="0"/>
          <w:sz w:val="24"/>
          <w:szCs w:val="24"/>
        </w:rPr>
      </w:pPr>
      <w:r>
        <w:rPr>
          <w:rFonts w:ascii="宋体" w:hAnsi="宋体" w:cs="宋体"/>
          <w:kern w:val="0"/>
          <w:sz w:val="24"/>
          <w:szCs w:val="24"/>
        </w:rPr>
        <w:t>说明：</w:t>
      </w:r>
    </w:p>
    <w:p w14:paraId="6C929458">
      <w:pPr>
        <w:rPr>
          <w:rFonts w:ascii="宋体" w:hAnsi="宋体" w:cs="宋体"/>
          <w:kern w:val="0"/>
          <w:sz w:val="24"/>
          <w:szCs w:val="24"/>
        </w:rPr>
      </w:pPr>
      <w:r>
        <w:rPr>
          <w:rFonts w:ascii="宋体" w:hAnsi="宋体" w:cs="宋体"/>
          <w:kern w:val="0"/>
          <w:sz w:val="24"/>
          <w:szCs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5B8FD653">
      <w:pPr>
        <w:rPr>
          <w:rFonts w:ascii="宋体" w:hAnsi="宋体" w:cs="宋体"/>
          <w:kern w:val="0"/>
          <w:sz w:val="24"/>
          <w:szCs w:val="24"/>
        </w:rPr>
      </w:pPr>
      <w:r>
        <w:rPr>
          <w:rFonts w:ascii="宋体" w:hAnsi="宋体" w:cs="宋体"/>
          <w:kern w:val="0"/>
          <w:sz w:val="24"/>
          <w:szCs w:val="24"/>
        </w:rPr>
        <w:t>2、供应商根据自身实际情况编写有关资料包括如供应商单位简介、竞争性磋商文件要求提供或供应商自已认为体现自身优势，需要补充说明的其它资料，格式自拟。</w:t>
      </w:r>
    </w:p>
    <w:p w14:paraId="015FF9DA">
      <w:pPr>
        <w:rPr>
          <w:rFonts w:ascii="宋体" w:hAnsi="宋体" w:cs="宋体"/>
          <w:kern w:val="0"/>
          <w:sz w:val="24"/>
          <w:szCs w:val="24"/>
        </w:rPr>
      </w:pPr>
      <w:r>
        <w:rPr>
          <w:rFonts w:ascii="宋体" w:hAnsi="宋体" w:cs="宋体"/>
          <w:kern w:val="0"/>
          <w:sz w:val="24"/>
          <w:szCs w:val="24"/>
          <w:shd w:val="clear" w:color="auto" w:fill="7F7F7F"/>
        </w:rPr>
        <w:t> </w:t>
      </w:r>
    </w:p>
    <w:p w14:paraId="64416A71">
      <w:pPr>
        <w:rPr>
          <w:rFonts w:ascii="宋体" w:hAnsi="宋体" w:cs="宋体"/>
          <w:kern w:val="0"/>
          <w:sz w:val="24"/>
          <w:szCs w:val="24"/>
        </w:rPr>
      </w:pPr>
      <w:r>
        <w:rPr>
          <w:rFonts w:ascii="宋体" w:hAnsi="宋体" w:cs="宋体"/>
          <w:kern w:val="0"/>
          <w:sz w:val="24"/>
          <w:szCs w:val="24"/>
          <w:shd w:val="clear" w:color="auto" w:fill="7F7F7F"/>
        </w:rPr>
        <w:t> </w:t>
      </w:r>
    </w:p>
    <w:p w14:paraId="29F9B344">
      <w:pPr>
        <w:rPr>
          <w:rFonts w:ascii="宋体" w:hAnsi="宋体" w:cs="宋体"/>
          <w:kern w:val="0"/>
          <w:sz w:val="24"/>
          <w:szCs w:val="24"/>
        </w:rPr>
      </w:pPr>
      <w:r>
        <w:rPr>
          <w:rFonts w:ascii="宋体" w:hAnsi="宋体" w:cs="宋体"/>
          <w:kern w:val="0"/>
          <w:sz w:val="24"/>
          <w:szCs w:val="24"/>
        </w:rPr>
        <w:t>供应商代表：</w:t>
      </w:r>
      <w:r>
        <w:rPr>
          <w:rFonts w:ascii="宋体" w:hAnsi="宋体" w:cs="宋体"/>
          <w:kern w:val="0"/>
          <w:sz w:val="24"/>
          <w:szCs w:val="24"/>
          <w:u w:val="single"/>
        </w:rPr>
        <w:t>             （签字） </w:t>
      </w:r>
    </w:p>
    <w:p w14:paraId="281C2CD0">
      <w:pPr>
        <w:rPr>
          <w:rFonts w:ascii="宋体" w:hAnsi="宋体" w:cs="宋体"/>
          <w:kern w:val="0"/>
          <w:sz w:val="24"/>
          <w:szCs w:val="24"/>
        </w:rPr>
      </w:pPr>
      <w:r>
        <w:rPr>
          <w:rFonts w:ascii="宋体" w:hAnsi="宋体" w:cs="宋体"/>
          <w:kern w:val="0"/>
          <w:sz w:val="24"/>
          <w:szCs w:val="24"/>
        </w:rPr>
        <w:t>供应商名称：</w:t>
      </w:r>
      <w:r>
        <w:rPr>
          <w:rFonts w:ascii="宋体" w:hAnsi="宋体" w:cs="宋体"/>
          <w:kern w:val="0"/>
          <w:sz w:val="24"/>
          <w:szCs w:val="24"/>
          <w:u w:val="single"/>
        </w:rPr>
        <w:t>         （全称并加盖公章）   </w:t>
      </w:r>
    </w:p>
    <w:p w14:paraId="6EEEB4FD">
      <w:pPr>
        <w:rPr>
          <w:rFonts w:ascii="宋体" w:hAnsi="宋体" w:cs="宋体"/>
          <w:kern w:val="0"/>
          <w:sz w:val="24"/>
          <w:szCs w:val="24"/>
        </w:rPr>
      </w:pPr>
      <w:r>
        <w:rPr>
          <w:rFonts w:ascii="宋体" w:hAnsi="宋体" w:cs="宋体"/>
          <w:kern w:val="0"/>
          <w:sz w:val="24"/>
          <w:szCs w:val="24"/>
        </w:rPr>
        <w:t>日  期： </w:t>
      </w:r>
      <w:r>
        <w:rPr>
          <w:rFonts w:ascii="宋体" w:hAnsi="宋体" w:cs="宋体"/>
          <w:kern w:val="0"/>
          <w:sz w:val="24"/>
          <w:szCs w:val="24"/>
          <w:u w:val="single"/>
        </w:rPr>
        <w:t>    </w:t>
      </w:r>
      <w:r>
        <w:rPr>
          <w:rFonts w:ascii="宋体" w:hAnsi="宋体" w:cs="宋体"/>
          <w:kern w:val="0"/>
          <w:sz w:val="24"/>
          <w:szCs w:val="24"/>
        </w:rPr>
        <w:t>年 </w:t>
      </w:r>
      <w:r>
        <w:rPr>
          <w:rFonts w:ascii="宋体" w:hAnsi="宋体" w:cs="宋体"/>
          <w:kern w:val="0"/>
          <w:sz w:val="24"/>
          <w:szCs w:val="24"/>
          <w:u w:val="single"/>
        </w:rPr>
        <w:t>   </w:t>
      </w:r>
      <w:r>
        <w:rPr>
          <w:rFonts w:ascii="宋体" w:hAnsi="宋体" w:cs="宋体"/>
          <w:kern w:val="0"/>
          <w:sz w:val="24"/>
          <w:szCs w:val="24"/>
        </w:rPr>
        <w:t>月 </w:t>
      </w:r>
      <w:r>
        <w:rPr>
          <w:rFonts w:ascii="宋体" w:hAnsi="宋体" w:cs="宋体"/>
          <w:kern w:val="0"/>
          <w:sz w:val="24"/>
          <w:szCs w:val="24"/>
          <w:u w:val="single"/>
        </w:rPr>
        <w:t>   </w:t>
      </w:r>
      <w:r>
        <w:rPr>
          <w:rFonts w:ascii="宋体" w:hAnsi="宋体" w:cs="宋体"/>
          <w:kern w:val="0"/>
          <w:sz w:val="24"/>
          <w:szCs w:val="24"/>
        </w:rPr>
        <w:t>日</w:t>
      </w:r>
    </w:p>
    <w:p w14:paraId="0D745EAA">
      <w:pPr>
        <w:rPr>
          <w:rFonts w:ascii="宋体" w:hAnsi="宋体" w:cs="宋体"/>
          <w:kern w:val="0"/>
          <w:sz w:val="24"/>
          <w:szCs w:val="24"/>
        </w:rPr>
      </w:pPr>
      <w:r>
        <w:rPr>
          <w:rFonts w:hint="eastAsia" w:ascii="宋体" w:hAnsi="宋体" w:cs="宋体"/>
          <w:kern w:val="0"/>
          <w:sz w:val="24"/>
          <w:szCs w:val="24"/>
        </w:rPr>
        <w:t> </w:t>
      </w:r>
    </w:p>
    <w:p w14:paraId="6DB2B6B5">
      <w:pPr>
        <w:pStyle w:val="81"/>
        <w:spacing w:before="180"/>
      </w:pPr>
    </w:p>
    <w:sectPr>
      <w:footerReference r:id="rId3" w:type="default"/>
      <w:pgSz w:w="11906" w:h="16838"/>
      <w:pgMar w:top="1440" w:right="1558" w:bottom="1440" w:left="1800" w:header="85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Arial MT">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 w:name="Angsana New">
    <w:altName w:val="Times New Roman"/>
    <w:panose1 w:val="02020603050405020304"/>
    <w:charset w:val="00"/>
    <w:family w:val="roman"/>
    <w:pitch w:val="default"/>
    <w:sig w:usb0="00000000" w:usb1="00000000" w:usb2="00000000" w:usb3="00000000" w:csb0="00010001" w:csb1="00000000"/>
  </w:font>
  <w:font w:name="幼圆">
    <w:panose1 w:val="0201050906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1" w:usb3="00000000" w:csb0="400001BF" w:csb1="DFF70000"/>
  </w:font>
  <w:font w:name="ITC Avant Garde Gothic Demi">
    <w:altName w:val="Segoe UI Semibold"/>
    <w:panose1 w:val="00000000000000000000"/>
    <w:charset w:val="00"/>
    <w:family w:val="swiss"/>
    <w:pitch w:val="default"/>
    <w:sig w:usb0="00000000" w:usb1="00000000" w:usb2="00000000" w:usb3="00000000" w:csb0="00000093" w:csb1="00000000"/>
  </w:font>
  <w:font w:name="Segoe UI Semibold">
    <w:panose1 w:val="020B07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imesNewRomanPS">
    <w:altName w:val="Times New Roman"/>
    <w:panose1 w:val="00000000000000000000"/>
    <w:charset w:val="00"/>
    <w:family w:val="roman"/>
    <w:pitch w:val="default"/>
    <w:sig w:usb0="00000000" w:usb1="00000000" w:usb2="00000000" w:usb3="00000000" w:csb0="00000001" w:csb1="00000000"/>
  </w:font>
  <w:font w:name="JBBOMW+IBM-BodoniBELight">
    <w:altName w:val="宋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onsolas">
    <w:panose1 w:val="020B0609020204030204"/>
    <w:charset w:val="00"/>
    <w:family w:val="modern"/>
    <w:pitch w:val="default"/>
    <w:sig w:usb0="E00006FF" w:usb1="0000FCFF" w:usb2="00000001" w:usb3="00000000" w:csb0="6000019F" w:csb1="DFD70000"/>
  </w:font>
  <w:font w:name="隶书">
    <w:panose1 w:val="02010509060101010101"/>
    <w:charset w:val="86"/>
    <w:family w:val="modern"/>
    <w:pitch w:val="default"/>
    <w:sig w:usb0="00000001" w:usb1="080E0000" w:usb2="00000000" w:usb3="00000000" w:csb0="00040000" w:csb1="00000000"/>
  </w:font>
  <w:font w:name="方正启体简体">
    <w:altName w:val="宋体"/>
    <w:panose1 w:val="00000000000000000000"/>
    <w:charset w:val="86"/>
    <w:family w:val="script"/>
    <w:pitch w:val="default"/>
    <w:sig w:usb0="00000000" w:usb1="00000000" w:usb2="00000010" w:usb3="00000000" w:csb0="00040000" w:csb1="00000000"/>
  </w:font>
  <w:font w:name="Arial Bold">
    <w:altName w:val="Arial"/>
    <w:panose1 w:val="020B0704020202020204"/>
    <w:charset w:val="00"/>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sө">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方正中等线简体">
    <w:altName w:val="宋体"/>
    <w:panose1 w:val="00000000000000000000"/>
    <w:charset w:val="86"/>
    <w:family w:val="auto"/>
    <w:pitch w:val="default"/>
    <w:sig w:usb0="00000000" w:usb1="00000000" w:usb2="00000010" w:usb3="00000000" w:csb0="00040000" w:csb1="00000000"/>
  </w:font>
  <w:font w:name="ITC Avant Garde Gothic">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Futura Bk">
    <w:altName w:val="Century Gothic"/>
    <w:panose1 w:val="00000000000000000000"/>
    <w:charset w:val="00"/>
    <w:family w:val="auto"/>
    <w:pitch w:val="default"/>
    <w:sig w:usb0="00000000" w:usb1="00000000" w:usb2="00000000" w:usb3="00000000" w:csb0="0000009F" w:csb1="00000000"/>
  </w:font>
  <w:font w:name="Century Gothic">
    <w:panose1 w:val="020B0502020202020204"/>
    <w:charset w:val="00"/>
    <w:family w:val="swiss"/>
    <w:pitch w:val="default"/>
    <w:sig w:usb0="00000287" w:usb1="00000000" w:usb2="00000000" w:usb3="00000000" w:csb0="2000009F" w:csb1="DFD70000"/>
  </w:font>
  <w:font w:name="昆仑仿宋">
    <w:altName w:val="黑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modern"/>
    <w:pitch w:val="default"/>
    <w:sig w:usb0="800002BF" w:usb1="38CF7CFA" w:usb2="00000016" w:usb3="00000000" w:csb0="00040001" w:csb1="00000000"/>
  </w:font>
  <w:font w:name="Geneva">
    <w:altName w:val="Arial"/>
    <w:panose1 w:val="00000000000000000000"/>
    <w:charset w:val="00"/>
    <w:family w:val="swiss"/>
    <w:pitch w:val="default"/>
    <w:sig w:usb0="00000000" w:usb1="00000000" w:usb2="00A0C000" w:usb3="00000000" w:csb0="0000019F" w:csb1="00000000"/>
  </w:font>
  <w:font w:name="ˎ̥_GB2312">
    <w:altName w:val="Times New Roman"/>
    <w:panose1 w:val="00000000000000000000"/>
    <w:charset w:val="00"/>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
    <w:altName w:val="宋体"/>
    <w:panose1 w:val="00000000000000000000"/>
    <w:charset w:val="86"/>
    <w:family w:val="swiss"/>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华文细黑">
    <w:panose1 w:val="02010600040101010101"/>
    <w:charset w:val="86"/>
    <w:family w:val="auto"/>
    <w:pitch w:val="default"/>
    <w:sig w:usb0="00000287" w:usb1="080F0000" w:usb2="00000000" w:usb3="00000000" w:csb0="0004009F" w:csb1="DFD70000"/>
  </w:font>
  <w:font w:name="Chn JSong SG">
    <w:altName w:val="Times New Roman"/>
    <w:panose1 w:val="00000000000000000000"/>
    <w:charset w:val="00"/>
    <w:family w:val="auto"/>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93" w:csb1="00000000"/>
  </w:font>
  <w:font w:name="方正仿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EPKJJF+DFPHeiW5">
    <w:altName w:val="方正舒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93" w:csb1="00000000"/>
  </w:font>
  <w:font w:name="华文行楷">
    <w:panose1 w:val="02010800040101010101"/>
    <w:charset w:val="86"/>
    <w:family w:val="auto"/>
    <w:pitch w:val="default"/>
    <w:sig w:usb0="00000001" w:usb1="080F0000" w:usb2="00000000" w:usb3="00000000" w:csb0="00040000" w:csb1="00000000"/>
  </w:font>
  <w:font w:name="Museo Sans For Dell 300">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Franklin Gothic Medium Cond">
    <w:panose1 w:val="020B0606030402020204"/>
    <w:charset w:val="00"/>
    <w:family w:val="swiss"/>
    <w:pitch w:val="default"/>
    <w:sig w:usb0="00000287" w:usb1="00000000" w:usb2="00000000" w:usb3="00000000" w:csb0="2000009F" w:csb1="DFD70000"/>
  </w:font>
  <w:font w:name="Segoe Semibold">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Sans Serif">
    <w:altName w:val="Segoe Print"/>
    <w:panose1 w:val="00000000000000000000"/>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Microsoft Sans Serif">
    <w:panose1 w:val="020B0604020202020204"/>
    <w:charset w:val="00"/>
    <w:family w:val="swiss"/>
    <w:pitch w:val="default"/>
    <w:sig w:usb0="E5002EFF" w:usb1="C000605B" w:usb2="00000029" w:usb3="00000000" w:csb0="200101FF" w:csb1="20280000"/>
  </w:font>
  <w:font w:name="TimesNewRoman">
    <w:altName w:val="Times New Roman"/>
    <w:panose1 w:val="00000000000000000000"/>
    <w:charset w:val="00"/>
    <w:family w:val="roman"/>
    <w:pitch w:val="default"/>
    <w:sig w:usb0="00000000" w:usb1="00000000" w:usb2="00000010" w:usb3="00000000" w:csb0="00040001" w:csb1="00000000"/>
  </w:font>
  <w:font w:name="汉仪大黑简+Helvetica">
    <w:altName w:val="黑体"/>
    <w:panose1 w:val="00000000000000000000"/>
    <w:charset w:val="86"/>
    <w:family w:val="swiss"/>
    <w:pitch w:val="default"/>
    <w:sig w:usb0="00000000" w:usb1="00000000" w:usb2="00000010" w:usb3="00000000" w:csb0="00040000" w:csb1="00000000"/>
  </w:font>
  <w:font w:name="隶书_GB2312">
    <w:altName w:val="隶书"/>
    <w:panose1 w:val="00000000000000000000"/>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S PMincho">
    <w:altName w:val="Yu Gothic UI"/>
    <w:panose1 w:val="02020600040205080304"/>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utura Hv">
    <w:altName w:val="Century Gothic"/>
    <w:panose1 w:val="00000000000000000000"/>
    <w:charset w:val="00"/>
    <w:family w:val="swiss"/>
    <w:pitch w:val="default"/>
    <w:sig w:usb0="00000000" w:usb1="00000000" w:usb2="00000000" w:usb3="00000000" w:csb0="0000009F"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华康简宋">
    <w:altName w:val="宋体"/>
    <w:panose1 w:val="00000000000000000000"/>
    <w:charset w:val="86"/>
    <w:family w:val="modern"/>
    <w:pitch w:val="default"/>
    <w:sig w:usb0="00000000" w:usb1="00000000" w:usb2="00000010" w:usb3="00000000" w:csb0="00040000" w:csb1="00000000"/>
  </w:font>
  <w:font w:name="方正宋体">
    <w:altName w:val="Courier New"/>
    <w:panose1 w:val="00000000000000000000"/>
    <w:charset w:val="00"/>
    <w:family w:val="script"/>
    <w:pitch w:val="default"/>
    <w:sig w:usb0="00000000" w:usb1="00000000" w:usb2="00000000" w:usb3="00000000" w:csb0="00000000" w:csb1="00000000"/>
  </w:font>
  <w:font w:name="New Century Schlbk">
    <w:altName w:val="Century Schoolbook"/>
    <w:panose1 w:val="00000000000000000000"/>
    <w:charset w:val="4D"/>
    <w:family w:val="auto"/>
    <w:pitch w:val="default"/>
    <w:sig w:usb0="00000000" w:usb1="00000000" w:usb2="00000000" w:usb3="00000000" w:csb0="00000001" w:csb1="00000000"/>
  </w:font>
  <w:font w:name="Century Schoolbook">
    <w:panose1 w:val="02040604050505020304"/>
    <w:charset w:val="00"/>
    <w:family w:val="auto"/>
    <w:pitch w:val="default"/>
    <w:sig w:usb0="00000287" w:usb1="00000000" w:usb2="00000000" w:usb3="00000000" w:csb0="2000009F" w:csb1="DFD70000"/>
  </w:font>
  <w:font w:name="Helv">
    <w:altName w:val="Segoe Print"/>
    <w:panose1 w:val="020B0604020202030204"/>
    <w:charset w:val="00"/>
    <w:family w:val="swiss"/>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Palatino">
    <w:altName w:val="Palatino Linotype"/>
    <w:panose1 w:val="00000000000000000000"/>
    <w:charset w:val="00"/>
    <w:family w:val="roman"/>
    <w:pitch w:val="default"/>
    <w:sig w:usb0="00000000" w:usb1="00000000" w:usb2="00000000" w:usb3="00000000" w:csb0="00000093" w:csb1="00000000"/>
  </w:font>
  <w:font w:name="FrutigerNext LT Light">
    <w:altName w:val="宋体"/>
    <w:panose1 w:val="00000000000000000000"/>
    <w:charset w:val="86"/>
    <w:family w:val="swiss"/>
    <w:pitch w:val="default"/>
    <w:sig w:usb0="00000000" w:usb1="00000000" w:usb2="00000010" w:usb3="00000000" w:csb0="00040001" w:csb1="00000000"/>
  </w:font>
  <w:font w:name="Segoe">
    <w:altName w:val="Lucida Sans Unicode"/>
    <w:panose1 w:val="00000000000000000000"/>
    <w:charset w:val="00"/>
    <w:family w:val="auto"/>
    <w:pitch w:val="default"/>
    <w:sig w:usb0="00000000" w:usb1="00000000" w:usb2="00000000" w:usb3="00000000" w:csb0="0000009F" w:csb1="00000000"/>
  </w:font>
  <w:font w:name="VAG Rounded Thin">
    <w:altName w:val="Times New Roman"/>
    <w:panose1 w:val="00000000000000000000"/>
    <w:charset w:val="00"/>
    <w:family w:val="auto"/>
    <w:pitch w:val="default"/>
    <w:sig w:usb0="00000000" w:usb1="00000000" w:usb2="00000000" w:usb3="00000000" w:csb0="00040001" w:csb1="00000000"/>
  </w:font>
  <w:font w:name="Segoe Black">
    <w:altName w:val="Lucida Sans Unicode"/>
    <w:panose1 w:val="000000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1" w:usb3="00000000" w:csb0="400001BF" w:csb1="DFF7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B24F7">
    <w:pPr>
      <w:tabs>
        <w:tab w:val="center" w:pos="4550"/>
        <w:tab w:val="left" w:pos="5818"/>
      </w:tabs>
      <w:ind w:right="260"/>
      <w:jc w:val="center"/>
      <w:rPr>
        <w:color w:val="000000"/>
        <w:sz w:val="24"/>
        <w:szCs w:val="24"/>
      </w:rPr>
    </w:pPr>
    <w:r>
      <w:rPr>
        <w:color w:val="000000"/>
        <w:sz w:val="24"/>
        <w:szCs w:val="24"/>
      </w:rPr>
      <w:fldChar w:fldCharType="begin"/>
    </w:r>
    <w:r>
      <w:rPr>
        <w:color w:val="000000"/>
        <w:sz w:val="24"/>
        <w:szCs w:val="24"/>
      </w:rPr>
      <w:instrText xml:space="preserve">PAGE   \* MERGEFORMAT</w:instrText>
    </w:r>
    <w:r>
      <w:rPr>
        <w:color w:val="000000"/>
        <w:sz w:val="24"/>
        <w:szCs w:val="24"/>
      </w:rPr>
      <w:fldChar w:fldCharType="separate"/>
    </w:r>
    <w:r>
      <w:rPr>
        <w:color w:val="000000"/>
        <w:sz w:val="24"/>
        <w:szCs w:val="24"/>
        <w:lang w:val="zh-CN"/>
      </w:rPr>
      <w:t>168</w:t>
    </w:r>
    <w:r>
      <w:rPr>
        <w:color w:val="000000"/>
        <w:sz w:val="24"/>
        <w:szCs w:val="24"/>
      </w:rPr>
      <w:fldChar w:fldCharType="end"/>
    </w:r>
    <w:r>
      <w:rPr>
        <w:color w:val="000000"/>
        <w:sz w:val="24"/>
        <w:szCs w:val="24"/>
        <w:lang w:val="zh-CN"/>
      </w:rPr>
      <w:t xml:space="preserve">| </w:t>
    </w:r>
    <w:r>
      <w:fldChar w:fldCharType="begin"/>
    </w:r>
    <w:r>
      <w:instrText xml:space="preserve">NUMPAGES  \* Arabic  \* MERGEFORMAT</w:instrText>
    </w:r>
    <w:r>
      <w:fldChar w:fldCharType="separate"/>
    </w:r>
    <w:r>
      <w:rPr>
        <w:color w:val="000000"/>
        <w:sz w:val="24"/>
        <w:szCs w:val="24"/>
        <w:lang w:val="zh-CN"/>
      </w:rPr>
      <w:t>201</w:t>
    </w:r>
    <w:r>
      <w:rPr>
        <w:color w:val="000000"/>
        <w:sz w:val="24"/>
        <w:szCs w:val="24"/>
        <w:lang w:val="zh-CN"/>
      </w:rPr>
      <w:fldChar w:fldCharType="end"/>
    </w:r>
  </w:p>
  <w:p w14:paraId="09A480CC">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A"/>
    <w:multiLevelType w:val="multilevel"/>
    <w:tmpl w:val="0000003A"/>
    <w:lvl w:ilvl="0" w:tentative="0">
      <w:start w:val="1"/>
      <w:numFmt w:val="decimal"/>
      <w:suff w:val="nothing"/>
      <w:lvlText w:val="（%1）"/>
      <w:lvlJc w:val="left"/>
      <w:pPr>
        <w:ind w:left="0" w:firstLine="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3E"/>
    <w:multiLevelType w:val="multilevel"/>
    <w:tmpl w:val="0000003E"/>
    <w:lvl w:ilvl="0" w:tentative="0">
      <w:start w:val="1"/>
      <w:numFmt w:val="decimal"/>
      <w:suff w:val="nothing"/>
      <w:lvlText w:val="（%1）"/>
      <w:lvlJc w:val="left"/>
      <w:pPr>
        <w:ind w:left="0" w:firstLine="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69"/>
    <w:multiLevelType w:val="multilevel"/>
    <w:tmpl w:val="00000069"/>
    <w:lvl w:ilvl="0" w:tentative="0">
      <w:start w:val="1"/>
      <w:numFmt w:val="decimal"/>
      <w:suff w:val="nothing"/>
      <w:lvlText w:val="（%1）"/>
      <w:lvlJc w:val="left"/>
      <w:pPr>
        <w:ind w:left="426" w:firstLine="0"/>
      </w:pPr>
      <w:rPr>
        <w:rFonts w:hint="default" w:cs="Times New Roman"/>
      </w:rPr>
    </w:lvl>
    <w:lvl w:ilvl="1" w:tentative="0">
      <w:start w:val="1"/>
      <w:numFmt w:val="lowerLetter"/>
      <w:lvlText w:val="%2)"/>
      <w:lvlJc w:val="left"/>
      <w:pPr>
        <w:tabs>
          <w:tab w:val="left" w:pos="1407"/>
        </w:tabs>
        <w:ind w:left="1407" w:hanging="420"/>
      </w:pPr>
      <w:rPr>
        <w:rFonts w:cs="Times New Roman"/>
      </w:rPr>
    </w:lvl>
    <w:lvl w:ilvl="2" w:tentative="0">
      <w:start w:val="1"/>
      <w:numFmt w:val="lowerRoman"/>
      <w:lvlText w:val="%3."/>
      <w:lvlJc w:val="right"/>
      <w:pPr>
        <w:tabs>
          <w:tab w:val="left" w:pos="1827"/>
        </w:tabs>
        <w:ind w:left="1827" w:hanging="420"/>
      </w:pPr>
      <w:rPr>
        <w:rFonts w:cs="Times New Roman"/>
      </w:rPr>
    </w:lvl>
    <w:lvl w:ilvl="3" w:tentative="0">
      <w:start w:val="1"/>
      <w:numFmt w:val="decimal"/>
      <w:lvlText w:val="%4."/>
      <w:lvlJc w:val="left"/>
      <w:pPr>
        <w:tabs>
          <w:tab w:val="left" w:pos="2247"/>
        </w:tabs>
        <w:ind w:left="2247" w:hanging="420"/>
      </w:pPr>
      <w:rPr>
        <w:rFonts w:cs="Times New Roman"/>
      </w:rPr>
    </w:lvl>
    <w:lvl w:ilvl="4" w:tentative="0">
      <w:start w:val="1"/>
      <w:numFmt w:val="lowerLetter"/>
      <w:lvlText w:val="%5)"/>
      <w:lvlJc w:val="left"/>
      <w:pPr>
        <w:tabs>
          <w:tab w:val="left" w:pos="2667"/>
        </w:tabs>
        <w:ind w:left="2667" w:hanging="420"/>
      </w:pPr>
      <w:rPr>
        <w:rFonts w:cs="Times New Roman"/>
      </w:rPr>
    </w:lvl>
    <w:lvl w:ilvl="5" w:tentative="0">
      <w:start w:val="1"/>
      <w:numFmt w:val="lowerRoman"/>
      <w:lvlText w:val="%6."/>
      <w:lvlJc w:val="right"/>
      <w:pPr>
        <w:tabs>
          <w:tab w:val="left" w:pos="3087"/>
        </w:tabs>
        <w:ind w:left="3087" w:hanging="420"/>
      </w:pPr>
      <w:rPr>
        <w:rFonts w:cs="Times New Roman"/>
      </w:rPr>
    </w:lvl>
    <w:lvl w:ilvl="6" w:tentative="0">
      <w:start w:val="1"/>
      <w:numFmt w:val="decimal"/>
      <w:lvlText w:val="%7."/>
      <w:lvlJc w:val="left"/>
      <w:pPr>
        <w:tabs>
          <w:tab w:val="left" w:pos="3507"/>
        </w:tabs>
        <w:ind w:left="3507" w:hanging="420"/>
      </w:pPr>
      <w:rPr>
        <w:rFonts w:cs="Times New Roman"/>
      </w:rPr>
    </w:lvl>
    <w:lvl w:ilvl="7" w:tentative="0">
      <w:start w:val="1"/>
      <w:numFmt w:val="lowerLetter"/>
      <w:lvlText w:val="%8)"/>
      <w:lvlJc w:val="left"/>
      <w:pPr>
        <w:tabs>
          <w:tab w:val="left" w:pos="3927"/>
        </w:tabs>
        <w:ind w:left="3927" w:hanging="420"/>
      </w:pPr>
      <w:rPr>
        <w:rFonts w:cs="Times New Roman"/>
      </w:rPr>
    </w:lvl>
    <w:lvl w:ilvl="8" w:tentative="0">
      <w:start w:val="1"/>
      <w:numFmt w:val="lowerRoman"/>
      <w:lvlText w:val="%9."/>
      <w:lvlJc w:val="right"/>
      <w:pPr>
        <w:tabs>
          <w:tab w:val="left" w:pos="4347"/>
        </w:tabs>
        <w:ind w:left="4347" w:hanging="420"/>
      </w:pPr>
      <w:rPr>
        <w:rFonts w:cs="Times New Roman"/>
      </w:rPr>
    </w:lvl>
  </w:abstractNum>
  <w:abstractNum w:abstractNumId="3">
    <w:nsid w:val="00000090"/>
    <w:multiLevelType w:val="multilevel"/>
    <w:tmpl w:val="00000090"/>
    <w:lvl w:ilvl="0" w:tentative="0">
      <w:start w:val="1"/>
      <w:numFmt w:val="decimal"/>
      <w:suff w:val="nothing"/>
      <w:lvlText w:val="（%1）"/>
      <w:lvlJc w:val="left"/>
      <w:pPr>
        <w:ind w:left="0" w:firstLine="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97"/>
    <w:multiLevelType w:val="multilevel"/>
    <w:tmpl w:val="00000097"/>
    <w:lvl w:ilvl="0" w:tentative="0">
      <w:start w:val="1"/>
      <w:numFmt w:val="decimal"/>
      <w:suff w:val="nothing"/>
      <w:lvlText w:val="（%1）"/>
      <w:lvlJc w:val="left"/>
      <w:pPr>
        <w:ind w:left="0" w:firstLine="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A7"/>
    <w:multiLevelType w:val="multilevel"/>
    <w:tmpl w:val="000000A7"/>
    <w:lvl w:ilvl="0" w:tentative="0">
      <w:start w:val="1"/>
      <w:numFmt w:val="decimal"/>
      <w:suff w:val="nothing"/>
      <w:lvlText w:val="（%1）"/>
      <w:lvlJc w:val="left"/>
      <w:pPr>
        <w:ind w:left="0" w:firstLine="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AE"/>
    <w:multiLevelType w:val="multilevel"/>
    <w:tmpl w:val="000000AE"/>
    <w:lvl w:ilvl="0" w:tentative="0">
      <w:start w:val="1"/>
      <w:numFmt w:val="decimal"/>
      <w:suff w:val="nothing"/>
      <w:lvlText w:val="（%1）"/>
      <w:lvlJc w:val="left"/>
      <w:pPr>
        <w:ind w:left="0" w:firstLine="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C5"/>
    <w:multiLevelType w:val="multilevel"/>
    <w:tmpl w:val="000000C5"/>
    <w:lvl w:ilvl="0" w:tentative="0">
      <w:start w:val="1"/>
      <w:numFmt w:val="decimal"/>
      <w:suff w:val="nothing"/>
      <w:lvlText w:val="（%1）"/>
      <w:lvlJc w:val="left"/>
      <w:pPr>
        <w:ind w:left="0" w:firstLine="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000000DE"/>
    <w:multiLevelType w:val="multilevel"/>
    <w:tmpl w:val="000000DE"/>
    <w:lvl w:ilvl="0" w:tentative="0">
      <w:start w:val="1"/>
      <w:numFmt w:val="decimal"/>
      <w:pStyle w:val="3"/>
      <w:lvlText w:val="%1."/>
      <w:lvlJc w:val="left"/>
      <w:pPr>
        <w:ind w:left="420" w:hanging="420"/>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4"/>
      <w:suff w:val="space"/>
      <w:lvlText w:val="%1.%2"/>
      <w:lvlJc w:val="left"/>
      <w:pPr>
        <w:ind w:left="0" w:firstLine="0"/>
      </w:pPr>
      <w:rPr>
        <w:b/>
        <w:bCs w:val="0"/>
        <w:i w:val="0"/>
        <w:iCs w:val="0"/>
        <w:caps w:val="0"/>
        <w:smallCaps w:val="0"/>
        <w:strike w:val="0"/>
        <w:dstrike w:val="0"/>
        <w:vanish w:val="0"/>
        <w:color w:val="000000"/>
        <w:spacing w:val="0"/>
        <w:position w:val="0"/>
        <w:u w:val="none"/>
        <w:vertAlign w:val="baseline"/>
      </w:rPr>
    </w:lvl>
    <w:lvl w:ilvl="2" w:tentative="0">
      <w:start w:val="1"/>
      <w:numFmt w:val="decimal"/>
      <w:pStyle w:val="5"/>
      <w:suff w:val="space"/>
      <w:lvlText w:val="%1.%2.%3"/>
      <w:lvlJc w:val="left"/>
      <w:pPr>
        <w:ind w:left="426" w:firstLine="0"/>
      </w:pPr>
      <w:rPr>
        <w:rFonts w:hint="default" w:ascii="Arial" w:hAnsi="Arial" w:cs="Arial"/>
      </w:rPr>
    </w:lvl>
    <w:lvl w:ilvl="3" w:tentative="0">
      <w:start w:val="1"/>
      <w:numFmt w:val="decimal"/>
      <w:pStyle w:val="6"/>
      <w:suff w:val="space"/>
      <w:lvlText w:val="%1.%2.%3.%4"/>
      <w:lvlJc w:val="left"/>
      <w:pPr>
        <w:ind w:left="426" w:firstLine="0"/>
      </w:pPr>
      <w:rPr>
        <w:rFonts w:hint="default" w:ascii="Arial" w:hAnsi="Arial" w:cs="Arial"/>
        <w:b/>
        <w:sz w:val="28"/>
        <w:szCs w:val="28"/>
      </w:rPr>
    </w:lvl>
    <w:lvl w:ilvl="4" w:tentative="0">
      <w:start w:val="1"/>
      <w:numFmt w:val="decimal"/>
      <w:pStyle w:val="7"/>
      <w:suff w:val="space"/>
      <w:lvlText w:val="%1.%2.%3.%4.%5"/>
      <w:lvlJc w:val="left"/>
      <w:pPr>
        <w:ind w:left="3686" w:firstLine="0"/>
      </w:pPr>
      <w:rPr>
        <w:rFonts w:hint="default" w:ascii="Arial" w:hAnsi="Arial" w:cs="Arial"/>
      </w:rPr>
    </w:lvl>
    <w:lvl w:ilvl="5" w:tentative="0">
      <w:start w:val="1"/>
      <w:numFmt w:val="decimal"/>
      <w:pStyle w:val="8"/>
      <w:suff w:val="space"/>
      <w:lvlText w:val="%1.%2.%3.%4.%5.%6"/>
      <w:lvlJc w:val="left"/>
      <w:pPr>
        <w:ind w:left="0" w:firstLine="0"/>
      </w:pPr>
      <w:rPr>
        <w:rFonts w:hint="eastAsia"/>
        <w:b/>
        <w:bCs w:val="0"/>
        <w:i w:val="0"/>
        <w:iCs w:val="0"/>
        <w:caps w:val="0"/>
        <w:smallCaps w:val="0"/>
        <w:vanish w:val="0"/>
        <w:color w:val="000000"/>
        <w:spacing w:val="0"/>
        <w:position w:val="0"/>
        <w:u w:val="none"/>
        <w:vertAlign w:val="baseline"/>
      </w:rPr>
    </w:lvl>
    <w:lvl w:ilvl="6" w:tentative="0">
      <w:start w:val="1"/>
      <w:numFmt w:val="decimal"/>
      <w:suff w:val="space"/>
      <w:lvlText w:val="%1.%2.%3.%4.%5.%6.%7"/>
      <w:lvlJc w:val="left"/>
      <w:pPr>
        <w:ind w:left="0" w:firstLine="0"/>
      </w:pPr>
      <w:rPr>
        <w:rFonts w:hint="default" w:ascii="Arial" w:hAnsi="Arial" w:eastAsia="宋体" w:cs="Times New Roman"/>
        <w:b/>
        <w:bCs/>
        <w:i w:val="0"/>
        <w:iCs w:val="0"/>
        <w:caps w:val="0"/>
        <w:smallCaps w:val="0"/>
        <w:vanish w:val="0"/>
        <w:color w:val="000000"/>
        <w:spacing w:val="0"/>
        <w:w w:val="100"/>
        <w:kern w:val="2"/>
        <w:position w:val="0"/>
        <w:sz w:val="24"/>
        <w:u w:val="none"/>
        <w:shd w:val="clear" w:color="auto" w:fill="auto"/>
        <w:vertAlign w:val="baseline"/>
      </w:rPr>
    </w:lvl>
    <w:lvl w:ilvl="7" w:tentative="0">
      <w:start w:val="1"/>
      <w:numFmt w:val="decimal"/>
      <w:lvlText w:val="%1.%2.%3.%4.%5.%6.%7.%8"/>
      <w:lvlJc w:val="left"/>
      <w:pPr>
        <w:tabs>
          <w:tab w:val="left" w:pos="2149"/>
        </w:tabs>
        <w:ind w:left="0" w:firstLine="0"/>
      </w:pPr>
      <w:rPr>
        <w:rFonts w:hint="eastAsia"/>
        <w:b w:val="0"/>
        <w:bCs w:val="0"/>
        <w:i w:val="0"/>
        <w:iCs w:val="0"/>
        <w:caps w:val="0"/>
        <w:smallCaps w:val="0"/>
        <w:vanish w:val="0"/>
        <w:color w:val="000000"/>
        <w:spacing w:val="0"/>
        <w:position w:val="0"/>
        <w:u w:val="none"/>
        <w:vertAlign w:val="baseline"/>
      </w:rPr>
    </w:lvl>
    <w:lvl w:ilvl="8" w:tentative="0">
      <w:start w:val="1"/>
      <w:numFmt w:val="decimal"/>
      <w:lvlText w:val="%1.%2.%3.%4.%5.%6.%7.%8.%9"/>
      <w:lvlJc w:val="left"/>
      <w:pPr>
        <w:tabs>
          <w:tab w:val="left" w:pos="1584"/>
        </w:tabs>
        <w:ind w:left="0" w:firstLine="0"/>
      </w:pPr>
      <w:rPr>
        <w:rFonts w:hint="eastAsia"/>
      </w:rPr>
    </w:lvl>
  </w:abstractNum>
  <w:abstractNum w:abstractNumId="9">
    <w:nsid w:val="000000E4"/>
    <w:multiLevelType w:val="multilevel"/>
    <w:tmpl w:val="000000E4"/>
    <w:lvl w:ilvl="0" w:tentative="0">
      <w:start w:val="1"/>
      <w:numFmt w:val="decimal"/>
      <w:suff w:val="nothing"/>
      <w:lvlText w:val="（%1）"/>
      <w:lvlJc w:val="left"/>
      <w:pPr>
        <w:ind w:left="0" w:firstLine="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10E"/>
    <w:multiLevelType w:val="multilevel"/>
    <w:tmpl w:val="0000010E"/>
    <w:lvl w:ilvl="0" w:tentative="0">
      <w:start w:val="1"/>
      <w:numFmt w:val="decimal"/>
      <w:suff w:val="nothing"/>
      <w:lvlText w:val="（%1）"/>
      <w:lvlJc w:val="left"/>
      <w:pPr>
        <w:ind w:left="0" w:firstLine="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6B22420F"/>
    <w:multiLevelType w:val="multilevel"/>
    <w:tmpl w:val="6B22420F"/>
    <w:lvl w:ilvl="0" w:tentative="0">
      <w:start w:val="1"/>
      <w:numFmt w:val="decimal"/>
      <w:pStyle w:val="404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153BE6"/>
    <w:multiLevelType w:val="multilevel"/>
    <w:tmpl w:val="7A153BE6"/>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11"/>
  </w:num>
  <w:num w:numId="3">
    <w:abstractNumId w:val="9"/>
  </w:num>
  <w:num w:numId="4">
    <w:abstractNumId w:val="3"/>
  </w:num>
  <w:num w:numId="5">
    <w:abstractNumId w:val="5"/>
  </w:num>
  <w:num w:numId="6">
    <w:abstractNumId w:val="1"/>
  </w:num>
  <w:num w:numId="7">
    <w:abstractNumId w:val="6"/>
  </w:num>
  <w:num w:numId="8">
    <w:abstractNumId w:val="0"/>
  </w:num>
  <w:num w:numId="9">
    <w:abstractNumId w:val="2"/>
  </w:num>
  <w:num w:numId="10">
    <w:abstractNumId w:val="10"/>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lMmVjYjkyMGQwY2IyNDQzMmMzMjhhYTdjMTVjYTQifQ=="/>
  </w:docVars>
  <w:rsids>
    <w:rsidRoot w:val="00172A27"/>
    <w:rsid w:val="000011BE"/>
    <w:rsid w:val="000019C9"/>
    <w:rsid w:val="000019ED"/>
    <w:rsid w:val="00002FD2"/>
    <w:rsid w:val="0000661A"/>
    <w:rsid w:val="00006786"/>
    <w:rsid w:val="00007831"/>
    <w:rsid w:val="0001025A"/>
    <w:rsid w:val="00011E4F"/>
    <w:rsid w:val="0001202E"/>
    <w:rsid w:val="000121BE"/>
    <w:rsid w:val="00013442"/>
    <w:rsid w:val="00014354"/>
    <w:rsid w:val="00014CDA"/>
    <w:rsid w:val="00016B66"/>
    <w:rsid w:val="00017C2F"/>
    <w:rsid w:val="000203CE"/>
    <w:rsid w:val="00020950"/>
    <w:rsid w:val="0002113D"/>
    <w:rsid w:val="000225B1"/>
    <w:rsid w:val="00022DC1"/>
    <w:rsid w:val="00022DF3"/>
    <w:rsid w:val="000234D2"/>
    <w:rsid w:val="00023F4F"/>
    <w:rsid w:val="0002642C"/>
    <w:rsid w:val="0002698A"/>
    <w:rsid w:val="0002738A"/>
    <w:rsid w:val="00027957"/>
    <w:rsid w:val="00030118"/>
    <w:rsid w:val="000303B4"/>
    <w:rsid w:val="0003128C"/>
    <w:rsid w:val="00031CE6"/>
    <w:rsid w:val="0003254D"/>
    <w:rsid w:val="00033ACF"/>
    <w:rsid w:val="00033EC0"/>
    <w:rsid w:val="00034213"/>
    <w:rsid w:val="00035DF8"/>
    <w:rsid w:val="00036390"/>
    <w:rsid w:val="000430EF"/>
    <w:rsid w:val="0004397E"/>
    <w:rsid w:val="00043ABB"/>
    <w:rsid w:val="000449B7"/>
    <w:rsid w:val="00047684"/>
    <w:rsid w:val="000534D0"/>
    <w:rsid w:val="000563F9"/>
    <w:rsid w:val="000563FD"/>
    <w:rsid w:val="00056957"/>
    <w:rsid w:val="000569DB"/>
    <w:rsid w:val="000572EF"/>
    <w:rsid w:val="000601C7"/>
    <w:rsid w:val="000604A8"/>
    <w:rsid w:val="000606F4"/>
    <w:rsid w:val="00063B95"/>
    <w:rsid w:val="00064486"/>
    <w:rsid w:val="000647BC"/>
    <w:rsid w:val="000666E5"/>
    <w:rsid w:val="00071002"/>
    <w:rsid w:val="00071BF2"/>
    <w:rsid w:val="0007200B"/>
    <w:rsid w:val="000733DC"/>
    <w:rsid w:val="0007661A"/>
    <w:rsid w:val="000805F7"/>
    <w:rsid w:val="00082D35"/>
    <w:rsid w:val="0008377D"/>
    <w:rsid w:val="000856B6"/>
    <w:rsid w:val="0008673A"/>
    <w:rsid w:val="00086DEE"/>
    <w:rsid w:val="00087033"/>
    <w:rsid w:val="00087A7F"/>
    <w:rsid w:val="00096A4A"/>
    <w:rsid w:val="00096C6F"/>
    <w:rsid w:val="000A0039"/>
    <w:rsid w:val="000A26DF"/>
    <w:rsid w:val="000A4310"/>
    <w:rsid w:val="000A4930"/>
    <w:rsid w:val="000A5EF5"/>
    <w:rsid w:val="000A60F7"/>
    <w:rsid w:val="000B0181"/>
    <w:rsid w:val="000B0B08"/>
    <w:rsid w:val="000B39D4"/>
    <w:rsid w:val="000B4027"/>
    <w:rsid w:val="000B4EAA"/>
    <w:rsid w:val="000B6825"/>
    <w:rsid w:val="000B6FFB"/>
    <w:rsid w:val="000B7C22"/>
    <w:rsid w:val="000C0CEA"/>
    <w:rsid w:val="000C1EFB"/>
    <w:rsid w:val="000C382F"/>
    <w:rsid w:val="000C4609"/>
    <w:rsid w:val="000C6289"/>
    <w:rsid w:val="000D0519"/>
    <w:rsid w:val="000D262F"/>
    <w:rsid w:val="000D33CD"/>
    <w:rsid w:val="000D37F1"/>
    <w:rsid w:val="000D4441"/>
    <w:rsid w:val="000D6685"/>
    <w:rsid w:val="000E08DA"/>
    <w:rsid w:val="000E212E"/>
    <w:rsid w:val="000E2950"/>
    <w:rsid w:val="000E3F6A"/>
    <w:rsid w:val="000E527F"/>
    <w:rsid w:val="000E5AB6"/>
    <w:rsid w:val="000E793A"/>
    <w:rsid w:val="000F0106"/>
    <w:rsid w:val="000F03C9"/>
    <w:rsid w:val="000F0AC8"/>
    <w:rsid w:val="000F0C4A"/>
    <w:rsid w:val="000F1F75"/>
    <w:rsid w:val="000F2B5D"/>
    <w:rsid w:val="000F3C91"/>
    <w:rsid w:val="000F4C86"/>
    <w:rsid w:val="000F5D92"/>
    <w:rsid w:val="000F6056"/>
    <w:rsid w:val="000F652F"/>
    <w:rsid w:val="00101B23"/>
    <w:rsid w:val="00102B89"/>
    <w:rsid w:val="00103121"/>
    <w:rsid w:val="00103E63"/>
    <w:rsid w:val="001041CE"/>
    <w:rsid w:val="00104E3E"/>
    <w:rsid w:val="0010591F"/>
    <w:rsid w:val="00106194"/>
    <w:rsid w:val="001064CF"/>
    <w:rsid w:val="001107A8"/>
    <w:rsid w:val="00115815"/>
    <w:rsid w:val="00115BC2"/>
    <w:rsid w:val="00115F43"/>
    <w:rsid w:val="00115F85"/>
    <w:rsid w:val="001169C3"/>
    <w:rsid w:val="001175AB"/>
    <w:rsid w:val="00117CB1"/>
    <w:rsid w:val="00120370"/>
    <w:rsid w:val="00121744"/>
    <w:rsid w:val="001220BC"/>
    <w:rsid w:val="0012255C"/>
    <w:rsid w:val="00123A04"/>
    <w:rsid w:val="001242D1"/>
    <w:rsid w:val="00124EF0"/>
    <w:rsid w:val="00125E9E"/>
    <w:rsid w:val="001307AD"/>
    <w:rsid w:val="00133202"/>
    <w:rsid w:val="00133454"/>
    <w:rsid w:val="00133DCE"/>
    <w:rsid w:val="001342F2"/>
    <w:rsid w:val="00134F4F"/>
    <w:rsid w:val="0013519B"/>
    <w:rsid w:val="001368EC"/>
    <w:rsid w:val="00136ECF"/>
    <w:rsid w:val="001371A7"/>
    <w:rsid w:val="00137CA9"/>
    <w:rsid w:val="001403D1"/>
    <w:rsid w:val="00140B02"/>
    <w:rsid w:val="00140BFA"/>
    <w:rsid w:val="0014198E"/>
    <w:rsid w:val="00142255"/>
    <w:rsid w:val="00142311"/>
    <w:rsid w:val="001445D8"/>
    <w:rsid w:val="00144D80"/>
    <w:rsid w:val="00145D63"/>
    <w:rsid w:val="00147901"/>
    <w:rsid w:val="00147FAD"/>
    <w:rsid w:val="00150618"/>
    <w:rsid w:val="001510D3"/>
    <w:rsid w:val="00151318"/>
    <w:rsid w:val="001514F0"/>
    <w:rsid w:val="0015182E"/>
    <w:rsid w:val="00151FE6"/>
    <w:rsid w:val="00152940"/>
    <w:rsid w:val="00152D14"/>
    <w:rsid w:val="00153383"/>
    <w:rsid w:val="001539CA"/>
    <w:rsid w:val="00154EF6"/>
    <w:rsid w:val="00155985"/>
    <w:rsid w:val="0015613F"/>
    <w:rsid w:val="00157C81"/>
    <w:rsid w:val="00161A10"/>
    <w:rsid w:val="00163101"/>
    <w:rsid w:val="00163468"/>
    <w:rsid w:val="00163FFB"/>
    <w:rsid w:val="00165787"/>
    <w:rsid w:val="00166687"/>
    <w:rsid w:val="00166F3E"/>
    <w:rsid w:val="00167609"/>
    <w:rsid w:val="00167DF0"/>
    <w:rsid w:val="0017184F"/>
    <w:rsid w:val="00172A27"/>
    <w:rsid w:val="00172E34"/>
    <w:rsid w:val="00173EA3"/>
    <w:rsid w:val="00175CED"/>
    <w:rsid w:val="00175DBB"/>
    <w:rsid w:val="00182170"/>
    <w:rsid w:val="001827C9"/>
    <w:rsid w:val="001829E6"/>
    <w:rsid w:val="001840BF"/>
    <w:rsid w:val="00185C91"/>
    <w:rsid w:val="00187243"/>
    <w:rsid w:val="001909C7"/>
    <w:rsid w:val="00191A73"/>
    <w:rsid w:val="0019226E"/>
    <w:rsid w:val="00192364"/>
    <w:rsid w:val="001928CD"/>
    <w:rsid w:val="00193395"/>
    <w:rsid w:val="00193663"/>
    <w:rsid w:val="00196166"/>
    <w:rsid w:val="001A01A6"/>
    <w:rsid w:val="001A04DB"/>
    <w:rsid w:val="001A3431"/>
    <w:rsid w:val="001A3B23"/>
    <w:rsid w:val="001A5D7C"/>
    <w:rsid w:val="001A6C35"/>
    <w:rsid w:val="001A70EA"/>
    <w:rsid w:val="001A74A1"/>
    <w:rsid w:val="001A769C"/>
    <w:rsid w:val="001A7D32"/>
    <w:rsid w:val="001B0349"/>
    <w:rsid w:val="001B1937"/>
    <w:rsid w:val="001B23FA"/>
    <w:rsid w:val="001B2AA5"/>
    <w:rsid w:val="001B4578"/>
    <w:rsid w:val="001C0C3E"/>
    <w:rsid w:val="001C0E70"/>
    <w:rsid w:val="001C4041"/>
    <w:rsid w:val="001C5F71"/>
    <w:rsid w:val="001C70AB"/>
    <w:rsid w:val="001C7767"/>
    <w:rsid w:val="001D2047"/>
    <w:rsid w:val="001D21EB"/>
    <w:rsid w:val="001D26FC"/>
    <w:rsid w:val="001D33AB"/>
    <w:rsid w:val="001D39E8"/>
    <w:rsid w:val="001D486F"/>
    <w:rsid w:val="001D6A57"/>
    <w:rsid w:val="001D6AE9"/>
    <w:rsid w:val="001D6B10"/>
    <w:rsid w:val="001D7F23"/>
    <w:rsid w:val="001E1B0F"/>
    <w:rsid w:val="001E267A"/>
    <w:rsid w:val="001E3884"/>
    <w:rsid w:val="001E3C6E"/>
    <w:rsid w:val="001E6196"/>
    <w:rsid w:val="001E69A0"/>
    <w:rsid w:val="001E7845"/>
    <w:rsid w:val="001F0AD1"/>
    <w:rsid w:val="001F4CC7"/>
    <w:rsid w:val="001F65C8"/>
    <w:rsid w:val="001F79D5"/>
    <w:rsid w:val="00202F77"/>
    <w:rsid w:val="00202F8B"/>
    <w:rsid w:val="00203412"/>
    <w:rsid w:val="00203F96"/>
    <w:rsid w:val="00204F97"/>
    <w:rsid w:val="002070E8"/>
    <w:rsid w:val="0020765F"/>
    <w:rsid w:val="002101DF"/>
    <w:rsid w:val="00210817"/>
    <w:rsid w:val="00210BDE"/>
    <w:rsid w:val="00211800"/>
    <w:rsid w:val="00211C57"/>
    <w:rsid w:val="002131AA"/>
    <w:rsid w:val="00213321"/>
    <w:rsid w:val="00213EC1"/>
    <w:rsid w:val="00214AED"/>
    <w:rsid w:val="00215284"/>
    <w:rsid w:val="00216FE3"/>
    <w:rsid w:val="002172EA"/>
    <w:rsid w:val="0021763B"/>
    <w:rsid w:val="002179DB"/>
    <w:rsid w:val="00220528"/>
    <w:rsid w:val="00220604"/>
    <w:rsid w:val="00221E6D"/>
    <w:rsid w:val="0022605E"/>
    <w:rsid w:val="002362F6"/>
    <w:rsid w:val="00236405"/>
    <w:rsid w:val="00236A2C"/>
    <w:rsid w:val="00236F45"/>
    <w:rsid w:val="00237993"/>
    <w:rsid w:val="00237C6A"/>
    <w:rsid w:val="002411F8"/>
    <w:rsid w:val="002417C1"/>
    <w:rsid w:val="00241A57"/>
    <w:rsid w:val="0024204A"/>
    <w:rsid w:val="00250FB2"/>
    <w:rsid w:val="00251D00"/>
    <w:rsid w:val="00251F5E"/>
    <w:rsid w:val="002526D2"/>
    <w:rsid w:val="00252C6C"/>
    <w:rsid w:val="00253034"/>
    <w:rsid w:val="00253D9F"/>
    <w:rsid w:val="00254E72"/>
    <w:rsid w:val="00256DAB"/>
    <w:rsid w:val="00256FAA"/>
    <w:rsid w:val="00261E05"/>
    <w:rsid w:val="00262F78"/>
    <w:rsid w:val="00264035"/>
    <w:rsid w:val="00264D2B"/>
    <w:rsid w:val="00264EBD"/>
    <w:rsid w:val="00265B0C"/>
    <w:rsid w:val="002663CF"/>
    <w:rsid w:val="00266B3C"/>
    <w:rsid w:val="00270F94"/>
    <w:rsid w:val="0027128E"/>
    <w:rsid w:val="00271EDD"/>
    <w:rsid w:val="00275A1C"/>
    <w:rsid w:val="00276C4C"/>
    <w:rsid w:val="00276FFA"/>
    <w:rsid w:val="00277057"/>
    <w:rsid w:val="0027707A"/>
    <w:rsid w:val="002771B1"/>
    <w:rsid w:val="00277B79"/>
    <w:rsid w:val="002820DF"/>
    <w:rsid w:val="0028331D"/>
    <w:rsid w:val="00283336"/>
    <w:rsid w:val="00283784"/>
    <w:rsid w:val="00285C26"/>
    <w:rsid w:val="002863C2"/>
    <w:rsid w:val="00287732"/>
    <w:rsid w:val="002906B3"/>
    <w:rsid w:val="00291FA1"/>
    <w:rsid w:val="00293449"/>
    <w:rsid w:val="00294A28"/>
    <w:rsid w:val="00296396"/>
    <w:rsid w:val="00296DD5"/>
    <w:rsid w:val="002A2914"/>
    <w:rsid w:val="002A2F59"/>
    <w:rsid w:val="002A4897"/>
    <w:rsid w:val="002A67C2"/>
    <w:rsid w:val="002A6E6B"/>
    <w:rsid w:val="002A75D2"/>
    <w:rsid w:val="002A78E7"/>
    <w:rsid w:val="002B0182"/>
    <w:rsid w:val="002B1B8C"/>
    <w:rsid w:val="002B1F93"/>
    <w:rsid w:val="002B3E35"/>
    <w:rsid w:val="002B56D5"/>
    <w:rsid w:val="002B683D"/>
    <w:rsid w:val="002B6F04"/>
    <w:rsid w:val="002B7E84"/>
    <w:rsid w:val="002C1C41"/>
    <w:rsid w:val="002C3466"/>
    <w:rsid w:val="002C37E4"/>
    <w:rsid w:val="002C47D1"/>
    <w:rsid w:val="002C540A"/>
    <w:rsid w:val="002C5899"/>
    <w:rsid w:val="002C7DBB"/>
    <w:rsid w:val="002D002A"/>
    <w:rsid w:val="002D1FA1"/>
    <w:rsid w:val="002D43E9"/>
    <w:rsid w:val="002D61CB"/>
    <w:rsid w:val="002E02E7"/>
    <w:rsid w:val="002E096C"/>
    <w:rsid w:val="002E2CD3"/>
    <w:rsid w:val="002E4CC9"/>
    <w:rsid w:val="002E61AE"/>
    <w:rsid w:val="002E638E"/>
    <w:rsid w:val="002E66AC"/>
    <w:rsid w:val="002E7F55"/>
    <w:rsid w:val="002F009D"/>
    <w:rsid w:val="002F09FA"/>
    <w:rsid w:val="002F0CA7"/>
    <w:rsid w:val="002F0E9C"/>
    <w:rsid w:val="002F291C"/>
    <w:rsid w:val="002F29B6"/>
    <w:rsid w:val="002F3EFB"/>
    <w:rsid w:val="002F4AE7"/>
    <w:rsid w:val="002F4F31"/>
    <w:rsid w:val="002F56D4"/>
    <w:rsid w:val="00300EE9"/>
    <w:rsid w:val="00303B30"/>
    <w:rsid w:val="00303C67"/>
    <w:rsid w:val="003041FE"/>
    <w:rsid w:val="0030699C"/>
    <w:rsid w:val="0030786C"/>
    <w:rsid w:val="003119CA"/>
    <w:rsid w:val="00315385"/>
    <w:rsid w:val="00315409"/>
    <w:rsid w:val="00317980"/>
    <w:rsid w:val="0032004B"/>
    <w:rsid w:val="00320F8B"/>
    <w:rsid w:val="00321074"/>
    <w:rsid w:val="00321A09"/>
    <w:rsid w:val="00321FDC"/>
    <w:rsid w:val="00322CF9"/>
    <w:rsid w:val="00323479"/>
    <w:rsid w:val="00323870"/>
    <w:rsid w:val="003245A0"/>
    <w:rsid w:val="00325E66"/>
    <w:rsid w:val="0033284C"/>
    <w:rsid w:val="00333438"/>
    <w:rsid w:val="0033480D"/>
    <w:rsid w:val="00334A4C"/>
    <w:rsid w:val="00335F81"/>
    <w:rsid w:val="00336290"/>
    <w:rsid w:val="003372D6"/>
    <w:rsid w:val="00340BFC"/>
    <w:rsid w:val="00341186"/>
    <w:rsid w:val="00341209"/>
    <w:rsid w:val="00341A06"/>
    <w:rsid w:val="00343B9E"/>
    <w:rsid w:val="00343D23"/>
    <w:rsid w:val="00343D3F"/>
    <w:rsid w:val="00345460"/>
    <w:rsid w:val="00345FE2"/>
    <w:rsid w:val="00346259"/>
    <w:rsid w:val="00347278"/>
    <w:rsid w:val="0035028F"/>
    <w:rsid w:val="00350574"/>
    <w:rsid w:val="003507A6"/>
    <w:rsid w:val="00352F36"/>
    <w:rsid w:val="003530D3"/>
    <w:rsid w:val="00354DA1"/>
    <w:rsid w:val="003551AF"/>
    <w:rsid w:val="0035588E"/>
    <w:rsid w:val="00356562"/>
    <w:rsid w:val="003578A0"/>
    <w:rsid w:val="003602A6"/>
    <w:rsid w:val="00360BAF"/>
    <w:rsid w:val="00363CFF"/>
    <w:rsid w:val="003648AF"/>
    <w:rsid w:val="00365B6A"/>
    <w:rsid w:val="0036600E"/>
    <w:rsid w:val="00367E1E"/>
    <w:rsid w:val="0037026E"/>
    <w:rsid w:val="00370E25"/>
    <w:rsid w:val="003715C5"/>
    <w:rsid w:val="00371686"/>
    <w:rsid w:val="003735FD"/>
    <w:rsid w:val="003737BA"/>
    <w:rsid w:val="003741BE"/>
    <w:rsid w:val="00374DFE"/>
    <w:rsid w:val="00374EBE"/>
    <w:rsid w:val="00376AFC"/>
    <w:rsid w:val="00377283"/>
    <w:rsid w:val="0037749D"/>
    <w:rsid w:val="00377DAF"/>
    <w:rsid w:val="00377E76"/>
    <w:rsid w:val="00380052"/>
    <w:rsid w:val="00380437"/>
    <w:rsid w:val="00380FAE"/>
    <w:rsid w:val="0038353E"/>
    <w:rsid w:val="00383A8F"/>
    <w:rsid w:val="00384CFC"/>
    <w:rsid w:val="0038671F"/>
    <w:rsid w:val="00386B1F"/>
    <w:rsid w:val="003877B6"/>
    <w:rsid w:val="003910FF"/>
    <w:rsid w:val="00391EF6"/>
    <w:rsid w:val="0039208C"/>
    <w:rsid w:val="00392F19"/>
    <w:rsid w:val="00394720"/>
    <w:rsid w:val="00394F24"/>
    <w:rsid w:val="00395E38"/>
    <w:rsid w:val="0039751A"/>
    <w:rsid w:val="003A04AD"/>
    <w:rsid w:val="003A5C07"/>
    <w:rsid w:val="003A5E1A"/>
    <w:rsid w:val="003A5F69"/>
    <w:rsid w:val="003B023B"/>
    <w:rsid w:val="003B0C13"/>
    <w:rsid w:val="003B217A"/>
    <w:rsid w:val="003B4270"/>
    <w:rsid w:val="003B4E52"/>
    <w:rsid w:val="003B5ABB"/>
    <w:rsid w:val="003C0869"/>
    <w:rsid w:val="003C08C0"/>
    <w:rsid w:val="003C0BE5"/>
    <w:rsid w:val="003C2545"/>
    <w:rsid w:val="003C34B8"/>
    <w:rsid w:val="003C3EA7"/>
    <w:rsid w:val="003C4418"/>
    <w:rsid w:val="003C45A8"/>
    <w:rsid w:val="003C55A8"/>
    <w:rsid w:val="003C6EDC"/>
    <w:rsid w:val="003C75A5"/>
    <w:rsid w:val="003C7B41"/>
    <w:rsid w:val="003D05E4"/>
    <w:rsid w:val="003D0D34"/>
    <w:rsid w:val="003D104E"/>
    <w:rsid w:val="003D3315"/>
    <w:rsid w:val="003D56A6"/>
    <w:rsid w:val="003D76A2"/>
    <w:rsid w:val="003D7F02"/>
    <w:rsid w:val="003E0EE8"/>
    <w:rsid w:val="003E1734"/>
    <w:rsid w:val="003E2FCA"/>
    <w:rsid w:val="003E4498"/>
    <w:rsid w:val="003E4940"/>
    <w:rsid w:val="003E4E98"/>
    <w:rsid w:val="003F3A93"/>
    <w:rsid w:val="003F6FCA"/>
    <w:rsid w:val="00401E37"/>
    <w:rsid w:val="00402810"/>
    <w:rsid w:val="004028FC"/>
    <w:rsid w:val="00403898"/>
    <w:rsid w:val="004073F4"/>
    <w:rsid w:val="004079B7"/>
    <w:rsid w:val="00410610"/>
    <w:rsid w:val="00413138"/>
    <w:rsid w:val="00414C1B"/>
    <w:rsid w:val="004158D1"/>
    <w:rsid w:val="00415A5B"/>
    <w:rsid w:val="004214DD"/>
    <w:rsid w:val="00426AF8"/>
    <w:rsid w:val="00426EE4"/>
    <w:rsid w:val="00431418"/>
    <w:rsid w:val="00431BDA"/>
    <w:rsid w:val="00434060"/>
    <w:rsid w:val="00434386"/>
    <w:rsid w:val="0043531D"/>
    <w:rsid w:val="004354CD"/>
    <w:rsid w:val="004355A0"/>
    <w:rsid w:val="0043562D"/>
    <w:rsid w:val="00436A86"/>
    <w:rsid w:val="004404B5"/>
    <w:rsid w:val="0044058F"/>
    <w:rsid w:val="0044208A"/>
    <w:rsid w:val="004500A1"/>
    <w:rsid w:val="00450603"/>
    <w:rsid w:val="00451422"/>
    <w:rsid w:val="00452AA7"/>
    <w:rsid w:val="004531CB"/>
    <w:rsid w:val="0045508F"/>
    <w:rsid w:val="004564BF"/>
    <w:rsid w:val="004568F3"/>
    <w:rsid w:val="00457087"/>
    <w:rsid w:val="00457BA2"/>
    <w:rsid w:val="00457C9C"/>
    <w:rsid w:val="004600B9"/>
    <w:rsid w:val="00462C42"/>
    <w:rsid w:val="00463D90"/>
    <w:rsid w:val="004644C0"/>
    <w:rsid w:val="00465CBE"/>
    <w:rsid w:val="004664FA"/>
    <w:rsid w:val="0046699C"/>
    <w:rsid w:val="00467152"/>
    <w:rsid w:val="00467168"/>
    <w:rsid w:val="0046797D"/>
    <w:rsid w:val="004720F1"/>
    <w:rsid w:val="00474178"/>
    <w:rsid w:val="00475F7D"/>
    <w:rsid w:val="004775B1"/>
    <w:rsid w:val="0048066A"/>
    <w:rsid w:val="004810D9"/>
    <w:rsid w:val="00482C15"/>
    <w:rsid w:val="00482F52"/>
    <w:rsid w:val="00483367"/>
    <w:rsid w:val="00483BA5"/>
    <w:rsid w:val="00487EE1"/>
    <w:rsid w:val="004900C9"/>
    <w:rsid w:val="00490C70"/>
    <w:rsid w:val="00490CA0"/>
    <w:rsid w:val="00492175"/>
    <w:rsid w:val="0049563C"/>
    <w:rsid w:val="004A1139"/>
    <w:rsid w:val="004A21D6"/>
    <w:rsid w:val="004A34A9"/>
    <w:rsid w:val="004A39D5"/>
    <w:rsid w:val="004A46DA"/>
    <w:rsid w:val="004A5244"/>
    <w:rsid w:val="004A64B5"/>
    <w:rsid w:val="004B1490"/>
    <w:rsid w:val="004B27E4"/>
    <w:rsid w:val="004B3A26"/>
    <w:rsid w:val="004B538A"/>
    <w:rsid w:val="004B5583"/>
    <w:rsid w:val="004B55C9"/>
    <w:rsid w:val="004B5BAB"/>
    <w:rsid w:val="004B7B11"/>
    <w:rsid w:val="004B7C6B"/>
    <w:rsid w:val="004B7F8C"/>
    <w:rsid w:val="004C0078"/>
    <w:rsid w:val="004C0659"/>
    <w:rsid w:val="004C0860"/>
    <w:rsid w:val="004C0A51"/>
    <w:rsid w:val="004C1131"/>
    <w:rsid w:val="004C4D5F"/>
    <w:rsid w:val="004C4E1C"/>
    <w:rsid w:val="004C5899"/>
    <w:rsid w:val="004C694D"/>
    <w:rsid w:val="004C69EC"/>
    <w:rsid w:val="004C6DE1"/>
    <w:rsid w:val="004D0EFF"/>
    <w:rsid w:val="004D3A16"/>
    <w:rsid w:val="004D4D6B"/>
    <w:rsid w:val="004D57F8"/>
    <w:rsid w:val="004D5E62"/>
    <w:rsid w:val="004D7194"/>
    <w:rsid w:val="004D7AC3"/>
    <w:rsid w:val="004E0275"/>
    <w:rsid w:val="004E04BE"/>
    <w:rsid w:val="004E098E"/>
    <w:rsid w:val="004E0A5E"/>
    <w:rsid w:val="004E1B0C"/>
    <w:rsid w:val="004E2191"/>
    <w:rsid w:val="004E21DC"/>
    <w:rsid w:val="004E2D57"/>
    <w:rsid w:val="004E405B"/>
    <w:rsid w:val="004E4216"/>
    <w:rsid w:val="004E4273"/>
    <w:rsid w:val="004E7CBB"/>
    <w:rsid w:val="004F2432"/>
    <w:rsid w:val="004F2547"/>
    <w:rsid w:val="004F4C48"/>
    <w:rsid w:val="004F732B"/>
    <w:rsid w:val="004F79DC"/>
    <w:rsid w:val="00500F77"/>
    <w:rsid w:val="00503636"/>
    <w:rsid w:val="00505A83"/>
    <w:rsid w:val="00505B48"/>
    <w:rsid w:val="00505C6C"/>
    <w:rsid w:val="005079F9"/>
    <w:rsid w:val="005108A1"/>
    <w:rsid w:val="00510DF2"/>
    <w:rsid w:val="0051276E"/>
    <w:rsid w:val="005129E8"/>
    <w:rsid w:val="00512B0B"/>
    <w:rsid w:val="0051419A"/>
    <w:rsid w:val="00514C3E"/>
    <w:rsid w:val="0051741D"/>
    <w:rsid w:val="00517860"/>
    <w:rsid w:val="005178E6"/>
    <w:rsid w:val="00517A48"/>
    <w:rsid w:val="00517FD6"/>
    <w:rsid w:val="00517FE9"/>
    <w:rsid w:val="00521137"/>
    <w:rsid w:val="00522B52"/>
    <w:rsid w:val="005249B8"/>
    <w:rsid w:val="005255C1"/>
    <w:rsid w:val="00525BB2"/>
    <w:rsid w:val="00527334"/>
    <w:rsid w:val="0052768F"/>
    <w:rsid w:val="00527797"/>
    <w:rsid w:val="0053077C"/>
    <w:rsid w:val="00532F94"/>
    <w:rsid w:val="00537573"/>
    <w:rsid w:val="00540EEB"/>
    <w:rsid w:val="00541A9F"/>
    <w:rsid w:val="005421B6"/>
    <w:rsid w:val="00544739"/>
    <w:rsid w:val="00544C70"/>
    <w:rsid w:val="0054740D"/>
    <w:rsid w:val="0055062B"/>
    <w:rsid w:val="0055132A"/>
    <w:rsid w:val="00551FB5"/>
    <w:rsid w:val="00552139"/>
    <w:rsid w:val="00552154"/>
    <w:rsid w:val="00552FB2"/>
    <w:rsid w:val="005535CB"/>
    <w:rsid w:val="005541F7"/>
    <w:rsid w:val="00555F71"/>
    <w:rsid w:val="005566D1"/>
    <w:rsid w:val="00560525"/>
    <w:rsid w:val="0056250A"/>
    <w:rsid w:val="00562651"/>
    <w:rsid w:val="00562A36"/>
    <w:rsid w:val="00563353"/>
    <w:rsid w:val="00563BF4"/>
    <w:rsid w:val="00565130"/>
    <w:rsid w:val="00566A96"/>
    <w:rsid w:val="005700FA"/>
    <w:rsid w:val="00571F63"/>
    <w:rsid w:val="00572D9D"/>
    <w:rsid w:val="00573D5B"/>
    <w:rsid w:val="00574345"/>
    <w:rsid w:val="005759EF"/>
    <w:rsid w:val="005761E1"/>
    <w:rsid w:val="00576B76"/>
    <w:rsid w:val="00577014"/>
    <w:rsid w:val="005818BB"/>
    <w:rsid w:val="00581AE6"/>
    <w:rsid w:val="00582EF9"/>
    <w:rsid w:val="00584860"/>
    <w:rsid w:val="005855A1"/>
    <w:rsid w:val="00585BA3"/>
    <w:rsid w:val="00587404"/>
    <w:rsid w:val="00587895"/>
    <w:rsid w:val="00587BA7"/>
    <w:rsid w:val="0059092B"/>
    <w:rsid w:val="00591660"/>
    <w:rsid w:val="0059180E"/>
    <w:rsid w:val="00591C9A"/>
    <w:rsid w:val="00591F88"/>
    <w:rsid w:val="00593BB3"/>
    <w:rsid w:val="00594E3C"/>
    <w:rsid w:val="0059552B"/>
    <w:rsid w:val="00595CBA"/>
    <w:rsid w:val="005A01A7"/>
    <w:rsid w:val="005A2C8D"/>
    <w:rsid w:val="005A31D3"/>
    <w:rsid w:val="005A4E91"/>
    <w:rsid w:val="005A576E"/>
    <w:rsid w:val="005A5B2C"/>
    <w:rsid w:val="005A6903"/>
    <w:rsid w:val="005B25ED"/>
    <w:rsid w:val="005B339B"/>
    <w:rsid w:val="005B33E3"/>
    <w:rsid w:val="005B50F3"/>
    <w:rsid w:val="005B69B9"/>
    <w:rsid w:val="005C008C"/>
    <w:rsid w:val="005C1428"/>
    <w:rsid w:val="005C2866"/>
    <w:rsid w:val="005C37E8"/>
    <w:rsid w:val="005C445E"/>
    <w:rsid w:val="005C46D7"/>
    <w:rsid w:val="005C5FE3"/>
    <w:rsid w:val="005C6CE4"/>
    <w:rsid w:val="005D03A4"/>
    <w:rsid w:val="005D16DE"/>
    <w:rsid w:val="005D1B21"/>
    <w:rsid w:val="005D239B"/>
    <w:rsid w:val="005D26D8"/>
    <w:rsid w:val="005D2875"/>
    <w:rsid w:val="005D35C4"/>
    <w:rsid w:val="005D3B15"/>
    <w:rsid w:val="005D4B0F"/>
    <w:rsid w:val="005D505C"/>
    <w:rsid w:val="005D6680"/>
    <w:rsid w:val="005D66EE"/>
    <w:rsid w:val="005D73B4"/>
    <w:rsid w:val="005E0DE9"/>
    <w:rsid w:val="005E18FD"/>
    <w:rsid w:val="005E1F0C"/>
    <w:rsid w:val="005E3674"/>
    <w:rsid w:val="005E51D1"/>
    <w:rsid w:val="005E5ABB"/>
    <w:rsid w:val="005E5CFA"/>
    <w:rsid w:val="005E68AB"/>
    <w:rsid w:val="005E7B65"/>
    <w:rsid w:val="005F073B"/>
    <w:rsid w:val="005F0920"/>
    <w:rsid w:val="005F0A79"/>
    <w:rsid w:val="005F11C6"/>
    <w:rsid w:val="005F22B3"/>
    <w:rsid w:val="005F2B1E"/>
    <w:rsid w:val="005F445C"/>
    <w:rsid w:val="005F6F63"/>
    <w:rsid w:val="005F79B1"/>
    <w:rsid w:val="006004E9"/>
    <w:rsid w:val="00601087"/>
    <w:rsid w:val="0060172D"/>
    <w:rsid w:val="006047AF"/>
    <w:rsid w:val="006047DB"/>
    <w:rsid w:val="00604D4B"/>
    <w:rsid w:val="00607B82"/>
    <w:rsid w:val="006100E6"/>
    <w:rsid w:val="006104BD"/>
    <w:rsid w:val="00610EDC"/>
    <w:rsid w:val="0061138B"/>
    <w:rsid w:val="0061341F"/>
    <w:rsid w:val="00613AC1"/>
    <w:rsid w:val="006161DD"/>
    <w:rsid w:val="006166C1"/>
    <w:rsid w:val="00617286"/>
    <w:rsid w:val="006201CF"/>
    <w:rsid w:val="00620827"/>
    <w:rsid w:val="0062095D"/>
    <w:rsid w:val="0062151F"/>
    <w:rsid w:val="00622E2F"/>
    <w:rsid w:val="00624645"/>
    <w:rsid w:val="00626514"/>
    <w:rsid w:val="00626604"/>
    <w:rsid w:val="00632F01"/>
    <w:rsid w:val="0063359E"/>
    <w:rsid w:val="00635036"/>
    <w:rsid w:val="0063534E"/>
    <w:rsid w:val="00635F54"/>
    <w:rsid w:val="00636045"/>
    <w:rsid w:val="0063622A"/>
    <w:rsid w:val="006369BA"/>
    <w:rsid w:val="00637D7B"/>
    <w:rsid w:val="006403DC"/>
    <w:rsid w:val="00642570"/>
    <w:rsid w:val="00643C00"/>
    <w:rsid w:val="00643F90"/>
    <w:rsid w:val="00644B8B"/>
    <w:rsid w:val="0064575C"/>
    <w:rsid w:val="0064644D"/>
    <w:rsid w:val="006469C8"/>
    <w:rsid w:val="00646D2D"/>
    <w:rsid w:val="00646E89"/>
    <w:rsid w:val="0064725F"/>
    <w:rsid w:val="006478D7"/>
    <w:rsid w:val="00650D22"/>
    <w:rsid w:val="00650F72"/>
    <w:rsid w:val="00651273"/>
    <w:rsid w:val="006519D8"/>
    <w:rsid w:val="00651F42"/>
    <w:rsid w:val="00652779"/>
    <w:rsid w:val="006527AE"/>
    <w:rsid w:val="00657F35"/>
    <w:rsid w:val="006602CF"/>
    <w:rsid w:val="00660A0F"/>
    <w:rsid w:val="00661EB4"/>
    <w:rsid w:val="006624A4"/>
    <w:rsid w:val="00662883"/>
    <w:rsid w:val="00664053"/>
    <w:rsid w:val="00664F3A"/>
    <w:rsid w:val="006665D2"/>
    <w:rsid w:val="0067144F"/>
    <w:rsid w:val="0067223B"/>
    <w:rsid w:val="006760B1"/>
    <w:rsid w:val="00676434"/>
    <w:rsid w:val="00676C01"/>
    <w:rsid w:val="0067742F"/>
    <w:rsid w:val="00680FCC"/>
    <w:rsid w:val="00681C2D"/>
    <w:rsid w:val="00682757"/>
    <w:rsid w:val="00682C65"/>
    <w:rsid w:val="0068613E"/>
    <w:rsid w:val="00690092"/>
    <w:rsid w:val="00691FDE"/>
    <w:rsid w:val="00692D1B"/>
    <w:rsid w:val="006931DD"/>
    <w:rsid w:val="00697481"/>
    <w:rsid w:val="00697AE6"/>
    <w:rsid w:val="00697F18"/>
    <w:rsid w:val="006A0397"/>
    <w:rsid w:val="006A3FC0"/>
    <w:rsid w:val="006A5D5B"/>
    <w:rsid w:val="006A5FB7"/>
    <w:rsid w:val="006A6419"/>
    <w:rsid w:val="006B1A6C"/>
    <w:rsid w:val="006B3405"/>
    <w:rsid w:val="006B3B45"/>
    <w:rsid w:val="006B3DCC"/>
    <w:rsid w:val="006B6DAB"/>
    <w:rsid w:val="006B7361"/>
    <w:rsid w:val="006B7922"/>
    <w:rsid w:val="006C18F7"/>
    <w:rsid w:val="006C1C8F"/>
    <w:rsid w:val="006C2D84"/>
    <w:rsid w:val="006C3054"/>
    <w:rsid w:val="006C7281"/>
    <w:rsid w:val="006C7522"/>
    <w:rsid w:val="006D0031"/>
    <w:rsid w:val="006D16E9"/>
    <w:rsid w:val="006D2AA1"/>
    <w:rsid w:val="006D7395"/>
    <w:rsid w:val="006E07D6"/>
    <w:rsid w:val="006E1D3B"/>
    <w:rsid w:val="006E4216"/>
    <w:rsid w:val="006E69FE"/>
    <w:rsid w:val="006E75CB"/>
    <w:rsid w:val="006E76C9"/>
    <w:rsid w:val="006F171A"/>
    <w:rsid w:val="006F2307"/>
    <w:rsid w:val="006F3731"/>
    <w:rsid w:val="006F41BF"/>
    <w:rsid w:val="006F43DD"/>
    <w:rsid w:val="006F4BE2"/>
    <w:rsid w:val="006F574D"/>
    <w:rsid w:val="006F5827"/>
    <w:rsid w:val="006F63C8"/>
    <w:rsid w:val="006F7363"/>
    <w:rsid w:val="007005AB"/>
    <w:rsid w:val="0070139E"/>
    <w:rsid w:val="0070166B"/>
    <w:rsid w:val="00701EFB"/>
    <w:rsid w:val="00705C9C"/>
    <w:rsid w:val="00706B46"/>
    <w:rsid w:val="0071002F"/>
    <w:rsid w:val="00710C46"/>
    <w:rsid w:val="00710EE6"/>
    <w:rsid w:val="00713D64"/>
    <w:rsid w:val="00714F94"/>
    <w:rsid w:val="007175A0"/>
    <w:rsid w:val="007201DA"/>
    <w:rsid w:val="007242BE"/>
    <w:rsid w:val="00724C68"/>
    <w:rsid w:val="00725E57"/>
    <w:rsid w:val="00726368"/>
    <w:rsid w:val="007274BA"/>
    <w:rsid w:val="007305B1"/>
    <w:rsid w:val="00730D93"/>
    <w:rsid w:val="007327E1"/>
    <w:rsid w:val="0073413A"/>
    <w:rsid w:val="0073542C"/>
    <w:rsid w:val="00735861"/>
    <w:rsid w:val="00735EDC"/>
    <w:rsid w:val="00737D49"/>
    <w:rsid w:val="00742F3D"/>
    <w:rsid w:val="00744E2E"/>
    <w:rsid w:val="00746A9E"/>
    <w:rsid w:val="00746E06"/>
    <w:rsid w:val="00750C30"/>
    <w:rsid w:val="0075108B"/>
    <w:rsid w:val="0075290C"/>
    <w:rsid w:val="00753015"/>
    <w:rsid w:val="00753B00"/>
    <w:rsid w:val="00754CC9"/>
    <w:rsid w:val="00754D09"/>
    <w:rsid w:val="00755D7E"/>
    <w:rsid w:val="007563B8"/>
    <w:rsid w:val="00756B52"/>
    <w:rsid w:val="00757518"/>
    <w:rsid w:val="00757946"/>
    <w:rsid w:val="00761518"/>
    <w:rsid w:val="007629BB"/>
    <w:rsid w:val="00762A39"/>
    <w:rsid w:val="007639F3"/>
    <w:rsid w:val="0076498B"/>
    <w:rsid w:val="007668FB"/>
    <w:rsid w:val="00766C3E"/>
    <w:rsid w:val="00767710"/>
    <w:rsid w:val="00767C98"/>
    <w:rsid w:val="0077070F"/>
    <w:rsid w:val="007709E2"/>
    <w:rsid w:val="00770ADD"/>
    <w:rsid w:val="007711BA"/>
    <w:rsid w:val="00773698"/>
    <w:rsid w:val="00774D53"/>
    <w:rsid w:val="0077554E"/>
    <w:rsid w:val="00776365"/>
    <w:rsid w:val="00776A8D"/>
    <w:rsid w:val="00776EC5"/>
    <w:rsid w:val="00777090"/>
    <w:rsid w:val="00777D5D"/>
    <w:rsid w:val="00781792"/>
    <w:rsid w:val="00781BDA"/>
    <w:rsid w:val="00782154"/>
    <w:rsid w:val="00782AB8"/>
    <w:rsid w:val="00782C5A"/>
    <w:rsid w:val="007834AC"/>
    <w:rsid w:val="0078431E"/>
    <w:rsid w:val="007859E8"/>
    <w:rsid w:val="00786320"/>
    <w:rsid w:val="00787CDE"/>
    <w:rsid w:val="00791149"/>
    <w:rsid w:val="00791396"/>
    <w:rsid w:val="00791547"/>
    <w:rsid w:val="007938AD"/>
    <w:rsid w:val="007976DB"/>
    <w:rsid w:val="007A05C6"/>
    <w:rsid w:val="007A4130"/>
    <w:rsid w:val="007A444F"/>
    <w:rsid w:val="007A4B16"/>
    <w:rsid w:val="007A510E"/>
    <w:rsid w:val="007B1C56"/>
    <w:rsid w:val="007B1FD1"/>
    <w:rsid w:val="007B4A36"/>
    <w:rsid w:val="007B5A3D"/>
    <w:rsid w:val="007B6087"/>
    <w:rsid w:val="007B633D"/>
    <w:rsid w:val="007B7E55"/>
    <w:rsid w:val="007C07AA"/>
    <w:rsid w:val="007C288D"/>
    <w:rsid w:val="007C5037"/>
    <w:rsid w:val="007C50A9"/>
    <w:rsid w:val="007C562B"/>
    <w:rsid w:val="007C64D8"/>
    <w:rsid w:val="007C6DB9"/>
    <w:rsid w:val="007D02B5"/>
    <w:rsid w:val="007D054A"/>
    <w:rsid w:val="007D1BFA"/>
    <w:rsid w:val="007D21BE"/>
    <w:rsid w:val="007D3A78"/>
    <w:rsid w:val="007D4B8B"/>
    <w:rsid w:val="007D5334"/>
    <w:rsid w:val="007D5590"/>
    <w:rsid w:val="007E04E5"/>
    <w:rsid w:val="007E1425"/>
    <w:rsid w:val="007E1B53"/>
    <w:rsid w:val="007E1E3D"/>
    <w:rsid w:val="007E2C4E"/>
    <w:rsid w:val="007E3025"/>
    <w:rsid w:val="007E3587"/>
    <w:rsid w:val="007E3FC9"/>
    <w:rsid w:val="007E5938"/>
    <w:rsid w:val="007E5EAF"/>
    <w:rsid w:val="007E63D6"/>
    <w:rsid w:val="007E7E5B"/>
    <w:rsid w:val="007F07B4"/>
    <w:rsid w:val="007F108A"/>
    <w:rsid w:val="007F2589"/>
    <w:rsid w:val="007F64AF"/>
    <w:rsid w:val="007F6FED"/>
    <w:rsid w:val="00800696"/>
    <w:rsid w:val="00801867"/>
    <w:rsid w:val="00801C97"/>
    <w:rsid w:val="00801D9B"/>
    <w:rsid w:val="008033D2"/>
    <w:rsid w:val="00803A39"/>
    <w:rsid w:val="008067D8"/>
    <w:rsid w:val="0081099E"/>
    <w:rsid w:val="008126EA"/>
    <w:rsid w:val="00814C76"/>
    <w:rsid w:val="00815541"/>
    <w:rsid w:val="00816D94"/>
    <w:rsid w:val="0082188A"/>
    <w:rsid w:val="0082262B"/>
    <w:rsid w:val="008232C5"/>
    <w:rsid w:val="00824401"/>
    <w:rsid w:val="00824423"/>
    <w:rsid w:val="00824EF9"/>
    <w:rsid w:val="008250CB"/>
    <w:rsid w:val="00825294"/>
    <w:rsid w:val="00825421"/>
    <w:rsid w:val="0083000E"/>
    <w:rsid w:val="00834A11"/>
    <w:rsid w:val="008350FC"/>
    <w:rsid w:val="00837554"/>
    <w:rsid w:val="008379BD"/>
    <w:rsid w:val="00840474"/>
    <w:rsid w:val="00841CCC"/>
    <w:rsid w:val="00842FA6"/>
    <w:rsid w:val="0084403A"/>
    <w:rsid w:val="00845A10"/>
    <w:rsid w:val="00845EAF"/>
    <w:rsid w:val="00847270"/>
    <w:rsid w:val="00847487"/>
    <w:rsid w:val="00847DAD"/>
    <w:rsid w:val="00853004"/>
    <w:rsid w:val="008538E4"/>
    <w:rsid w:val="00853BD7"/>
    <w:rsid w:val="00855026"/>
    <w:rsid w:val="008577CA"/>
    <w:rsid w:val="008603A7"/>
    <w:rsid w:val="008632A0"/>
    <w:rsid w:val="00864B3B"/>
    <w:rsid w:val="00866402"/>
    <w:rsid w:val="00866D9B"/>
    <w:rsid w:val="00871490"/>
    <w:rsid w:val="00874730"/>
    <w:rsid w:val="00875D56"/>
    <w:rsid w:val="00875F08"/>
    <w:rsid w:val="00876803"/>
    <w:rsid w:val="008821FA"/>
    <w:rsid w:val="008827D7"/>
    <w:rsid w:val="00882A8F"/>
    <w:rsid w:val="00882AB2"/>
    <w:rsid w:val="00886677"/>
    <w:rsid w:val="008867DB"/>
    <w:rsid w:val="00887461"/>
    <w:rsid w:val="00887E73"/>
    <w:rsid w:val="00892F4F"/>
    <w:rsid w:val="00896B19"/>
    <w:rsid w:val="00896F65"/>
    <w:rsid w:val="00897207"/>
    <w:rsid w:val="008A08C5"/>
    <w:rsid w:val="008A0AE6"/>
    <w:rsid w:val="008A12B5"/>
    <w:rsid w:val="008A28D9"/>
    <w:rsid w:val="008A295E"/>
    <w:rsid w:val="008A5176"/>
    <w:rsid w:val="008A60B3"/>
    <w:rsid w:val="008A716A"/>
    <w:rsid w:val="008A74DC"/>
    <w:rsid w:val="008A7D67"/>
    <w:rsid w:val="008B00F8"/>
    <w:rsid w:val="008B01D3"/>
    <w:rsid w:val="008B2352"/>
    <w:rsid w:val="008B23D4"/>
    <w:rsid w:val="008B23FB"/>
    <w:rsid w:val="008B26FB"/>
    <w:rsid w:val="008B29E7"/>
    <w:rsid w:val="008B37F4"/>
    <w:rsid w:val="008B434A"/>
    <w:rsid w:val="008B4390"/>
    <w:rsid w:val="008B4947"/>
    <w:rsid w:val="008B4E24"/>
    <w:rsid w:val="008B5608"/>
    <w:rsid w:val="008B62D8"/>
    <w:rsid w:val="008B6672"/>
    <w:rsid w:val="008B686C"/>
    <w:rsid w:val="008B7D99"/>
    <w:rsid w:val="008C04AD"/>
    <w:rsid w:val="008C126A"/>
    <w:rsid w:val="008C39C7"/>
    <w:rsid w:val="008C49DD"/>
    <w:rsid w:val="008C6722"/>
    <w:rsid w:val="008D0A85"/>
    <w:rsid w:val="008D0E46"/>
    <w:rsid w:val="008D3219"/>
    <w:rsid w:val="008D394D"/>
    <w:rsid w:val="008D57E5"/>
    <w:rsid w:val="008E25AA"/>
    <w:rsid w:val="008E3829"/>
    <w:rsid w:val="008E4EE0"/>
    <w:rsid w:val="008E5488"/>
    <w:rsid w:val="008F086A"/>
    <w:rsid w:val="008F1CEC"/>
    <w:rsid w:val="008F1E7A"/>
    <w:rsid w:val="008F23D1"/>
    <w:rsid w:val="008F3692"/>
    <w:rsid w:val="008F44D5"/>
    <w:rsid w:val="008F5E40"/>
    <w:rsid w:val="008F64FA"/>
    <w:rsid w:val="008F759B"/>
    <w:rsid w:val="009005DA"/>
    <w:rsid w:val="00900A9B"/>
    <w:rsid w:val="00900E20"/>
    <w:rsid w:val="00901508"/>
    <w:rsid w:val="00902AA3"/>
    <w:rsid w:val="00905FB9"/>
    <w:rsid w:val="00906418"/>
    <w:rsid w:val="00906C5C"/>
    <w:rsid w:val="00907A0C"/>
    <w:rsid w:val="00907FEF"/>
    <w:rsid w:val="00910A56"/>
    <w:rsid w:val="009110E2"/>
    <w:rsid w:val="0091333D"/>
    <w:rsid w:val="00913744"/>
    <w:rsid w:val="00914061"/>
    <w:rsid w:val="00915489"/>
    <w:rsid w:val="00915ABD"/>
    <w:rsid w:val="0091712E"/>
    <w:rsid w:val="0092037E"/>
    <w:rsid w:val="009205F4"/>
    <w:rsid w:val="00920949"/>
    <w:rsid w:val="009218F6"/>
    <w:rsid w:val="0092216F"/>
    <w:rsid w:val="009237D8"/>
    <w:rsid w:val="00923CD8"/>
    <w:rsid w:val="009256FD"/>
    <w:rsid w:val="00926DD7"/>
    <w:rsid w:val="00930E6A"/>
    <w:rsid w:val="00933A6C"/>
    <w:rsid w:val="00934ED7"/>
    <w:rsid w:val="00937498"/>
    <w:rsid w:val="009417B0"/>
    <w:rsid w:val="00942744"/>
    <w:rsid w:val="00942850"/>
    <w:rsid w:val="00943544"/>
    <w:rsid w:val="00944138"/>
    <w:rsid w:val="0094572A"/>
    <w:rsid w:val="0094575B"/>
    <w:rsid w:val="00945F18"/>
    <w:rsid w:val="0094734B"/>
    <w:rsid w:val="00947360"/>
    <w:rsid w:val="0094784A"/>
    <w:rsid w:val="009478F4"/>
    <w:rsid w:val="00950037"/>
    <w:rsid w:val="009502B1"/>
    <w:rsid w:val="00952991"/>
    <w:rsid w:val="009531E1"/>
    <w:rsid w:val="009555CE"/>
    <w:rsid w:val="009560F2"/>
    <w:rsid w:val="00956879"/>
    <w:rsid w:val="009570C1"/>
    <w:rsid w:val="009603E2"/>
    <w:rsid w:val="009610F2"/>
    <w:rsid w:val="00963027"/>
    <w:rsid w:val="00963115"/>
    <w:rsid w:val="00964B20"/>
    <w:rsid w:val="00964C39"/>
    <w:rsid w:val="00964D69"/>
    <w:rsid w:val="00967007"/>
    <w:rsid w:val="009704FC"/>
    <w:rsid w:val="00971300"/>
    <w:rsid w:val="009720A8"/>
    <w:rsid w:val="00973730"/>
    <w:rsid w:val="0097682F"/>
    <w:rsid w:val="00976D7A"/>
    <w:rsid w:val="00977953"/>
    <w:rsid w:val="0098001A"/>
    <w:rsid w:val="0098012F"/>
    <w:rsid w:val="00981915"/>
    <w:rsid w:val="00984EF0"/>
    <w:rsid w:val="0098572D"/>
    <w:rsid w:val="0098751E"/>
    <w:rsid w:val="009907A0"/>
    <w:rsid w:val="00991308"/>
    <w:rsid w:val="00992E1D"/>
    <w:rsid w:val="00995242"/>
    <w:rsid w:val="00995C17"/>
    <w:rsid w:val="00995CEB"/>
    <w:rsid w:val="0099698C"/>
    <w:rsid w:val="00996F80"/>
    <w:rsid w:val="009972DF"/>
    <w:rsid w:val="00997F4C"/>
    <w:rsid w:val="009A0B9B"/>
    <w:rsid w:val="009A1894"/>
    <w:rsid w:val="009A587A"/>
    <w:rsid w:val="009A5F25"/>
    <w:rsid w:val="009A6785"/>
    <w:rsid w:val="009A72D5"/>
    <w:rsid w:val="009A76EC"/>
    <w:rsid w:val="009A7794"/>
    <w:rsid w:val="009B0EE3"/>
    <w:rsid w:val="009B1BB1"/>
    <w:rsid w:val="009B4162"/>
    <w:rsid w:val="009B7AD4"/>
    <w:rsid w:val="009B7CCE"/>
    <w:rsid w:val="009C1237"/>
    <w:rsid w:val="009C2E35"/>
    <w:rsid w:val="009C459D"/>
    <w:rsid w:val="009C46AC"/>
    <w:rsid w:val="009C493D"/>
    <w:rsid w:val="009C4FF4"/>
    <w:rsid w:val="009C6C0C"/>
    <w:rsid w:val="009D136E"/>
    <w:rsid w:val="009D1EB2"/>
    <w:rsid w:val="009D2FDD"/>
    <w:rsid w:val="009D31DB"/>
    <w:rsid w:val="009D3419"/>
    <w:rsid w:val="009D5DC3"/>
    <w:rsid w:val="009D65AB"/>
    <w:rsid w:val="009D67B1"/>
    <w:rsid w:val="009D6E94"/>
    <w:rsid w:val="009E11AC"/>
    <w:rsid w:val="009E14C1"/>
    <w:rsid w:val="009E2FD2"/>
    <w:rsid w:val="009E3DA4"/>
    <w:rsid w:val="009E53AC"/>
    <w:rsid w:val="009F1A34"/>
    <w:rsid w:val="009F4C3B"/>
    <w:rsid w:val="009F6359"/>
    <w:rsid w:val="009F645A"/>
    <w:rsid w:val="00A0088E"/>
    <w:rsid w:val="00A015A4"/>
    <w:rsid w:val="00A04BFB"/>
    <w:rsid w:val="00A05DEA"/>
    <w:rsid w:val="00A05E98"/>
    <w:rsid w:val="00A15343"/>
    <w:rsid w:val="00A16A5A"/>
    <w:rsid w:val="00A17A8A"/>
    <w:rsid w:val="00A2077F"/>
    <w:rsid w:val="00A20792"/>
    <w:rsid w:val="00A215C9"/>
    <w:rsid w:val="00A22563"/>
    <w:rsid w:val="00A2282D"/>
    <w:rsid w:val="00A23493"/>
    <w:rsid w:val="00A23F7A"/>
    <w:rsid w:val="00A24C2D"/>
    <w:rsid w:val="00A26BB8"/>
    <w:rsid w:val="00A26E57"/>
    <w:rsid w:val="00A2742B"/>
    <w:rsid w:val="00A274B5"/>
    <w:rsid w:val="00A30B35"/>
    <w:rsid w:val="00A30D76"/>
    <w:rsid w:val="00A30EEE"/>
    <w:rsid w:val="00A30FAF"/>
    <w:rsid w:val="00A31F03"/>
    <w:rsid w:val="00A31FE7"/>
    <w:rsid w:val="00A32CF6"/>
    <w:rsid w:val="00A32E36"/>
    <w:rsid w:val="00A32F85"/>
    <w:rsid w:val="00A33B18"/>
    <w:rsid w:val="00A33E91"/>
    <w:rsid w:val="00A3478A"/>
    <w:rsid w:val="00A34E5A"/>
    <w:rsid w:val="00A35A44"/>
    <w:rsid w:val="00A3672A"/>
    <w:rsid w:val="00A4068D"/>
    <w:rsid w:val="00A411D6"/>
    <w:rsid w:val="00A42B09"/>
    <w:rsid w:val="00A4325A"/>
    <w:rsid w:val="00A437AE"/>
    <w:rsid w:val="00A47195"/>
    <w:rsid w:val="00A50468"/>
    <w:rsid w:val="00A51156"/>
    <w:rsid w:val="00A51351"/>
    <w:rsid w:val="00A530BB"/>
    <w:rsid w:val="00A540FA"/>
    <w:rsid w:val="00A54DCD"/>
    <w:rsid w:val="00A573AB"/>
    <w:rsid w:val="00A604E0"/>
    <w:rsid w:val="00A612DC"/>
    <w:rsid w:val="00A61E0F"/>
    <w:rsid w:val="00A6246A"/>
    <w:rsid w:val="00A63664"/>
    <w:rsid w:val="00A6432D"/>
    <w:rsid w:val="00A67703"/>
    <w:rsid w:val="00A7166F"/>
    <w:rsid w:val="00A72143"/>
    <w:rsid w:val="00A72422"/>
    <w:rsid w:val="00A72655"/>
    <w:rsid w:val="00A72DE3"/>
    <w:rsid w:val="00A73CC7"/>
    <w:rsid w:val="00A75FA0"/>
    <w:rsid w:val="00A77460"/>
    <w:rsid w:val="00A8059B"/>
    <w:rsid w:val="00A8163C"/>
    <w:rsid w:val="00A817F4"/>
    <w:rsid w:val="00A8357C"/>
    <w:rsid w:val="00A852BC"/>
    <w:rsid w:val="00A85922"/>
    <w:rsid w:val="00A866F1"/>
    <w:rsid w:val="00A86CE7"/>
    <w:rsid w:val="00A87111"/>
    <w:rsid w:val="00A907A0"/>
    <w:rsid w:val="00A91D59"/>
    <w:rsid w:val="00A91DC8"/>
    <w:rsid w:val="00A92F39"/>
    <w:rsid w:val="00A94F57"/>
    <w:rsid w:val="00AA07A3"/>
    <w:rsid w:val="00AA0A91"/>
    <w:rsid w:val="00AA1961"/>
    <w:rsid w:val="00AA54C3"/>
    <w:rsid w:val="00AA6201"/>
    <w:rsid w:val="00AA77E5"/>
    <w:rsid w:val="00AB165D"/>
    <w:rsid w:val="00AB1844"/>
    <w:rsid w:val="00AB1A1B"/>
    <w:rsid w:val="00AB1F1E"/>
    <w:rsid w:val="00AB2856"/>
    <w:rsid w:val="00AB2A1A"/>
    <w:rsid w:val="00AB5624"/>
    <w:rsid w:val="00AB7224"/>
    <w:rsid w:val="00AC023D"/>
    <w:rsid w:val="00AC0ABB"/>
    <w:rsid w:val="00AC1054"/>
    <w:rsid w:val="00AC13AB"/>
    <w:rsid w:val="00AC184A"/>
    <w:rsid w:val="00AC19D3"/>
    <w:rsid w:val="00AC5455"/>
    <w:rsid w:val="00AC5956"/>
    <w:rsid w:val="00AC73C2"/>
    <w:rsid w:val="00AD18D3"/>
    <w:rsid w:val="00AD2947"/>
    <w:rsid w:val="00AD4315"/>
    <w:rsid w:val="00AD6C38"/>
    <w:rsid w:val="00AD6F79"/>
    <w:rsid w:val="00AD747C"/>
    <w:rsid w:val="00AE11E7"/>
    <w:rsid w:val="00AE325C"/>
    <w:rsid w:val="00AE3AF1"/>
    <w:rsid w:val="00AE511A"/>
    <w:rsid w:val="00AE5AEB"/>
    <w:rsid w:val="00AE627C"/>
    <w:rsid w:val="00AE7EF2"/>
    <w:rsid w:val="00AF10D1"/>
    <w:rsid w:val="00AF1CD4"/>
    <w:rsid w:val="00AF27D2"/>
    <w:rsid w:val="00AF6771"/>
    <w:rsid w:val="00AF7228"/>
    <w:rsid w:val="00B01B13"/>
    <w:rsid w:val="00B027F4"/>
    <w:rsid w:val="00B02847"/>
    <w:rsid w:val="00B028F3"/>
    <w:rsid w:val="00B0448C"/>
    <w:rsid w:val="00B05F98"/>
    <w:rsid w:val="00B06DFB"/>
    <w:rsid w:val="00B06FB3"/>
    <w:rsid w:val="00B077D5"/>
    <w:rsid w:val="00B07AF2"/>
    <w:rsid w:val="00B11C9E"/>
    <w:rsid w:val="00B11E40"/>
    <w:rsid w:val="00B128AA"/>
    <w:rsid w:val="00B156A0"/>
    <w:rsid w:val="00B1796C"/>
    <w:rsid w:val="00B212A8"/>
    <w:rsid w:val="00B2133B"/>
    <w:rsid w:val="00B21D80"/>
    <w:rsid w:val="00B2266F"/>
    <w:rsid w:val="00B227DB"/>
    <w:rsid w:val="00B23B98"/>
    <w:rsid w:val="00B2448E"/>
    <w:rsid w:val="00B25281"/>
    <w:rsid w:val="00B25380"/>
    <w:rsid w:val="00B26E9D"/>
    <w:rsid w:val="00B30CB7"/>
    <w:rsid w:val="00B31405"/>
    <w:rsid w:val="00B3331B"/>
    <w:rsid w:val="00B333B3"/>
    <w:rsid w:val="00B33A3E"/>
    <w:rsid w:val="00B33AF6"/>
    <w:rsid w:val="00B33FBE"/>
    <w:rsid w:val="00B340AC"/>
    <w:rsid w:val="00B3501C"/>
    <w:rsid w:val="00B351BD"/>
    <w:rsid w:val="00B352D8"/>
    <w:rsid w:val="00B3576C"/>
    <w:rsid w:val="00B363B7"/>
    <w:rsid w:val="00B37619"/>
    <w:rsid w:val="00B37ACA"/>
    <w:rsid w:val="00B37BBF"/>
    <w:rsid w:val="00B407DD"/>
    <w:rsid w:val="00B40D91"/>
    <w:rsid w:val="00B41ADA"/>
    <w:rsid w:val="00B42527"/>
    <w:rsid w:val="00B42DC9"/>
    <w:rsid w:val="00B459FF"/>
    <w:rsid w:val="00B45A16"/>
    <w:rsid w:val="00B45CCF"/>
    <w:rsid w:val="00B45F38"/>
    <w:rsid w:val="00B4601D"/>
    <w:rsid w:val="00B4660A"/>
    <w:rsid w:val="00B5034B"/>
    <w:rsid w:val="00B50F3C"/>
    <w:rsid w:val="00B52E8C"/>
    <w:rsid w:val="00B53531"/>
    <w:rsid w:val="00B53CD2"/>
    <w:rsid w:val="00B54651"/>
    <w:rsid w:val="00B554E7"/>
    <w:rsid w:val="00B5637A"/>
    <w:rsid w:val="00B56D59"/>
    <w:rsid w:val="00B6037A"/>
    <w:rsid w:val="00B60551"/>
    <w:rsid w:val="00B6166B"/>
    <w:rsid w:val="00B6238D"/>
    <w:rsid w:val="00B62882"/>
    <w:rsid w:val="00B62DEB"/>
    <w:rsid w:val="00B638A7"/>
    <w:rsid w:val="00B64412"/>
    <w:rsid w:val="00B64847"/>
    <w:rsid w:val="00B64E49"/>
    <w:rsid w:val="00B6520E"/>
    <w:rsid w:val="00B66250"/>
    <w:rsid w:val="00B678F2"/>
    <w:rsid w:val="00B71276"/>
    <w:rsid w:val="00B71C2E"/>
    <w:rsid w:val="00B72995"/>
    <w:rsid w:val="00B73F60"/>
    <w:rsid w:val="00B73FA6"/>
    <w:rsid w:val="00B74392"/>
    <w:rsid w:val="00B7565A"/>
    <w:rsid w:val="00B7755C"/>
    <w:rsid w:val="00B82B46"/>
    <w:rsid w:val="00B83F13"/>
    <w:rsid w:val="00B84F19"/>
    <w:rsid w:val="00B85185"/>
    <w:rsid w:val="00B85288"/>
    <w:rsid w:val="00B8611C"/>
    <w:rsid w:val="00B862CA"/>
    <w:rsid w:val="00B8700B"/>
    <w:rsid w:val="00B90632"/>
    <w:rsid w:val="00B91A0A"/>
    <w:rsid w:val="00B93134"/>
    <w:rsid w:val="00B9323E"/>
    <w:rsid w:val="00B937A5"/>
    <w:rsid w:val="00B93BAC"/>
    <w:rsid w:val="00BA0538"/>
    <w:rsid w:val="00BA06A7"/>
    <w:rsid w:val="00BA22D1"/>
    <w:rsid w:val="00BA4AAF"/>
    <w:rsid w:val="00BA4E83"/>
    <w:rsid w:val="00BA4F26"/>
    <w:rsid w:val="00BA68C5"/>
    <w:rsid w:val="00BB17F4"/>
    <w:rsid w:val="00BB46E7"/>
    <w:rsid w:val="00BB64CF"/>
    <w:rsid w:val="00BB737E"/>
    <w:rsid w:val="00BB7808"/>
    <w:rsid w:val="00BC0D9C"/>
    <w:rsid w:val="00BC3A64"/>
    <w:rsid w:val="00BC4135"/>
    <w:rsid w:val="00BC48D9"/>
    <w:rsid w:val="00BC77F2"/>
    <w:rsid w:val="00BD1A8B"/>
    <w:rsid w:val="00BD2AC4"/>
    <w:rsid w:val="00BD34E6"/>
    <w:rsid w:val="00BD4DAB"/>
    <w:rsid w:val="00BD4ED0"/>
    <w:rsid w:val="00BD7395"/>
    <w:rsid w:val="00BE24FB"/>
    <w:rsid w:val="00BE3CF7"/>
    <w:rsid w:val="00BE4E63"/>
    <w:rsid w:val="00BE5672"/>
    <w:rsid w:val="00BE584B"/>
    <w:rsid w:val="00BE5EC1"/>
    <w:rsid w:val="00BE7230"/>
    <w:rsid w:val="00BE7A4E"/>
    <w:rsid w:val="00BF0151"/>
    <w:rsid w:val="00BF031D"/>
    <w:rsid w:val="00BF2E63"/>
    <w:rsid w:val="00BF3FFA"/>
    <w:rsid w:val="00BF4C79"/>
    <w:rsid w:val="00BF5A37"/>
    <w:rsid w:val="00BF6800"/>
    <w:rsid w:val="00BF70AE"/>
    <w:rsid w:val="00BF77EB"/>
    <w:rsid w:val="00BF7F8F"/>
    <w:rsid w:val="00C00D84"/>
    <w:rsid w:val="00C024C9"/>
    <w:rsid w:val="00C024D0"/>
    <w:rsid w:val="00C04466"/>
    <w:rsid w:val="00C07625"/>
    <w:rsid w:val="00C07817"/>
    <w:rsid w:val="00C07C11"/>
    <w:rsid w:val="00C1049C"/>
    <w:rsid w:val="00C11434"/>
    <w:rsid w:val="00C122C5"/>
    <w:rsid w:val="00C12766"/>
    <w:rsid w:val="00C142D8"/>
    <w:rsid w:val="00C15C99"/>
    <w:rsid w:val="00C17D65"/>
    <w:rsid w:val="00C17FD3"/>
    <w:rsid w:val="00C206DA"/>
    <w:rsid w:val="00C20E98"/>
    <w:rsid w:val="00C21F3F"/>
    <w:rsid w:val="00C2291C"/>
    <w:rsid w:val="00C24C9E"/>
    <w:rsid w:val="00C2535D"/>
    <w:rsid w:val="00C260E6"/>
    <w:rsid w:val="00C27EB5"/>
    <w:rsid w:val="00C3231A"/>
    <w:rsid w:val="00C3297A"/>
    <w:rsid w:val="00C32E0F"/>
    <w:rsid w:val="00C33E87"/>
    <w:rsid w:val="00C36F9A"/>
    <w:rsid w:val="00C37FE1"/>
    <w:rsid w:val="00C403AC"/>
    <w:rsid w:val="00C4052A"/>
    <w:rsid w:val="00C40C68"/>
    <w:rsid w:val="00C45A5B"/>
    <w:rsid w:val="00C45AFC"/>
    <w:rsid w:val="00C460C1"/>
    <w:rsid w:val="00C465D4"/>
    <w:rsid w:val="00C47B01"/>
    <w:rsid w:val="00C50651"/>
    <w:rsid w:val="00C50AA5"/>
    <w:rsid w:val="00C529AE"/>
    <w:rsid w:val="00C52B98"/>
    <w:rsid w:val="00C52C3B"/>
    <w:rsid w:val="00C52D1B"/>
    <w:rsid w:val="00C52E62"/>
    <w:rsid w:val="00C5422E"/>
    <w:rsid w:val="00C54752"/>
    <w:rsid w:val="00C54ADE"/>
    <w:rsid w:val="00C54D2D"/>
    <w:rsid w:val="00C56A52"/>
    <w:rsid w:val="00C57322"/>
    <w:rsid w:val="00C60478"/>
    <w:rsid w:val="00C61BE4"/>
    <w:rsid w:val="00C62001"/>
    <w:rsid w:val="00C621E7"/>
    <w:rsid w:val="00C62208"/>
    <w:rsid w:val="00C62364"/>
    <w:rsid w:val="00C650A3"/>
    <w:rsid w:val="00C664C2"/>
    <w:rsid w:val="00C66714"/>
    <w:rsid w:val="00C667B4"/>
    <w:rsid w:val="00C66AEE"/>
    <w:rsid w:val="00C707AD"/>
    <w:rsid w:val="00C7186B"/>
    <w:rsid w:val="00C71FAC"/>
    <w:rsid w:val="00C72B3E"/>
    <w:rsid w:val="00C74D34"/>
    <w:rsid w:val="00C7543F"/>
    <w:rsid w:val="00C75FDD"/>
    <w:rsid w:val="00C7765C"/>
    <w:rsid w:val="00C800FC"/>
    <w:rsid w:val="00C8264A"/>
    <w:rsid w:val="00C830BB"/>
    <w:rsid w:val="00C851DD"/>
    <w:rsid w:val="00C85386"/>
    <w:rsid w:val="00C8590C"/>
    <w:rsid w:val="00C868E7"/>
    <w:rsid w:val="00C86D8A"/>
    <w:rsid w:val="00C90F1F"/>
    <w:rsid w:val="00C91C4C"/>
    <w:rsid w:val="00C9222C"/>
    <w:rsid w:val="00C925A2"/>
    <w:rsid w:val="00C95292"/>
    <w:rsid w:val="00C9540E"/>
    <w:rsid w:val="00C95C84"/>
    <w:rsid w:val="00C96E46"/>
    <w:rsid w:val="00CA0156"/>
    <w:rsid w:val="00CA2BB9"/>
    <w:rsid w:val="00CA4229"/>
    <w:rsid w:val="00CA4D5B"/>
    <w:rsid w:val="00CA5E03"/>
    <w:rsid w:val="00CA6023"/>
    <w:rsid w:val="00CA6E09"/>
    <w:rsid w:val="00CA7042"/>
    <w:rsid w:val="00CB0D3A"/>
    <w:rsid w:val="00CB0E23"/>
    <w:rsid w:val="00CB1999"/>
    <w:rsid w:val="00CB2730"/>
    <w:rsid w:val="00CB2C6E"/>
    <w:rsid w:val="00CB2FBE"/>
    <w:rsid w:val="00CB2FD8"/>
    <w:rsid w:val="00CB306E"/>
    <w:rsid w:val="00CB5AC1"/>
    <w:rsid w:val="00CB5B66"/>
    <w:rsid w:val="00CB694D"/>
    <w:rsid w:val="00CB6E1C"/>
    <w:rsid w:val="00CB7132"/>
    <w:rsid w:val="00CC23E9"/>
    <w:rsid w:val="00CC2A4A"/>
    <w:rsid w:val="00CC3EAF"/>
    <w:rsid w:val="00CC4D28"/>
    <w:rsid w:val="00CC5B3E"/>
    <w:rsid w:val="00CC6128"/>
    <w:rsid w:val="00CC6F92"/>
    <w:rsid w:val="00CD0485"/>
    <w:rsid w:val="00CD0C6C"/>
    <w:rsid w:val="00CD13EB"/>
    <w:rsid w:val="00CD1A35"/>
    <w:rsid w:val="00CD2747"/>
    <w:rsid w:val="00CD287B"/>
    <w:rsid w:val="00CD324A"/>
    <w:rsid w:val="00CD3637"/>
    <w:rsid w:val="00CD553C"/>
    <w:rsid w:val="00CD5E0D"/>
    <w:rsid w:val="00CD7068"/>
    <w:rsid w:val="00CE2175"/>
    <w:rsid w:val="00CE29E2"/>
    <w:rsid w:val="00CE311A"/>
    <w:rsid w:val="00CE3559"/>
    <w:rsid w:val="00CE704E"/>
    <w:rsid w:val="00CF152C"/>
    <w:rsid w:val="00CF3586"/>
    <w:rsid w:val="00CF39D1"/>
    <w:rsid w:val="00CF3DE0"/>
    <w:rsid w:val="00CF4CBA"/>
    <w:rsid w:val="00CF534D"/>
    <w:rsid w:val="00CF76D8"/>
    <w:rsid w:val="00D0020C"/>
    <w:rsid w:val="00D015C9"/>
    <w:rsid w:val="00D0226D"/>
    <w:rsid w:val="00D0382B"/>
    <w:rsid w:val="00D056C8"/>
    <w:rsid w:val="00D06AB3"/>
    <w:rsid w:val="00D07388"/>
    <w:rsid w:val="00D1015E"/>
    <w:rsid w:val="00D12F6A"/>
    <w:rsid w:val="00D21D1D"/>
    <w:rsid w:val="00D22E49"/>
    <w:rsid w:val="00D23A41"/>
    <w:rsid w:val="00D251E6"/>
    <w:rsid w:val="00D25AA3"/>
    <w:rsid w:val="00D26975"/>
    <w:rsid w:val="00D26F8F"/>
    <w:rsid w:val="00D31A87"/>
    <w:rsid w:val="00D31FED"/>
    <w:rsid w:val="00D33758"/>
    <w:rsid w:val="00D34A36"/>
    <w:rsid w:val="00D36249"/>
    <w:rsid w:val="00D40253"/>
    <w:rsid w:val="00D410BC"/>
    <w:rsid w:val="00D41201"/>
    <w:rsid w:val="00D4344F"/>
    <w:rsid w:val="00D43D81"/>
    <w:rsid w:val="00D43E9A"/>
    <w:rsid w:val="00D440FE"/>
    <w:rsid w:val="00D4684D"/>
    <w:rsid w:val="00D5035F"/>
    <w:rsid w:val="00D51EBE"/>
    <w:rsid w:val="00D528A7"/>
    <w:rsid w:val="00D55FF4"/>
    <w:rsid w:val="00D56309"/>
    <w:rsid w:val="00D573EE"/>
    <w:rsid w:val="00D57C19"/>
    <w:rsid w:val="00D61975"/>
    <w:rsid w:val="00D629BD"/>
    <w:rsid w:val="00D6442B"/>
    <w:rsid w:val="00D646F1"/>
    <w:rsid w:val="00D6499E"/>
    <w:rsid w:val="00D64C2E"/>
    <w:rsid w:val="00D65121"/>
    <w:rsid w:val="00D655B2"/>
    <w:rsid w:val="00D65733"/>
    <w:rsid w:val="00D65DDC"/>
    <w:rsid w:val="00D66145"/>
    <w:rsid w:val="00D6787F"/>
    <w:rsid w:val="00D67C42"/>
    <w:rsid w:val="00D70C4C"/>
    <w:rsid w:val="00D7171F"/>
    <w:rsid w:val="00D73D6A"/>
    <w:rsid w:val="00D74F34"/>
    <w:rsid w:val="00D75649"/>
    <w:rsid w:val="00D75C3E"/>
    <w:rsid w:val="00D75FFF"/>
    <w:rsid w:val="00D76163"/>
    <w:rsid w:val="00D7617E"/>
    <w:rsid w:val="00D7666E"/>
    <w:rsid w:val="00D77958"/>
    <w:rsid w:val="00D809E7"/>
    <w:rsid w:val="00D81EAA"/>
    <w:rsid w:val="00D82BF8"/>
    <w:rsid w:val="00D84323"/>
    <w:rsid w:val="00D84627"/>
    <w:rsid w:val="00D86C1A"/>
    <w:rsid w:val="00D90C1F"/>
    <w:rsid w:val="00D92397"/>
    <w:rsid w:val="00D92520"/>
    <w:rsid w:val="00D94A87"/>
    <w:rsid w:val="00D94EF4"/>
    <w:rsid w:val="00D94FE2"/>
    <w:rsid w:val="00DA1029"/>
    <w:rsid w:val="00DA1662"/>
    <w:rsid w:val="00DA19EB"/>
    <w:rsid w:val="00DA20C3"/>
    <w:rsid w:val="00DA2432"/>
    <w:rsid w:val="00DA2C55"/>
    <w:rsid w:val="00DA301F"/>
    <w:rsid w:val="00DA57B6"/>
    <w:rsid w:val="00DA6355"/>
    <w:rsid w:val="00DA6A81"/>
    <w:rsid w:val="00DA6B7E"/>
    <w:rsid w:val="00DA7500"/>
    <w:rsid w:val="00DB04C8"/>
    <w:rsid w:val="00DB09CB"/>
    <w:rsid w:val="00DB155C"/>
    <w:rsid w:val="00DB1C1A"/>
    <w:rsid w:val="00DB2722"/>
    <w:rsid w:val="00DB337E"/>
    <w:rsid w:val="00DB3EC6"/>
    <w:rsid w:val="00DB4EED"/>
    <w:rsid w:val="00DB717E"/>
    <w:rsid w:val="00DC22FD"/>
    <w:rsid w:val="00DC354F"/>
    <w:rsid w:val="00DC40B5"/>
    <w:rsid w:val="00DC506F"/>
    <w:rsid w:val="00DC5D1E"/>
    <w:rsid w:val="00DC6E63"/>
    <w:rsid w:val="00DD0594"/>
    <w:rsid w:val="00DD3069"/>
    <w:rsid w:val="00DD3511"/>
    <w:rsid w:val="00DD3B70"/>
    <w:rsid w:val="00DD45CA"/>
    <w:rsid w:val="00DD68D0"/>
    <w:rsid w:val="00DE2C46"/>
    <w:rsid w:val="00DE3932"/>
    <w:rsid w:val="00DE4053"/>
    <w:rsid w:val="00DE4867"/>
    <w:rsid w:val="00DE5150"/>
    <w:rsid w:val="00DE700C"/>
    <w:rsid w:val="00DF096A"/>
    <w:rsid w:val="00DF2DF8"/>
    <w:rsid w:val="00DF46BF"/>
    <w:rsid w:val="00DF4FF9"/>
    <w:rsid w:val="00DF5CBF"/>
    <w:rsid w:val="00DF62F8"/>
    <w:rsid w:val="00DF6E8D"/>
    <w:rsid w:val="00DF741F"/>
    <w:rsid w:val="00DF75A4"/>
    <w:rsid w:val="00E00BE1"/>
    <w:rsid w:val="00E01AF2"/>
    <w:rsid w:val="00E02218"/>
    <w:rsid w:val="00E022A4"/>
    <w:rsid w:val="00E024AD"/>
    <w:rsid w:val="00E032B7"/>
    <w:rsid w:val="00E039B9"/>
    <w:rsid w:val="00E03A15"/>
    <w:rsid w:val="00E05058"/>
    <w:rsid w:val="00E07337"/>
    <w:rsid w:val="00E0770E"/>
    <w:rsid w:val="00E10E34"/>
    <w:rsid w:val="00E11801"/>
    <w:rsid w:val="00E15427"/>
    <w:rsid w:val="00E1590E"/>
    <w:rsid w:val="00E17032"/>
    <w:rsid w:val="00E2020A"/>
    <w:rsid w:val="00E2082F"/>
    <w:rsid w:val="00E20A00"/>
    <w:rsid w:val="00E2216C"/>
    <w:rsid w:val="00E22D67"/>
    <w:rsid w:val="00E22E82"/>
    <w:rsid w:val="00E3053E"/>
    <w:rsid w:val="00E315F2"/>
    <w:rsid w:val="00E34A8F"/>
    <w:rsid w:val="00E34E6F"/>
    <w:rsid w:val="00E35834"/>
    <w:rsid w:val="00E365F9"/>
    <w:rsid w:val="00E369D9"/>
    <w:rsid w:val="00E40395"/>
    <w:rsid w:val="00E408FF"/>
    <w:rsid w:val="00E41F68"/>
    <w:rsid w:val="00E432A4"/>
    <w:rsid w:val="00E432C0"/>
    <w:rsid w:val="00E436C4"/>
    <w:rsid w:val="00E44F5A"/>
    <w:rsid w:val="00E5030E"/>
    <w:rsid w:val="00E50BA4"/>
    <w:rsid w:val="00E530CF"/>
    <w:rsid w:val="00E53587"/>
    <w:rsid w:val="00E541FB"/>
    <w:rsid w:val="00E551AD"/>
    <w:rsid w:val="00E55BF4"/>
    <w:rsid w:val="00E566E1"/>
    <w:rsid w:val="00E57F3F"/>
    <w:rsid w:val="00E61435"/>
    <w:rsid w:val="00E61DCD"/>
    <w:rsid w:val="00E6313A"/>
    <w:rsid w:val="00E638D8"/>
    <w:rsid w:val="00E64E4F"/>
    <w:rsid w:val="00E6615A"/>
    <w:rsid w:val="00E700E5"/>
    <w:rsid w:val="00E7031A"/>
    <w:rsid w:val="00E71115"/>
    <w:rsid w:val="00E72014"/>
    <w:rsid w:val="00E72E47"/>
    <w:rsid w:val="00E73427"/>
    <w:rsid w:val="00E73ADC"/>
    <w:rsid w:val="00E74539"/>
    <w:rsid w:val="00E74EFF"/>
    <w:rsid w:val="00E75A69"/>
    <w:rsid w:val="00E75B24"/>
    <w:rsid w:val="00E75CFF"/>
    <w:rsid w:val="00E765A3"/>
    <w:rsid w:val="00E77E95"/>
    <w:rsid w:val="00E81415"/>
    <w:rsid w:val="00E831A7"/>
    <w:rsid w:val="00E8419B"/>
    <w:rsid w:val="00E84F04"/>
    <w:rsid w:val="00E855E6"/>
    <w:rsid w:val="00E85A72"/>
    <w:rsid w:val="00E90967"/>
    <w:rsid w:val="00E91848"/>
    <w:rsid w:val="00E91ADC"/>
    <w:rsid w:val="00E95617"/>
    <w:rsid w:val="00EA043D"/>
    <w:rsid w:val="00EA0D1C"/>
    <w:rsid w:val="00EA13F0"/>
    <w:rsid w:val="00EA2A1C"/>
    <w:rsid w:val="00EA2B27"/>
    <w:rsid w:val="00EA3AD4"/>
    <w:rsid w:val="00EA445D"/>
    <w:rsid w:val="00EA5A4F"/>
    <w:rsid w:val="00EA77FA"/>
    <w:rsid w:val="00EB1D5E"/>
    <w:rsid w:val="00EB31AA"/>
    <w:rsid w:val="00EB34B6"/>
    <w:rsid w:val="00EB376E"/>
    <w:rsid w:val="00EB4978"/>
    <w:rsid w:val="00EB5975"/>
    <w:rsid w:val="00EC072E"/>
    <w:rsid w:val="00EC0BAE"/>
    <w:rsid w:val="00EC200E"/>
    <w:rsid w:val="00EC2A09"/>
    <w:rsid w:val="00EC56B7"/>
    <w:rsid w:val="00EC7677"/>
    <w:rsid w:val="00ED0732"/>
    <w:rsid w:val="00ED23AB"/>
    <w:rsid w:val="00ED2AC6"/>
    <w:rsid w:val="00ED2E0E"/>
    <w:rsid w:val="00ED6FF1"/>
    <w:rsid w:val="00EE175A"/>
    <w:rsid w:val="00EE4912"/>
    <w:rsid w:val="00EE4E4C"/>
    <w:rsid w:val="00EE65F6"/>
    <w:rsid w:val="00EE685B"/>
    <w:rsid w:val="00EE700A"/>
    <w:rsid w:val="00EF0457"/>
    <w:rsid w:val="00EF081E"/>
    <w:rsid w:val="00EF157F"/>
    <w:rsid w:val="00EF245A"/>
    <w:rsid w:val="00EF250B"/>
    <w:rsid w:val="00EF2AB7"/>
    <w:rsid w:val="00EF4FCB"/>
    <w:rsid w:val="00EF5E21"/>
    <w:rsid w:val="00EF717C"/>
    <w:rsid w:val="00EF7F30"/>
    <w:rsid w:val="00F054B1"/>
    <w:rsid w:val="00F06C42"/>
    <w:rsid w:val="00F06ED5"/>
    <w:rsid w:val="00F124B9"/>
    <w:rsid w:val="00F12C1C"/>
    <w:rsid w:val="00F130A7"/>
    <w:rsid w:val="00F149B8"/>
    <w:rsid w:val="00F14B00"/>
    <w:rsid w:val="00F1745E"/>
    <w:rsid w:val="00F21911"/>
    <w:rsid w:val="00F21CD1"/>
    <w:rsid w:val="00F237E1"/>
    <w:rsid w:val="00F243B6"/>
    <w:rsid w:val="00F258B4"/>
    <w:rsid w:val="00F2646B"/>
    <w:rsid w:val="00F27458"/>
    <w:rsid w:val="00F27CFD"/>
    <w:rsid w:val="00F31516"/>
    <w:rsid w:val="00F31B97"/>
    <w:rsid w:val="00F324DE"/>
    <w:rsid w:val="00F32A7C"/>
    <w:rsid w:val="00F338EA"/>
    <w:rsid w:val="00F33F4B"/>
    <w:rsid w:val="00F35DBB"/>
    <w:rsid w:val="00F36A07"/>
    <w:rsid w:val="00F36C33"/>
    <w:rsid w:val="00F36D2D"/>
    <w:rsid w:val="00F40198"/>
    <w:rsid w:val="00F4026F"/>
    <w:rsid w:val="00F402F3"/>
    <w:rsid w:val="00F40AE3"/>
    <w:rsid w:val="00F40B53"/>
    <w:rsid w:val="00F418D0"/>
    <w:rsid w:val="00F42360"/>
    <w:rsid w:val="00F4260C"/>
    <w:rsid w:val="00F4441A"/>
    <w:rsid w:val="00F46BE0"/>
    <w:rsid w:val="00F46FB0"/>
    <w:rsid w:val="00F47079"/>
    <w:rsid w:val="00F4714B"/>
    <w:rsid w:val="00F4777D"/>
    <w:rsid w:val="00F47FEF"/>
    <w:rsid w:val="00F501FE"/>
    <w:rsid w:val="00F5373A"/>
    <w:rsid w:val="00F5386E"/>
    <w:rsid w:val="00F53A65"/>
    <w:rsid w:val="00F54248"/>
    <w:rsid w:val="00F556E3"/>
    <w:rsid w:val="00F573BE"/>
    <w:rsid w:val="00F612C3"/>
    <w:rsid w:val="00F620D4"/>
    <w:rsid w:val="00F630DE"/>
    <w:rsid w:val="00F66280"/>
    <w:rsid w:val="00F66AAD"/>
    <w:rsid w:val="00F6792E"/>
    <w:rsid w:val="00F73B62"/>
    <w:rsid w:val="00F74AD6"/>
    <w:rsid w:val="00F76D31"/>
    <w:rsid w:val="00F801DC"/>
    <w:rsid w:val="00F805FC"/>
    <w:rsid w:val="00F81030"/>
    <w:rsid w:val="00F8281F"/>
    <w:rsid w:val="00F831E9"/>
    <w:rsid w:val="00F83C72"/>
    <w:rsid w:val="00F83CB4"/>
    <w:rsid w:val="00F84AB1"/>
    <w:rsid w:val="00F856E8"/>
    <w:rsid w:val="00F85E04"/>
    <w:rsid w:val="00F86A72"/>
    <w:rsid w:val="00F877C0"/>
    <w:rsid w:val="00F87C67"/>
    <w:rsid w:val="00F87C72"/>
    <w:rsid w:val="00F90AC0"/>
    <w:rsid w:val="00F90F46"/>
    <w:rsid w:val="00F934D2"/>
    <w:rsid w:val="00F96B39"/>
    <w:rsid w:val="00FA09C8"/>
    <w:rsid w:val="00FA13D2"/>
    <w:rsid w:val="00FA2229"/>
    <w:rsid w:val="00FA2620"/>
    <w:rsid w:val="00FA27FD"/>
    <w:rsid w:val="00FA35F9"/>
    <w:rsid w:val="00FA441F"/>
    <w:rsid w:val="00FA45A4"/>
    <w:rsid w:val="00FA5448"/>
    <w:rsid w:val="00FA55FA"/>
    <w:rsid w:val="00FA6AEB"/>
    <w:rsid w:val="00FA6FA2"/>
    <w:rsid w:val="00FA7171"/>
    <w:rsid w:val="00FB003E"/>
    <w:rsid w:val="00FB0644"/>
    <w:rsid w:val="00FB08C8"/>
    <w:rsid w:val="00FB0F27"/>
    <w:rsid w:val="00FB10EB"/>
    <w:rsid w:val="00FB1728"/>
    <w:rsid w:val="00FB2426"/>
    <w:rsid w:val="00FB257B"/>
    <w:rsid w:val="00FB557B"/>
    <w:rsid w:val="00FB5C34"/>
    <w:rsid w:val="00FB5FFB"/>
    <w:rsid w:val="00FC0BFE"/>
    <w:rsid w:val="00FC0E3E"/>
    <w:rsid w:val="00FC2449"/>
    <w:rsid w:val="00FC252F"/>
    <w:rsid w:val="00FC3826"/>
    <w:rsid w:val="00FC5887"/>
    <w:rsid w:val="00FC6320"/>
    <w:rsid w:val="00FC78CB"/>
    <w:rsid w:val="00FD0599"/>
    <w:rsid w:val="00FD0D4C"/>
    <w:rsid w:val="00FD122A"/>
    <w:rsid w:val="00FD1DA0"/>
    <w:rsid w:val="00FD406B"/>
    <w:rsid w:val="00FD40EA"/>
    <w:rsid w:val="00FE2F05"/>
    <w:rsid w:val="00FE36A2"/>
    <w:rsid w:val="00FE3A9E"/>
    <w:rsid w:val="00FE3CDC"/>
    <w:rsid w:val="00FE40EC"/>
    <w:rsid w:val="00FF2AA8"/>
    <w:rsid w:val="00FF54B5"/>
    <w:rsid w:val="00FF5CD4"/>
    <w:rsid w:val="00FF7D44"/>
    <w:rsid w:val="012852C8"/>
    <w:rsid w:val="02A30E42"/>
    <w:rsid w:val="03C756BE"/>
    <w:rsid w:val="058384A6"/>
    <w:rsid w:val="0AF16D08"/>
    <w:rsid w:val="0DB15D04"/>
    <w:rsid w:val="0F545055"/>
    <w:rsid w:val="120448CF"/>
    <w:rsid w:val="130866EC"/>
    <w:rsid w:val="163958CF"/>
    <w:rsid w:val="168E0CEB"/>
    <w:rsid w:val="170DCDDA"/>
    <w:rsid w:val="18EC4E03"/>
    <w:rsid w:val="19B120D8"/>
    <w:rsid w:val="1BBE57DB"/>
    <w:rsid w:val="1ED71417"/>
    <w:rsid w:val="1F0248A1"/>
    <w:rsid w:val="1F026ECE"/>
    <w:rsid w:val="20275559"/>
    <w:rsid w:val="204801FD"/>
    <w:rsid w:val="2168AEC3"/>
    <w:rsid w:val="21E5137A"/>
    <w:rsid w:val="2284F954"/>
    <w:rsid w:val="22B820DF"/>
    <w:rsid w:val="22FEB3F8"/>
    <w:rsid w:val="231F7039"/>
    <w:rsid w:val="24C3445C"/>
    <w:rsid w:val="25F56041"/>
    <w:rsid w:val="263B7278"/>
    <w:rsid w:val="26B87080"/>
    <w:rsid w:val="2A906A32"/>
    <w:rsid w:val="2C58232D"/>
    <w:rsid w:val="2E045077"/>
    <w:rsid w:val="30C15DB0"/>
    <w:rsid w:val="322730B3"/>
    <w:rsid w:val="34FB4B82"/>
    <w:rsid w:val="358414C5"/>
    <w:rsid w:val="360F6F35"/>
    <w:rsid w:val="3706B525"/>
    <w:rsid w:val="372B6C5E"/>
    <w:rsid w:val="377229F5"/>
    <w:rsid w:val="3B380280"/>
    <w:rsid w:val="3E2CF0AF"/>
    <w:rsid w:val="3F66A8B8"/>
    <w:rsid w:val="40847C9E"/>
    <w:rsid w:val="41185912"/>
    <w:rsid w:val="41AE6050"/>
    <w:rsid w:val="42854177"/>
    <w:rsid w:val="44A8DDB6"/>
    <w:rsid w:val="4AE1407D"/>
    <w:rsid w:val="4D5A2E78"/>
    <w:rsid w:val="4DC606C9"/>
    <w:rsid w:val="4DD700CF"/>
    <w:rsid w:val="4EA46359"/>
    <w:rsid w:val="4FD4783B"/>
    <w:rsid w:val="5126E2F9"/>
    <w:rsid w:val="52A302D9"/>
    <w:rsid w:val="534650CC"/>
    <w:rsid w:val="53617498"/>
    <w:rsid w:val="541F01CA"/>
    <w:rsid w:val="55386C4F"/>
    <w:rsid w:val="557213B0"/>
    <w:rsid w:val="570E62E1"/>
    <w:rsid w:val="58F65209"/>
    <w:rsid w:val="596A533B"/>
    <w:rsid w:val="5A7D357C"/>
    <w:rsid w:val="5A7E5F69"/>
    <w:rsid w:val="627953C4"/>
    <w:rsid w:val="65DD03A7"/>
    <w:rsid w:val="6683428B"/>
    <w:rsid w:val="67696815"/>
    <w:rsid w:val="691829B6"/>
    <w:rsid w:val="6F8655CE"/>
    <w:rsid w:val="6FBD969E"/>
    <w:rsid w:val="70431808"/>
    <w:rsid w:val="70656772"/>
    <w:rsid w:val="709D4034"/>
    <w:rsid w:val="73AE65D7"/>
    <w:rsid w:val="74290580"/>
    <w:rsid w:val="786F08CF"/>
    <w:rsid w:val="787D2BDF"/>
    <w:rsid w:val="79054B78"/>
    <w:rsid w:val="7BE1000C"/>
    <w:rsid w:val="7CB8415F"/>
    <w:rsid w:val="8A6971CF"/>
    <w:rsid w:val="8B37EAD1"/>
    <w:rsid w:val="991C143F"/>
    <w:rsid w:val="A353BA6F"/>
    <w:rsid w:val="A82C761C"/>
    <w:rsid w:val="AC40909F"/>
    <w:rsid w:val="AC42EFE4"/>
    <w:rsid w:val="ACB494C9"/>
    <w:rsid w:val="AD6A1389"/>
    <w:rsid w:val="B39D78DC"/>
    <w:rsid w:val="B4305728"/>
    <w:rsid w:val="B6173EAF"/>
    <w:rsid w:val="B9E35589"/>
    <w:rsid w:val="BBE6BB3D"/>
    <w:rsid w:val="BDF7F75A"/>
    <w:rsid w:val="C7D69723"/>
    <w:rsid w:val="C9EC9E2D"/>
    <w:rsid w:val="CB3A1FCC"/>
    <w:rsid w:val="CD4DA2AC"/>
    <w:rsid w:val="D8459DA6"/>
    <w:rsid w:val="D9EA6AEA"/>
    <w:rsid w:val="DC9257D0"/>
    <w:rsid w:val="DFBD4AA3"/>
    <w:rsid w:val="E9A542CA"/>
    <w:rsid w:val="F174FA5A"/>
    <w:rsid w:val="F4B80FC8"/>
    <w:rsid w:val="F5DE00D9"/>
    <w:rsid w:val="F80B4C9A"/>
    <w:rsid w:val="FB1A8408"/>
    <w:rsid w:val="FB3F1BDF"/>
    <w:rsid w:val="FD317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53"/>
    <w:qFormat/>
    <w:uiPriority w:val="9"/>
    <w:pPr>
      <w:keepNext/>
      <w:keepLines/>
      <w:numPr>
        <w:ilvl w:val="0"/>
        <w:numId w:val="1"/>
      </w:numPr>
      <w:adjustRightInd w:val="0"/>
      <w:snapToGrid w:val="0"/>
      <w:spacing w:before="120" w:after="120" w:line="360" w:lineRule="auto"/>
      <w:jc w:val="left"/>
      <w:outlineLvl w:val="0"/>
    </w:pPr>
    <w:rPr>
      <w:rFonts w:ascii="Arial" w:hAnsi="Arial" w:cs="Times New Roman"/>
      <w:b/>
      <w:bCs/>
      <w:kern w:val="44"/>
      <w:sz w:val="36"/>
      <w:szCs w:val="40"/>
    </w:rPr>
  </w:style>
  <w:style w:type="paragraph" w:styleId="4">
    <w:name w:val="heading 2"/>
    <w:basedOn w:val="1"/>
    <w:next w:val="1"/>
    <w:link w:val="154"/>
    <w:qFormat/>
    <w:uiPriority w:val="9"/>
    <w:pPr>
      <w:keepLines/>
      <w:numPr>
        <w:ilvl w:val="1"/>
        <w:numId w:val="1"/>
      </w:numPr>
      <w:adjustRightInd w:val="0"/>
      <w:snapToGrid w:val="0"/>
      <w:spacing w:before="240" w:after="240" w:line="360" w:lineRule="auto"/>
      <w:jc w:val="left"/>
      <w:outlineLvl w:val="1"/>
    </w:pPr>
    <w:rPr>
      <w:rFonts w:ascii="Arial" w:hAnsi="Arial" w:cs="Times New Roman"/>
      <w:b/>
      <w:bCs/>
      <w:color w:val="000000"/>
      <w:sz w:val="32"/>
      <w:szCs w:val="30"/>
    </w:rPr>
  </w:style>
  <w:style w:type="paragraph" w:styleId="5">
    <w:name w:val="heading 3"/>
    <w:basedOn w:val="1"/>
    <w:next w:val="1"/>
    <w:link w:val="155"/>
    <w:qFormat/>
    <w:uiPriority w:val="9"/>
    <w:pPr>
      <w:keepNext/>
      <w:keepLines/>
      <w:numPr>
        <w:ilvl w:val="2"/>
        <w:numId w:val="1"/>
      </w:numPr>
      <w:adjustRightInd w:val="0"/>
      <w:snapToGrid w:val="0"/>
      <w:spacing w:before="240" w:after="240" w:line="360" w:lineRule="auto"/>
      <w:jc w:val="left"/>
      <w:outlineLvl w:val="2"/>
    </w:pPr>
    <w:rPr>
      <w:rFonts w:ascii="Arial" w:hAnsi="Arial" w:cs="Times New Roman"/>
      <w:b/>
      <w:bCs/>
      <w:color w:val="000000"/>
      <w:sz w:val="30"/>
      <w:szCs w:val="24"/>
    </w:rPr>
  </w:style>
  <w:style w:type="paragraph" w:styleId="6">
    <w:name w:val="heading 4"/>
    <w:basedOn w:val="1"/>
    <w:next w:val="1"/>
    <w:link w:val="156"/>
    <w:qFormat/>
    <w:uiPriority w:val="0"/>
    <w:pPr>
      <w:keepNext/>
      <w:keepLines/>
      <w:numPr>
        <w:ilvl w:val="3"/>
        <w:numId w:val="1"/>
      </w:numPr>
      <w:adjustRightInd w:val="0"/>
      <w:snapToGrid w:val="0"/>
      <w:spacing w:before="120" w:after="120" w:line="360" w:lineRule="auto"/>
      <w:jc w:val="left"/>
      <w:outlineLvl w:val="3"/>
    </w:pPr>
    <w:rPr>
      <w:rFonts w:ascii="Arial" w:hAnsi="Arial" w:cs="Times New Roman"/>
      <w:b/>
      <w:bCs/>
      <w:color w:val="000000"/>
      <w:sz w:val="28"/>
    </w:rPr>
  </w:style>
  <w:style w:type="paragraph" w:styleId="7">
    <w:name w:val="heading 5"/>
    <w:basedOn w:val="1"/>
    <w:next w:val="1"/>
    <w:link w:val="157"/>
    <w:qFormat/>
    <w:uiPriority w:val="9"/>
    <w:pPr>
      <w:keepNext/>
      <w:numPr>
        <w:ilvl w:val="4"/>
        <w:numId w:val="1"/>
      </w:numPr>
      <w:adjustRightInd w:val="0"/>
      <w:snapToGrid w:val="0"/>
      <w:spacing w:before="240" w:after="240" w:line="360" w:lineRule="auto"/>
      <w:jc w:val="left"/>
      <w:outlineLvl w:val="4"/>
    </w:pPr>
    <w:rPr>
      <w:rFonts w:ascii="Arial" w:hAnsi="Arial" w:cs="Times New Roman"/>
      <w:b/>
      <w:sz w:val="24"/>
      <w:szCs w:val="24"/>
    </w:rPr>
  </w:style>
  <w:style w:type="paragraph" w:styleId="8">
    <w:name w:val="heading 6"/>
    <w:basedOn w:val="1"/>
    <w:next w:val="1"/>
    <w:link w:val="158"/>
    <w:qFormat/>
    <w:uiPriority w:val="0"/>
    <w:pPr>
      <w:keepNext/>
      <w:keepLines/>
      <w:numPr>
        <w:ilvl w:val="5"/>
        <w:numId w:val="1"/>
      </w:numPr>
      <w:snapToGrid w:val="0"/>
      <w:spacing w:before="160" w:after="120" w:line="360" w:lineRule="auto"/>
      <w:jc w:val="left"/>
      <w:outlineLvl w:val="5"/>
    </w:pPr>
    <w:rPr>
      <w:rFonts w:ascii="Arial" w:hAnsi="Arial" w:cs="Times New Roman"/>
      <w:b/>
      <w:bCs/>
      <w:sz w:val="24"/>
      <w:szCs w:val="24"/>
    </w:rPr>
  </w:style>
  <w:style w:type="paragraph" w:styleId="9">
    <w:name w:val="heading 7"/>
    <w:basedOn w:val="1"/>
    <w:next w:val="1"/>
    <w:link w:val="159"/>
    <w:qFormat/>
    <w:uiPriority w:val="9"/>
    <w:pPr>
      <w:keepNext/>
      <w:keepLines/>
      <w:adjustRightInd w:val="0"/>
      <w:snapToGrid w:val="0"/>
      <w:spacing w:before="240" w:after="240" w:line="360" w:lineRule="auto"/>
      <w:jc w:val="left"/>
      <w:outlineLvl w:val="6"/>
    </w:pPr>
    <w:rPr>
      <w:rFonts w:ascii="Arial" w:hAnsi="Arial" w:cs="Times New Roman"/>
      <w:b/>
      <w:bCs/>
      <w:sz w:val="24"/>
      <w:szCs w:val="24"/>
    </w:rPr>
  </w:style>
  <w:style w:type="paragraph" w:styleId="10">
    <w:name w:val="heading 8"/>
    <w:basedOn w:val="1"/>
    <w:next w:val="1"/>
    <w:link w:val="160"/>
    <w:qFormat/>
    <w:uiPriority w:val="9"/>
    <w:pPr>
      <w:tabs>
        <w:tab w:val="left" w:pos="2149"/>
      </w:tabs>
      <w:adjustRightInd w:val="0"/>
      <w:snapToGrid w:val="0"/>
      <w:spacing w:before="120" w:after="120" w:line="360" w:lineRule="auto"/>
      <w:jc w:val="left"/>
      <w:outlineLvl w:val="7"/>
    </w:pPr>
    <w:rPr>
      <w:rFonts w:ascii="Arial" w:hAnsi="Arial" w:cs="Times New Roman"/>
      <w:b/>
      <w:sz w:val="24"/>
      <w:szCs w:val="24"/>
    </w:rPr>
  </w:style>
  <w:style w:type="paragraph" w:styleId="11">
    <w:name w:val="heading 9"/>
    <w:basedOn w:val="1"/>
    <w:next w:val="1"/>
    <w:link w:val="161"/>
    <w:qFormat/>
    <w:uiPriority w:val="9"/>
    <w:pPr>
      <w:tabs>
        <w:tab w:val="left" w:pos="1584"/>
      </w:tabs>
      <w:adjustRightInd w:val="0"/>
      <w:snapToGrid w:val="0"/>
      <w:spacing w:before="120" w:after="120" w:line="360" w:lineRule="auto"/>
      <w:jc w:val="center"/>
      <w:outlineLvl w:val="8"/>
    </w:pPr>
    <w:rPr>
      <w:rFonts w:ascii="Arial" w:hAnsi="Arial" w:cs="Times New Roman"/>
      <w:b/>
      <w:sz w:val="24"/>
      <w:szCs w:val="32"/>
    </w:rPr>
  </w:style>
  <w:style w:type="character" w:default="1" w:styleId="133">
    <w:name w:val="Default Paragraph Font"/>
    <w:autoRedefine/>
    <w:semiHidden/>
    <w:unhideWhenUsed/>
    <w:qFormat/>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882"/>
    <w:autoRedefine/>
    <w:qFormat/>
    <w:uiPriority w:val="0"/>
    <w:pPr>
      <w:tabs>
        <w:tab w:val="left" w:pos="480"/>
        <w:tab w:val="left" w:pos="960"/>
        <w:tab w:val="left" w:pos="1440"/>
        <w:tab w:val="left" w:pos="1920"/>
        <w:tab w:val="left" w:pos="2400"/>
        <w:tab w:val="left" w:pos="2880"/>
        <w:tab w:val="left" w:pos="3360"/>
        <w:tab w:val="left" w:pos="3840"/>
        <w:tab w:val="left" w:pos="4320"/>
      </w:tabs>
      <w:spacing w:before="160" w:after="120"/>
      <w:jc w:val="center"/>
    </w:pPr>
    <w:rPr>
      <w:rFonts w:ascii="Courier New" w:hAnsi="Courier New" w:eastAsia="PMingLiU" w:cs="Courier New"/>
      <w:lang w:val="en-US" w:eastAsia="en-US" w:bidi="ar-SA"/>
    </w:rPr>
  </w:style>
  <w:style w:type="paragraph" w:styleId="12">
    <w:name w:val="List 3"/>
    <w:basedOn w:val="1"/>
    <w:autoRedefine/>
    <w:qFormat/>
    <w:uiPriority w:val="0"/>
    <w:pPr>
      <w:snapToGrid w:val="0"/>
      <w:spacing w:before="160" w:after="120" w:line="360" w:lineRule="auto"/>
      <w:ind w:left="100" w:leftChars="400" w:hanging="200" w:hangingChars="200"/>
      <w:jc w:val="center"/>
    </w:pPr>
    <w:rPr>
      <w:rFonts w:ascii="宋体" w:hAnsi="宋体" w:cs="Times New Roman"/>
      <w:sz w:val="24"/>
      <w:szCs w:val="24"/>
    </w:rPr>
  </w:style>
  <w:style w:type="paragraph" w:styleId="13">
    <w:name w:val="toc 7"/>
    <w:basedOn w:val="1"/>
    <w:next w:val="1"/>
    <w:qFormat/>
    <w:uiPriority w:val="39"/>
    <w:pPr>
      <w:snapToGrid w:val="0"/>
      <w:spacing w:before="160" w:after="120" w:line="360" w:lineRule="auto"/>
      <w:ind w:left="1260" w:firstLine="113"/>
      <w:jc w:val="center"/>
    </w:pPr>
    <w:rPr>
      <w:sz w:val="20"/>
      <w:szCs w:val="20"/>
    </w:rPr>
  </w:style>
  <w:style w:type="paragraph" w:styleId="14">
    <w:name w:val="List Number 2"/>
    <w:basedOn w:val="1"/>
    <w:autoRedefine/>
    <w:qFormat/>
    <w:uiPriority w:val="0"/>
    <w:pPr>
      <w:tabs>
        <w:tab w:val="left" w:pos="780"/>
      </w:tabs>
      <w:snapToGrid w:val="0"/>
      <w:spacing w:before="160" w:after="120" w:line="360" w:lineRule="auto"/>
      <w:ind w:left="780" w:hanging="360"/>
      <w:jc w:val="center"/>
    </w:pPr>
    <w:rPr>
      <w:rFonts w:ascii="宋体" w:hAnsi="宋体" w:cs="Times New Roman"/>
      <w:sz w:val="24"/>
      <w:szCs w:val="24"/>
    </w:rPr>
  </w:style>
  <w:style w:type="paragraph" w:styleId="15">
    <w:name w:val="table of authorities"/>
    <w:basedOn w:val="1"/>
    <w:next w:val="1"/>
    <w:autoRedefine/>
    <w:qFormat/>
    <w:uiPriority w:val="0"/>
    <w:pPr>
      <w:widowControl/>
      <w:snapToGrid w:val="0"/>
      <w:spacing w:before="160" w:after="120" w:line="360" w:lineRule="auto"/>
      <w:ind w:left="240" w:hanging="240"/>
      <w:jc w:val="center"/>
    </w:pPr>
    <w:rPr>
      <w:rFonts w:ascii="宋体" w:hAnsi="宋体" w:cs="Times New Roman"/>
      <w:kern w:val="0"/>
      <w:sz w:val="24"/>
      <w:szCs w:val="24"/>
      <w:lang w:val="en-GB" w:eastAsia="en-US"/>
    </w:rPr>
  </w:style>
  <w:style w:type="paragraph" w:styleId="16">
    <w:name w:val="Note Heading"/>
    <w:basedOn w:val="1"/>
    <w:next w:val="1"/>
    <w:link w:val="824"/>
    <w:autoRedefine/>
    <w:qFormat/>
    <w:uiPriority w:val="0"/>
    <w:pPr>
      <w:snapToGrid w:val="0"/>
      <w:spacing w:before="160" w:after="120" w:line="360" w:lineRule="auto"/>
      <w:ind w:firstLine="113"/>
      <w:jc w:val="center"/>
    </w:pPr>
    <w:rPr>
      <w:rFonts w:cs="Times New Roman"/>
      <w:kern w:val="0"/>
      <w:sz w:val="20"/>
      <w:szCs w:val="24"/>
    </w:rPr>
  </w:style>
  <w:style w:type="paragraph" w:styleId="17">
    <w:name w:val="List Bullet 4"/>
    <w:basedOn w:val="1"/>
    <w:autoRedefine/>
    <w:qFormat/>
    <w:uiPriority w:val="0"/>
    <w:pPr>
      <w:tabs>
        <w:tab w:val="left" w:pos="1620"/>
      </w:tabs>
      <w:snapToGrid w:val="0"/>
      <w:spacing w:before="160" w:after="120" w:line="360" w:lineRule="auto"/>
      <w:ind w:left="1620" w:hanging="360"/>
      <w:jc w:val="center"/>
    </w:pPr>
    <w:rPr>
      <w:rFonts w:ascii="宋体" w:hAnsi="宋体" w:cs="Times New Roman"/>
      <w:sz w:val="24"/>
      <w:szCs w:val="24"/>
    </w:rPr>
  </w:style>
  <w:style w:type="paragraph" w:styleId="18">
    <w:name w:val="index 8"/>
    <w:basedOn w:val="1"/>
    <w:next w:val="1"/>
    <w:autoRedefine/>
    <w:qFormat/>
    <w:uiPriority w:val="0"/>
    <w:pPr>
      <w:widowControl/>
      <w:snapToGrid w:val="0"/>
      <w:spacing w:before="160" w:after="120" w:line="360" w:lineRule="auto"/>
      <w:ind w:left="1920" w:hanging="240"/>
      <w:jc w:val="center"/>
    </w:pPr>
    <w:rPr>
      <w:rFonts w:ascii="宋体" w:hAnsi="宋体" w:cs="Times New Roman"/>
      <w:kern w:val="0"/>
      <w:sz w:val="24"/>
      <w:szCs w:val="24"/>
      <w:lang w:val="en-GB" w:eastAsia="en-US"/>
    </w:rPr>
  </w:style>
  <w:style w:type="paragraph" w:styleId="19">
    <w:name w:val="E-mail Signature"/>
    <w:basedOn w:val="1"/>
    <w:link w:val="444"/>
    <w:autoRedefine/>
    <w:qFormat/>
    <w:uiPriority w:val="0"/>
    <w:pPr>
      <w:snapToGrid w:val="0"/>
      <w:spacing w:before="160" w:after="120" w:line="360" w:lineRule="auto"/>
      <w:ind w:firstLine="113"/>
      <w:jc w:val="center"/>
    </w:pPr>
    <w:rPr>
      <w:rFonts w:cs="Times New Roman"/>
      <w:kern w:val="0"/>
      <w:sz w:val="20"/>
      <w:szCs w:val="24"/>
    </w:rPr>
  </w:style>
  <w:style w:type="paragraph" w:styleId="20">
    <w:name w:val="List Number"/>
    <w:basedOn w:val="1"/>
    <w:autoRedefine/>
    <w:qFormat/>
    <w:uiPriority w:val="0"/>
    <w:pPr>
      <w:tabs>
        <w:tab w:val="left" w:pos="360"/>
      </w:tabs>
      <w:snapToGrid w:val="0"/>
      <w:spacing w:before="160" w:after="120" w:line="360" w:lineRule="auto"/>
      <w:ind w:left="360" w:hanging="360"/>
      <w:jc w:val="center"/>
    </w:pPr>
    <w:rPr>
      <w:rFonts w:ascii="宋体" w:hAnsi="宋体" w:cs="Times New Roman"/>
      <w:sz w:val="24"/>
      <w:szCs w:val="24"/>
    </w:rPr>
  </w:style>
  <w:style w:type="paragraph" w:styleId="21">
    <w:name w:val="Normal Indent"/>
    <w:basedOn w:val="1"/>
    <w:autoRedefine/>
    <w:qFormat/>
    <w:uiPriority w:val="0"/>
    <w:pPr>
      <w:snapToGrid w:val="0"/>
      <w:spacing w:before="160" w:after="120" w:line="360" w:lineRule="auto"/>
      <w:ind w:firstLine="113"/>
      <w:jc w:val="center"/>
    </w:pPr>
    <w:rPr>
      <w:rFonts w:ascii="宋体" w:hAnsi="宋体" w:cs="Times New Roman"/>
      <w:sz w:val="24"/>
      <w:szCs w:val="24"/>
    </w:rPr>
  </w:style>
  <w:style w:type="paragraph" w:styleId="22">
    <w:name w:val="caption"/>
    <w:basedOn w:val="1"/>
    <w:next w:val="1"/>
    <w:link w:val="172"/>
    <w:autoRedefine/>
    <w:qFormat/>
    <w:uiPriority w:val="0"/>
    <w:pPr>
      <w:snapToGrid w:val="0"/>
      <w:spacing w:before="120" w:after="120" w:line="360" w:lineRule="auto"/>
      <w:ind w:firstLine="200"/>
      <w:jc w:val="center"/>
    </w:pPr>
    <w:rPr>
      <w:rFonts w:ascii="Cambria" w:hAnsi="Cambria" w:eastAsia="黑体" w:cs="Times New Roman"/>
      <w:kern w:val="0"/>
      <w:sz w:val="20"/>
      <w:szCs w:val="20"/>
    </w:rPr>
  </w:style>
  <w:style w:type="paragraph" w:styleId="23">
    <w:name w:val="index 5"/>
    <w:basedOn w:val="1"/>
    <w:next w:val="1"/>
    <w:autoRedefine/>
    <w:qFormat/>
    <w:uiPriority w:val="0"/>
    <w:pPr>
      <w:widowControl/>
      <w:snapToGrid w:val="0"/>
      <w:spacing w:before="160" w:after="120" w:line="360" w:lineRule="auto"/>
      <w:ind w:left="1200" w:hanging="240"/>
      <w:jc w:val="center"/>
    </w:pPr>
    <w:rPr>
      <w:rFonts w:ascii="宋体" w:hAnsi="宋体" w:cs="Times New Roman"/>
      <w:kern w:val="0"/>
      <w:sz w:val="24"/>
      <w:szCs w:val="24"/>
      <w:lang w:val="en-GB" w:eastAsia="en-US"/>
    </w:rPr>
  </w:style>
  <w:style w:type="paragraph" w:styleId="24">
    <w:name w:val="List Bullet"/>
    <w:basedOn w:val="1"/>
    <w:autoRedefine/>
    <w:qFormat/>
    <w:uiPriority w:val="0"/>
    <w:pPr>
      <w:tabs>
        <w:tab w:val="left" w:pos="360"/>
      </w:tabs>
      <w:snapToGrid w:val="0"/>
      <w:spacing w:before="160" w:after="120" w:line="360" w:lineRule="auto"/>
      <w:ind w:left="360" w:hanging="360"/>
      <w:jc w:val="center"/>
    </w:pPr>
    <w:rPr>
      <w:rFonts w:ascii="宋体" w:hAnsi="宋体" w:cs="Times New Roman"/>
      <w:sz w:val="24"/>
      <w:szCs w:val="24"/>
    </w:rPr>
  </w:style>
  <w:style w:type="paragraph" w:styleId="25">
    <w:name w:val="envelope address"/>
    <w:basedOn w:val="1"/>
    <w:autoRedefine/>
    <w:qFormat/>
    <w:uiPriority w:val="0"/>
    <w:pPr>
      <w:framePr w:w="7920" w:h="1980" w:hRule="exact" w:hSpace="180" w:wrap="around" w:vAnchor="margin" w:hAnchor="page" w:xAlign="center" w:yAlign="bottom"/>
      <w:snapToGrid w:val="0"/>
      <w:spacing w:before="160" w:after="120" w:line="360" w:lineRule="auto"/>
      <w:ind w:left="100" w:leftChars="1400" w:firstLine="113"/>
      <w:jc w:val="center"/>
    </w:pPr>
    <w:rPr>
      <w:rFonts w:ascii="Arial" w:hAnsi="Arial" w:cs="Arial"/>
      <w:sz w:val="24"/>
      <w:szCs w:val="24"/>
    </w:rPr>
  </w:style>
  <w:style w:type="paragraph" w:styleId="26">
    <w:name w:val="Document Map"/>
    <w:basedOn w:val="1"/>
    <w:link w:val="427"/>
    <w:autoRedefine/>
    <w:qFormat/>
    <w:uiPriority w:val="0"/>
    <w:rPr>
      <w:rFonts w:ascii="宋体" w:cs="Times New Roman"/>
      <w:kern w:val="0"/>
      <w:sz w:val="18"/>
      <w:szCs w:val="18"/>
    </w:rPr>
  </w:style>
  <w:style w:type="paragraph" w:styleId="27">
    <w:name w:val="toa heading"/>
    <w:basedOn w:val="1"/>
    <w:next w:val="1"/>
    <w:autoRedefine/>
    <w:qFormat/>
    <w:uiPriority w:val="0"/>
    <w:pPr>
      <w:widowControl/>
      <w:snapToGrid w:val="0"/>
      <w:spacing w:before="120" w:after="120" w:line="360" w:lineRule="auto"/>
      <w:ind w:firstLine="113"/>
      <w:jc w:val="center"/>
    </w:pPr>
    <w:rPr>
      <w:rFonts w:ascii="Arial" w:hAnsi="Arial" w:cs="Arial"/>
      <w:b/>
      <w:bCs/>
      <w:kern w:val="0"/>
      <w:sz w:val="24"/>
      <w:szCs w:val="24"/>
      <w:lang w:val="en-GB" w:eastAsia="en-US"/>
    </w:rPr>
  </w:style>
  <w:style w:type="paragraph" w:styleId="28">
    <w:name w:val="annotation text"/>
    <w:basedOn w:val="1"/>
    <w:link w:val="374"/>
    <w:qFormat/>
    <w:uiPriority w:val="0"/>
    <w:pPr>
      <w:snapToGrid w:val="0"/>
      <w:spacing w:before="160" w:after="120" w:line="360" w:lineRule="auto"/>
      <w:ind w:firstLine="113"/>
      <w:jc w:val="left"/>
    </w:pPr>
    <w:rPr>
      <w:rFonts w:ascii="宋体" w:hAnsi="宋体" w:cs="Times New Roman"/>
      <w:kern w:val="0"/>
      <w:sz w:val="24"/>
      <w:szCs w:val="24"/>
    </w:rPr>
  </w:style>
  <w:style w:type="paragraph" w:styleId="29">
    <w:name w:val="index 6"/>
    <w:basedOn w:val="1"/>
    <w:next w:val="1"/>
    <w:autoRedefine/>
    <w:qFormat/>
    <w:uiPriority w:val="0"/>
    <w:pPr>
      <w:widowControl/>
      <w:snapToGrid w:val="0"/>
      <w:spacing w:before="160" w:after="120" w:line="360" w:lineRule="auto"/>
      <w:ind w:left="1440" w:hanging="240"/>
      <w:jc w:val="center"/>
    </w:pPr>
    <w:rPr>
      <w:rFonts w:ascii="宋体" w:hAnsi="宋体" w:cs="Times New Roman"/>
      <w:kern w:val="0"/>
      <w:sz w:val="24"/>
      <w:szCs w:val="24"/>
      <w:lang w:val="en-GB" w:eastAsia="en-US"/>
    </w:rPr>
  </w:style>
  <w:style w:type="paragraph" w:styleId="30">
    <w:name w:val="Salutation"/>
    <w:basedOn w:val="1"/>
    <w:next w:val="1"/>
    <w:link w:val="892"/>
    <w:autoRedefine/>
    <w:qFormat/>
    <w:uiPriority w:val="0"/>
    <w:pPr>
      <w:snapToGrid w:val="0"/>
      <w:spacing w:before="160" w:after="120" w:line="360" w:lineRule="auto"/>
      <w:ind w:firstLine="113"/>
      <w:jc w:val="center"/>
    </w:pPr>
    <w:rPr>
      <w:rFonts w:cs="Times New Roman"/>
      <w:kern w:val="0"/>
      <w:sz w:val="20"/>
      <w:szCs w:val="24"/>
    </w:rPr>
  </w:style>
  <w:style w:type="paragraph" w:styleId="31">
    <w:name w:val="Body Text 3"/>
    <w:basedOn w:val="1"/>
    <w:link w:val="387"/>
    <w:autoRedefine/>
    <w:qFormat/>
    <w:uiPriority w:val="0"/>
    <w:pPr>
      <w:snapToGrid w:val="0"/>
      <w:spacing w:before="160" w:after="120" w:line="360" w:lineRule="auto"/>
      <w:ind w:firstLine="113"/>
      <w:jc w:val="center"/>
    </w:pPr>
    <w:rPr>
      <w:rFonts w:cs="Times New Roman"/>
      <w:kern w:val="0"/>
      <w:sz w:val="16"/>
      <w:szCs w:val="16"/>
    </w:rPr>
  </w:style>
  <w:style w:type="paragraph" w:styleId="32">
    <w:name w:val="Closing"/>
    <w:basedOn w:val="1"/>
    <w:link w:val="389"/>
    <w:autoRedefine/>
    <w:qFormat/>
    <w:uiPriority w:val="0"/>
    <w:pPr>
      <w:snapToGrid w:val="0"/>
      <w:spacing w:before="160" w:after="120" w:line="360" w:lineRule="auto"/>
      <w:ind w:left="100" w:leftChars="2100" w:firstLine="113"/>
      <w:jc w:val="center"/>
    </w:pPr>
    <w:rPr>
      <w:rFonts w:cs="Times New Roman"/>
      <w:kern w:val="0"/>
      <w:sz w:val="20"/>
      <w:szCs w:val="24"/>
    </w:rPr>
  </w:style>
  <w:style w:type="paragraph" w:styleId="33">
    <w:name w:val="List Bullet 3"/>
    <w:basedOn w:val="1"/>
    <w:autoRedefine/>
    <w:qFormat/>
    <w:uiPriority w:val="0"/>
    <w:pPr>
      <w:tabs>
        <w:tab w:val="left" w:pos="1200"/>
      </w:tabs>
      <w:snapToGrid w:val="0"/>
      <w:spacing w:before="160" w:after="120" w:line="360" w:lineRule="auto"/>
      <w:ind w:left="1200" w:hanging="360"/>
      <w:jc w:val="center"/>
    </w:pPr>
    <w:rPr>
      <w:rFonts w:ascii="宋体" w:hAnsi="宋体" w:cs="Times New Roman"/>
      <w:sz w:val="24"/>
      <w:szCs w:val="24"/>
    </w:rPr>
  </w:style>
  <w:style w:type="paragraph" w:styleId="34">
    <w:name w:val="Body Text"/>
    <w:basedOn w:val="1"/>
    <w:link w:val="482"/>
    <w:autoRedefine/>
    <w:qFormat/>
    <w:uiPriority w:val="0"/>
    <w:pPr>
      <w:snapToGrid w:val="0"/>
      <w:spacing w:before="160" w:after="120" w:line="360" w:lineRule="auto"/>
      <w:ind w:firstLine="113"/>
      <w:jc w:val="center"/>
    </w:pPr>
    <w:rPr>
      <w:rFonts w:ascii="宋体" w:hAnsi="宋体" w:cs="Times New Roman"/>
      <w:kern w:val="0"/>
      <w:sz w:val="24"/>
      <w:szCs w:val="24"/>
    </w:rPr>
  </w:style>
  <w:style w:type="paragraph" w:styleId="35">
    <w:name w:val="Body Text Indent"/>
    <w:basedOn w:val="1"/>
    <w:link w:val="315"/>
    <w:autoRedefine/>
    <w:qFormat/>
    <w:uiPriority w:val="0"/>
    <w:pPr>
      <w:snapToGrid w:val="0"/>
      <w:spacing w:before="160" w:after="120" w:line="360" w:lineRule="auto"/>
      <w:ind w:left="420" w:leftChars="200" w:firstLine="113"/>
      <w:jc w:val="center"/>
    </w:pPr>
    <w:rPr>
      <w:rFonts w:cs="Times New Roman"/>
      <w:kern w:val="0"/>
      <w:sz w:val="20"/>
      <w:szCs w:val="24"/>
    </w:rPr>
  </w:style>
  <w:style w:type="paragraph" w:styleId="36">
    <w:name w:val="List Number 3"/>
    <w:basedOn w:val="1"/>
    <w:qFormat/>
    <w:uiPriority w:val="0"/>
    <w:pPr>
      <w:tabs>
        <w:tab w:val="left" w:pos="1200"/>
      </w:tabs>
      <w:snapToGrid w:val="0"/>
      <w:spacing w:before="160" w:after="120" w:line="360" w:lineRule="auto"/>
      <w:ind w:left="1200" w:hanging="360"/>
      <w:jc w:val="center"/>
    </w:pPr>
    <w:rPr>
      <w:rFonts w:ascii="宋体" w:hAnsi="宋体" w:cs="Times New Roman"/>
      <w:sz w:val="24"/>
      <w:szCs w:val="24"/>
    </w:rPr>
  </w:style>
  <w:style w:type="paragraph" w:styleId="37">
    <w:name w:val="List 2"/>
    <w:basedOn w:val="1"/>
    <w:autoRedefine/>
    <w:qFormat/>
    <w:uiPriority w:val="0"/>
    <w:pPr>
      <w:snapToGrid w:val="0"/>
      <w:spacing w:before="160" w:after="120" w:line="360" w:lineRule="auto"/>
      <w:ind w:left="100" w:leftChars="200" w:hanging="200" w:hangingChars="200"/>
      <w:jc w:val="center"/>
    </w:pPr>
    <w:rPr>
      <w:rFonts w:ascii="宋体" w:hAnsi="宋体" w:cs="Times New Roman"/>
      <w:sz w:val="24"/>
      <w:szCs w:val="24"/>
    </w:rPr>
  </w:style>
  <w:style w:type="paragraph" w:styleId="38">
    <w:name w:val="List Continue"/>
    <w:basedOn w:val="1"/>
    <w:autoRedefine/>
    <w:qFormat/>
    <w:uiPriority w:val="0"/>
    <w:pPr>
      <w:snapToGrid w:val="0"/>
      <w:spacing w:before="160" w:after="120" w:line="360" w:lineRule="auto"/>
      <w:ind w:left="420" w:leftChars="200" w:firstLine="113"/>
      <w:jc w:val="center"/>
    </w:pPr>
    <w:rPr>
      <w:rFonts w:ascii="宋体" w:hAnsi="宋体" w:cs="Times New Roman"/>
      <w:sz w:val="24"/>
      <w:szCs w:val="24"/>
    </w:rPr>
  </w:style>
  <w:style w:type="paragraph" w:styleId="39">
    <w:name w:val="Block Text"/>
    <w:basedOn w:val="1"/>
    <w:autoRedefine/>
    <w:qFormat/>
    <w:uiPriority w:val="0"/>
    <w:pPr>
      <w:snapToGrid w:val="0"/>
      <w:spacing w:before="160" w:after="120" w:line="360" w:lineRule="auto"/>
      <w:ind w:left="1440" w:leftChars="700" w:right="1440" w:rightChars="700" w:firstLine="113"/>
      <w:jc w:val="center"/>
    </w:pPr>
    <w:rPr>
      <w:rFonts w:ascii="宋体" w:hAnsi="宋体" w:cs="Times New Roman"/>
      <w:sz w:val="24"/>
      <w:szCs w:val="24"/>
    </w:rPr>
  </w:style>
  <w:style w:type="paragraph" w:styleId="40">
    <w:name w:val="List Bullet 2"/>
    <w:basedOn w:val="1"/>
    <w:autoRedefine/>
    <w:qFormat/>
    <w:uiPriority w:val="0"/>
    <w:pPr>
      <w:tabs>
        <w:tab w:val="left" w:pos="780"/>
      </w:tabs>
      <w:snapToGrid w:val="0"/>
      <w:spacing w:before="160" w:after="120" w:line="360" w:lineRule="auto"/>
      <w:ind w:left="780" w:hanging="360"/>
      <w:jc w:val="center"/>
    </w:pPr>
    <w:rPr>
      <w:rFonts w:ascii="宋体" w:hAnsi="宋体" w:cs="Times New Roman"/>
      <w:sz w:val="24"/>
      <w:szCs w:val="24"/>
    </w:rPr>
  </w:style>
  <w:style w:type="paragraph" w:styleId="41">
    <w:name w:val="HTML Address"/>
    <w:basedOn w:val="1"/>
    <w:link w:val="376"/>
    <w:autoRedefine/>
    <w:qFormat/>
    <w:uiPriority w:val="0"/>
    <w:pPr>
      <w:snapToGrid w:val="0"/>
      <w:spacing w:before="160" w:after="120" w:line="360" w:lineRule="auto"/>
      <w:ind w:firstLine="113"/>
      <w:jc w:val="center"/>
    </w:pPr>
    <w:rPr>
      <w:rFonts w:cs="Times New Roman"/>
      <w:i/>
      <w:iCs/>
      <w:kern w:val="0"/>
      <w:sz w:val="20"/>
      <w:szCs w:val="24"/>
    </w:rPr>
  </w:style>
  <w:style w:type="paragraph" w:styleId="42">
    <w:name w:val="index 4"/>
    <w:basedOn w:val="1"/>
    <w:next w:val="1"/>
    <w:autoRedefine/>
    <w:qFormat/>
    <w:uiPriority w:val="0"/>
    <w:pPr>
      <w:widowControl/>
      <w:snapToGrid w:val="0"/>
      <w:spacing w:before="160" w:after="120" w:line="360" w:lineRule="auto"/>
      <w:ind w:left="960" w:hanging="240"/>
      <w:jc w:val="center"/>
    </w:pPr>
    <w:rPr>
      <w:rFonts w:ascii="宋体" w:hAnsi="宋体" w:cs="Times New Roman"/>
      <w:kern w:val="0"/>
      <w:sz w:val="24"/>
      <w:szCs w:val="24"/>
      <w:lang w:val="en-GB" w:eastAsia="en-US"/>
    </w:rPr>
  </w:style>
  <w:style w:type="paragraph" w:styleId="43">
    <w:name w:val="toc 5"/>
    <w:basedOn w:val="1"/>
    <w:next w:val="1"/>
    <w:autoRedefine/>
    <w:qFormat/>
    <w:uiPriority w:val="39"/>
    <w:pPr>
      <w:snapToGrid w:val="0"/>
      <w:spacing w:before="160" w:after="120" w:line="360" w:lineRule="auto"/>
      <w:ind w:left="840" w:firstLine="113"/>
      <w:jc w:val="center"/>
    </w:pPr>
    <w:rPr>
      <w:sz w:val="20"/>
      <w:szCs w:val="20"/>
    </w:rPr>
  </w:style>
  <w:style w:type="paragraph" w:styleId="44">
    <w:name w:val="toc 3"/>
    <w:basedOn w:val="1"/>
    <w:next w:val="1"/>
    <w:autoRedefine/>
    <w:qFormat/>
    <w:uiPriority w:val="39"/>
    <w:pPr>
      <w:ind w:left="840" w:leftChars="400"/>
    </w:pPr>
    <w:rPr>
      <w:rFonts w:cs="Times New Roman"/>
    </w:rPr>
  </w:style>
  <w:style w:type="paragraph" w:styleId="45">
    <w:name w:val="Plain Text"/>
    <w:basedOn w:val="1"/>
    <w:link w:val="431"/>
    <w:autoRedefine/>
    <w:qFormat/>
    <w:uiPriority w:val="0"/>
    <w:pPr>
      <w:snapToGrid w:val="0"/>
      <w:spacing w:before="160" w:after="120" w:line="360" w:lineRule="auto"/>
      <w:ind w:firstLine="113"/>
      <w:jc w:val="center"/>
    </w:pPr>
    <w:rPr>
      <w:rFonts w:ascii="宋体" w:hAnsi="Courier New" w:cs="Times New Roman"/>
      <w:kern w:val="0"/>
      <w:sz w:val="20"/>
    </w:rPr>
  </w:style>
  <w:style w:type="paragraph" w:styleId="46">
    <w:name w:val="List Bullet 5"/>
    <w:basedOn w:val="1"/>
    <w:autoRedefine/>
    <w:qFormat/>
    <w:uiPriority w:val="0"/>
    <w:pPr>
      <w:tabs>
        <w:tab w:val="left" w:pos="2040"/>
      </w:tabs>
      <w:snapToGrid w:val="0"/>
      <w:spacing w:before="160" w:after="120" w:line="360" w:lineRule="auto"/>
      <w:ind w:left="2040" w:hanging="360"/>
      <w:jc w:val="center"/>
    </w:pPr>
    <w:rPr>
      <w:rFonts w:ascii="宋体" w:hAnsi="宋体" w:cs="Times New Roman"/>
      <w:sz w:val="24"/>
      <w:szCs w:val="24"/>
    </w:rPr>
  </w:style>
  <w:style w:type="paragraph" w:styleId="47">
    <w:name w:val="List Number 4"/>
    <w:basedOn w:val="1"/>
    <w:autoRedefine/>
    <w:qFormat/>
    <w:uiPriority w:val="0"/>
    <w:pPr>
      <w:tabs>
        <w:tab w:val="left" w:pos="1620"/>
      </w:tabs>
      <w:snapToGrid w:val="0"/>
      <w:spacing w:before="160" w:after="120" w:line="360" w:lineRule="auto"/>
      <w:ind w:left="1620" w:hanging="360"/>
      <w:jc w:val="center"/>
    </w:pPr>
    <w:rPr>
      <w:rFonts w:ascii="宋体" w:hAnsi="宋体" w:cs="Times New Roman"/>
      <w:sz w:val="24"/>
      <w:szCs w:val="24"/>
    </w:rPr>
  </w:style>
  <w:style w:type="paragraph" w:styleId="48">
    <w:name w:val="toc 8"/>
    <w:basedOn w:val="1"/>
    <w:next w:val="1"/>
    <w:autoRedefine/>
    <w:qFormat/>
    <w:uiPriority w:val="39"/>
    <w:pPr>
      <w:snapToGrid w:val="0"/>
      <w:spacing w:before="160" w:after="120" w:line="360" w:lineRule="auto"/>
      <w:ind w:left="1470" w:firstLine="113"/>
      <w:jc w:val="center"/>
    </w:pPr>
    <w:rPr>
      <w:sz w:val="20"/>
      <w:szCs w:val="20"/>
    </w:rPr>
  </w:style>
  <w:style w:type="paragraph" w:styleId="49">
    <w:name w:val="index 3"/>
    <w:basedOn w:val="1"/>
    <w:next w:val="1"/>
    <w:autoRedefine/>
    <w:qFormat/>
    <w:uiPriority w:val="0"/>
    <w:pPr>
      <w:widowControl/>
      <w:snapToGrid w:val="0"/>
      <w:spacing w:before="160" w:after="120" w:line="360" w:lineRule="auto"/>
      <w:ind w:left="720" w:hanging="240"/>
      <w:jc w:val="center"/>
    </w:pPr>
    <w:rPr>
      <w:rFonts w:ascii="宋体" w:hAnsi="宋体" w:cs="Times New Roman"/>
      <w:kern w:val="0"/>
      <w:sz w:val="24"/>
      <w:szCs w:val="24"/>
      <w:lang w:val="en-GB" w:eastAsia="en-US"/>
    </w:rPr>
  </w:style>
  <w:style w:type="paragraph" w:styleId="50">
    <w:name w:val="Date"/>
    <w:basedOn w:val="1"/>
    <w:next w:val="1"/>
    <w:link w:val="449"/>
    <w:autoRedefine/>
    <w:qFormat/>
    <w:uiPriority w:val="0"/>
    <w:pPr>
      <w:snapToGrid w:val="0"/>
      <w:spacing w:before="160" w:after="120" w:line="360" w:lineRule="auto"/>
      <w:ind w:left="100" w:leftChars="2500" w:firstLine="113"/>
      <w:jc w:val="center"/>
    </w:pPr>
    <w:rPr>
      <w:rFonts w:cs="Times New Roman"/>
      <w:kern w:val="0"/>
      <w:sz w:val="20"/>
      <w:szCs w:val="24"/>
    </w:rPr>
  </w:style>
  <w:style w:type="paragraph" w:styleId="51">
    <w:name w:val="Body Text Indent 2"/>
    <w:basedOn w:val="1"/>
    <w:link w:val="383"/>
    <w:autoRedefine/>
    <w:qFormat/>
    <w:uiPriority w:val="0"/>
    <w:pPr>
      <w:snapToGrid w:val="0"/>
      <w:spacing w:before="160" w:after="120" w:line="480" w:lineRule="auto"/>
      <w:ind w:left="420" w:leftChars="200" w:firstLine="113"/>
      <w:jc w:val="center"/>
    </w:pPr>
    <w:rPr>
      <w:rFonts w:cs="Times New Roman"/>
      <w:kern w:val="0"/>
      <w:sz w:val="20"/>
      <w:szCs w:val="24"/>
    </w:rPr>
  </w:style>
  <w:style w:type="paragraph" w:styleId="52">
    <w:name w:val="endnote text"/>
    <w:basedOn w:val="1"/>
    <w:link w:val="937"/>
    <w:autoRedefine/>
    <w:qFormat/>
    <w:uiPriority w:val="0"/>
    <w:pPr>
      <w:widowControl/>
      <w:snapToGrid w:val="0"/>
      <w:spacing w:before="160" w:after="120" w:line="360" w:lineRule="auto"/>
      <w:ind w:firstLine="113"/>
      <w:jc w:val="center"/>
    </w:pPr>
    <w:rPr>
      <w:rFonts w:ascii="宋体" w:hAnsi="宋体" w:cs="Times New Roman"/>
      <w:kern w:val="0"/>
      <w:sz w:val="20"/>
      <w:szCs w:val="20"/>
      <w:lang w:val="en-GB" w:eastAsia="en-US"/>
    </w:rPr>
  </w:style>
  <w:style w:type="paragraph" w:styleId="53">
    <w:name w:val="List Continue 5"/>
    <w:basedOn w:val="1"/>
    <w:autoRedefine/>
    <w:qFormat/>
    <w:uiPriority w:val="0"/>
    <w:pPr>
      <w:snapToGrid w:val="0"/>
      <w:spacing w:before="160" w:after="120" w:line="360" w:lineRule="auto"/>
      <w:ind w:left="2100" w:leftChars="1000" w:firstLine="113"/>
      <w:jc w:val="center"/>
    </w:pPr>
    <w:rPr>
      <w:rFonts w:ascii="宋体" w:hAnsi="宋体" w:cs="Times New Roman"/>
      <w:sz w:val="24"/>
      <w:szCs w:val="24"/>
    </w:rPr>
  </w:style>
  <w:style w:type="paragraph" w:styleId="54">
    <w:name w:val="Balloon Text"/>
    <w:basedOn w:val="1"/>
    <w:link w:val="381"/>
    <w:autoRedefine/>
    <w:qFormat/>
    <w:uiPriority w:val="0"/>
    <w:pPr>
      <w:snapToGrid w:val="0"/>
      <w:spacing w:before="160" w:after="120" w:line="360" w:lineRule="auto"/>
      <w:ind w:firstLine="113"/>
      <w:jc w:val="center"/>
    </w:pPr>
    <w:rPr>
      <w:rFonts w:cs="Times New Roman"/>
      <w:kern w:val="0"/>
      <w:sz w:val="18"/>
      <w:szCs w:val="18"/>
    </w:rPr>
  </w:style>
  <w:style w:type="paragraph" w:styleId="55">
    <w:name w:val="footer"/>
    <w:basedOn w:val="1"/>
    <w:link w:val="355"/>
    <w:autoRedefine/>
    <w:qFormat/>
    <w:uiPriority w:val="0"/>
    <w:pPr>
      <w:tabs>
        <w:tab w:val="center" w:pos="4153"/>
        <w:tab w:val="right" w:pos="8306"/>
      </w:tabs>
      <w:snapToGrid w:val="0"/>
      <w:jc w:val="left"/>
    </w:pPr>
    <w:rPr>
      <w:rFonts w:cs="Times New Roman"/>
      <w:kern w:val="0"/>
      <w:sz w:val="18"/>
      <w:szCs w:val="18"/>
    </w:rPr>
  </w:style>
  <w:style w:type="paragraph" w:styleId="56">
    <w:name w:val="envelope return"/>
    <w:basedOn w:val="1"/>
    <w:autoRedefine/>
    <w:qFormat/>
    <w:uiPriority w:val="0"/>
    <w:pPr>
      <w:snapToGrid w:val="0"/>
      <w:spacing w:before="160" w:after="120" w:line="360" w:lineRule="auto"/>
      <w:ind w:firstLine="113"/>
      <w:jc w:val="center"/>
    </w:pPr>
    <w:rPr>
      <w:rFonts w:ascii="Arial" w:hAnsi="Arial" w:cs="Arial"/>
      <w:sz w:val="24"/>
      <w:szCs w:val="24"/>
    </w:rPr>
  </w:style>
  <w:style w:type="paragraph" w:styleId="57">
    <w:name w:val="header"/>
    <w:basedOn w:val="1"/>
    <w:link w:val="918"/>
    <w:autoRedefine/>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58">
    <w:name w:val="Signature"/>
    <w:basedOn w:val="1"/>
    <w:link w:val="894"/>
    <w:autoRedefine/>
    <w:qFormat/>
    <w:uiPriority w:val="0"/>
    <w:pPr>
      <w:snapToGrid w:val="0"/>
      <w:spacing w:before="160" w:after="120" w:line="360" w:lineRule="auto"/>
      <w:ind w:left="100" w:leftChars="2100" w:firstLine="113"/>
      <w:jc w:val="center"/>
    </w:pPr>
    <w:rPr>
      <w:rFonts w:cs="Times New Roman"/>
      <w:kern w:val="0"/>
      <w:sz w:val="20"/>
      <w:szCs w:val="24"/>
    </w:rPr>
  </w:style>
  <w:style w:type="paragraph" w:styleId="59">
    <w:name w:val="toc 1"/>
    <w:basedOn w:val="1"/>
    <w:next w:val="1"/>
    <w:autoRedefine/>
    <w:qFormat/>
    <w:uiPriority w:val="39"/>
    <w:rPr>
      <w:rFonts w:cs="Times New Roman"/>
    </w:rPr>
  </w:style>
  <w:style w:type="paragraph" w:styleId="60">
    <w:name w:val="List Continue 4"/>
    <w:basedOn w:val="1"/>
    <w:autoRedefine/>
    <w:qFormat/>
    <w:uiPriority w:val="0"/>
    <w:pPr>
      <w:snapToGrid w:val="0"/>
      <w:spacing w:before="160" w:after="120" w:line="360" w:lineRule="auto"/>
      <w:ind w:left="1680" w:leftChars="800" w:firstLine="113"/>
      <w:jc w:val="center"/>
    </w:pPr>
    <w:rPr>
      <w:rFonts w:ascii="宋体" w:hAnsi="宋体" w:cs="Times New Roman"/>
      <w:sz w:val="24"/>
      <w:szCs w:val="24"/>
    </w:rPr>
  </w:style>
  <w:style w:type="paragraph" w:styleId="61">
    <w:name w:val="toc 4"/>
    <w:basedOn w:val="1"/>
    <w:next w:val="1"/>
    <w:autoRedefine/>
    <w:qFormat/>
    <w:uiPriority w:val="39"/>
    <w:pPr>
      <w:snapToGrid w:val="0"/>
      <w:spacing w:before="160" w:after="120" w:line="360" w:lineRule="auto"/>
      <w:ind w:left="630" w:firstLine="113"/>
      <w:jc w:val="center"/>
    </w:pPr>
    <w:rPr>
      <w:sz w:val="20"/>
      <w:szCs w:val="20"/>
    </w:rPr>
  </w:style>
  <w:style w:type="paragraph" w:styleId="62">
    <w:name w:val="index heading"/>
    <w:basedOn w:val="1"/>
    <w:next w:val="63"/>
    <w:autoRedefine/>
    <w:qFormat/>
    <w:uiPriority w:val="0"/>
    <w:pPr>
      <w:widowControl/>
      <w:snapToGrid w:val="0"/>
      <w:spacing w:before="160" w:after="120" w:line="360" w:lineRule="auto"/>
      <w:ind w:firstLine="113"/>
      <w:jc w:val="center"/>
    </w:pPr>
    <w:rPr>
      <w:rFonts w:ascii="Arial" w:hAnsi="Arial" w:cs="Arial"/>
      <w:b/>
      <w:bCs/>
      <w:kern w:val="0"/>
      <w:sz w:val="24"/>
      <w:szCs w:val="24"/>
      <w:lang w:val="en-GB" w:eastAsia="en-US"/>
    </w:rPr>
  </w:style>
  <w:style w:type="paragraph" w:styleId="63">
    <w:name w:val="index 1"/>
    <w:basedOn w:val="1"/>
    <w:next w:val="1"/>
    <w:autoRedefine/>
    <w:qFormat/>
    <w:uiPriority w:val="0"/>
    <w:pPr>
      <w:widowControl/>
      <w:snapToGrid w:val="0"/>
      <w:spacing w:before="160" w:after="120" w:line="360" w:lineRule="auto"/>
      <w:ind w:left="240" w:hanging="240"/>
      <w:jc w:val="center"/>
    </w:pPr>
    <w:rPr>
      <w:rFonts w:ascii="宋体" w:hAnsi="宋体" w:cs="Times New Roman"/>
      <w:kern w:val="0"/>
      <w:sz w:val="24"/>
      <w:szCs w:val="24"/>
      <w:lang w:val="en-GB" w:eastAsia="en-US"/>
    </w:rPr>
  </w:style>
  <w:style w:type="paragraph" w:styleId="64">
    <w:name w:val="Subtitle"/>
    <w:basedOn w:val="1"/>
    <w:link w:val="957"/>
    <w:autoRedefine/>
    <w:qFormat/>
    <w:uiPriority w:val="0"/>
    <w:pPr>
      <w:widowControl/>
      <w:snapToGrid w:val="0"/>
      <w:spacing w:before="160" w:after="60" w:line="360" w:lineRule="auto"/>
      <w:ind w:firstLine="113"/>
      <w:jc w:val="center"/>
      <w:outlineLvl w:val="1"/>
    </w:pPr>
    <w:rPr>
      <w:rFonts w:ascii="Arial" w:hAnsi="Arial" w:cs="Times New Roman"/>
      <w:kern w:val="0"/>
      <w:sz w:val="24"/>
      <w:szCs w:val="24"/>
      <w:lang w:val="en-GB" w:eastAsia="en-US"/>
    </w:rPr>
  </w:style>
  <w:style w:type="paragraph" w:styleId="65">
    <w:name w:val="List Number 5"/>
    <w:basedOn w:val="1"/>
    <w:autoRedefine/>
    <w:qFormat/>
    <w:uiPriority w:val="0"/>
    <w:pPr>
      <w:tabs>
        <w:tab w:val="left" w:pos="2040"/>
      </w:tabs>
      <w:snapToGrid w:val="0"/>
      <w:spacing w:before="160" w:after="120" w:line="360" w:lineRule="auto"/>
      <w:ind w:left="2040" w:hanging="360"/>
      <w:jc w:val="center"/>
    </w:pPr>
    <w:rPr>
      <w:rFonts w:ascii="宋体" w:hAnsi="宋体" w:cs="Times New Roman"/>
      <w:sz w:val="24"/>
      <w:szCs w:val="24"/>
    </w:rPr>
  </w:style>
  <w:style w:type="paragraph" w:styleId="66">
    <w:name w:val="List"/>
    <w:basedOn w:val="1"/>
    <w:autoRedefine/>
    <w:qFormat/>
    <w:uiPriority w:val="0"/>
    <w:pPr>
      <w:snapToGrid w:val="0"/>
      <w:spacing w:before="160" w:after="120" w:line="360" w:lineRule="auto"/>
      <w:ind w:left="200" w:hanging="200" w:hangingChars="200"/>
      <w:jc w:val="center"/>
    </w:pPr>
    <w:rPr>
      <w:rFonts w:ascii="宋体" w:hAnsi="宋体" w:cs="Times New Roman"/>
      <w:sz w:val="24"/>
      <w:szCs w:val="24"/>
    </w:rPr>
  </w:style>
  <w:style w:type="paragraph" w:styleId="67">
    <w:name w:val="footnote text"/>
    <w:basedOn w:val="1"/>
    <w:link w:val="638"/>
    <w:autoRedefine/>
    <w:qFormat/>
    <w:uiPriority w:val="0"/>
    <w:pPr>
      <w:widowControl/>
      <w:snapToGrid w:val="0"/>
      <w:spacing w:before="160" w:after="120" w:line="360" w:lineRule="auto"/>
      <w:ind w:firstLine="113"/>
      <w:jc w:val="center"/>
    </w:pPr>
    <w:rPr>
      <w:rFonts w:ascii="宋体" w:hAnsi="宋体" w:cs="Times New Roman"/>
      <w:kern w:val="0"/>
      <w:sz w:val="20"/>
      <w:szCs w:val="20"/>
      <w:lang w:val="en-GB" w:eastAsia="en-US"/>
    </w:rPr>
  </w:style>
  <w:style w:type="paragraph" w:styleId="68">
    <w:name w:val="toc 6"/>
    <w:basedOn w:val="1"/>
    <w:next w:val="1"/>
    <w:autoRedefine/>
    <w:qFormat/>
    <w:uiPriority w:val="39"/>
    <w:pPr>
      <w:snapToGrid w:val="0"/>
      <w:spacing w:before="160" w:after="120" w:line="360" w:lineRule="auto"/>
      <w:ind w:left="1050" w:firstLine="113"/>
      <w:jc w:val="center"/>
    </w:pPr>
    <w:rPr>
      <w:sz w:val="20"/>
      <w:szCs w:val="20"/>
    </w:rPr>
  </w:style>
  <w:style w:type="paragraph" w:styleId="69">
    <w:name w:val="List 5"/>
    <w:basedOn w:val="1"/>
    <w:autoRedefine/>
    <w:qFormat/>
    <w:uiPriority w:val="0"/>
    <w:pPr>
      <w:snapToGrid w:val="0"/>
      <w:spacing w:before="160" w:after="120" w:line="360" w:lineRule="auto"/>
      <w:ind w:left="100" w:leftChars="800" w:hanging="200" w:hangingChars="200"/>
      <w:jc w:val="center"/>
    </w:pPr>
    <w:rPr>
      <w:rFonts w:ascii="宋体" w:hAnsi="宋体" w:cs="Times New Roman"/>
      <w:sz w:val="24"/>
      <w:szCs w:val="24"/>
    </w:rPr>
  </w:style>
  <w:style w:type="paragraph" w:styleId="70">
    <w:name w:val="Body Text Indent 3"/>
    <w:basedOn w:val="1"/>
    <w:link w:val="840"/>
    <w:autoRedefine/>
    <w:qFormat/>
    <w:uiPriority w:val="0"/>
    <w:pPr>
      <w:snapToGrid w:val="0"/>
      <w:spacing w:before="160" w:after="120" w:line="360" w:lineRule="auto"/>
      <w:ind w:left="420" w:leftChars="200" w:firstLine="113"/>
      <w:jc w:val="center"/>
    </w:pPr>
    <w:rPr>
      <w:rFonts w:cs="Times New Roman"/>
      <w:kern w:val="0"/>
      <w:sz w:val="16"/>
      <w:szCs w:val="16"/>
    </w:rPr>
  </w:style>
  <w:style w:type="paragraph" w:styleId="71">
    <w:name w:val="index 7"/>
    <w:basedOn w:val="1"/>
    <w:next w:val="1"/>
    <w:autoRedefine/>
    <w:qFormat/>
    <w:uiPriority w:val="0"/>
    <w:pPr>
      <w:widowControl/>
      <w:snapToGrid w:val="0"/>
      <w:spacing w:before="160" w:after="120" w:line="360" w:lineRule="auto"/>
      <w:ind w:left="1680" w:hanging="240"/>
      <w:jc w:val="center"/>
    </w:pPr>
    <w:rPr>
      <w:rFonts w:ascii="宋体" w:hAnsi="宋体" w:cs="Times New Roman"/>
      <w:kern w:val="0"/>
      <w:sz w:val="24"/>
      <w:szCs w:val="24"/>
      <w:lang w:val="en-GB" w:eastAsia="en-US"/>
    </w:rPr>
  </w:style>
  <w:style w:type="paragraph" w:styleId="72">
    <w:name w:val="index 9"/>
    <w:basedOn w:val="1"/>
    <w:next w:val="1"/>
    <w:autoRedefine/>
    <w:qFormat/>
    <w:uiPriority w:val="0"/>
    <w:pPr>
      <w:widowControl/>
      <w:snapToGrid w:val="0"/>
      <w:spacing w:before="160" w:after="120" w:line="360" w:lineRule="auto"/>
      <w:ind w:left="2160" w:hanging="240"/>
      <w:jc w:val="center"/>
    </w:pPr>
    <w:rPr>
      <w:rFonts w:ascii="宋体" w:hAnsi="宋体" w:cs="Times New Roman"/>
      <w:kern w:val="0"/>
      <w:sz w:val="24"/>
      <w:szCs w:val="24"/>
      <w:lang w:val="en-GB" w:eastAsia="en-US"/>
    </w:rPr>
  </w:style>
  <w:style w:type="paragraph" w:styleId="73">
    <w:name w:val="table of figures"/>
    <w:basedOn w:val="1"/>
    <w:next w:val="1"/>
    <w:autoRedefine/>
    <w:qFormat/>
    <w:uiPriority w:val="0"/>
    <w:pPr>
      <w:snapToGrid w:val="0"/>
      <w:spacing w:before="160" w:after="120" w:line="360" w:lineRule="auto"/>
      <w:ind w:left="200" w:hanging="200" w:hangingChars="200"/>
      <w:jc w:val="center"/>
    </w:pPr>
    <w:rPr>
      <w:rFonts w:ascii="宋体" w:hAnsi="宋体" w:cs="Times New Roman"/>
      <w:sz w:val="24"/>
      <w:szCs w:val="24"/>
    </w:rPr>
  </w:style>
  <w:style w:type="paragraph" w:styleId="74">
    <w:name w:val="toc 2"/>
    <w:basedOn w:val="1"/>
    <w:next w:val="1"/>
    <w:autoRedefine/>
    <w:qFormat/>
    <w:uiPriority w:val="39"/>
    <w:pPr>
      <w:ind w:left="420" w:leftChars="200"/>
    </w:pPr>
    <w:rPr>
      <w:rFonts w:cs="Times New Roman"/>
    </w:rPr>
  </w:style>
  <w:style w:type="paragraph" w:styleId="75">
    <w:name w:val="toc 9"/>
    <w:basedOn w:val="1"/>
    <w:next w:val="1"/>
    <w:autoRedefine/>
    <w:qFormat/>
    <w:uiPriority w:val="39"/>
    <w:pPr>
      <w:snapToGrid w:val="0"/>
      <w:spacing w:before="160" w:after="120" w:line="360" w:lineRule="auto"/>
      <w:ind w:left="1680" w:firstLine="113"/>
      <w:jc w:val="center"/>
    </w:pPr>
    <w:rPr>
      <w:sz w:val="20"/>
      <w:szCs w:val="20"/>
    </w:rPr>
  </w:style>
  <w:style w:type="paragraph" w:styleId="76">
    <w:name w:val="Body Text 2"/>
    <w:basedOn w:val="1"/>
    <w:link w:val="438"/>
    <w:autoRedefine/>
    <w:qFormat/>
    <w:uiPriority w:val="0"/>
    <w:pPr>
      <w:snapToGrid w:val="0"/>
      <w:spacing w:before="160" w:after="120" w:line="480" w:lineRule="auto"/>
      <w:ind w:firstLine="113"/>
      <w:jc w:val="center"/>
    </w:pPr>
    <w:rPr>
      <w:rFonts w:cs="Times New Roman"/>
      <w:kern w:val="0"/>
      <w:sz w:val="20"/>
      <w:szCs w:val="24"/>
    </w:rPr>
  </w:style>
  <w:style w:type="paragraph" w:styleId="77">
    <w:name w:val="List 4"/>
    <w:basedOn w:val="1"/>
    <w:autoRedefine/>
    <w:qFormat/>
    <w:uiPriority w:val="0"/>
    <w:pPr>
      <w:snapToGrid w:val="0"/>
      <w:spacing w:before="160" w:after="120" w:line="360" w:lineRule="auto"/>
      <w:ind w:left="100" w:leftChars="600" w:hanging="200" w:hangingChars="200"/>
      <w:jc w:val="center"/>
    </w:pPr>
    <w:rPr>
      <w:rFonts w:ascii="宋体" w:hAnsi="宋体" w:cs="Times New Roman"/>
      <w:sz w:val="24"/>
      <w:szCs w:val="24"/>
    </w:rPr>
  </w:style>
  <w:style w:type="paragraph" w:styleId="78">
    <w:name w:val="List Continue 2"/>
    <w:basedOn w:val="1"/>
    <w:autoRedefine/>
    <w:qFormat/>
    <w:uiPriority w:val="0"/>
    <w:pPr>
      <w:snapToGrid w:val="0"/>
      <w:spacing w:before="160" w:after="120" w:line="360" w:lineRule="auto"/>
      <w:ind w:left="840" w:leftChars="400" w:firstLine="113"/>
      <w:jc w:val="center"/>
    </w:pPr>
    <w:rPr>
      <w:rFonts w:ascii="宋体" w:hAnsi="宋体" w:cs="Times New Roman"/>
      <w:sz w:val="24"/>
      <w:szCs w:val="24"/>
    </w:rPr>
  </w:style>
  <w:style w:type="paragraph" w:styleId="79">
    <w:name w:val="Message Header"/>
    <w:basedOn w:val="1"/>
    <w:link w:val="460"/>
    <w:autoRedefine/>
    <w:qFormat/>
    <w:uiPriority w:val="0"/>
    <w:pPr>
      <w:pBdr>
        <w:top w:val="single" w:color="auto" w:sz="6" w:space="1"/>
        <w:left w:val="single" w:color="auto" w:sz="6" w:space="1"/>
        <w:bottom w:val="single" w:color="auto" w:sz="6" w:space="1"/>
        <w:right w:val="single" w:color="auto" w:sz="6" w:space="1"/>
      </w:pBdr>
      <w:shd w:val="pct20" w:color="auto" w:fill="auto"/>
      <w:snapToGrid w:val="0"/>
      <w:spacing w:before="160" w:after="120" w:line="360" w:lineRule="auto"/>
      <w:ind w:left="1080" w:leftChars="500" w:hanging="1080" w:hangingChars="500"/>
      <w:jc w:val="center"/>
    </w:pPr>
    <w:rPr>
      <w:rFonts w:ascii="Arial" w:hAnsi="Arial" w:cs="Times New Roman"/>
      <w:kern w:val="0"/>
      <w:sz w:val="24"/>
      <w:szCs w:val="24"/>
    </w:rPr>
  </w:style>
  <w:style w:type="paragraph" w:styleId="80">
    <w:name w:val="HTML Preformatted"/>
    <w:basedOn w:val="1"/>
    <w:link w:val="865"/>
    <w:autoRedefine/>
    <w:qFormat/>
    <w:uiPriority w:val="0"/>
    <w:pPr>
      <w:snapToGrid w:val="0"/>
      <w:spacing w:before="160" w:after="120" w:line="360" w:lineRule="auto"/>
      <w:ind w:firstLine="113"/>
      <w:jc w:val="center"/>
    </w:pPr>
    <w:rPr>
      <w:rFonts w:ascii="Courier New" w:hAnsi="Courier New" w:cs="Times New Roman"/>
      <w:kern w:val="0"/>
      <w:sz w:val="20"/>
      <w:szCs w:val="20"/>
    </w:rPr>
  </w:style>
  <w:style w:type="paragraph" w:styleId="8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82">
    <w:name w:val="List Continue 3"/>
    <w:basedOn w:val="1"/>
    <w:autoRedefine/>
    <w:qFormat/>
    <w:uiPriority w:val="0"/>
    <w:pPr>
      <w:snapToGrid w:val="0"/>
      <w:spacing w:before="160" w:after="120" w:line="360" w:lineRule="auto"/>
      <w:ind w:left="1260" w:leftChars="600" w:firstLine="113"/>
      <w:jc w:val="center"/>
    </w:pPr>
    <w:rPr>
      <w:rFonts w:ascii="宋体" w:hAnsi="宋体" w:cs="Times New Roman"/>
      <w:sz w:val="24"/>
      <w:szCs w:val="24"/>
    </w:rPr>
  </w:style>
  <w:style w:type="paragraph" w:styleId="83">
    <w:name w:val="index 2"/>
    <w:basedOn w:val="1"/>
    <w:next w:val="1"/>
    <w:autoRedefine/>
    <w:qFormat/>
    <w:uiPriority w:val="0"/>
    <w:pPr>
      <w:widowControl/>
      <w:snapToGrid w:val="0"/>
      <w:spacing w:before="160" w:after="120" w:line="360" w:lineRule="auto"/>
      <w:ind w:left="480" w:hanging="240"/>
      <w:jc w:val="center"/>
    </w:pPr>
    <w:rPr>
      <w:rFonts w:ascii="宋体" w:hAnsi="宋体" w:cs="Times New Roman"/>
      <w:kern w:val="0"/>
      <w:sz w:val="24"/>
      <w:szCs w:val="24"/>
      <w:lang w:val="en-GB" w:eastAsia="en-US"/>
    </w:rPr>
  </w:style>
  <w:style w:type="paragraph" w:styleId="84">
    <w:name w:val="Title"/>
    <w:basedOn w:val="1"/>
    <w:next w:val="1"/>
    <w:link w:val="366"/>
    <w:autoRedefine/>
    <w:qFormat/>
    <w:uiPriority w:val="0"/>
    <w:pPr>
      <w:adjustRightInd w:val="0"/>
      <w:snapToGrid w:val="0"/>
      <w:spacing w:before="60" w:after="60" w:line="360" w:lineRule="auto"/>
      <w:ind w:firstLine="200"/>
      <w:jc w:val="center"/>
      <w:outlineLvl w:val="0"/>
    </w:pPr>
    <w:rPr>
      <w:rFonts w:ascii="Cambria" w:hAnsi="Cambria" w:cs="Times New Roman"/>
      <w:b/>
      <w:kern w:val="0"/>
      <w:sz w:val="32"/>
      <w:szCs w:val="32"/>
    </w:rPr>
  </w:style>
  <w:style w:type="paragraph" w:styleId="85">
    <w:name w:val="annotation subject"/>
    <w:basedOn w:val="28"/>
    <w:next w:val="28"/>
    <w:link w:val="830"/>
    <w:qFormat/>
    <w:uiPriority w:val="0"/>
    <w:pPr>
      <w:adjustRightInd w:val="0"/>
      <w:spacing w:before="60" w:after="60"/>
      <w:ind w:firstLine="200"/>
      <w:jc w:val="center"/>
    </w:pPr>
    <w:rPr>
      <w:rFonts w:ascii="Calibri" w:hAnsi="Calibri"/>
      <w:b/>
      <w:szCs w:val="20"/>
    </w:rPr>
  </w:style>
  <w:style w:type="paragraph" w:styleId="86">
    <w:name w:val="Body Text First Indent"/>
    <w:basedOn w:val="1"/>
    <w:link w:val="1235"/>
    <w:qFormat/>
    <w:uiPriority w:val="0"/>
    <w:pPr>
      <w:snapToGrid w:val="0"/>
      <w:spacing w:before="160" w:after="120" w:line="360" w:lineRule="auto"/>
      <w:ind w:firstLine="100" w:firstLineChars="100"/>
      <w:jc w:val="center"/>
    </w:pPr>
    <w:rPr>
      <w:rFonts w:cs="Times New Roman"/>
      <w:kern w:val="0"/>
      <w:sz w:val="20"/>
      <w:szCs w:val="24"/>
    </w:rPr>
  </w:style>
  <w:style w:type="paragraph" w:styleId="87">
    <w:name w:val="Body Text First Indent 2"/>
    <w:basedOn w:val="35"/>
    <w:link w:val="316"/>
    <w:autoRedefine/>
    <w:qFormat/>
    <w:uiPriority w:val="0"/>
  </w:style>
  <w:style w:type="table" w:styleId="89">
    <w:name w:val="Table Grid"/>
    <w:basedOn w:val="88"/>
    <w:autoRedefine/>
    <w:qFormat/>
    <w:uiPriority w:val="0"/>
    <w:pPr>
      <w:widowControl w:val="0"/>
      <w:spacing w:before="160" w:after="120"/>
      <w:jc w:val="both"/>
    </w:pPr>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qFormat/>
    <w:uiPriority w:val="0"/>
    <w:pPr>
      <w:widowControl w:val="0"/>
      <w:spacing w:before="160" w:after="120"/>
      <w:jc w:val="both"/>
    </w:pPr>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qFormat/>
    <w:uiPriority w:val="0"/>
    <w:pPr>
      <w:widowControl w:val="0"/>
      <w:spacing w:before="160" w:after="120"/>
      <w:jc w:val="both"/>
    </w:pPr>
    <w:rPr>
      <w:color w:val="FFFFFF"/>
      <w:lang w:eastAsia="zh-TW"/>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autoRedefine/>
    <w:qFormat/>
    <w:uiPriority w:val="0"/>
    <w:pPr>
      <w:widowControl w:val="0"/>
      <w:spacing w:before="160" w:after="120"/>
      <w:jc w:val="both"/>
    </w:pPr>
    <w:rPr>
      <w:lang w:eastAsia="zh-TW"/>
    </w:rPr>
    <w:tblPr>
      <w:tblBorders>
        <w:bottom w:val="single" w:color="auto" w:sz="12" w:space="0"/>
      </w:tblBorders>
    </w:tblPr>
    <w:tcPr>
      <w:shd w:val="pct20" w:color="FFFF00" w:fill="FFFFFF"/>
    </w:tcPr>
    <w:tblStylePr w:type="firstRow">
      <w:rPr>
        <w:b/>
        <w:bCs/>
        <w:i/>
        <w:iCs/>
        <w:color w:val="FFFFFF"/>
      </w:rPr>
      <w:tblPr/>
      <w:tcPr>
        <w:tcBorders>
          <w:top w:val="nil"/>
          <w:left w:val="nil"/>
          <w:bottom w:val="single" w:color="auto"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autoRedefine/>
    <w:qFormat/>
    <w:uiPriority w:val="0"/>
    <w:pPr>
      <w:widowControl w:val="0"/>
      <w:spacing w:before="160" w:after="120"/>
      <w:jc w:val="both"/>
    </w:pPr>
    <w:rPr>
      <w:lang w:eastAsia="zh-TW"/>
    </w:rPr>
    <w:tblPr>
      <w:tblBorders>
        <w:top w:val="single" w:color="auto" w:sz="18" w:space="0"/>
        <w:left w:val="single" w:color="auto" w:sz="18" w:space="0"/>
        <w:bottom w:val="single" w:color="auto" w:sz="18" w:space="0"/>
        <w:right w:val="single" w:color="auto" w:sz="18" w:space="0"/>
        <w:insideH w:val="single" w:color="C0C0C0" w:sz="6" w:space="0"/>
      </w:tblBorders>
    </w:tblPr>
    <w:tcPr>
      <w:shd w:val="pct25" w:color="008080" w:fill="FFFFFF"/>
    </w:tcPr>
    <w:tblStylePr w:type="firstRow">
      <w:tblPr/>
      <w:tcPr>
        <w:tcBorders>
          <w:top w:val="nil"/>
          <w:left w:val="nil"/>
          <w:bottom w:val="single" w:color="auto" w:sz="6" w:space="0"/>
          <w:right w:val="nil"/>
          <w:insideH w:val="nil"/>
          <w:insideV w:val="nil"/>
          <w:tl2br w:val="nil"/>
          <w:tr2bl w:val="nil"/>
        </w:tcBorders>
        <w:shd w:val="solid" w:color="008080" w:fill="FFFFFF"/>
      </w:tcPr>
    </w:tblStylePr>
    <w:tblStylePr w:type="firstCol">
      <w:tblPr/>
      <w:tcPr>
        <w:tcBorders>
          <w:top w:val="nil"/>
          <w:left w:val="single" w:color="auto" w:sz="36" w:space="0"/>
          <w:bottom w:val="nil"/>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autoRedefine/>
    <w:qFormat/>
    <w:uiPriority w:val="0"/>
    <w:pPr>
      <w:widowControl w:val="0"/>
      <w:spacing w:before="160" w:after="120"/>
      <w:jc w:val="both"/>
    </w:pPr>
    <w:rPr>
      <w:lang w:eastAsia="zh-TW"/>
    </w:r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autoRedefine/>
    <w:qFormat/>
    <w:uiPriority w:val="0"/>
    <w:pPr>
      <w:widowControl w:val="0"/>
      <w:spacing w:before="160" w:after="120"/>
      <w:jc w:val="both"/>
    </w:pPr>
    <w:rPr>
      <w:lang w:eastAsia="zh-TW"/>
    </w:rPr>
    <w:tblPr>
      <w:tblBorders>
        <w:top w:val="single" w:color="auto" w:sz="12" w:space="0"/>
        <w:bottom w:val="single" w:color="auto" w:sz="12" w:space="0"/>
      </w:tblBorders>
    </w:tblPr>
    <w:tcPr>
      <w:shd w:val="clear" w:color="auto" w:fill="auto"/>
    </w:tcPr>
    <w:tblStylePr w:type="firstRow">
      <w:rPr>
        <w:i/>
        <w:i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autoRedefine/>
    <w:qFormat/>
    <w:uiPriority w:val="0"/>
    <w:pPr>
      <w:widowControl w:val="0"/>
      <w:spacing w:before="160" w:after="120"/>
      <w:jc w:val="both"/>
    </w:pPr>
    <w:rPr>
      <w:lang w:eastAsia="zh-TW"/>
    </w:rPr>
    <w:tblPr>
      <w:tblBorders>
        <w:top w:val="single" w:color="auto" w:sz="12" w:space="0"/>
        <w:bottom w:val="single" w:color="auto" w:sz="12" w:space="0"/>
      </w:tblBorders>
    </w:tblPr>
    <w:tcPr>
      <w:shd w:val="clear" w:color="auto" w:fill="auto"/>
    </w:tcPr>
    <w:tblStylePr w:type="firstRow">
      <w:rPr>
        <w:color w:val="FFFFFF"/>
      </w:rPr>
      <w:tblPr/>
      <w:tcPr>
        <w:tcBorders>
          <w:top w:val="nil"/>
          <w:left w:val="nil"/>
          <w:bottom w:val="single" w:color="auto" w:sz="6" w:space="0"/>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autoRedefine/>
    <w:qFormat/>
    <w:uiPriority w:val="0"/>
    <w:pPr>
      <w:widowControl w:val="0"/>
      <w:spacing w:before="160" w:after="120"/>
      <w:jc w:val="both"/>
    </w:pPr>
    <w:rPr>
      <w:color w:val="000080"/>
      <w:lang w:eastAsia="zh-TW"/>
    </w:rPr>
    <w:tblPr>
      <w:tblBorders>
        <w:top w:val="single" w:color="auto" w:sz="12" w:space="0"/>
        <w:left w:val="single" w:color="auto" w:sz="12" w:space="0"/>
        <w:bottom w:val="single" w:color="auto" w:sz="12" w:space="0"/>
        <w:right w:val="single" w:color="auto" w:sz="12" w:space="0"/>
      </w:tblBorders>
    </w:tblPr>
    <w:tcPr>
      <w:shd w:val="solid" w:color="C0C0C0" w:fill="FFFFFF"/>
    </w:tcPr>
    <w:tblStylePr w:type="firstRow">
      <w:rPr>
        <w:b/>
        <w:bCs/>
        <w:i/>
        <w:iCs/>
        <w:color w:val="FFFFFF"/>
      </w:rPr>
      <w:tblPr/>
      <w:tcPr>
        <w:tcBorders>
          <w:top w:val="nil"/>
          <w:left w:val="nil"/>
          <w:bottom w:val="single" w:color="auto" w:sz="6" w:space="0"/>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autoRedefine/>
    <w:qFormat/>
    <w:uiPriority w:val="0"/>
    <w:pPr>
      <w:widowControl w:val="0"/>
      <w:spacing w:before="160" w:after="120"/>
      <w:jc w:val="both"/>
    </w:pPr>
    <w:rPr>
      <w:lang w:eastAsia="zh-TW"/>
    </w:rPr>
    <w:tblPr>
      <w:tblBorders>
        <w:top w:val="single" w:color="auto" w:sz="12" w:space="0"/>
        <w:left w:val="single" w:color="auto" w:sz="6" w:space="0"/>
        <w:bottom w:val="single" w:color="auto" w:sz="12" w:space="0"/>
        <w:right w:val="single" w:color="auto" w:sz="6" w:space="0"/>
      </w:tblBorders>
    </w:tblPr>
    <w:tcPr>
      <w:shd w:val="clear" w:color="auto" w:fill="auto"/>
    </w:tcPr>
    <w:tblStylePr w:type="firstRow">
      <w:rPr>
        <w:b/>
        <w:bCs/>
        <w:i/>
        <w:iCs/>
        <w:color w:val="FFFFFF"/>
      </w:rPr>
      <w:tblPr/>
      <w:tcPr>
        <w:tcBorders>
          <w:top w:val="nil"/>
          <w:left w:val="nil"/>
          <w:bottom w:val="single" w:color="auto"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auto"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autoRedefine/>
    <w:qFormat/>
    <w:uiPriority w:val="0"/>
    <w:pPr>
      <w:widowControl w:val="0"/>
      <w:spacing w:before="160" w:after="120"/>
      <w:jc w:val="both"/>
    </w:pPr>
    <w:rPr>
      <w:lang w:eastAsia="zh-TW"/>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autoRedefine/>
    <w:qFormat/>
    <w:uiPriority w:val="0"/>
    <w:pPr>
      <w:widowControl w:val="0"/>
      <w:spacing w:before="160" w:after="120"/>
      <w:jc w:val="both"/>
    </w:pPr>
    <w:rPr>
      <w:lang w:eastAsia="zh-TW"/>
    </w:rPr>
    <w:tblPr/>
    <w:tblStylePr w:type="firstRow">
      <w:rPr>
        <w:b/>
        <w:bCs/>
      </w:rPr>
      <w:tblPr/>
      <w:tcPr>
        <w:tcBorders>
          <w:top w:val="nil"/>
          <w:left w:val="nil"/>
          <w:bottom w:val="single" w:color="auto" w:sz="12" w:space="0"/>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single" w:color="auto"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autoRedefine/>
    <w:qFormat/>
    <w:uiPriority w:val="0"/>
    <w:pPr>
      <w:widowControl w:val="0"/>
      <w:spacing w:before="160" w:after="120"/>
      <w:jc w:val="both"/>
    </w:pPr>
    <w:rPr>
      <w:lang w:eastAsia="zh-TW"/>
    </w:rPr>
    <w:tblPr>
      <w:tblBorders>
        <w:top w:val="single" w:color="auto" w:sz="12" w:space="0"/>
        <w:left w:val="single" w:color="auto" w:sz="12" w:space="0"/>
        <w:bottom w:val="single" w:color="auto" w:sz="12" w:space="0"/>
        <w:right w:val="single" w:color="auto"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autoRedefine/>
    <w:qFormat/>
    <w:uiPriority w:val="0"/>
    <w:pPr>
      <w:widowControl w:val="0"/>
      <w:spacing w:before="160" w:after="120"/>
      <w:jc w:val="both"/>
    </w:pPr>
    <w:rPr>
      <w:lang w:eastAsia="zh-TW"/>
    </w:rPr>
    <w:tblPr>
      <w:tblStyleRowBandSize w:val="1"/>
    </w:tblPr>
    <w:tblStylePr w:type="firstRow">
      <w:tblPr/>
      <w:tcPr>
        <w:tcBorders>
          <w:top w:val="single" w:color="auto" w:sz="6" w:space="0"/>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single" w:color="auto" w:sz="12" w:space="0"/>
          <w:bottom w:val="nil"/>
          <w:right w:val="nil"/>
          <w:insideH w:val="nil"/>
          <w:insideV w:val="nil"/>
          <w:tl2br w:val="nil"/>
          <w:tr2bl w:val="nil"/>
        </w:tcBorders>
      </w:tcPr>
    </w:tblStylePr>
    <w:tblStylePr w:type="band1Horz">
      <w:tblPr/>
      <w:tcPr>
        <w:tcBorders>
          <w:top w:val="nil"/>
          <w:left w:val="nil"/>
          <w:bottom w:val="single" w:color="auto"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autoRedefine/>
    <w:qFormat/>
    <w:uiPriority w:val="0"/>
    <w:pPr>
      <w:widowControl w:val="0"/>
      <w:spacing w:before="160" w:after="120"/>
      <w:jc w:val="both"/>
    </w:pPr>
    <w:rPr>
      <w:lang w:eastAsia="zh-TW"/>
    </w:rPr>
    <w:tblPr>
      <w:tblBorders>
        <w:left w:val="single" w:color="auto" w:sz="6" w:space="0"/>
        <w:right w:val="single" w:color="auto" w:sz="6" w:space="0"/>
      </w:tblBorders>
    </w:tblPr>
    <w:tblStylePr w:type="firstRow">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single" w:color="auto"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autoRedefine/>
    <w:qFormat/>
    <w:uiPriority w:val="0"/>
    <w:pPr>
      <w:widowControl w:val="0"/>
      <w:spacing w:before="160" w:after="120"/>
      <w:jc w:val="both"/>
    </w:pPr>
    <w:rPr>
      <w:lang w:eastAsia="zh-TW"/>
    </w:r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autoRedefine/>
    <w:qFormat/>
    <w:uiPriority w:val="0"/>
    <w:pPr>
      <w:widowControl w:val="0"/>
      <w:spacing w:before="160" w:after="120"/>
      <w:jc w:val="both"/>
    </w:pPr>
    <w:rPr>
      <w:lang w:eastAsia="zh-TW"/>
    </w:r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autoRedefine/>
    <w:qFormat/>
    <w:uiPriority w:val="0"/>
    <w:pPr>
      <w:widowControl w:val="0"/>
      <w:spacing w:before="160" w:after="120"/>
      <w:jc w:val="both"/>
    </w:pPr>
    <w:rPr>
      <w:lang w:eastAsia="zh-TW"/>
    </w:r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autoRedefine/>
    <w:qFormat/>
    <w:uiPriority w:val="0"/>
    <w:pPr>
      <w:widowControl w:val="0"/>
      <w:spacing w:before="160" w:after="120"/>
      <w:jc w:val="both"/>
    </w:pPr>
    <w:rPr>
      <w:lang w:eastAsia="zh-TW"/>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auto" w:sz="6" w:space="0"/>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autoRedefine/>
    <w:qFormat/>
    <w:uiPriority w:val="0"/>
    <w:pPr>
      <w:widowControl w:val="0"/>
      <w:spacing w:before="160" w:after="120"/>
      <w:jc w:val="both"/>
    </w:pPr>
    <w:rPr>
      <w:lang w:eastAsia="zh-TW"/>
    </w:rPr>
    <w:tblPr>
      <w:tblBorders>
        <w:bottom w:val="single" w:color="808080" w:sz="12" w:space="0"/>
      </w:tblBorders>
    </w:tblPr>
    <w:tblStylePr w:type="firstRow">
      <w:rPr>
        <w:b/>
        <w:bCs/>
        <w:color w:val="FFFFFF"/>
      </w:rPr>
      <w:tblPr/>
      <w:tcPr>
        <w:tcBorders>
          <w:top w:val="nil"/>
          <w:left w:val="nil"/>
          <w:bottom w:val="single" w:color="auto" w:sz="6" w:space="0"/>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autoRedefine/>
    <w:qFormat/>
    <w:uiPriority w:val="0"/>
    <w:pPr>
      <w:widowControl w:val="0"/>
      <w:spacing w:before="160" w:after="120"/>
      <w:jc w:val="both"/>
    </w:pPr>
    <w:rPr>
      <w:lang w:eastAsia="zh-TW"/>
    </w:rPr>
    <w:tblPr>
      <w:tblBorders>
        <w:top w:val="single" w:color="auto" w:sz="12" w:space="0"/>
        <w:bottom w:val="single" w:color="auto" w:sz="12" w:space="0"/>
        <w:insideH w:val="single" w:color="auto" w:sz="6" w:space="0"/>
      </w:tblBorders>
    </w:tblPr>
    <w:tcPr>
      <w:shd w:val="clear" w:color="auto" w:fill="auto"/>
    </w:tcPr>
    <w:tblStylePr w:type="firstRow">
      <w:rPr>
        <w:b/>
        <w:bCs/>
        <w:color w:val="000080"/>
      </w:rPr>
      <w:tblPr/>
      <w:tcPr>
        <w:tcBorders>
          <w:top w:val="nil"/>
          <w:left w:val="nil"/>
          <w:bottom w:val="single" w:color="auto" w:sz="12" w:space="0"/>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autoRedefine/>
    <w:qFormat/>
    <w:uiPriority w:val="0"/>
    <w:pPr>
      <w:widowControl w:val="0"/>
      <w:spacing w:before="160" w:after="120"/>
      <w:jc w:val="both"/>
    </w:pPr>
    <w:rPr>
      <w:lang w:eastAsia="zh-TW"/>
    </w:rPr>
    <w:tblPr>
      <w:tblBorders>
        <w:top w:val="single" w:color="auto" w:sz="12" w:space="0"/>
        <w:left w:val="single" w:color="auto" w:sz="12" w:space="0"/>
        <w:bottom w:val="single" w:color="auto" w:sz="12" w:space="0"/>
        <w:right w:val="single" w:color="auto" w:sz="12" w:space="0"/>
        <w:insideH w:val="single" w:color="auto" w:sz="6" w:space="0"/>
      </w:tblBorders>
    </w:tblPr>
    <w:tcPr>
      <w:shd w:val="clear" w:color="auto" w:fill="auto"/>
    </w:tcPr>
    <w:tblStylePr w:type="firstRow">
      <w:rPr>
        <w:b/>
        <w:bCs/>
        <w:color w:val="FFFFFF"/>
      </w:rPr>
      <w:tblPr/>
      <w:tcPr>
        <w:tcBorders>
          <w:top w:val="nil"/>
          <w:left w:val="nil"/>
          <w:bottom w:val="single" w:color="auto" w:sz="12" w:space="0"/>
          <w:right w:val="nil"/>
          <w:insideH w:val="nil"/>
          <w:insideV w:val="nil"/>
          <w:tl2br w:val="nil"/>
          <w:tr2bl w:val="nil"/>
        </w:tcBorders>
        <w:shd w:val="solid" w:color="808080" w:fill="FFFFFF"/>
      </w:tcPr>
    </w:tblStylePr>
  </w:style>
  <w:style w:type="table" w:styleId="111">
    <w:name w:val="Table List 5"/>
    <w:basedOn w:val="88"/>
    <w:autoRedefine/>
    <w:qFormat/>
    <w:uiPriority w:val="0"/>
    <w:pPr>
      <w:widowControl w:val="0"/>
      <w:spacing w:before="160" w:after="120"/>
      <w:jc w:val="both"/>
    </w:pPr>
    <w:rPr>
      <w:lang w:eastAsia="zh-TW"/>
    </w:rPr>
    <w:tblPr>
      <w:tblBorders>
        <w:top w:val="single" w:color="auto" w:sz="6" w:space="0"/>
        <w:left w:val="single" w:color="auto" w:sz="6" w:space="0"/>
        <w:bottom w:val="single" w:color="auto" w:sz="6" w:space="0"/>
        <w:right w:val="single" w:color="auto" w:sz="6" w:space="0"/>
        <w:insideH w:val="single" w:color="auto" w:sz="6" w:space="0"/>
      </w:tblBorders>
    </w:tblPr>
    <w:tcPr>
      <w:shd w:val="clear" w:color="auto" w:fill="auto"/>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autoRedefine/>
    <w:qFormat/>
    <w:uiPriority w:val="0"/>
    <w:pPr>
      <w:widowControl w:val="0"/>
      <w:spacing w:before="160" w:after="120"/>
      <w:jc w:val="both"/>
    </w:pPr>
    <w:rPr>
      <w:lang w:eastAsia="zh-TW"/>
    </w:rPr>
    <w:tblPr>
      <w:tblBorders>
        <w:top w:val="single" w:color="auto" w:sz="6" w:space="0"/>
        <w:left w:val="single" w:color="auto" w:sz="6" w:space="0"/>
        <w:bottom w:val="single" w:color="auto" w:sz="6" w:space="0"/>
        <w:right w:val="single" w:color="auto" w:sz="6" w:space="0"/>
      </w:tblBorders>
    </w:tblPr>
    <w:tcPr>
      <w:shd w:val="pct50" w:color="000000" w:fill="FFFFFF"/>
    </w:tcPr>
    <w:tblStylePr w:type="firstRow">
      <w:rPr>
        <w:b/>
        <w:bCs/>
      </w:rPr>
      <w:tblPr/>
      <w:tcPr>
        <w:tcBorders>
          <w:top w:val="nil"/>
          <w:left w:val="nil"/>
          <w:bottom w:val="single" w:color="auto" w:sz="12" w:space="0"/>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List 7"/>
    <w:basedOn w:val="88"/>
    <w:autoRedefine/>
    <w:qFormat/>
    <w:uiPriority w:val="0"/>
    <w:pPr>
      <w:widowControl w:val="0"/>
      <w:spacing w:before="160" w:after="120"/>
      <w:jc w:val="both"/>
    </w:pPr>
    <w:rPr>
      <w:lang w:eastAsia="zh-TW"/>
    </w:rPr>
    <w:tblPr>
      <w:tblBorders>
        <w:top w:val="single" w:color="008000" w:sz="12" w:space="0"/>
        <w:left w:val="single" w:color="008000" w:sz="6" w:space="0"/>
        <w:bottom w:val="single" w:color="008000" w:sz="12" w:space="0"/>
        <w:right w:val="single" w:color="008000" w:sz="6" w:space="0"/>
        <w:insideH w:val="single" w:color="auto"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autoRedefine/>
    <w:qFormat/>
    <w:uiPriority w:val="0"/>
    <w:pPr>
      <w:widowControl w:val="0"/>
      <w:spacing w:before="160" w:after="120"/>
      <w:jc w:val="both"/>
    </w:pPr>
    <w:rPr>
      <w:lang w:eastAsia="zh-TW"/>
    </w:rPr>
    <w:tblPr>
      <w:tblBorders>
        <w:top w:val="single" w:color="auto" w:sz="6" w:space="0"/>
        <w:left w:val="single" w:color="auto" w:sz="6" w:space="0"/>
        <w:bottom w:val="single" w:color="auto" w:sz="6" w:space="0"/>
        <w:right w:val="single" w:color="auto" w:sz="6" w:space="0"/>
        <w:insideV w:val="single" w:color="auto" w:sz="6" w:space="0"/>
      </w:tblBorders>
    </w:tblPr>
    <w:tblStylePr w:type="firstRow">
      <w:rPr>
        <w:b/>
        <w:bCs/>
        <w:i/>
        <w:iCs/>
      </w:rPr>
      <w:tblPr/>
      <w:tcPr>
        <w:tcBorders>
          <w:top w:val="nil"/>
          <w:left w:val="nil"/>
          <w:bottom w:val="single" w:color="auto" w:sz="6" w:space="0"/>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autoRedefine/>
    <w:qFormat/>
    <w:uiPriority w:val="0"/>
    <w:pPr>
      <w:widowControl w:val="0"/>
      <w:spacing w:before="160" w:after="120"/>
      <w:jc w:val="both"/>
    </w:pPr>
    <w:rPr>
      <w:lang w:eastAsia="zh-TW"/>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autoRedefine/>
    <w:qFormat/>
    <w:uiPriority w:val="0"/>
    <w:pPr>
      <w:widowControl w:val="0"/>
      <w:spacing w:before="160" w:after="120"/>
      <w:jc w:val="both"/>
    </w:pPr>
    <w:rPr>
      <w:b/>
      <w:bCs/>
      <w:lang w:eastAsia="zh-TW"/>
    </w:rPr>
    <w:tblPr>
      <w:tblBorders>
        <w:top w:val="single" w:color="auto" w:sz="12" w:space="0"/>
        <w:left w:val="single" w:color="auto" w:sz="12" w:space="0"/>
        <w:bottom w:val="single" w:color="auto" w:sz="12" w:space="0"/>
        <w:right w:val="single" w:color="auto" w:sz="12" w:space="0"/>
      </w:tblBorders>
    </w:tblPr>
    <w:tblStylePr w:type="firstRow">
      <w:rPr>
        <w:b w:val="0"/>
        <w:bCs w:val="0"/>
      </w:rPr>
      <w:tblPr/>
      <w:tcPr>
        <w:tcBorders>
          <w:top w:val="nil"/>
          <w:left w:val="nil"/>
          <w:bottom w:val="double" w:color="auto"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autoRedefine/>
    <w:qFormat/>
    <w:uiPriority w:val="0"/>
    <w:pPr>
      <w:widowControl w:val="0"/>
      <w:spacing w:before="160" w:after="120"/>
      <w:jc w:val="both"/>
    </w:pPr>
    <w:rPr>
      <w:b/>
      <w:bCs/>
      <w:lang w:eastAsia="zh-TW"/>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autoRedefine/>
    <w:qFormat/>
    <w:uiPriority w:val="0"/>
    <w:pPr>
      <w:widowControl w:val="0"/>
      <w:spacing w:before="160" w:after="120"/>
      <w:jc w:val="both"/>
    </w:pPr>
    <w:rPr>
      <w:b/>
      <w:bCs/>
      <w:lang w:eastAsia="zh-TW"/>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autoRedefine/>
    <w:qFormat/>
    <w:uiPriority w:val="0"/>
    <w:pPr>
      <w:widowControl w:val="0"/>
      <w:spacing w:before="160" w:after="120"/>
      <w:jc w:val="both"/>
    </w:pPr>
    <w:rPr>
      <w:lang w:eastAsia="zh-TW"/>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qFormat/>
    <w:uiPriority w:val="0"/>
    <w:pPr>
      <w:widowControl w:val="0"/>
      <w:spacing w:before="160" w:after="120"/>
      <w:jc w:val="both"/>
    </w:pPr>
    <w:rPr>
      <w:lang w:eastAsia="zh-TW"/>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qFormat/>
    <w:uiPriority w:val="0"/>
    <w:pPr>
      <w:widowControl w:val="0"/>
      <w:spacing w:before="160" w:after="120"/>
      <w:jc w:val="both"/>
    </w:pPr>
    <w:rPr>
      <w:lang w:eastAsia="zh-TW"/>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2">
    <w:name w:val="Table Grid 2"/>
    <w:basedOn w:val="88"/>
    <w:autoRedefine/>
    <w:qFormat/>
    <w:uiPriority w:val="0"/>
    <w:pPr>
      <w:widowControl w:val="0"/>
      <w:spacing w:before="160" w:after="120"/>
      <w:jc w:val="both"/>
    </w:pPr>
    <w:rPr>
      <w:lang w:eastAsia="zh-TW"/>
    </w:rPr>
    <w:tblPr>
      <w:tblBorders>
        <w:insideH w:val="single" w:color="auto" w:sz="6" w:space="0"/>
        <w:insideV w:val="single" w:color="auto"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autoRedefine/>
    <w:qFormat/>
    <w:uiPriority w:val="0"/>
    <w:pPr>
      <w:widowControl w:val="0"/>
      <w:spacing w:before="160" w:after="120"/>
      <w:jc w:val="both"/>
    </w:pPr>
    <w:rPr>
      <w:lang w:eastAsia="zh-TW"/>
    </w:rPr>
    <w:tblPr>
      <w:tblBorders>
        <w:top w:val="single" w:color="auto" w:sz="6" w:space="0"/>
        <w:left w:val="single" w:color="auto" w:sz="12" w:space="0"/>
        <w:bottom w:val="single" w:color="auto" w:sz="6" w:space="0"/>
        <w:right w:val="single" w:color="auto" w:sz="12" w:space="0"/>
        <w:insideV w:val="single" w:color="auto" w:sz="6" w:space="0"/>
      </w:tblBorders>
    </w:tblPr>
    <w:tcPr>
      <w:shd w:val="clear" w:color="auto" w:fill="auto"/>
    </w:tcPr>
    <w:tblStylePr w:type="firstRow">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4">
    <w:name w:val="Table Grid 4"/>
    <w:basedOn w:val="88"/>
    <w:autoRedefine/>
    <w:qFormat/>
    <w:uiPriority w:val="0"/>
    <w:pPr>
      <w:widowControl w:val="0"/>
      <w:spacing w:before="160" w:after="120"/>
      <w:jc w:val="both"/>
    </w:pPr>
    <w:rPr>
      <w:lang w:eastAsia="zh-TW"/>
    </w:rPr>
    <w:tblPr>
      <w:tblBorders>
        <w:left w:val="single" w:color="auto" w:sz="12" w:space="0"/>
        <w:right w:val="single" w:color="auto" w:sz="12" w:space="0"/>
        <w:insideH w:val="single" w:color="auto" w:sz="6" w:space="0"/>
        <w:insideV w:val="single" w:color="auto" w:sz="6" w:space="0"/>
      </w:tblBorders>
    </w:tblPr>
    <w:tcPr>
      <w:shd w:val="clear" w:color="auto" w:fill="auto"/>
    </w:tcPr>
    <w:tblStylePr w:type="firstRow">
      <w:rPr>
        <w:color w:val="auto"/>
      </w:rPr>
      <w:tblPr/>
      <w:tcPr>
        <w:tcBorders>
          <w:top w:val="nil"/>
          <w:left w:val="nil"/>
          <w:bottom w:val="single" w:color="auto" w:sz="6" w:space="0"/>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autoRedefine/>
    <w:qFormat/>
    <w:uiPriority w:val="0"/>
    <w:pPr>
      <w:widowControl w:val="0"/>
      <w:spacing w:before="160" w:after="120"/>
      <w:jc w:val="both"/>
    </w:pPr>
    <w:rPr>
      <w:lang w:eastAsia="zh-TW"/>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auto"/>
    </w:tcPr>
    <w:tblStylePr w:type="firstRow">
      <w:tblPr/>
      <w:tcPr>
        <w:tcBorders>
          <w:top w:val="nil"/>
          <w:left w:val="nil"/>
          <w:bottom w:val="single" w:color="auto"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6"/>
    <w:basedOn w:val="88"/>
    <w:autoRedefine/>
    <w:qFormat/>
    <w:uiPriority w:val="0"/>
    <w:pPr>
      <w:widowControl w:val="0"/>
      <w:spacing w:before="160" w:after="120"/>
      <w:jc w:val="both"/>
    </w:pPr>
    <w:rPr>
      <w:lang w:eastAsia="zh-TW"/>
    </w:rPr>
    <w:tblPr>
      <w:tblBorders>
        <w:top w:val="single" w:color="auto" w:sz="12" w:space="0"/>
        <w:left w:val="single" w:color="auto" w:sz="12" w:space="0"/>
        <w:bottom w:val="single" w:color="auto" w:sz="12" w:space="0"/>
        <w:right w:val="single" w:color="auto" w:sz="12" w:space="0"/>
        <w:insideV w:val="single" w:color="auto" w:sz="6" w:space="0"/>
      </w:tblBorders>
    </w:tblPr>
    <w:tcPr>
      <w:shd w:val="clear" w:color="auto" w:fill="auto"/>
    </w:tcPr>
    <w:tblStylePr w:type="firstRow">
      <w:rPr>
        <w:b/>
        <w:bCs/>
      </w:rPr>
      <w:tblPr/>
      <w:tcPr>
        <w:tcBorders>
          <w:top w:val="nil"/>
          <w:left w:val="nil"/>
          <w:bottom w:val="single" w:color="auto" w:sz="6" w:space="0"/>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7"/>
    <w:basedOn w:val="88"/>
    <w:autoRedefine/>
    <w:qFormat/>
    <w:uiPriority w:val="0"/>
    <w:pPr>
      <w:widowControl w:val="0"/>
      <w:spacing w:before="160" w:after="120"/>
      <w:jc w:val="both"/>
    </w:pPr>
    <w:rPr>
      <w:b/>
      <w:bCs/>
      <w:lang w:eastAsia="zh-TW"/>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auto"/>
    </w:tcPr>
    <w:tblStylePr w:type="firstRow">
      <w:rPr>
        <w:b w:val="0"/>
        <w:bCs w:val="0"/>
      </w:rPr>
      <w:tblPr/>
      <w:tcPr>
        <w:tcBorders>
          <w:top w:val="nil"/>
          <w:left w:val="nil"/>
          <w:bottom w:val="single" w:color="auto" w:sz="12" w:space="0"/>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8">
    <w:name w:val="Table Grid 8"/>
    <w:basedOn w:val="88"/>
    <w:autoRedefine/>
    <w:qFormat/>
    <w:uiPriority w:val="0"/>
    <w:pPr>
      <w:widowControl w:val="0"/>
      <w:spacing w:before="160" w:after="120"/>
      <w:jc w:val="both"/>
    </w:pPr>
    <w:rPr>
      <w:lang w:eastAsia="zh-TW"/>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autoRedefine/>
    <w:qFormat/>
    <w:uiPriority w:val="0"/>
    <w:pPr>
      <w:widowControl w:val="0"/>
      <w:spacing w:before="160" w:after="120"/>
      <w:jc w:val="both"/>
    </w:pPr>
    <w:rPr>
      <w:lang w:eastAsia="zh-TW"/>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autoRedefine/>
    <w:qFormat/>
    <w:uiPriority w:val="0"/>
    <w:pPr>
      <w:widowControl w:val="0"/>
      <w:spacing w:before="160" w:after="120"/>
      <w:jc w:val="both"/>
    </w:pPr>
    <w:rPr>
      <w:lang w:eastAsia="zh-TW"/>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autoRedefine/>
    <w:qFormat/>
    <w:uiPriority w:val="0"/>
    <w:pPr>
      <w:widowControl w:val="0"/>
      <w:spacing w:before="160" w:after="120"/>
      <w:jc w:val="both"/>
    </w:pPr>
    <w:rPr>
      <w:lang w:eastAsia="zh-TW"/>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autoRedefine/>
    <w:qFormat/>
    <w:uiPriority w:val="0"/>
    <w:pPr>
      <w:widowControl w:val="0"/>
      <w:spacing w:before="160" w:after="120"/>
      <w:jc w:val="both"/>
    </w:pPr>
    <w:rPr>
      <w:lang w:eastAsia="zh-TW"/>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4">
    <w:name w:val="Strong"/>
    <w:autoRedefine/>
    <w:qFormat/>
    <w:uiPriority w:val="0"/>
    <w:rPr>
      <w:rFonts w:ascii="Calibri" w:hAnsi="Calibri" w:eastAsia="宋体" w:cs="Times New Roman"/>
      <w:b/>
      <w:bCs/>
    </w:rPr>
  </w:style>
  <w:style w:type="character" w:styleId="135">
    <w:name w:val="endnote reference"/>
    <w:autoRedefine/>
    <w:qFormat/>
    <w:uiPriority w:val="0"/>
    <w:rPr>
      <w:rFonts w:ascii="Calibri" w:hAnsi="Calibri" w:eastAsia="宋体" w:cs="Times New Roman"/>
      <w:sz w:val="18"/>
      <w:vertAlign w:val="superscript"/>
    </w:rPr>
  </w:style>
  <w:style w:type="character" w:styleId="136">
    <w:name w:val="page number"/>
    <w:autoRedefine/>
    <w:qFormat/>
    <w:uiPriority w:val="0"/>
    <w:rPr>
      <w:rFonts w:ascii="Calibri" w:hAnsi="Calibri" w:eastAsia="宋体" w:cs="Times New Roman"/>
    </w:rPr>
  </w:style>
  <w:style w:type="character" w:styleId="137">
    <w:name w:val="Emphasis"/>
    <w:autoRedefine/>
    <w:qFormat/>
    <w:uiPriority w:val="0"/>
    <w:rPr>
      <w:rFonts w:ascii="Calibri" w:hAnsi="Calibri" w:eastAsia="宋体" w:cs="Times New Roman"/>
      <w:i/>
      <w:iCs/>
    </w:rPr>
  </w:style>
  <w:style w:type="character" w:styleId="138">
    <w:name w:val="line number"/>
    <w:autoRedefine/>
    <w:qFormat/>
    <w:uiPriority w:val="0"/>
    <w:rPr>
      <w:rFonts w:ascii="Calibri" w:hAnsi="Calibri" w:eastAsia="宋体" w:cs="Times New Roman"/>
    </w:rPr>
  </w:style>
  <w:style w:type="character" w:styleId="139">
    <w:name w:val="HTML Definition"/>
    <w:autoRedefine/>
    <w:qFormat/>
    <w:uiPriority w:val="0"/>
    <w:rPr>
      <w:rFonts w:ascii="Calibri" w:hAnsi="Calibri" w:eastAsia="宋体" w:cs="Times New Roman"/>
      <w:i/>
      <w:iCs/>
    </w:rPr>
  </w:style>
  <w:style w:type="character" w:styleId="140">
    <w:name w:val="HTML Typewriter"/>
    <w:autoRedefine/>
    <w:qFormat/>
    <w:uiPriority w:val="0"/>
    <w:rPr>
      <w:rFonts w:ascii="Courier New" w:hAnsi="Courier New" w:eastAsia="宋体" w:cs="Courier New"/>
      <w:sz w:val="20"/>
      <w:szCs w:val="20"/>
    </w:rPr>
  </w:style>
  <w:style w:type="character" w:styleId="141">
    <w:name w:val="HTML Acronym"/>
    <w:autoRedefine/>
    <w:qFormat/>
    <w:uiPriority w:val="0"/>
    <w:rPr>
      <w:rFonts w:ascii="Calibri" w:hAnsi="Calibri" w:eastAsia="宋体" w:cs="Times New Roman"/>
    </w:rPr>
  </w:style>
  <w:style w:type="character" w:styleId="142">
    <w:name w:val="HTML Variable"/>
    <w:autoRedefine/>
    <w:qFormat/>
    <w:uiPriority w:val="0"/>
    <w:rPr>
      <w:rFonts w:ascii="Calibri" w:hAnsi="Calibri" w:eastAsia="宋体" w:cs="Times New Roman"/>
      <w:i/>
      <w:iCs/>
    </w:rPr>
  </w:style>
  <w:style w:type="character" w:styleId="143">
    <w:name w:val="Hyperlink"/>
    <w:autoRedefine/>
    <w:qFormat/>
    <w:uiPriority w:val="99"/>
    <w:rPr>
      <w:rFonts w:ascii="Calibri" w:hAnsi="Calibri" w:eastAsia="宋体" w:cs="Times New Roman"/>
      <w:color w:val="0000FF"/>
      <w:u w:val="single"/>
    </w:rPr>
  </w:style>
  <w:style w:type="character" w:styleId="144">
    <w:name w:val="HTML Code"/>
    <w:autoRedefine/>
    <w:qFormat/>
    <w:uiPriority w:val="0"/>
    <w:rPr>
      <w:rFonts w:ascii="Courier New" w:hAnsi="Courier New" w:eastAsia="宋体" w:cs="Courier New"/>
      <w:sz w:val="20"/>
      <w:szCs w:val="20"/>
    </w:rPr>
  </w:style>
  <w:style w:type="character" w:styleId="145">
    <w:name w:val="annotation reference"/>
    <w:autoRedefine/>
    <w:qFormat/>
    <w:uiPriority w:val="0"/>
    <w:rPr>
      <w:rFonts w:ascii="Calibri" w:hAnsi="Calibri" w:eastAsia="宋体" w:cs="Times New Roman"/>
      <w:sz w:val="21"/>
      <w:szCs w:val="21"/>
    </w:rPr>
  </w:style>
  <w:style w:type="character" w:styleId="146">
    <w:name w:val="HTML Cite"/>
    <w:autoRedefine/>
    <w:qFormat/>
    <w:uiPriority w:val="0"/>
    <w:rPr>
      <w:rFonts w:ascii="Calibri" w:hAnsi="Calibri" w:eastAsia="宋体" w:cs="Times New Roman"/>
      <w:i/>
      <w:iCs/>
    </w:rPr>
  </w:style>
  <w:style w:type="character" w:styleId="147">
    <w:name w:val="footnote reference"/>
    <w:autoRedefine/>
    <w:qFormat/>
    <w:uiPriority w:val="0"/>
    <w:rPr>
      <w:rFonts w:ascii="Tahoma" w:hAnsi="Tahoma" w:eastAsia="宋体" w:cs="Times New Roman"/>
      <w:kern w:val="2"/>
      <w:sz w:val="24"/>
      <w:vertAlign w:val="superscript"/>
      <w:lang w:val="en-US" w:eastAsia="zh-CN" w:bidi="ar-SA"/>
    </w:rPr>
  </w:style>
  <w:style w:type="character" w:styleId="148">
    <w:name w:val="HTML Keyboard"/>
    <w:autoRedefine/>
    <w:qFormat/>
    <w:uiPriority w:val="0"/>
    <w:rPr>
      <w:rFonts w:ascii="Courier New" w:hAnsi="Courier New" w:eastAsia="宋体" w:cs="Courier New"/>
      <w:sz w:val="20"/>
      <w:szCs w:val="20"/>
    </w:rPr>
  </w:style>
  <w:style w:type="character" w:styleId="149">
    <w:name w:val="HTML Sample"/>
    <w:autoRedefine/>
    <w:qFormat/>
    <w:uiPriority w:val="0"/>
    <w:rPr>
      <w:rFonts w:ascii="Courier New" w:hAnsi="Courier New" w:eastAsia="宋体" w:cs="Courier New"/>
    </w:rPr>
  </w:style>
  <w:style w:type="character" w:customStyle="1" w:styleId="150">
    <w:name w:val="访问过的超链接1"/>
    <w:autoRedefine/>
    <w:qFormat/>
    <w:uiPriority w:val="0"/>
    <w:rPr>
      <w:rFonts w:ascii="Calibri" w:hAnsi="Calibri" w:eastAsia="宋体" w:cs="Times New Roman"/>
      <w:color w:val="800080"/>
      <w:u w:val="single"/>
    </w:rPr>
  </w:style>
  <w:style w:type="table" w:customStyle="1" w:styleId="151">
    <w:name w:val="浅色底纹 - 着色 51"/>
    <w:basedOn w:val="88"/>
    <w:autoRedefine/>
    <w:qFormat/>
    <w:uiPriority w:val="0"/>
    <w:pPr>
      <w:spacing w:before="160" w:after="120"/>
      <w:jc w:val="center"/>
    </w:pPr>
    <w:rPr>
      <w:color w:val="31849B"/>
    </w:rPr>
    <w:tblPr>
      <w:tblBorders>
        <w:top w:val="single" w:color="4BACC6" w:sz="8" w:space="0"/>
        <w:bottom w:val="single" w:color="4BACC6" w:sz="8" w:space="0"/>
      </w:tblBorders>
    </w:tblPr>
    <w:tblStylePr w:type="fir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2EAF1"/>
      </w:tcPr>
    </w:tblStylePr>
    <w:tblStylePr w:type="band1Horz">
      <w:tcPr>
        <w:tcBorders>
          <w:top w:val="nil"/>
          <w:left w:val="nil"/>
          <w:bottom w:val="nil"/>
          <w:right w:val="nil"/>
          <w:insideH w:val="nil"/>
          <w:insideV w:val="nil"/>
          <w:tl2br w:val="nil"/>
          <w:tr2bl w:val="nil"/>
        </w:tcBorders>
        <w:shd w:val="clear" w:color="auto" w:fill="D2EAF1"/>
      </w:tcPr>
    </w:tblStylePr>
  </w:style>
  <w:style w:type="table" w:customStyle="1" w:styleId="152">
    <w:name w:val="浅色网格 - 着色 51"/>
    <w:basedOn w:val="88"/>
    <w:autoRedefine/>
    <w:qFormat/>
    <w:uiPriority w:val="0"/>
    <w:pPr>
      <w:spacing w:before="160" w:after="120"/>
      <w:jc w:val="center"/>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character" w:customStyle="1" w:styleId="153">
    <w:name w:val="标题 1 字符1"/>
    <w:link w:val="3"/>
    <w:autoRedefine/>
    <w:qFormat/>
    <w:uiPriority w:val="9"/>
    <w:rPr>
      <w:rFonts w:ascii="Arial" w:hAnsi="Arial" w:cs="Times New Roman"/>
      <w:b/>
      <w:bCs/>
      <w:kern w:val="44"/>
      <w:sz w:val="36"/>
      <w:szCs w:val="40"/>
    </w:rPr>
  </w:style>
  <w:style w:type="character" w:customStyle="1" w:styleId="154">
    <w:name w:val="标题 2 字符1"/>
    <w:link w:val="4"/>
    <w:autoRedefine/>
    <w:qFormat/>
    <w:uiPriority w:val="9"/>
    <w:rPr>
      <w:rFonts w:ascii="Arial" w:hAnsi="Arial" w:cs="Times New Roman"/>
      <w:b/>
      <w:bCs/>
      <w:color w:val="000000"/>
      <w:kern w:val="2"/>
      <w:sz w:val="32"/>
      <w:szCs w:val="30"/>
    </w:rPr>
  </w:style>
  <w:style w:type="character" w:customStyle="1" w:styleId="155">
    <w:name w:val="标题 3 字符1"/>
    <w:link w:val="5"/>
    <w:autoRedefine/>
    <w:qFormat/>
    <w:uiPriority w:val="9"/>
    <w:rPr>
      <w:rFonts w:ascii="Arial" w:hAnsi="Arial" w:eastAsia="宋体" w:cs="Times New Roman"/>
      <w:b/>
      <w:bCs/>
      <w:color w:val="000000"/>
      <w:kern w:val="2"/>
      <w:sz w:val="30"/>
      <w:szCs w:val="24"/>
    </w:rPr>
  </w:style>
  <w:style w:type="character" w:customStyle="1" w:styleId="156">
    <w:name w:val="标题 4 字符2"/>
    <w:link w:val="6"/>
    <w:autoRedefine/>
    <w:qFormat/>
    <w:uiPriority w:val="0"/>
    <w:rPr>
      <w:rFonts w:ascii="Arial" w:hAnsi="Arial" w:cs="Times New Roman"/>
      <w:b/>
      <w:bCs/>
      <w:color w:val="000000"/>
      <w:kern w:val="2"/>
      <w:sz w:val="28"/>
      <w:szCs w:val="21"/>
    </w:rPr>
  </w:style>
  <w:style w:type="character" w:customStyle="1" w:styleId="157">
    <w:name w:val="标题 5 字符1"/>
    <w:link w:val="7"/>
    <w:autoRedefine/>
    <w:qFormat/>
    <w:uiPriority w:val="9"/>
    <w:rPr>
      <w:rFonts w:ascii="Arial" w:hAnsi="Arial"/>
      <w:b/>
      <w:kern w:val="2"/>
      <w:sz w:val="24"/>
      <w:szCs w:val="24"/>
    </w:rPr>
  </w:style>
  <w:style w:type="character" w:customStyle="1" w:styleId="158">
    <w:name w:val="标题 6 字符2"/>
    <w:link w:val="8"/>
    <w:autoRedefine/>
    <w:qFormat/>
    <w:uiPriority w:val="0"/>
    <w:rPr>
      <w:rFonts w:ascii="Arial" w:hAnsi="Arial" w:cs="Times New Roman"/>
      <w:b/>
      <w:bCs/>
      <w:kern w:val="2"/>
      <w:sz w:val="24"/>
      <w:szCs w:val="24"/>
    </w:rPr>
  </w:style>
  <w:style w:type="character" w:customStyle="1" w:styleId="159">
    <w:name w:val="标题 7 字符1"/>
    <w:link w:val="9"/>
    <w:autoRedefine/>
    <w:qFormat/>
    <w:uiPriority w:val="9"/>
    <w:rPr>
      <w:rFonts w:ascii="Arial" w:hAnsi="Arial" w:cs="Times New Roman"/>
      <w:b/>
      <w:bCs/>
      <w:kern w:val="2"/>
      <w:sz w:val="24"/>
      <w:szCs w:val="24"/>
    </w:rPr>
  </w:style>
  <w:style w:type="character" w:customStyle="1" w:styleId="160">
    <w:name w:val="标题 8 字符1"/>
    <w:link w:val="10"/>
    <w:autoRedefine/>
    <w:qFormat/>
    <w:uiPriority w:val="9"/>
    <w:rPr>
      <w:rFonts w:ascii="Arial" w:hAnsi="Arial" w:cs="Times New Roman"/>
      <w:b/>
      <w:kern w:val="2"/>
      <w:sz w:val="24"/>
      <w:szCs w:val="24"/>
    </w:rPr>
  </w:style>
  <w:style w:type="character" w:customStyle="1" w:styleId="161">
    <w:name w:val="标题 9 字符1"/>
    <w:link w:val="11"/>
    <w:autoRedefine/>
    <w:qFormat/>
    <w:uiPriority w:val="9"/>
    <w:rPr>
      <w:rFonts w:ascii="Arial" w:hAnsi="Arial" w:cs="Times New Roman"/>
      <w:b/>
      <w:kern w:val="2"/>
      <w:sz w:val="24"/>
      <w:szCs w:val="32"/>
    </w:rPr>
  </w:style>
  <w:style w:type="character" w:customStyle="1" w:styleId="162">
    <w:name w:val="iceouttxt18"/>
    <w:autoRedefine/>
    <w:qFormat/>
    <w:uiPriority w:val="0"/>
    <w:rPr>
      <w:rFonts w:hint="default" w:ascii="Arial" w:hAnsi="Arial" w:eastAsia="宋体" w:cs="Arial"/>
      <w:color w:val="000000"/>
    </w:rPr>
  </w:style>
  <w:style w:type="character" w:customStyle="1" w:styleId="163">
    <w:name w:val="tw4winPopup"/>
    <w:autoRedefine/>
    <w:qFormat/>
    <w:uiPriority w:val="0"/>
    <w:rPr>
      <w:rFonts w:ascii="Courier New" w:hAnsi="Courier New" w:eastAsia="宋体" w:cs="Times New Roman"/>
      <w:color w:val="008000"/>
    </w:rPr>
  </w:style>
  <w:style w:type="character" w:customStyle="1" w:styleId="164">
    <w:name w:val="列出段落 字符"/>
    <w:autoRedefine/>
    <w:qFormat/>
    <w:uiPriority w:val="0"/>
    <w:rPr>
      <w:rFonts w:ascii="Calibri" w:hAnsi="Calibri" w:eastAsia="宋体" w:cs="Times New Roman"/>
      <w:kern w:val="2"/>
      <w:sz w:val="21"/>
      <w:szCs w:val="22"/>
    </w:rPr>
  </w:style>
  <w:style w:type="character" w:customStyle="1" w:styleId="165">
    <w:name w:val="!RepPar_alt+p Char"/>
    <w:link w:val="166"/>
    <w:autoRedefine/>
    <w:qFormat/>
    <w:uiPriority w:val="0"/>
    <w:rPr>
      <w:rFonts w:ascii="宋体" w:hAnsi="宋体" w:eastAsia="宋体" w:cs="Times New Roman"/>
      <w:sz w:val="24"/>
      <w:szCs w:val="24"/>
    </w:rPr>
  </w:style>
  <w:style w:type="paragraph" w:customStyle="1" w:styleId="166">
    <w:name w:val="!RepPar_alt+p"/>
    <w:basedOn w:val="1"/>
    <w:link w:val="165"/>
    <w:autoRedefine/>
    <w:qFormat/>
    <w:uiPriority w:val="0"/>
    <w:pPr>
      <w:snapToGrid w:val="0"/>
      <w:spacing w:before="160" w:after="120" w:line="360" w:lineRule="auto"/>
      <w:ind w:firstLine="200"/>
      <w:jc w:val="center"/>
    </w:pPr>
    <w:rPr>
      <w:rFonts w:ascii="宋体" w:hAnsi="宋体" w:cs="Times New Roman"/>
      <w:kern w:val="0"/>
      <w:sz w:val="24"/>
      <w:szCs w:val="24"/>
    </w:rPr>
  </w:style>
  <w:style w:type="character" w:customStyle="1" w:styleId="167">
    <w:name w:val="EmailStyle422"/>
    <w:autoRedefine/>
    <w:qFormat/>
    <w:uiPriority w:val="0"/>
    <w:rPr>
      <w:rFonts w:ascii="Arial" w:hAnsi="Arial" w:eastAsia="宋体" w:cs="Arial"/>
      <w:color w:val="auto"/>
      <w:sz w:val="20"/>
    </w:rPr>
  </w:style>
  <w:style w:type="character" w:customStyle="1" w:styleId="168">
    <w:name w:val="atitle"/>
    <w:autoRedefine/>
    <w:qFormat/>
    <w:uiPriority w:val="0"/>
    <w:rPr>
      <w:rFonts w:ascii="Calibri" w:hAnsi="Calibri" w:eastAsia="宋体" w:cs="Times New Roman"/>
    </w:rPr>
  </w:style>
  <w:style w:type="character" w:customStyle="1" w:styleId="169">
    <w:name w:val="Char Char91"/>
    <w:autoRedefine/>
    <w:qFormat/>
    <w:uiPriority w:val="0"/>
    <w:rPr>
      <w:rFonts w:ascii="Times New Roman" w:hAnsi="Times New Roman" w:eastAsia="宋体" w:cs="Times New Roman"/>
      <w:sz w:val="18"/>
      <w:szCs w:val="18"/>
    </w:rPr>
  </w:style>
  <w:style w:type="character" w:customStyle="1" w:styleId="170">
    <w:name w:val="样式 题注 + 黑体 Char"/>
    <w:link w:val="171"/>
    <w:autoRedefine/>
    <w:qFormat/>
    <w:uiPriority w:val="0"/>
    <w:rPr>
      <w:rFonts w:ascii="黑体" w:hAnsi="黑体" w:eastAsia="黑体" w:cs="Times New Roman"/>
    </w:rPr>
  </w:style>
  <w:style w:type="paragraph" w:customStyle="1" w:styleId="171">
    <w:name w:val="样式 题注 + 黑体"/>
    <w:basedOn w:val="22"/>
    <w:link w:val="170"/>
    <w:autoRedefine/>
    <w:qFormat/>
    <w:uiPriority w:val="0"/>
    <w:pPr>
      <w:spacing w:before="152" w:after="160" w:line="240" w:lineRule="auto"/>
      <w:ind w:firstLine="0"/>
    </w:pPr>
    <w:rPr>
      <w:rFonts w:ascii="黑体" w:hAnsi="黑体"/>
    </w:rPr>
  </w:style>
  <w:style w:type="character" w:customStyle="1" w:styleId="172">
    <w:name w:val="题注 字符2"/>
    <w:link w:val="22"/>
    <w:autoRedefine/>
    <w:qFormat/>
    <w:uiPriority w:val="0"/>
    <w:rPr>
      <w:rFonts w:ascii="Cambria" w:hAnsi="Cambria" w:eastAsia="黑体" w:cs="Times New Roman"/>
    </w:rPr>
  </w:style>
  <w:style w:type="character" w:customStyle="1" w:styleId="173">
    <w:name w:val="Char Char10"/>
    <w:autoRedefine/>
    <w:qFormat/>
    <w:uiPriority w:val="0"/>
    <w:rPr>
      <w:rFonts w:ascii="Calibri" w:hAnsi="Calibri" w:eastAsia="宋体" w:cs="Times New Roman"/>
      <w:kern w:val="2"/>
      <w:sz w:val="21"/>
      <w:szCs w:val="24"/>
    </w:rPr>
  </w:style>
  <w:style w:type="character" w:customStyle="1" w:styleId="174">
    <w:name w:val="样式 加粗"/>
    <w:autoRedefine/>
    <w:qFormat/>
    <w:uiPriority w:val="0"/>
    <w:rPr>
      <w:rFonts w:ascii="Calibri" w:hAnsi="Calibri" w:eastAsia="宋体" w:cs="Times New Roman"/>
      <w:b/>
      <w:bCs/>
      <w:sz w:val="24"/>
    </w:rPr>
  </w:style>
  <w:style w:type="character" w:customStyle="1" w:styleId="175">
    <w:name w:val="123 Char"/>
    <w:link w:val="176"/>
    <w:autoRedefine/>
    <w:qFormat/>
    <w:uiPriority w:val="0"/>
    <w:rPr>
      <w:rFonts w:ascii="Calibri" w:hAnsi="Calibri" w:eastAsia="宋体" w:cs="Times New Roman"/>
      <w:sz w:val="24"/>
      <w:szCs w:val="24"/>
    </w:rPr>
  </w:style>
  <w:style w:type="paragraph" w:customStyle="1" w:styleId="176">
    <w:name w:val="123"/>
    <w:basedOn w:val="21"/>
    <w:link w:val="175"/>
    <w:autoRedefine/>
    <w:qFormat/>
    <w:uiPriority w:val="0"/>
    <w:pPr>
      <w:ind w:left="424" w:leftChars="202" w:right="955" w:rightChars="455" w:firstLine="425" w:firstLineChars="177"/>
    </w:pPr>
    <w:rPr>
      <w:rFonts w:ascii="Calibri" w:hAnsi="Calibri"/>
      <w:kern w:val="0"/>
    </w:rPr>
  </w:style>
  <w:style w:type="character" w:customStyle="1" w:styleId="177">
    <w:name w:val="system"/>
    <w:autoRedefine/>
    <w:qFormat/>
    <w:uiPriority w:val="0"/>
    <w:rPr>
      <w:rFonts w:ascii="Calibri" w:hAnsi="Calibri" w:eastAsia="宋体" w:cs="Times New Roman"/>
    </w:rPr>
  </w:style>
  <w:style w:type="character" w:customStyle="1" w:styleId="178">
    <w:name w:val="m1"/>
    <w:autoRedefine/>
    <w:qFormat/>
    <w:uiPriority w:val="0"/>
    <w:rPr>
      <w:rFonts w:ascii="Tahoma" w:hAnsi="Tahoma" w:eastAsia="宋体" w:cs="Times New Roman"/>
      <w:color w:val="0000FF"/>
      <w:kern w:val="2"/>
      <w:sz w:val="24"/>
      <w:lang w:val="en-US" w:eastAsia="zh-CN" w:bidi="ar-SA"/>
    </w:rPr>
  </w:style>
  <w:style w:type="character" w:customStyle="1" w:styleId="179">
    <w:name w:val="题注111 Char"/>
    <w:link w:val="180"/>
    <w:autoRedefine/>
    <w:qFormat/>
    <w:uiPriority w:val="0"/>
    <w:rPr>
      <w:rFonts w:ascii="Arial" w:hAnsi="Arial" w:eastAsia="宋体" w:cs="Times New Roman"/>
      <w:b/>
      <w:szCs w:val="21"/>
    </w:rPr>
  </w:style>
  <w:style w:type="paragraph" w:customStyle="1" w:styleId="180">
    <w:name w:val="题注111"/>
    <w:basedOn w:val="22"/>
    <w:link w:val="179"/>
    <w:autoRedefine/>
    <w:qFormat/>
    <w:uiPriority w:val="0"/>
    <w:pPr>
      <w:keepNext/>
      <w:spacing w:before="0" w:after="0"/>
      <w:ind w:firstLine="420"/>
    </w:pPr>
    <w:rPr>
      <w:rFonts w:ascii="Arial" w:hAnsi="Arial" w:eastAsia="宋体"/>
      <w:b/>
      <w:szCs w:val="21"/>
    </w:rPr>
  </w:style>
  <w:style w:type="character" w:customStyle="1" w:styleId="181">
    <w:name w:val="cn141"/>
    <w:autoRedefine/>
    <w:qFormat/>
    <w:uiPriority w:val="0"/>
    <w:rPr>
      <w:rFonts w:hint="eastAsia" w:ascii="宋体" w:hAnsi="宋体" w:eastAsia="宋体" w:cs="Times New Roman"/>
      <w:color w:val="FFFFFF"/>
      <w:spacing w:val="300"/>
      <w:sz w:val="21"/>
      <w:szCs w:val="21"/>
    </w:rPr>
  </w:style>
  <w:style w:type="character" w:customStyle="1" w:styleId="182">
    <w:name w:val="表格标题 Char"/>
    <w:link w:val="183"/>
    <w:autoRedefine/>
    <w:qFormat/>
    <w:uiPriority w:val="0"/>
    <w:rPr>
      <w:rFonts w:ascii="宋体" w:hAnsi="宋体" w:eastAsia="黑体" w:cs="Times New Roman"/>
      <w:sz w:val="24"/>
      <w:szCs w:val="24"/>
    </w:rPr>
  </w:style>
  <w:style w:type="paragraph" w:customStyle="1" w:styleId="183">
    <w:name w:val="表格标题"/>
    <w:basedOn w:val="1"/>
    <w:link w:val="182"/>
    <w:autoRedefine/>
    <w:qFormat/>
    <w:uiPriority w:val="0"/>
    <w:pPr>
      <w:snapToGrid w:val="0"/>
      <w:spacing w:beforeLines="30" w:afterLines="30" w:line="360" w:lineRule="auto"/>
      <w:ind w:firstLine="113"/>
      <w:jc w:val="center"/>
    </w:pPr>
    <w:rPr>
      <w:rFonts w:ascii="宋体" w:hAnsi="宋体" w:eastAsia="黑体" w:cs="Times New Roman"/>
      <w:kern w:val="0"/>
      <w:sz w:val="24"/>
      <w:szCs w:val="24"/>
    </w:rPr>
  </w:style>
  <w:style w:type="character" w:customStyle="1" w:styleId="184">
    <w:name w:val="style5"/>
    <w:autoRedefine/>
    <w:qFormat/>
    <w:uiPriority w:val="0"/>
    <w:rPr>
      <w:rFonts w:ascii="Calibri" w:hAnsi="Calibri" w:eastAsia="宋体" w:cs="Times New Roman"/>
    </w:rPr>
  </w:style>
  <w:style w:type="character" w:customStyle="1" w:styleId="185">
    <w:name w:val="Markup 8"/>
    <w:autoRedefine/>
    <w:qFormat/>
    <w:uiPriority w:val="0"/>
    <w:rPr>
      <w:rFonts w:ascii="Tahoma" w:hAnsi="Tahoma" w:eastAsia="宋体" w:cs="Times New Roman"/>
      <w:bCs/>
      <w:color w:val="FF0000"/>
      <w:kern w:val="2"/>
      <w:sz w:val="16"/>
      <w:lang w:val="en-US" w:eastAsia="zh-CN" w:bidi="ar-SA"/>
    </w:rPr>
  </w:style>
  <w:style w:type="character" w:customStyle="1" w:styleId="186">
    <w:name w:val="Heading 9 Char"/>
    <w:autoRedefine/>
    <w:qFormat/>
    <w:uiPriority w:val="0"/>
    <w:rPr>
      <w:rFonts w:ascii="Cambria" w:hAnsi="Cambria" w:eastAsia="宋体" w:cs="Times New Roman"/>
      <w:sz w:val="21"/>
      <w:szCs w:val="21"/>
    </w:rPr>
  </w:style>
  <w:style w:type="character" w:customStyle="1" w:styleId="187">
    <w:name w:val="题注 字符"/>
    <w:autoRedefine/>
    <w:qFormat/>
    <w:uiPriority w:val="0"/>
    <w:rPr>
      <w:rFonts w:ascii="Cambria" w:hAnsi="Cambria" w:eastAsia="黑体" w:cs="Times New Roman"/>
      <w:kern w:val="0"/>
      <w:sz w:val="20"/>
      <w:szCs w:val="20"/>
    </w:rPr>
  </w:style>
  <w:style w:type="character" w:customStyle="1" w:styleId="188">
    <w:name w:val="t1"/>
    <w:autoRedefine/>
    <w:qFormat/>
    <w:uiPriority w:val="0"/>
    <w:rPr>
      <w:rFonts w:ascii="Tahoma" w:hAnsi="Tahoma" w:eastAsia="宋体" w:cs="Times New Roman"/>
      <w:color w:val="990000"/>
      <w:kern w:val="2"/>
      <w:sz w:val="24"/>
      <w:lang w:val="en-US" w:eastAsia="zh-CN" w:bidi="ar-SA"/>
    </w:rPr>
  </w:style>
  <w:style w:type="character" w:customStyle="1" w:styleId="189">
    <w:name w:val="lblue11"/>
    <w:autoRedefine/>
    <w:qFormat/>
    <w:uiPriority w:val="0"/>
    <w:rPr>
      <w:rFonts w:ascii="Calibri" w:hAnsi="Calibri" w:eastAsia="宋体" w:cs="Times New Roman"/>
      <w:color w:val="333333"/>
      <w:spacing w:val="360"/>
      <w:u w:val="none"/>
    </w:rPr>
  </w:style>
  <w:style w:type="character" w:customStyle="1" w:styleId="190">
    <w:name w:val="at_8"/>
    <w:autoRedefine/>
    <w:qFormat/>
    <w:uiPriority w:val="0"/>
    <w:rPr>
      <w:rFonts w:ascii="Calibri" w:hAnsi="Calibri" w:eastAsia="宋体" w:cs="Times New Roman"/>
    </w:rPr>
  </w:style>
  <w:style w:type="character" w:customStyle="1" w:styleId="191">
    <w:name w:val="Andy_正文格式 Char"/>
    <w:link w:val="192"/>
    <w:autoRedefine/>
    <w:qFormat/>
    <w:uiPriority w:val="0"/>
    <w:rPr>
      <w:rFonts w:ascii="仿宋_GB2312" w:hAnsi="宋体" w:eastAsia="仿宋_GB2312" w:cs="Times New Roman"/>
      <w:sz w:val="28"/>
      <w:szCs w:val="28"/>
    </w:rPr>
  </w:style>
  <w:style w:type="paragraph" w:customStyle="1" w:styleId="192">
    <w:name w:val="Andy_正文格式"/>
    <w:basedOn w:val="1"/>
    <w:link w:val="191"/>
    <w:autoRedefine/>
    <w:qFormat/>
    <w:uiPriority w:val="0"/>
    <w:pPr>
      <w:snapToGrid w:val="0"/>
      <w:spacing w:before="160" w:after="120" w:line="360" w:lineRule="auto"/>
      <w:ind w:firstLine="560"/>
      <w:jc w:val="center"/>
    </w:pPr>
    <w:rPr>
      <w:rFonts w:ascii="仿宋_GB2312" w:hAnsi="宋体" w:eastAsia="仿宋_GB2312" w:cs="Times New Roman"/>
      <w:kern w:val="0"/>
      <w:sz w:val="28"/>
      <w:szCs w:val="28"/>
    </w:rPr>
  </w:style>
  <w:style w:type="character" w:customStyle="1" w:styleId="193">
    <w:name w:val="Char1 Char"/>
    <w:autoRedefine/>
    <w:qFormat/>
    <w:uiPriority w:val="0"/>
    <w:rPr>
      <w:rFonts w:ascii="Arial" w:hAnsi="Arial" w:eastAsia="黑体" w:cs="Arial"/>
      <w:kern w:val="2"/>
      <w:lang w:val="en-US" w:eastAsia="zh-CN" w:bidi="ar-SA"/>
    </w:rPr>
  </w:style>
  <w:style w:type="character" w:customStyle="1" w:styleId="194">
    <w:name w:val="列表黑 Char"/>
    <w:link w:val="195"/>
    <w:autoRedefine/>
    <w:qFormat/>
    <w:uiPriority w:val="0"/>
    <w:rPr>
      <w:rFonts w:ascii="Calibri" w:hAnsi="Calibri" w:eastAsia="宋体" w:cs="Times New Roman"/>
      <w:b/>
      <w:spacing w:val="10"/>
      <w:szCs w:val="24"/>
    </w:rPr>
  </w:style>
  <w:style w:type="paragraph" w:customStyle="1" w:styleId="195">
    <w:name w:val="列表黑"/>
    <w:basedOn w:val="40"/>
    <w:link w:val="194"/>
    <w:autoRedefine/>
    <w:qFormat/>
    <w:uiPriority w:val="0"/>
    <w:pPr>
      <w:tabs>
        <w:tab w:val="left" w:pos="420"/>
      </w:tabs>
      <w:ind w:left="900" w:hanging="420"/>
    </w:pPr>
    <w:rPr>
      <w:rFonts w:ascii="Calibri" w:hAnsi="Calibri"/>
      <w:b/>
      <w:spacing w:val="10"/>
      <w:kern w:val="0"/>
      <w:sz w:val="20"/>
    </w:rPr>
  </w:style>
  <w:style w:type="character" w:customStyle="1" w:styleId="196">
    <w:name w:val="Andy_03级目录 Char"/>
    <w:link w:val="197"/>
    <w:autoRedefine/>
    <w:qFormat/>
    <w:uiPriority w:val="0"/>
    <w:rPr>
      <w:rFonts w:ascii="Calibri" w:hAnsi="Calibri" w:eastAsia="宋体" w:cs="Calibri"/>
      <w:b/>
      <w:sz w:val="32"/>
      <w:szCs w:val="32"/>
    </w:rPr>
  </w:style>
  <w:style w:type="paragraph" w:customStyle="1" w:styleId="197">
    <w:name w:val="Andy_03级目录"/>
    <w:basedOn w:val="198"/>
    <w:link w:val="196"/>
    <w:autoRedefine/>
    <w:qFormat/>
    <w:uiPriority w:val="0"/>
    <w:pPr>
      <w:tabs>
        <w:tab w:val="left" w:pos="1080"/>
        <w:tab w:val="left" w:pos="1440"/>
      </w:tabs>
      <w:autoSpaceDE w:val="0"/>
      <w:autoSpaceDN w:val="0"/>
      <w:adjustRightInd w:val="0"/>
      <w:spacing w:beforeLines="100" w:afterLines="100"/>
      <w:ind w:left="0" w:firstLine="0"/>
    </w:pPr>
    <w:rPr>
      <w:bCs w:val="0"/>
      <w:sz w:val="32"/>
    </w:rPr>
  </w:style>
  <w:style w:type="paragraph" w:customStyle="1" w:styleId="198">
    <w:name w:val="标题三自定义"/>
    <w:basedOn w:val="5"/>
    <w:next w:val="199"/>
    <w:link w:val="201"/>
    <w:autoRedefine/>
    <w:qFormat/>
    <w:uiPriority w:val="0"/>
    <w:pPr>
      <w:numPr>
        <w:ilvl w:val="0"/>
        <w:numId w:val="0"/>
      </w:numPr>
      <w:tabs>
        <w:tab w:val="left" w:pos="1440"/>
      </w:tabs>
      <w:adjustRightInd/>
      <w:snapToGrid/>
      <w:spacing w:beforeLines="50" w:afterLines="50"/>
      <w:ind w:left="425" w:hanging="425"/>
      <w:jc w:val="center"/>
    </w:pPr>
    <w:rPr>
      <w:rFonts w:ascii="Calibri" w:hAnsi="Calibri"/>
      <w:color w:val="auto"/>
      <w:kern w:val="0"/>
      <w:szCs w:val="32"/>
    </w:rPr>
  </w:style>
  <w:style w:type="paragraph" w:customStyle="1" w:styleId="199">
    <w:name w:val="带缩进的正文"/>
    <w:basedOn w:val="1"/>
    <w:link w:val="200"/>
    <w:autoRedefine/>
    <w:qFormat/>
    <w:uiPriority w:val="0"/>
    <w:pPr>
      <w:snapToGrid w:val="0"/>
      <w:spacing w:before="160" w:after="120" w:line="360" w:lineRule="auto"/>
      <w:ind w:firstLine="113"/>
      <w:jc w:val="center"/>
    </w:pPr>
    <w:rPr>
      <w:rFonts w:cs="Times New Roman"/>
      <w:kern w:val="0"/>
      <w:sz w:val="24"/>
      <w:szCs w:val="20"/>
    </w:rPr>
  </w:style>
  <w:style w:type="character" w:customStyle="1" w:styleId="200">
    <w:name w:val="带缩进的正文 Char"/>
    <w:link w:val="199"/>
    <w:autoRedefine/>
    <w:qFormat/>
    <w:uiPriority w:val="0"/>
    <w:rPr>
      <w:rFonts w:ascii="Calibri" w:hAnsi="Calibri" w:eastAsia="宋体" w:cs="Times New Roman"/>
      <w:kern w:val="0"/>
      <w:sz w:val="24"/>
      <w:szCs w:val="20"/>
    </w:rPr>
  </w:style>
  <w:style w:type="character" w:customStyle="1" w:styleId="201">
    <w:name w:val="标题三自定义 Char"/>
    <w:link w:val="198"/>
    <w:autoRedefine/>
    <w:qFormat/>
    <w:uiPriority w:val="0"/>
    <w:rPr>
      <w:rFonts w:ascii="Calibri" w:hAnsi="Calibri" w:eastAsia="宋体" w:cs="Times New Roman"/>
      <w:b/>
      <w:bCs/>
      <w:sz w:val="30"/>
      <w:szCs w:val="32"/>
    </w:rPr>
  </w:style>
  <w:style w:type="character" w:customStyle="1" w:styleId="202">
    <w:name w:val="bianhao1 Char"/>
    <w:link w:val="203"/>
    <w:autoRedefine/>
    <w:qFormat/>
    <w:uiPriority w:val="0"/>
    <w:rPr>
      <w:rFonts w:ascii="宋体" w:hAnsi="宋体" w:eastAsia="宋体" w:cs="Times New Roman"/>
      <w:kern w:val="0"/>
      <w:sz w:val="24"/>
      <w:szCs w:val="24"/>
    </w:rPr>
  </w:style>
  <w:style w:type="paragraph" w:customStyle="1" w:styleId="203">
    <w:name w:val="bianhao1"/>
    <w:basedOn w:val="204"/>
    <w:link w:val="202"/>
    <w:autoRedefine/>
    <w:qFormat/>
    <w:uiPriority w:val="0"/>
    <w:pPr>
      <w:adjustRightInd w:val="0"/>
      <w:ind w:left="0" w:leftChars="0" w:firstLine="0"/>
      <w:textAlignment w:val="baseline"/>
    </w:pPr>
  </w:style>
  <w:style w:type="paragraph" w:customStyle="1" w:styleId="204">
    <w:name w:val="tytytyty"/>
    <w:basedOn w:val="1"/>
    <w:link w:val="205"/>
    <w:autoRedefine/>
    <w:qFormat/>
    <w:uiPriority w:val="0"/>
    <w:pPr>
      <w:snapToGrid w:val="0"/>
      <w:spacing w:before="160" w:after="120" w:line="360" w:lineRule="auto"/>
      <w:ind w:left="359" w:leftChars="171" w:firstLine="113"/>
      <w:jc w:val="center"/>
    </w:pPr>
    <w:rPr>
      <w:rFonts w:ascii="宋体" w:hAnsi="宋体" w:cs="Times New Roman"/>
      <w:kern w:val="0"/>
      <w:sz w:val="24"/>
      <w:szCs w:val="24"/>
    </w:rPr>
  </w:style>
  <w:style w:type="character" w:customStyle="1" w:styleId="205">
    <w:name w:val="tytytyty Char"/>
    <w:link w:val="204"/>
    <w:autoRedefine/>
    <w:qFormat/>
    <w:uiPriority w:val="0"/>
    <w:rPr>
      <w:rFonts w:ascii="宋体" w:hAnsi="宋体" w:eastAsia="宋体" w:cs="Times New Roman"/>
      <w:kern w:val="0"/>
      <w:sz w:val="24"/>
      <w:szCs w:val="24"/>
    </w:rPr>
  </w:style>
  <w:style w:type="character" w:customStyle="1" w:styleId="206">
    <w:name w:val="12word1"/>
    <w:autoRedefine/>
    <w:qFormat/>
    <w:uiPriority w:val="0"/>
    <w:rPr>
      <w:rFonts w:ascii="Tahoma" w:hAnsi="Tahoma" w:eastAsia="宋体" w:cs="Times New Roman"/>
      <w:kern w:val="2"/>
      <w:sz w:val="18"/>
      <w:szCs w:val="18"/>
      <w:lang w:val="en-US" w:eastAsia="zh-CN" w:bidi="ar-SA"/>
    </w:rPr>
  </w:style>
  <w:style w:type="character" w:customStyle="1" w:styleId="207">
    <w:name w:val="Output"/>
    <w:autoRedefine/>
    <w:qFormat/>
    <w:uiPriority w:val="0"/>
    <w:rPr>
      <w:rFonts w:hint="default" w:ascii="Courier New" w:hAnsi="Courier New" w:eastAsia="宋体" w:cs="Courier New"/>
      <w:b/>
      <w:i/>
      <w:kern w:val="2"/>
      <w:sz w:val="20"/>
      <w:szCs w:val="24"/>
      <w:lang w:val="en-US" w:eastAsia="zh-CN" w:bidi="ar-SA"/>
    </w:rPr>
  </w:style>
  <w:style w:type="character" w:customStyle="1" w:styleId="208">
    <w:name w:val="样式 题注 + 黑体3 Char"/>
    <w:link w:val="209"/>
    <w:autoRedefine/>
    <w:qFormat/>
    <w:uiPriority w:val="0"/>
    <w:rPr>
      <w:rFonts w:ascii="黑体" w:hAnsi="黑体" w:eastAsia="黑体" w:cs="Times New Roman"/>
    </w:rPr>
  </w:style>
  <w:style w:type="paragraph" w:customStyle="1" w:styleId="209">
    <w:name w:val="样式 题注 + 黑体3"/>
    <w:basedOn w:val="22"/>
    <w:link w:val="208"/>
    <w:autoRedefine/>
    <w:qFormat/>
    <w:uiPriority w:val="0"/>
    <w:pPr>
      <w:spacing w:before="152" w:after="160" w:line="240" w:lineRule="auto"/>
      <w:ind w:firstLine="0"/>
    </w:pPr>
    <w:rPr>
      <w:rFonts w:ascii="黑体" w:hAnsi="黑体"/>
    </w:rPr>
  </w:style>
  <w:style w:type="character" w:customStyle="1" w:styleId="210">
    <w:name w:val="样式 宋体 加粗"/>
    <w:autoRedefine/>
    <w:qFormat/>
    <w:uiPriority w:val="0"/>
    <w:rPr>
      <w:rFonts w:ascii="宋体" w:hAnsi="宋体" w:eastAsia="宋体" w:cs="Times New Roman"/>
      <w:b/>
      <w:bCs/>
      <w:sz w:val="24"/>
    </w:rPr>
  </w:style>
  <w:style w:type="character" w:customStyle="1" w:styleId="211">
    <w:name w:val="tw4winMark"/>
    <w:autoRedefine/>
    <w:qFormat/>
    <w:uiPriority w:val="0"/>
    <w:rPr>
      <w:rFonts w:ascii="Courier New" w:hAnsi="Courier New" w:eastAsia="宋体" w:cs="Times New Roman"/>
      <w:vanish/>
      <w:color w:val="800080"/>
      <w:vertAlign w:val="subscript"/>
    </w:rPr>
  </w:style>
  <w:style w:type="character" w:customStyle="1" w:styleId="212">
    <w:name w:val="样式3+缩进2字符 Char"/>
    <w:link w:val="213"/>
    <w:autoRedefine/>
    <w:qFormat/>
    <w:uiPriority w:val="0"/>
    <w:rPr>
      <w:rFonts w:ascii="Calibri" w:hAnsi="Calibri" w:eastAsia="宋体" w:cs="Times New Roman"/>
      <w:kern w:val="0"/>
      <w:sz w:val="24"/>
      <w:szCs w:val="20"/>
      <w:lang w:eastAsia="en-US" w:bidi="en-US"/>
    </w:rPr>
  </w:style>
  <w:style w:type="paragraph" w:customStyle="1" w:styleId="213">
    <w:name w:val="样式3+缩进2字符"/>
    <w:basedOn w:val="1"/>
    <w:link w:val="212"/>
    <w:autoRedefine/>
    <w:qFormat/>
    <w:uiPriority w:val="0"/>
    <w:pPr>
      <w:widowControl/>
      <w:snapToGrid w:val="0"/>
      <w:spacing w:before="160" w:after="200" w:line="360" w:lineRule="auto"/>
      <w:ind w:firstLine="200"/>
      <w:jc w:val="center"/>
    </w:pPr>
    <w:rPr>
      <w:rFonts w:cs="Times New Roman"/>
      <w:kern w:val="0"/>
      <w:sz w:val="24"/>
      <w:szCs w:val="20"/>
      <w:lang w:eastAsia="en-US" w:bidi="en-US"/>
    </w:rPr>
  </w:style>
  <w:style w:type="character" w:customStyle="1" w:styleId="214">
    <w:name w:val="！正文 Char"/>
    <w:link w:val="215"/>
    <w:autoRedefine/>
    <w:qFormat/>
    <w:uiPriority w:val="0"/>
    <w:rPr>
      <w:rFonts w:ascii="Calibri" w:hAnsi="Calibri" w:eastAsia="宋体" w:cs="Times New Roman"/>
      <w:sz w:val="24"/>
    </w:rPr>
  </w:style>
  <w:style w:type="paragraph" w:customStyle="1" w:styleId="215">
    <w:name w:val="！正文"/>
    <w:basedOn w:val="1"/>
    <w:link w:val="214"/>
    <w:autoRedefine/>
    <w:qFormat/>
    <w:uiPriority w:val="0"/>
    <w:pPr>
      <w:widowControl/>
      <w:snapToGrid w:val="0"/>
      <w:spacing w:before="160" w:after="120" w:line="360" w:lineRule="auto"/>
      <w:ind w:firstLine="113"/>
      <w:jc w:val="center"/>
    </w:pPr>
    <w:rPr>
      <w:rFonts w:cs="Times New Roman"/>
      <w:kern w:val="0"/>
      <w:sz w:val="24"/>
      <w:szCs w:val="20"/>
    </w:rPr>
  </w:style>
  <w:style w:type="character" w:customStyle="1" w:styleId="216">
    <w:name w:val="i样式 首行缩进:  0.74 厘米 Char"/>
    <w:link w:val="217"/>
    <w:autoRedefine/>
    <w:qFormat/>
    <w:uiPriority w:val="0"/>
    <w:rPr>
      <w:rFonts w:ascii="宋体" w:hAnsi="宋体" w:eastAsia="宋体" w:cs="Times New Roman"/>
      <w:kern w:val="0"/>
      <w:sz w:val="28"/>
      <w:szCs w:val="20"/>
    </w:rPr>
  </w:style>
  <w:style w:type="paragraph" w:customStyle="1" w:styleId="217">
    <w:name w:val="i样式 首行缩进:  0.74 厘米"/>
    <w:basedOn w:val="1"/>
    <w:link w:val="216"/>
    <w:autoRedefine/>
    <w:qFormat/>
    <w:uiPriority w:val="0"/>
    <w:pPr>
      <w:snapToGrid w:val="0"/>
      <w:spacing w:before="160" w:after="120" w:line="360" w:lineRule="auto"/>
      <w:ind w:firstLine="113"/>
      <w:jc w:val="center"/>
    </w:pPr>
    <w:rPr>
      <w:rFonts w:ascii="宋体" w:hAnsi="宋体" w:cs="Times New Roman"/>
      <w:kern w:val="0"/>
      <w:sz w:val="28"/>
      <w:szCs w:val="20"/>
    </w:rPr>
  </w:style>
  <w:style w:type="character" w:customStyle="1" w:styleId="218">
    <w:name w:val="pig1"/>
    <w:autoRedefine/>
    <w:qFormat/>
    <w:uiPriority w:val="0"/>
    <w:rPr>
      <w:rFonts w:hint="eastAsia" w:ascii="宋体" w:hAnsi="宋体" w:eastAsia="宋体" w:cs="Times New Roman"/>
      <w:b/>
      <w:bCs/>
      <w:color w:val="FF6600"/>
      <w:sz w:val="24"/>
      <w:szCs w:val="24"/>
    </w:rPr>
  </w:style>
  <w:style w:type="character" w:customStyle="1" w:styleId="219">
    <w:name w:val="smalltitle"/>
    <w:autoRedefine/>
    <w:qFormat/>
    <w:uiPriority w:val="0"/>
    <w:rPr>
      <w:rFonts w:ascii="Calibri" w:hAnsi="Calibri" w:eastAsia="宋体" w:cs="Times New Roman"/>
    </w:rPr>
  </w:style>
  <w:style w:type="character" w:customStyle="1" w:styleId="220">
    <w:name w:val="tpc_content1"/>
    <w:autoRedefine/>
    <w:qFormat/>
    <w:uiPriority w:val="0"/>
    <w:rPr>
      <w:rFonts w:ascii="Calibri" w:hAnsi="Calibri" w:eastAsia="宋体" w:cs="Times New Roman"/>
      <w:spacing w:val="360"/>
      <w:sz w:val="21"/>
      <w:szCs w:val="21"/>
    </w:rPr>
  </w:style>
  <w:style w:type="character" w:customStyle="1" w:styleId="221">
    <w:name w:val="tw4winInternal"/>
    <w:autoRedefine/>
    <w:qFormat/>
    <w:uiPriority w:val="0"/>
    <w:rPr>
      <w:rFonts w:ascii="Courier New" w:hAnsi="Courier New" w:eastAsia="宋体" w:cs="Times New Roman"/>
      <w:color w:val="FF0000"/>
    </w:rPr>
  </w:style>
  <w:style w:type="character" w:customStyle="1" w:styleId="222">
    <w:name w:val="z-窗体顶端 Char1"/>
    <w:link w:val="223"/>
    <w:autoRedefine/>
    <w:qFormat/>
    <w:uiPriority w:val="0"/>
    <w:rPr>
      <w:rFonts w:ascii="宋体" w:hAnsi="宋体" w:eastAsia="宋体" w:cs="Times New Roman"/>
      <w:sz w:val="24"/>
    </w:rPr>
  </w:style>
  <w:style w:type="paragraph" w:customStyle="1" w:styleId="223">
    <w:name w:val="z-窗体顶端1"/>
    <w:basedOn w:val="1"/>
    <w:link w:val="222"/>
    <w:autoRedefine/>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224">
    <w:name w:val="样式 题注 + (符号) 宋体 Char"/>
    <w:link w:val="225"/>
    <w:autoRedefine/>
    <w:qFormat/>
    <w:uiPriority w:val="0"/>
    <w:rPr>
      <w:rFonts w:ascii="Arial" w:hAnsi="Arial" w:eastAsia="黑体" w:cs="Times New Roman"/>
    </w:rPr>
  </w:style>
  <w:style w:type="paragraph" w:customStyle="1" w:styleId="225">
    <w:name w:val="样式 题注 + (符号) 宋体"/>
    <w:basedOn w:val="22"/>
    <w:link w:val="224"/>
    <w:autoRedefine/>
    <w:qFormat/>
    <w:uiPriority w:val="0"/>
    <w:pPr>
      <w:spacing w:before="152" w:after="160" w:line="240" w:lineRule="auto"/>
      <w:ind w:firstLine="0"/>
    </w:pPr>
    <w:rPr>
      <w:rFonts w:ascii="Arial" w:hAnsi="Arial"/>
    </w:rPr>
  </w:style>
  <w:style w:type="character" w:customStyle="1" w:styleId="226">
    <w:name w:val="number1 Char"/>
    <w:link w:val="227"/>
    <w:autoRedefine/>
    <w:qFormat/>
    <w:uiPriority w:val="0"/>
    <w:rPr>
      <w:rFonts w:ascii="Arial" w:hAnsi="Arial" w:eastAsia="宋体" w:cs="Times New Roman"/>
      <w:sz w:val="24"/>
      <w:szCs w:val="24"/>
    </w:rPr>
  </w:style>
  <w:style w:type="paragraph" w:customStyle="1" w:styleId="227">
    <w:name w:val="number1"/>
    <w:basedOn w:val="1"/>
    <w:link w:val="226"/>
    <w:autoRedefine/>
    <w:qFormat/>
    <w:uiPriority w:val="0"/>
    <w:pPr>
      <w:tabs>
        <w:tab w:val="left" w:pos="840"/>
      </w:tabs>
      <w:snapToGrid w:val="0"/>
      <w:spacing w:before="160" w:afterLines="30" w:line="360" w:lineRule="auto"/>
      <w:ind w:left="840" w:hanging="420"/>
      <w:jc w:val="center"/>
    </w:pPr>
    <w:rPr>
      <w:rFonts w:ascii="Arial" w:hAnsi="Arial" w:cs="Times New Roman"/>
      <w:kern w:val="0"/>
      <w:sz w:val="24"/>
      <w:szCs w:val="24"/>
    </w:rPr>
  </w:style>
  <w:style w:type="character" w:customStyle="1" w:styleId="228">
    <w:name w:val="msonormal"/>
    <w:autoRedefine/>
    <w:qFormat/>
    <w:uiPriority w:val="0"/>
    <w:rPr>
      <w:rFonts w:ascii="Tahoma" w:hAnsi="Tahoma" w:eastAsia="宋体" w:cs="Times New Roman"/>
      <w:kern w:val="2"/>
      <w:sz w:val="24"/>
      <w:lang w:val="en-US" w:eastAsia="zh-CN" w:bidi="ar-SA"/>
    </w:rPr>
  </w:style>
  <w:style w:type="character" w:customStyle="1" w:styleId="229">
    <w:name w:val="Default Text Char"/>
    <w:link w:val="230"/>
    <w:autoRedefine/>
    <w:qFormat/>
    <w:uiPriority w:val="0"/>
    <w:rPr>
      <w:rFonts w:ascii="宋体" w:hAnsi="宋体" w:eastAsia="宋体" w:cs="Times New Roman"/>
      <w:snapToGrid w:val="0"/>
      <w:kern w:val="0"/>
      <w:sz w:val="24"/>
      <w:szCs w:val="20"/>
      <w:lang w:val="en-GB" w:eastAsia="en-US"/>
    </w:rPr>
  </w:style>
  <w:style w:type="paragraph" w:customStyle="1" w:styleId="230">
    <w:name w:val="Default Text"/>
    <w:basedOn w:val="1"/>
    <w:link w:val="229"/>
    <w:autoRedefine/>
    <w:qFormat/>
    <w:uiPriority w:val="0"/>
    <w:pPr>
      <w:widowControl/>
      <w:snapToGrid w:val="0"/>
      <w:spacing w:before="160" w:after="120" w:line="360" w:lineRule="auto"/>
      <w:ind w:firstLine="113"/>
      <w:jc w:val="center"/>
    </w:pPr>
    <w:rPr>
      <w:rFonts w:ascii="宋体" w:hAnsi="宋体" w:cs="Times New Roman"/>
      <w:snapToGrid w:val="0"/>
      <w:kern w:val="0"/>
      <w:sz w:val="24"/>
      <w:szCs w:val="20"/>
      <w:lang w:val="en-GB" w:eastAsia="en-US"/>
    </w:rPr>
  </w:style>
  <w:style w:type="character" w:customStyle="1" w:styleId="231">
    <w:name w:val="正文文本样式 Char"/>
    <w:link w:val="232"/>
    <w:autoRedefine/>
    <w:qFormat/>
    <w:uiPriority w:val="0"/>
    <w:rPr>
      <w:rFonts w:ascii="Arial" w:hAnsi="Arial" w:cs="Calibri"/>
      <w:sz w:val="24"/>
      <w:szCs w:val="21"/>
      <w:lang w:val="en-US" w:eastAsia="zh-CN" w:bidi="ar-SA"/>
    </w:rPr>
  </w:style>
  <w:style w:type="paragraph" w:customStyle="1" w:styleId="232">
    <w:name w:val="正文文本样式"/>
    <w:link w:val="231"/>
    <w:autoRedefine/>
    <w:qFormat/>
    <w:uiPriority w:val="0"/>
    <w:pPr>
      <w:spacing w:before="160" w:after="120" w:line="360" w:lineRule="auto"/>
      <w:ind w:firstLine="200" w:firstLineChars="200"/>
      <w:jc w:val="center"/>
    </w:pPr>
    <w:rPr>
      <w:rFonts w:ascii="Arial" w:hAnsi="Arial" w:eastAsia="宋体" w:cs="Calibri"/>
      <w:sz w:val="24"/>
      <w:szCs w:val="21"/>
      <w:lang w:val="en-US" w:eastAsia="zh-CN" w:bidi="ar-SA"/>
    </w:rPr>
  </w:style>
  <w:style w:type="character" w:customStyle="1" w:styleId="233">
    <w:name w:val="9级菜单 Char"/>
    <w:link w:val="234"/>
    <w:autoRedefine/>
    <w:qFormat/>
    <w:uiPriority w:val="0"/>
    <w:rPr>
      <w:rFonts w:ascii="宋体" w:hAnsi="宋体" w:eastAsia="宋体" w:cs="Times New Roman"/>
      <w:sz w:val="24"/>
    </w:rPr>
  </w:style>
  <w:style w:type="paragraph" w:customStyle="1" w:styleId="234">
    <w:name w:val="9级菜单"/>
    <w:basedOn w:val="21"/>
    <w:link w:val="233"/>
    <w:autoRedefine/>
    <w:qFormat/>
    <w:uiPriority w:val="0"/>
    <w:pPr>
      <w:ind w:left="1287" w:firstLine="0"/>
    </w:pPr>
    <w:rPr>
      <w:kern w:val="0"/>
      <w:szCs w:val="20"/>
    </w:rPr>
  </w:style>
  <w:style w:type="character" w:customStyle="1" w:styleId="235">
    <w:name w:val="正文文本缩进 Char1 Char"/>
    <w:autoRedefine/>
    <w:qFormat/>
    <w:uiPriority w:val="0"/>
    <w:rPr>
      <w:rFonts w:ascii="Tahoma" w:hAnsi="Tahoma" w:eastAsia="宋体" w:cs="Times New Roman"/>
      <w:kern w:val="2"/>
      <w:sz w:val="21"/>
      <w:szCs w:val="24"/>
      <w:lang w:val="en-US" w:eastAsia="zh-CN" w:bidi="ar-SA"/>
    </w:rPr>
  </w:style>
  <w:style w:type="character" w:customStyle="1" w:styleId="236">
    <w:name w:val="明显强调1"/>
    <w:autoRedefine/>
    <w:qFormat/>
    <w:uiPriority w:val="0"/>
    <w:rPr>
      <w:rFonts w:ascii="Calibri" w:hAnsi="Calibri" w:eastAsia="宋体" w:cs="Times New Roman"/>
      <w:b/>
      <w:i/>
      <w:sz w:val="24"/>
      <w:szCs w:val="24"/>
      <w:u w:val="single"/>
    </w:rPr>
  </w:style>
  <w:style w:type="character" w:customStyle="1" w:styleId="237">
    <w:name w:val="Char Char5"/>
    <w:autoRedefine/>
    <w:qFormat/>
    <w:uiPriority w:val="0"/>
    <w:rPr>
      <w:rFonts w:ascii="Arial" w:hAnsi="Arial" w:eastAsia="仿宋_GB2312" w:cs="Times New Roman"/>
      <w:b/>
      <w:bCs/>
      <w:kern w:val="2"/>
      <w:sz w:val="24"/>
      <w:szCs w:val="24"/>
      <w:lang w:val="en-US" w:eastAsia="zh-CN" w:bidi="ar-SA"/>
    </w:rPr>
  </w:style>
  <w:style w:type="character" w:customStyle="1" w:styleId="238">
    <w:name w:val="tw4winExternal"/>
    <w:autoRedefine/>
    <w:qFormat/>
    <w:uiPriority w:val="0"/>
    <w:rPr>
      <w:rFonts w:ascii="Courier New" w:hAnsi="Courier New" w:eastAsia="宋体" w:cs="Times New Roman"/>
      <w:color w:val="808080"/>
    </w:rPr>
  </w:style>
  <w:style w:type="character" w:customStyle="1" w:styleId="239">
    <w:name w:val="正文段落 new Char Char"/>
    <w:autoRedefine/>
    <w:qFormat/>
    <w:uiPriority w:val="0"/>
    <w:rPr>
      <w:rFonts w:ascii="宋体" w:hAnsi="宋体" w:eastAsia="宋体" w:cs="Times New Roman"/>
      <w:kern w:val="2"/>
      <w:sz w:val="24"/>
      <w:szCs w:val="24"/>
    </w:rPr>
  </w:style>
  <w:style w:type="character" w:customStyle="1" w:styleId="240">
    <w:name w:val="8级菜单 Char"/>
    <w:link w:val="241"/>
    <w:autoRedefine/>
    <w:qFormat/>
    <w:uiPriority w:val="0"/>
    <w:rPr>
      <w:rFonts w:ascii="Calibri" w:hAnsi="Calibri" w:eastAsia="宋体" w:cs="Times New Roman"/>
      <w:sz w:val="24"/>
    </w:rPr>
  </w:style>
  <w:style w:type="paragraph" w:customStyle="1" w:styleId="241">
    <w:name w:val="8级菜单"/>
    <w:basedOn w:val="242"/>
    <w:link w:val="240"/>
    <w:autoRedefine/>
    <w:qFormat/>
    <w:uiPriority w:val="0"/>
    <w:pPr>
      <w:adjustRightInd/>
      <w:spacing w:beforeLines="0" w:afterLines="0"/>
      <w:ind w:left="900" w:right="0" w:hanging="420"/>
      <w:textAlignment w:val="auto"/>
    </w:pPr>
    <w:rPr>
      <w:rFonts w:ascii="Calibri" w:hAnsi="Calibri"/>
      <w:b w:val="0"/>
      <w:bCs w:val="0"/>
    </w:rPr>
  </w:style>
  <w:style w:type="paragraph" w:customStyle="1" w:styleId="242">
    <w:name w:val="样式6"/>
    <w:basedOn w:val="21"/>
    <w:link w:val="243"/>
    <w:autoRedefine/>
    <w:qFormat/>
    <w:uiPriority w:val="0"/>
    <w:pPr>
      <w:adjustRightInd w:val="0"/>
      <w:spacing w:beforeLines="50" w:afterLines="50"/>
      <w:ind w:right="32" w:firstLine="480"/>
      <w:textAlignment w:val="baseline"/>
    </w:pPr>
    <w:rPr>
      <w:b/>
      <w:bCs/>
      <w:kern w:val="0"/>
      <w:szCs w:val="20"/>
    </w:rPr>
  </w:style>
  <w:style w:type="character" w:customStyle="1" w:styleId="243">
    <w:name w:val="样式6 Char"/>
    <w:link w:val="242"/>
    <w:autoRedefine/>
    <w:qFormat/>
    <w:uiPriority w:val="0"/>
    <w:rPr>
      <w:rFonts w:ascii="宋体" w:hAnsi="宋体" w:eastAsia="宋体" w:cs="Times New Roman"/>
      <w:b/>
      <w:bCs/>
      <w:kern w:val="0"/>
      <w:sz w:val="24"/>
      <w:szCs w:val="20"/>
    </w:rPr>
  </w:style>
  <w:style w:type="character" w:customStyle="1" w:styleId="244">
    <w:name w:val="样式 题注 + 黑体1 Char"/>
    <w:link w:val="245"/>
    <w:autoRedefine/>
    <w:qFormat/>
    <w:uiPriority w:val="0"/>
    <w:rPr>
      <w:rFonts w:ascii="黑体" w:hAnsi="黑体" w:eastAsia="黑体" w:cs="Times New Roman"/>
    </w:rPr>
  </w:style>
  <w:style w:type="paragraph" w:customStyle="1" w:styleId="245">
    <w:name w:val="样式 题注 + 黑体1"/>
    <w:basedOn w:val="22"/>
    <w:link w:val="244"/>
    <w:autoRedefine/>
    <w:qFormat/>
    <w:uiPriority w:val="0"/>
    <w:pPr>
      <w:spacing w:before="152" w:after="160" w:line="240" w:lineRule="auto"/>
      <w:ind w:firstLine="0"/>
    </w:pPr>
    <w:rPr>
      <w:rFonts w:ascii="黑体" w:hAnsi="黑体"/>
    </w:rPr>
  </w:style>
  <w:style w:type="character" w:customStyle="1" w:styleId="246">
    <w:name w:val="txt_cn_b1"/>
    <w:autoRedefine/>
    <w:qFormat/>
    <w:uiPriority w:val="0"/>
    <w:rPr>
      <w:rFonts w:hint="default" w:ascii="Arial" w:hAnsi="Arial" w:eastAsia="宋体" w:cs="Arial"/>
      <w:color w:val="FFFFFF"/>
      <w:sz w:val="18"/>
      <w:szCs w:val="18"/>
    </w:rPr>
  </w:style>
  <w:style w:type="character" w:customStyle="1" w:styleId="247">
    <w:name w:val="Char Char18"/>
    <w:autoRedefine/>
    <w:qFormat/>
    <w:uiPriority w:val="0"/>
    <w:rPr>
      <w:rFonts w:ascii="Times New Roman" w:hAnsi="Times New Roman" w:eastAsia="仿宋_GB2312" w:cs="Times New Roman"/>
      <w:sz w:val="24"/>
      <w:szCs w:val="24"/>
      <w:shd w:val="clear" w:color="auto" w:fill="000080"/>
    </w:rPr>
  </w:style>
  <w:style w:type="character" w:customStyle="1" w:styleId="248">
    <w:name w:val="Norm Char"/>
    <w:link w:val="249"/>
    <w:autoRedefine/>
    <w:qFormat/>
    <w:uiPriority w:val="0"/>
    <w:rPr>
      <w:rFonts w:cs="Calibri"/>
      <w:color w:val="000000"/>
      <w:sz w:val="22"/>
      <w:szCs w:val="21"/>
      <w:lang w:val="en-US" w:eastAsia="en-US" w:bidi="ar-SA"/>
    </w:rPr>
  </w:style>
  <w:style w:type="paragraph" w:customStyle="1" w:styleId="249">
    <w:name w:val="Norm"/>
    <w:link w:val="248"/>
    <w:autoRedefine/>
    <w:qFormat/>
    <w:uiPriority w:val="0"/>
    <w:pPr>
      <w:spacing w:before="120" w:after="120"/>
      <w:jc w:val="both"/>
    </w:pPr>
    <w:rPr>
      <w:rFonts w:ascii="Times New Roman" w:hAnsi="Times New Roman" w:eastAsia="宋体" w:cs="Calibri"/>
      <w:color w:val="000000"/>
      <w:sz w:val="22"/>
      <w:szCs w:val="21"/>
      <w:lang w:val="en-US" w:eastAsia="en-US" w:bidi="ar-SA"/>
    </w:rPr>
  </w:style>
  <w:style w:type="character" w:customStyle="1" w:styleId="250">
    <w:name w:val="atitle2"/>
    <w:autoRedefine/>
    <w:qFormat/>
    <w:uiPriority w:val="0"/>
    <w:rPr>
      <w:rFonts w:ascii="Calibri" w:hAnsi="Calibri" w:eastAsia="宋体" w:cs="Times New Roman"/>
    </w:rPr>
  </w:style>
  <w:style w:type="character" w:customStyle="1" w:styleId="251">
    <w:name w:val="样式 小四 首行缩进:  0.74 厘米 行距: 1.5 倍行距 Char"/>
    <w:link w:val="252"/>
    <w:autoRedefine/>
    <w:qFormat/>
    <w:uiPriority w:val="0"/>
    <w:rPr>
      <w:rFonts w:ascii="宋体" w:hAnsi="宋体" w:eastAsia="宋体" w:cs="Times New Roman"/>
      <w:sz w:val="24"/>
      <w:szCs w:val="20"/>
    </w:rPr>
  </w:style>
  <w:style w:type="paragraph" w:customStyle="1" w:styleId="252">
    <w:name w:val="样式 小四 首行缩进:  0.74 厘米 行距: 1.5 倍行距"/>
    <w:basedOn w:val="1"/>
    <w:link w:val="251"/>
    <w:autoRedefine/>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253">
    <w:name w:val="Char Char13"/>
    <w:autoRedefine/>
    <w:qFormat/>
    <w:uiPriority w:val="0"/>
    <w:rPr>
      <w:rFonts w:ascii="Calibri" w:hAnsi="Calibri" w:eastAsia="宋体" w:cs="Times New Roman"/>
      <w:kern w:val="2"/>
      <w:sz w:val="18"/>
      <w:szCs w:val="18"/>
      <w:lang w:val="en-US" w:eastAsia="zh-CN" w:bidi="ar-SA"/>
    </w:rPr>
  </w:style>
  <w:style w:type="character" w:customStyle="1" w:styleId="254">
    <w:name w:val="Highlighted Variable"/>
    <w:autoRedefine/>
    <w:qFormat/>
    <w:uiPriority w:val="0"/>
    <w:rPr>
      <w:rFonts w:ascii="Book Antiqua" w:hAnsi="Book Antiqua" w:eastAsia="仿宋_GB2312" w:cs="Times New Roman"/>
      <w:color w:val="0000FF"/>
      <w:sz w:val="30"/>
      <w:szCs w:val="30"/>
      <w:lang w:val="en-US" w:eastAsia="en-US" w:bidi="ar-SA"/>
    </w:rPr>
  </w:style>
  <w:style w:type="character" w:customStyle="1" w:styleId="255">
    <w:name w:val="正文缩进（首行缩进两字） C"/>
    <w:autoRedefine/>
    <w:qFormat/>
    <w:uiPriority w:val="0"/>
    <w:rPr>
      <w:rFonts w:ascii="Arial" w:hAnsi="Arial" w:eastAsia="宋体" w:cs="Times New Roman"/>
      <w:kern w:val="2"/>
      <w:sz w:val="24"/>
      <w:szCs w:val="24"/>
      <w:lang w:val="en-US" w:eastAsia="zh-CN" w:bidi="ar-SA"/>
    </w:rPr>
  </w:style>
  <w:style w:type="character" w:customStyle="1" w:styleId="256">
    <w:name w:val="pi1"/>
    <w:qFormat/>
    <w:uiPriority w:val="0"/>
    <w:rPr>
      <w:rFonts w:ascii="Tahoma" w:hAnsi="Tahoma" w:eastAsia="宋体" w:cs="Times New Roman"/>
      <w:color w:val="0000FF"/>
      <w:kern w:val="2"/>
      <w:sz w:val="24"/>
      <w:lang w:val="en-US" w:eastAsia="zh-CN" w:bidi="ar-SA"/>
    </w:rPr>
  </w:style>
  <w:style w:type="character" w:customStyle="1" w:styleId="257">
    <w:name w:val="Char Char15"/>
    <w:qFormat/>
    <w:uiPriority w:val="0"/>
    <w:rPr>
      <w:rFonts w:ascii="Times New Roman" w:hAnsi="Times New Roman" w:eastAsia="仿宋_GB2312" w:cs="Times New Roman"/>
      <w:sz w:val="18"/>
      <w:szCs w:val="18"/>
    </w:rPr>
  </w:style>
  <w:style w:type="character" w:customStyle="1" w:styleId="258">
    <w:name w:val="仿宋"/>
    <w:qFormat/>
    <w:uiPriority w:val="0"/>
    <w:rPr>
      <w:rFonts w:ascii="仿宋_GB2312" w:hAnsi="仿宋_GB2312" w:eastAsia="宋体" w:cs="Times New Roman"/>
      <w:b/>
      <w:bCs/>
    </w:rPr>
  </w:style>
  <w:style w:type="character" w:customStyle="1" w:styleId="259">
    <w:name w:val="A正文四 Char"/>
    <w:link w:val="260"/>
    <w:qFormat/>
    <w:uiPriority w:val="0"/>
    <w:rPr>
      <w:rFonts w:ascii="宋体" w:hAnsi="宋体" w:eastAsia="宋体" w:cs="Times New Roman"/>
      <w:sz w:val="28"/>
      <w:szCs w:val="24"/>
    </w:rPr>
  </w:style>
  <w:style w:type="paragraph" w:customStyle="1" w:styleId="260">
    <w:name w:val="A正文四"/>
    <w:basedOn w:val="1"/>
    <w:link w:val="259"/>
    <w:uiPriority w:val="0"/>
    <w:pPr>
      <w:snapToGrid w:val="0"/>
      <w:spacing w:before="160" w:after="120" w:line="360" w:lineRule="auto"/>
      <w:ind w:firstLine="200"/>
      <w:jc w:val="center"/>
    </w:pPr>
    <w:rPr>
      <w:rFonts w:ascii="宋体" w:hAnsi="宋体" w:cs="Times New Roman"/>
      <w:kern w:val="0"/>
      <w:sz w:val="28"/>
      <w:szCs w:val="24"/>
    </w:rPr>
  </w:style>
  <w:style w:type="character" w:customStyle="1" w:styleId="261">
    <w:name w:val="图片 Char Char"/>
    <w:qFormat/>
    <w:uiPriority w:val="0"/>
    <w:rPr>
      <w:rFonts w:ascii="宋体" w:hAnsi="Calibri" w:eastAsia="宋体" w:cs="宋体"/>
      <w:kern w:val="2"/>
      <w:sz w:val="18"/>
      <w:szCs w:val="18"/>
      <w:lang w:val="en-US" w:eastAsia="zh-CN" w:bidi="ar-SA"/>
    </w:rPr>
  </w:style>
  <w:style w:type="character" w:customStyle="1" w:styleId="262">
    <w:name w:val="标书正文:  首行缩进2字符 Char"/>
    <w:link w:val="263"/>
    <w:qFormat/>
    <w:uiPriority w:val="0"/>
    <w:rPr>
      <w:rFonts w:ascii="宋体" w:hAnsi="宋体" w:eastAsia="宋体" w:cs="宋体"/>
      <w:sz w:val="24"/>
    </w:rPr>
  </w:style>
  <w:style w:type="paragraph" w:customStyle="1" w:styleId="263">
    <w:name w:val="标书正文:  首行缩进2字符"/>
    <w:basedOn w:val="1"/>
    <w:link w:val="262"/>
    <w:qFormat/>
    <w:uiPriority w:val="0"/>
    <w:pPr>
      <w:snapToGrid w:val="0"/>
      <w:spacing w:before="160" w:after="120" w:line="360" w:lineRule="auto"/>
      <w:ind w:firstLine="200"/>
      <w:jc w:val="center"/>
    </w:pPr>
    <w:rPr>
      <w:rFonts w:ascii="宋体" w:hAnsi="宋体" w:cs="Times New Roman"/>
      <w:kern w:val="0"/>
      <w:sz w:val="24"/>
      <w:szCs w:val="20"/>
    </w:rPr>
  </w:style>
  <w:style w:type="character" w:customStyle="1" w:styleId="264">
    <w:name w:val="我的图表标题 Char"/>
    <w:link w:val="265"/>
    <w:qFormat/>
    <w:uiPriority w:val="0"/>
    <w:rPr>
      <w:rFonts w:ascii="Cambria" w:hAnsi="Cambria" w:eastAsia="黑体" w:cs="Times New Roman"/>
      <w:sz w:val="24"/>
      <w:szCs w:val="20"/>
    </w:rPr>
  </w:style>
  <w:style w:type="paragraph" w:customStyle="1" w:styleId="265">
    <w:name w:val="我的图表标题"/>
    <w:basedOn w:val="1"/>
    <w:link w:val="264"/>
    <w:qFormat/>
    <w:uiPriority w:val="0"/>
    <w:pPr>
      <w:snapToGrid w:val="0"/>
      <w:spacing w:beforeLines="100" w:afterLines="150" w:line="360" w:lineRule="auto"/>
      <w:ind w:firstLine="113"/>
      <w:jc w:val="center"/>
    </w:pPr>
    <w:rPr>
      <w:rFonts w:ascii="Cambria" w:hAnsi="Cambria" w:eastAsia="黑体" w:cs="Times New Roman"/>
      <w:kern w:val="0"/>
      <w:sz w:val="24"/>
      <w:szCs w:val="20"/>
    </w:rPr>
  </w:style>
  <w:style w:type="character" w:customStyle="1" w:styleId="266">
    <w:name w:val="headline-content4"/>
    <w:qFormat/>
    <w:uiPriority w:val="0"/>
    <w:rPr>
      <w:rFonts w:ascii="Calibri" w:hAnsi="Calibri" w:eastAsia="宋体" w:cs="Times New Roman"/>
    </w:rPr>
  </w:style>
  <w:style w:type="character" w:customStyle="1" w:styleId="267">
    <w:name w:val="Ò³Ã¼ Char"/>
    <w:qFormat/>
    <w:uiPriority w:val="0"/>
    <w:rPr>
      <w:rFonts w:ascii="Calibri" w:hAnsi="Calibri" w:eastAsia="宋体" w:cs="Times New Roman"/>
      <w:kern w:val="2"/>
      <w:sz w:val="18"/>
      <w:szCs w:val="18"/>
    </w:rPr>
  </w:style>
  <w:style w:type="character" w:customStyle="1" w:styleId="268">
    <w:name w:val="标题 1_wl Char"/>
    <w:qFormat/>
    <w:uiPriority w:val="0"/>
    <w:rPr>
      <w:rFonts w:hint="eastAsia" w:ascii="宋体" w:hAnsi="宋体" w:eastAsia="宋体" w:cs="宋体"/>
      <w:b/>
      <w:bCs/>
      <w:kern w:val="44"/>
      <w:sz w:val="44"/>
      <w:lang w:val="en-US" w:eastAsia="zh-CN" w:bidi="ar-SA"/>
    </w:rPr>
  </w:style>
  <w:style w:type="character" w:customStyle="1" w:styleId="269">
    <w:name w:val="fo Char Char"/>
    <w:qFormat/>
    <w:uiPriority w:val="0"/>
    <w:rPr>
      <w:rFonts w:ascii="Calibri" w:hAnsi="Calibri" w:eastAsia="宋体" w:cs="Times New Roman"/>
      <w:kern w:val="2"/>
      <w:sz w:val="18"/>
      <w:szCs w:val="18"/>
      <w:lang w:val="en-US" w:eastAsia="zh-CN" w:bidi="ar-SA"/>
    </w:rPr>
  </w:style>
  <w:style w:type="character" w:customStyle="1" w:styleId="270">
    <w:name w:val="Cap_正文 Char Char"/>
    <w:link w:val="271"/>
    <w:uiPriority w:val="0"/>
    <w:rPr>
      <w:rFonts w:cs="Calibri"/>
      <w:sz w:val="22"/>
      <w:szCs w:val="24"/>
      <w:lang w:val="en-US" w:eastAsia="en-CA" w:bidi="ar-SA"/>
    </w:rPr>
  </w:style>
  <w:style w:type="paragraph" w:customStyle="1" w:styleId="271">
    <w:name w:val="Cap_正文"/>
    <w:link w:val="270"/>
    <w:uiPriority w:val="0"/>
    <w:pPr>
      <w:spacing w:before="160" w:after="160"/>
      <w:ind w:firstLine="200" w:firstLineChars="200"/>
      <w:jc w:val="center"/>
    </w:pPr>
    <w:rPr>
      <w:rFonts w:ascii="Times New Roman" w:hAnsi="Times New Roman" w:eastAsia="宋体" w:cs="Calibri"/>
      <w:sz w:val="22"/>
      <w:szCs w:val="24"/>
      <w:lang w:val="en-US" w:eastAsia="en-CA" w:bidi="ar-SA"/>
    </w:rPr>
  </w:style>
  <w:style w:type="character" w:customStyle="1" w:styleId="272">
    <w:name w:val="A-Heading 1 Char"/>
    <w:link w:val="273"/>
    <w:qFormat/>
    <w:uiPriority w:val="0"/>
    <w:rPr>
      <w:rFonts w:ascii="Calibri" w:hAnsi="Calibri" w:eastAsia="PMingLiU" w:cs="Times New Roman"/>
      <w:b/>
      <w:bCs/>
      <w:color w:val="333333"/>
      <w:kern w:val="32"/>
      <w:sz w:val="40"/>
      <w:szCs w:val="40"/>
      <w:lang w:eastAsia="ja-JP"/>
    </w:rPr>
  </w:style>
  <w:style w:type="paragraph" w:customStyle="1" w:styleId="273">
    <w:name w:val="A-Heading 1"/>
    <w:basedOn w:val="1"/>
    <w:link w:val="272"/>
    <w:qFormat/>
    <w:uiPriority w:val="0"/>
    <w:pPr>
      <w:keepNext/>
      <w:pageBreakBefore/>
      <w:widowControl/>
      <w:tabs>
        <w:tab w:val="left" w:pos="794"/>
      </w:tabs>
      <w:snapToGrid w:val="0"/>
      <w:spacing w:before="240" w:after="240" w:line="360" w:lineRule="auto"/>
      <w:ind w:left="794" w:hanging="794"/>
      <w:jc w:val="center"/>
      <w:outlineLvl w:val="0"/>
    </w:pPr>
    <w:rPr>
      <w:rFonts w:eastAsia="PMingLiU" w:cs="Times New Roman"/>
      <w:b/>
      <w:bCs/>
      <w:color w:val="333333"/>
      <w:kern w:val="32"/>
      <w:sz w:val="40"/>
      <w:szCs w:val="40"/>
      <w:lang w:eastAsia="ja-JP"/>
    </w:rPr>
  </w:style>
  <w:style w:type="character" w:customStyle="1" w:styleId="274">
    <w:name w:val="Andy_仿宋GB2312 Char"/>
    <w:link w:val="275"/>
    <w:qFormat/>
    <w:uiPriority w:val="0"/>
    <w:rPr>
      <w:rFonts w:ascii="仿宋_GB2312" w:hAnsi="宋体" w:eastAsia="宋体" w:cs="Times New Roman"/>
      <w:sz w:val="24"/>
    </w:rPr>
  </w:style>
  <w:style w:type="paragraph" w:customStyle="1" w:styleId="275">
    <w:name w:val="Andy_仿宋GB2312"/>
    <w:basedOn w:val="1"/>
    <w:link w:val="274"/>
    <w:qFormat/>
    <w:uiPriority w:val="0"/>
    <w:pPr>
      <w:snapToGrid w:val="0"/>
      <w:spacing w:before="160" w:afterLines="50" w:line="360" w:lineRule="auto"/>
      <w:ind w:firstLine="113"/>
      <w:jc w:val="center"/>
    </w:pPr>
    <w:rPr>
      <w:rFonts w:ascii="仿宋_GB2312" w:hAnsi="宋体" w:cs="Times New Roman"/>
      <w:kern w:val="0"/>
      <w:sz w:val="24"/>
      <w:szCs w:val="20"/>
    </w:rPr>
  </w:style>
  <w:style w:type="character" w:customStyle="1" w:styleId="276">
    <w:name w:val="Andy_2级目录 Char"/>
    <w:link w:val="277"/>
    <w:qFormat/>
    <w:uiPriority w:val="0"/>
    <w:rPr>
      <w:rFonts w:ascii="宋体" w:hAnsi="宋体" w:eastAsia="宋体" w:cs="Times New Roman"/>
      <w:b/>
      <w:sz w:val="36"/>
      <w:szCs w:val="32"/>
    </w:rPr>
  </w:style>
  <w:style w:type="paragraph" w:customStyle="1" w:styleId="277">
    <w:name w:val="Andy_2级目录"/>
    <w:basedOn w:val="4"/>
    <w:link w:val="276"/>
    <w:qFormat/>
    <w:uiPriority w:val="0"/>
    <w:pPr>
      <w:keepNext/>
      <w:numPr>
        <w:ilvl w:val="0"/>
        <w:numId w:val="0"/>
      </w:numPr>
      <w:adjustRightInd/>
      <w:snapToGrid/>
      <w:spacing w:beforeLines="50" w:afterLines="50" w:line="415" w:lineRule="auto"/>
      <w:jc w:val="center"/>
    </w:pPr>
    <w:rPr>
      <w:rFonts w:ascii="宋体" w:hAnsi="宋体"/>
      <w:bCs w:val="0"/>
      <w:color w:val="auto"/>
      <w:kern w:val="0"/>
      <w:sz w:val="36"/>
      <w:szCs w:val="32"/>
    </w:rPr>
  </w:style>
  <w:style w:type="character" w:customStyle="1" w:styleId="278">
    <w:name w:val="gf正文1 Char"/>
    <w:link w:val="279"/>
    <w:qFormat/>
    <w:uiPriority w:val="0"/>
    <w:rPr>
      <w:rFonts w:ascii="宋体" w:hAnsi="宋体" w:eastAsia="宋体" w:cs="Times New Roman"/>
      <w:sz w:val="24"/>
      <w:szCs w:val="24"/>
    </w:rPr>
  </w:style>
  <w:style w:type="paragraph" w:customStyle="1" w:styleId="279">
    <w:name w:val="gf正文1"/>
    <w:basedOn w:val="1"/>
    <w:link w:val="278"/>
    <w:qFormat/>
    <w:uiPriority w:val="0"/>
    <w:pPr>
      <w:adjustRightInd w:val="0"/>
      <w:snapToGrid w:val="0"/>
      <w:spacing w:beforeLines="50" w:after="120" w:line="360" w:lineRule="auto"/>
      <w:ind w:firstLine="113"/>
      <w:jc w:val="center"/>
    </w:pPr>
    <w:rPr>
      <w:rFonts w:ascii="宋体" w:hAnsi="宋体" w:cs="Times New Roman"/>
      <w:kern w:val="0"/>
      <w:sz w:val="24"/>
      <w:szCs w:val="24"/>
    </w:rPr>
  </w:style>
  <w:style w:type="character" w:customStyle="1" w:styleId="280">
    <w:name w:val="标题 8 Char1"/>
    <w:qFormat/>
    <w:uiPriority w:val="0"/>
    <w:rPr>
      <w:rFonts w:ascii="Cambria" w:hAnsi="Cambria" w:eastAsia="宋体" w:cs="Times New Roman"/>
      <w:kern w:val="2"/>
      <w:sz w:val="24"/>
      <w:szCs w:val="24"/>
    </w:rPr>
  </w:style>
  <w:style w:type="character" w:customStyle="1" w:styleId="281">
    <w:name w:val="wl正文_开头空两格 Char"/>
    <w:qFormat/>
    <w:uiPriority w:val="0"/>
    <w:rPr>
      <w:rFonts w:hint="eastAsia" w:ascii="宋体" w:hAnsi="宋体" w:eastAsia="宋体" w:cs="宋体"/>
      <w:kern w:val="2"/>
      <w:sz w:val="24"/>
      <w:lang w:val="en-US" w:eastAsia="zh-CN" w:bidi="ar-SA"/>
    </w:rPr>
  </w:style>
  <w:style w:type="character" w:customStyle="1" w:styleId="282">
    <w:name w:val="项目1 Char"/>
    <w:link w:val="283"/>
    <w:qFormat/>
    <w:uiPriority w:val="0"/>
    <w:rPr>
      <w:rFonts w:ascii="宋体" w:hAnsi="宋体" w:eastAsia="宋体" w:cs="Times New Roman"/>
      <w:sz w:val="24"/>
      <w:szCs w:val="21"/>
    </w:rPr>
  </w:style>
  <w:style w:type="paragraph" w:customStyle="1" w:styleId="283">
    <w:name w:val="项目1"/>
    <w:basedOn w:val="1"/>
    <w:link w:val="282"/>
    <w:qFormat/>
    <w:uiPriority w:val="0"/>
    <w:pPr>
      <w:snapToGrid w:val="0"/>
      <w:spacing w:before="160" w:after="120" w:line="360" w:lineRule="auto"/>
      <w:ind w:firstLine="113"/>
      <w:jc w:val="center"/>
    </w:pPr>
    <w:rPr>
      <w:rFonts w:ascii="宋体" w:hAnsi="宋体" w:cs="Times New Roman"/>
      <w:kern w:val="0"/>
      <w:sz w:val="24"/>
    </w:rPr>
  </w:style>
  <w:style w:type="character" w:customStyle="1" w:styleId="284">
    <w:name w:val="样式 首行缩进:  0.74 厘米 Char"/>
    <w:link w:val="285"/>
    <w:qFormat/>
    <w:uiPriority w:val="0"/>
    <w:rPr>
      <w:rFonts w:ascii="宋体" w:hAnsi="宋体" w:eastAsia="宋体" w:cs="Times New Roman"/>
      <w:sz w:val="24"/>
      <w:szCs w:val="20"/>
    </w:rPr>
  </w:style>
  <w:style w:type="paragraph" w:customStyle="1" w:styleId="285">
    <w:name w:val="样式 首行缩进:  0.74 厘米"/>
    <w:basedOn w:val="1"/>
    <w:link w:val="284"/>
    <w:qFormat/>
    <w:uiPriority w:val="0"/>
    <w:pPr>
      <w:snapToGrid w:val="0"/>
      <w:spacing w:before="120" w:after="120" w:line="360" w:lineRule="auto"/>
      <w:ind w:firstLine="113"/>
      <w:jc w:val="center"/>
    </w:pPr>
    <w:rPr>
      <w:rFonts w:ascii="宋体" w:hAnsi="宋体" w:cs="Times New Roman"/>
      <w:kern w:val="0"/>
      <w:sz w:val="24"/>
      <w:szCs w:val="20"/>
    </w:rPr>
  </w:style>
  <w:style w:type="character" w:customStyle="1" w:styleId="286">
    <w:name w:val="标题 4 Char1"/>
    <w:uiPriority w:val="0"/>
    <w:rPr>
      <w:rFonts w:ascii="Cambria" w:hAnsi="Cambria" w:eastAsia="宋体" w:cs="Times New Roman"/>
      <w:b/>
      <w:bCs/>
      <w:kern w:val="2"/>
      <w:sz w:val="28"/>
      <w:szCs w:val="28"/>
    </w:rPr>
  </w:style>
  <w:style w:type="character" w:customStyle="1" w:styleId="287">
    <w:name w:val="MM Topic 3 Char"/>
    <w:link w:val="288"/>
    <w:qFormat/>
    <w:uiPriority w:val="0"/>
    <w:rPr>
      <w:rFonts w:ascii="Calibri" w:hAnsi="Calibri" w:eastAsia="宋体" w:cs="Times New Roman"/>
      <w:b/>
      <w:bCs/>
      <w:sz w:val="32"/>
      <w:szCs w:val="32"/>
    </w:rPr>
  </w:style>
  <w:style w:type="paragraph" w:customStyle="1" w:styleId="288">
    <w:name w:val="MM Topic 3"/>
    <w:basedOn w:val="5"/>
    <w:link w:val="287"/>
    <w:qFormat/>
    <w:uiPriority w:val="0"/>
    <w:pPr>
      <w:numPr>
        <w:ilvl w:val="0"/>
        <w:numId w:val="0"/>
      </w:numPr>
      <w:adjustRightInd/>
      <w:snapToGrid/>
      <w:spacing w:before="260" w:after="260" w:line="413" w:lineRule="auto"/>
      <w:jc w:val="center"/>
    </w:pPr>
    <w:rPr>
      <w:rFonts w:ascii="Calibri" w:hAnsi="Calibri"/>
      <w:color w:val="auto"/>
      <w:kern w:val="0"/>
      <w:sz w:val="32"/>
      <w:szCs w:val="32"/>
    </w:rPr>
  </w:style>
  <w:style w:type="character" w:customStyle="1" w:styleId="289">
    <w:name w:val="批注主题 字符"/>
    <w:qFormat/>
    <w:uiPriority w:val="0"/>
    <w:rPr>
      <w:rFonts w:ascii="Calibri" w:hAnsi="Calibri" w:eastAsia="宋体" w:cs="Times New Roman"/>
      <w:b/>
      <w:bCs/>
    </w:rPr>
  </w:style>
  <w:style w:type="character" w:customStyle="1" w:styleId="290">
    <w:name w:val="无间隔 字符1"/>
    <w:link w:val="291"/>
    <w:qFormat/>
    <w:uiPriority w:val="0"/>
    <w:rPr>
      <w:rFonts w:ascii="Calibri" w:hAnsi="Calibri" w:cs="Calibri"/>
      <w:szCs w:val="21"/>
      <w:lang w:val="en-US" w:eastAsia="zh-CN" w:bidi="ar-SA"/>
    </w:rPr>
  </w:style>
  <w:style w:type="paragraph" w:styleId="291">
    <w:name w:val="No Spacing"/>
    <w:link w:val="290"/>
    <w:qFormat/>
    <w:uiPriority w:val="0"/>
    <w:pPr>
      <w:widowControl w:val="0"/>
      <w:spacing w:before="160" w:after="120"/>
      <w:ind w:firstLine="200" w:firstLineChars="200"/>
      <w:jc w:val="both"/>
    </w:pPr>
    <w:rPr>
      <w:rFonts w:ascii="Calibri" w:hAnsi="Calibri" w:eastAsia="宋体" w:cs="Calibri"/>
      <w:szCs w:val="21"/>
      <w:lang w:val="en-US" w:eastAsia="zh-CN" w:bidi="ar-SA"/>
    </w:rPr>
  </w:style>
  <w:style w:type="character" w:customStyle="1" w:styleId="292">
    <w:name w:val="正文不空 Char"/>
    <w:link w:val="293"/>
    <w:qFormat/>
    <w:uiPriority w:val="0"/>
    <w:rPr>
      <w:rFonts w:ascii="Arial" w:hAnsi="Arial" w:eastAsia="仿宋_GB2312" w:cs="Times New Roman"/>
      <w:sz w:val="28"/>
      <w:szCs w:val="32"/>
    </w:rPr>
  </w:style>
  <w:style w:type="paragraph" w:customStyle="1" w:styleId="293">
    <w:name w:val="正文不空"/>
    <w:basedOn w:val="1"/>
    <w:link w:val="292"/>
    <w:qFormat/>
    <w:uiPriority w:val="0"/>
    <w:pPr>
      <w:snapToGrid w:val="0"/>
      <w:spacing w:before="160" w:after="120" w:line="360" w:lineRule="auto"/>
      <w:ind w:firstLine="113"/>
      <w:jc w:val="center"/>
    </w:pPr>
    <w:rPr>
      <w:rFonts w:ascii="Arial" w:hAnsi="Arial" w:eastAsia="仿宋_GB2312" w:cs="Times New Roman"/>
      <w:kern w:val="0"/>
      <w:sz w:val="28"/>
      <w:szCs w:val="32"/>
    </w:rPr>
  </w:style>
  <w:style w:type="character" w:customStyle="1" w:styleId="294">
    <w:name w:val="标题四自定义 Char"/>
    <w:link w:val="295"/>
    <w:qFormat/>
    <w:uiPriority w:val="0"/>
    <w:rPr>
      <w:rFonts w:ascii="Calibri" w:hAnsi="Calibri" w:eastAsia="宋体" w:cs="Times New Roman"/>
      <w:b/>
      <w:sz w:val="28"/>
      <w:szCs w:val="32"/>
    </w:rPr>
  </w:style>
  <w:style w:type="paragraph" w:customStyle="1" w:styleId="295">
    <w:name w:val="标题四自定义"/>
    <w:basedOn w:val="6"/>
    <w:next w:val="1"/>
    <w:link w:val="294"/>
    <w:qFormat/>
    <w:uiPriority w:val="0"/>
    <w:pPr>
      <w:numPr>
        <w:ilvl w:val="0"/>
        <w:numId w:val="0"/>
      </w:numPr>
      <w:tabs>
        <w:tab w:val="left" w:pos="1134"/>
      </w:tabs>
      <w:adjustRightInd/>
      <w:snapToGrid/>
      <w:spacing w:beforeLines="100" w:afterLines="100"/>
      <w:ind w:left="738" w:hanging="738"/>
      <w:jc w:val="center"/>
    </w:pPr>
    <w:rPr>
      <w:rFonts w:ascii="Calibri" w:hAnsi="Calibri"/>
      <w:bCs w:val="0"/>
      <w:color w:val="auto"/>
      <w:kern w:val="0"/>
      <w:szCs w:val="32"/>
    </w:rPr>
  </w:style>
  <w:style w:type="character" w:customStyle="1" w:styleId="296">
    <w:name w:val="Table Text Char"/>
    <w:link w:val="297"/>
    <w:qFormat/>
    <w:uiPriority w:val="0"/>
    <w:rPr>
      <w:rFonts w:ascii="Arial" w:hAnsi="Arial" w:eastAsia="宋体" w:cs="Times New Roman"/>
      <w:kern w:val="0"/>
      <w:sz w:val="16"/>
      <w:szCs w:val="20"/>
      <w:lang w:val="en-GB" w:eastAsia="en-US"/>
    </w:rPr>
  </w:style>
  <w:style w:type="paragraph" w:customStyle="1" w:styleId="297">
    <w:name w:val="Table Text"/>
    <w:basedOn w:val="1"/>
    <w:link w:val="296"/>
    <w:qFormat/>
    <w:uiPriority w:val="0"/>
    <w:pPr>
      <w:widowControl/>
      <w:snapToGrid w:val="0"/>
      <w:spacing w:before="40" w:after="40" w:line="264" w:lineRule="auto"/>
      <w:ind w:firstLine="113"/>
      <w:jc w:val="center"/>
    </w:pPr>
    <w:rPr>
      <w:rFonts w:ascii="Arial" w:hAnsi="Arial" w:cs="Times New Roman"/>
      <w:kern w:val="0"/>
      <w:sz w:val="16"/>
      <w:szCs w:val="20"/>
      <w:lang w:val="en-GB" w:eastAsia="en-US"/>
    </w:rPr>
  </w:style>
  <w:style w:type="character" w:customStyle="1" w:styleId="298">
    <w:name w:val="样式4 Char"/>
    <w:link w:val="299"/>
    <w:qFormat/>
    <w:uiPriority w:val="0"/>
    <w:rPr>
      <w:rFonts w:ascii="宋体" w:hAnsi="Arial MT" w:eastAsia="宋体" w:cs="Times New Roman"/>
      <w:b/>
      <w:color w:val="FF0000"/>
      <w:kern w:val="0"/>
      <w:sz w:val="28"/>
      <w:szCs w:val="20"/>
    </w:rPr>
  </w:style>
  <w:style w:type="paragraph" w:customStyle="1" w:styleId="299">
    <w:name w:val="样式4"/>
    <w:basedOn w:val="5"/>
    <w:next w:val="6"/>
    <w:link w:val="298"/>
    <w:qFormat/>
    <w:uiPriority w:val="0"/>
    <w:pPr>
      <w:widowControl/>
      <w:numPr>
        <w:ilvl w:val="0"/>
        <w:numId w:val="0"/>
      </w:numPr>
      <w:tabs>
        <w:tab w:val="left" w:pos="1050"/>
        <w:tab w:val="left" w:pos="1931"/>
      </w:tabs>
      <w:overflowPunct w:val="0"/>
      <w:autoSpaceDE w:val="0"/>
      <w:autoSpaceDN w:val="0"/>
      <w:snapToGrid/>
      <w:spacing w:beforeLines="100" w:afterLines="100"/>
      <w:ind w:left="1418" w:hanging="567"/>
      <w:jc w:val="center"/>
      <w:textAlignment w:val="baseline"/>
    </w:pPr>
    <w:rPr>
      <w:rFonts w:ascii="宋体" w:hAnsi="Arial MT"/>
      <w:bCs w:val="0"/>
      <w:color w:val="FF0000"/>
      <w:kern w:val="0"/>
      <w:sz w:val="28"/>
      <w:szCs w:val="20"/>
    </w:rPr>
  </w:style>
  <w:style w:type="character" w:customStyle="1" w:styleId="300">
    <w:name w:val="样式155555555555 Char"/>
    <w:link w:val="301"/>
    <w:uiPriority w:val="0"/>
    <w:rPr>
      <w:rFonts w:ascii="宋体" w:hAnsi="宋体" w:eastAsia="宋体" w:cs="Times New Roman"/>
      <w:b/>
      <w:sz w:val="24"/>
      <w:szCs w:val="24"/>
      <w:lang w:val="en-GB"/>
    </w:rPr>
  </w:style>
  <w:style w:type="paragraph" w:customStyle="1" w:styleId="301">
    <w:name w:val="样式155555555555"/>
    <w:basedOn w:val="1"/>
    <w:link w:val="300"/>
    <w:qFormat/>
    <w:uiPriority w:val="0"/>
    <w:pPr>
      <w:snapToGrid w:val="0"/>
      <w:spacing w:before="160" w:after="120" w:line="360" w:lineRule="auto"/>
      <w:ind w:firstLine="113"/>
      <w:jc w:val="center"/>
    </w:pPr>
    <w:rPr>
      <w:rFonts w:ascii="宋体" w:hAnsi="宋体" w:cs="Times New Roman"/>
      <w:b/>
      <w:kern w:val="0"/>
      <w:sz w:val="24"/>
      <w:szCs w:val="24"/>
      <w:lang w:val="en-GB"/>
    </w:rPr>
  </w:style>
  <w:style w:type="character" w:customStyle="1" w:styleId="302">
    <w:name w:val="主题正文 Char"/>
    <w:link w:val="303"/>
    <w:qFormat/>
    <w:uiPriority w:val="0"/>
    <w:rPr>
      <w:rFonts w:ascii="宋体" w:hAnsi="宋体" w:eastAsia="宋体" w:cs="Times New Roman"/>
      <w:sz w:val="24"/>
      <w:szCs w:val="24"/>
    </w:rPr>
  </w:style>
  <w:style w:type="paragraph" w:customStyle="1" w:styleId="303">
    <w:name w:val="主题正文"/>
    <w:basedOn w:val="1"/>
    <w:link w:val="302"/>
    <w:qFormat/>
    <w:uiPriority w:val="0"/>
    <w:pPr>
      <w:snapToGrid w:val="0"/>
      <w:spacing w:before="160" w:after="120" w:line="360" w:lineRule="auto"/>
      <w:ind w:firstLine="200"/>
      <w:jc w:val="center"/>
    </w:pPr>
    <w:rPr>
      <w:rFonts w:ascii="宋体" w:hAnsi="宋体" w:cs="Times New Roman"/>
      <w:kern w:val="0"/>
      <w:sz w:val="24"/>
      <w:szCs w:val="24"/>
    </w:rPr>
  </w:style>
  <w:style w:type="character" w:customStyle="1" w:styleId="304">
    <w:name w:val="textfont1"/>
    <w:qFormat/>
    <w:uiPriority w:val="0"/>
    <w:rPr>
      <w:rFonts w:ascii="Calibri" w:hAnsi="Calibri" w:eastAsia="宋体" w:cs="Times New Roman"/>
      <w:spacing w:val="240"/>
      <w:sz w:val="22"/>
      <w:szCs w:val="22"/>
    </w:rPr>
  </w:style>
  <w:style w:type="character" w:customStyle="1" w:styleId="305">
    <w:name w:val="H4 Char2"/>
    <w:qFormat/>
    <w:uiPriority w:val="0"/>
    <w:rPr>
      <w:rFonts w:ascii="Arial" w:hAnsi="Arial" w:eastAsia="黑体" w:cs="Times New Roman"/>
      <w:b/>
      <w:bCs/>
      <w:kern w:val="2"/>
      <w:sz w:val="28"/>
      <w:szCs w:val="28"/>
      <w:lang w:val="en-US" w:eastAsia="zh-CN" w:bidi="ar-SA"/>
    </w:rPr>
  </w:style>
  <w:style w:type="character" w:customStyle="1" w:styleId="306">
    <w:name w:val="A标题3 Char"/>
    <w:link w:val="307"/>
    <w:uiPriority w:val="0"/>
    <w:rPr>
      <w:rFonts w:ascii="Arial" w:hAnsi="Arial" w:eastAsia="黑体" w:cs="Times New Roman"/>
      <w:bCs/>
      <w:sz w:val="36"/>
      <w:szCs w:val="18"/>
    </w:rPr>
  </w:style>
  <w:style w:type="paragraph" w:customStyle="1" w:styleId="307">
    <w:name w:val="A标题3"/>
    <w:basedOn w:val="1"/>
    <w:next w:val="308"/>
    <w:link w:val="306"/>
    <w:qFormat/>
    <w:uiPriority w:val="0"/>
    <w:pPr>
      <w:snapToGrid w:val="0"/>
      <w:spacing w:beforeLines="100" w:afterLines="100" w:line="360" w:lineRule="auto"/>
      <w:ind w:left="709" w:hanging="709"/>
      <w:jc w:val="center"/>
      <w:outlineLvl w:val="2"/>
    </w:pPr>
    <w:rPr>
      <w:rFonts w:ascii="Arial" w:hAnsi="Arial" w:eastAsia="黑体" w:cs="Times New Roman"/>
      <w:bCs/>
      <w:kern w:val="0"/>
      <w:sz w:val="36"/>
      <w:szCs w:val="18"/>
    </w:rPr>
  </w:style>
  <w:style w:type="paragraph" w:customStyle="1" w:styleId="308">
    <w:name w:val="_正文段落"/>
    <w:basedOn w:val="1"/>
    <w:link w:val="309"/>
    <w:qFormat/>
    <w:uiPriority w:val="0"/>
    <w:pPr>
      <w:snapToGrid w:val="0"/>
      <w:spacing w:beforeLines="15" w:afterLines="15" w:line="360" w:lineRule="auto"/>
      <w:ind w:firstLine="200"/>
      <w:jc w:val="center"/>
    </w:pPr>
    <w:rPr>
      <w:rFonts w:ascii="宋体" w:hAnsi="宋体" w:cs="Times New Roman"/>
      <w:kern w:val="0"/>
      <w:sz w:val="24"/>
      <w:szCs w:val="24"/>
    </w:rPr>
  </w:style>
  <w:style w:type="character" w:customStyle="1" w:styleId="309">
    <w:name w:val="_正文段落 Char"/>
    <w:link w:val="308"/>
    <w:qFormat/>
    <w:uiPriority w:val="0"/>
    <w:rPr>
      <w:rFonts w:ascii="宋体" w:hAnsi="宋体" w:eastAsia="宋体" w:cs="Times New Roman"/>
      <w:kern w:val="0"/>
      <w:sz w:val="24"/>
      <w:szCs w:val="24"/>
    </w:rPr>
  </w:style>
  <w:style w:type="character" w:customStyle="1" w:styleId="310">
    <w:name w:val="105p1"/>
    <w:qFormat/>
    <w:uiPriority w:val="0"/>
    <w:rPr>
      <w:rFonts w:ascii="Calibri" w:hAnsi="Calibri" w:eastAsia="宋体" w:cs="Times New Roman"/>
      <w:sz w:val="21"/>
      <w:szCs w:val="21"/>
    </w:rPr>
  </w:style>
  <w:style w:type="character" w:customStyle="1" w:styleId="311">
    <w:name w:val="样式 正文缩进 + 首行缩进:  2 字符 Char"/>
    <w:link w:val="312"/>
    <w:qFormat/>
    <w:uiPriority w:val="0"/>
    <w:rPr>
      <w:rFonts w:ascii="宋体" w:hAnsi="宋体" w:eastAsia="宋体" w:cs="Times New Roman"/>
      <w:sz w:val="24"/>
      <w:szCs w:val="24"/>
    </w:rPr>
  </w:style>
  <w:style w:type="paragraph" w:customStyle="1" w:styleId="312">
    <w:name w:val="样式 正文缩进 + 首行缩进:  2 字符"/>
    <w:basedOn w:val="21"/>
    <w:link w:val="311"/>
    <w:qFormat/>
    <w:uiPriority w:val="0"/>
    <w:pPr>
      <w:spacing w:beforeLines="50" w:afterLines="50"/>
      <w:ind w:firstLine="200"/>
    </w:pPr>
    <w:rPr>
      <w:kern w:val="0"/>
    </w:rPr>
  </w:style>
  <w:style w:type="character" w:customStyle="1" w:styleId="313">
    <w:name w:val="样式 正文首行缩进 2 + 首行缩进:  2 字符 Char"/>
    <w:link w:val="314"/>
    <w:qFormat/>
    <w:uiPriority w:val="0"/>
    <w:rPr>
      <w:rFonts w:ascii="Calibri" w:hAnsi="Calibri" w:eastAsia="宋体" w:cs="Times New Roman"/>
      <w:szCs w:val="20"/>
    </w:rPr>
  </w:style>
  <w:style w:type="paragraph" w:customStyle="1" w:styleId="314">
    <w:name w:val="样式 正文首行缩进 2 + 首行缩进:  2 字符"/>
    <w:basedOn w:val="87"/>
    <w:link w:val="313"/>
    <w:qFormat/>
    <w:uiPriority w:val="0"/>
    <w:pPr>
      <w:ind w:left="0" w:leftChars="0" w:firstLine="480"/>
    </w:pPr>
    <w:rPr>
      <w:szCs w:val="20"/>
    </w:rPr>
  </w:style>
  <w:style w:type="character" w:customStyle="1" w:styleId="315">
    <w:name w:val="正文文本缩进 字符1"/>
    <w:link w:val="35"/>
    <w:uiPriority w:val="0"/>
    <w:rPr>
      <w:rFonts w:ascii="Calibri" w:hAnsi="Calibri" w:eastAsia="宋体" w:cs="Times New Roman"/>
      <w:szCs w:val="24"/>
    </w:rPr>
  </w:style>
  <w:style w:type="character" w:customStyle="1" w:styleId="316">
    <w:name w:val="正文首行缩进 2 字符"/>
    <w:link w:val="87"/>
    <w:qFormat/>
    <w:uiPriority w:val="0"/>
    <w:rPr>
      <w:rFonts w:ascii="Calibri" w:hAnsi="Calibri" w:eastAsia="宋体" w:cs="Times New Roman"/>
      <w:szCs w:val="24"/>
    </w:rPr>
  </w:style>
  <w:style w:type="character" w:customStyle="1" w:styleId="317">
    <w:name w:val="正文文本 Char2"/>
    <w:qFormat/>
    <w:uiPriority w:val="0"/>
    <w:rPr>
      <w:rFonts w:ascii="Calibri" w:hAnsi="Calibri" w:eastAsia="宋体" w:cs="Times New Roman"/>
      <w:kern w:val="2"/>
      <w:sz w:val="21"/>
      <w:szCs w:val="24"/>
      <w:lang w:eastAsia="zh-CN"/>
    </w:rPr>
  </w:style>
  <w:style w:type="character" w:customStyle="1" w:styleId="318">
    <w:name w:val="Char Char3"/>
    <w:qFormat/>
    <w:uiPriority w:val="0"/>
    <w:rPr>
      <w:rFonts w:ascii="Arial" w:hAnsi="Arial" w:eastAsia="黑体" w:cs="Times New Roman"/>
      <w:b/>
      <w:bCs/>
      <w:kern w:val="2"/>
      <w:sz w:val="32"/>
      <w:szCs w:val="32"/>
      <w:lang w:val="en-US" w:eastAsia="zh-CN" w:bidi="ar-SA"/>
    </w:rPr>
  </w:style>
  <w:style w:type="character" w:customStyle="1" w:styleId="319">
    <w:name w:val="正文文本 字符"/>
    <w:qFormat/>
    <w:uiPriority w:val="0"/>
    <w:rPr>
      <w:rFonts w:ascii="Calibri" w:hAnsi="Calibri" w:eastAsia="宋体" w:cs="Times New Roman"/>
    </w:rPr>
  </w:style>
  <w:style w:type="character" w:customStyle="1" w:styleId="320">
    <w:name w:val="Body Char2"/>
    <w:link w:val="321"/>
    <w:qFormat/>
    <w:uiPriority w:val="0"/>
    <w:rPr>
      <w:rFonts w:ascii="宋体" w:hAnsi="宋体" w:eastAsia="宋体" w:cs="Times New Roman"/>
      <w:snapToGrid w:val="0"/>
      <w:kern w:val="0"/>
      <w:sz w:val="24"/>
      <w:szCs w:val="20"/>
    </w:rPr>
  </w:style>
  <w:style w:type="paragraph" w:customStyle="1" w:styleId="321">
    <w:name w:val="Body"/>
    <w:basedOn w:val="1"/>
    <w:link w:val="320"/>
    <w:qFormat/>
    <w:uiPriority w:val="0"/>
    <w:pPr>
      <w:widowControl/>
      <w:snapToGrid w:val="0"/>
      <w:spacing w:before="120" w:after="120" w:line="360" w:lineRule="auto"/>
      <w:ind w:firstLine="113"/>
      <w:jc w:val="center"/>
    </w:pPr>
    <w:rPr>
      <w:rFonts w:ascii="宋体" w:hAnsi="宋体" w:cs="Times New Roman"/>
      <w:snapToGrid w:val="0"/>
      <w:kern w:val="0"/>
      <w:sz w:val="24"/>
      <w:szCs w:val="20"/>
    </w:rPr>
  </w:style>
  <w:style w:type="character" w:customStyle="1" w:styleId="322">
    <w:name w:val="总标题 Char"/>
    <w:link w:val="323"/>
    <w:qFormat/>
    <w:uiPriority w:val="0"/>
    <w:rPr>
      <w:rFonts w:ascii="宋体" w:hAnsi="宋体" w:eastAsia="楷体_GB2312" w:cs="Times New Roman"/>
      <w:b/>
      <w:sz w:val="44"/>
      <w:szCs w:val="36"/>
      <w:lang w:val="en-US" w:eastAsia="zh-CN"/>
    </w:rPr>
  </w:style>
  <w:style w:type="paragraph" w:customStyle="1" w:styleId="323">
    <w:name w:val="总标题"/>
    <w:basedOn w:val="1"/>
    <w:link w:val="322"/>
    <w:qFormat/>
    <w:uiPriority w:val="0"/>
    <w:pPr>
      <w:pageBreakBefore/>
      <w:snapToGrid w:val="0"/>
      <w:spacing w:beforeLines="900" w:afterLines="500" w:line="360" w:lineRule="auto"/>
      <w:ind w:firstLine="113"/>
      <w:jc w:val="center"/>
      <w:outlineLvl w:val="0"/>
    </w:pPr>
    <w:rPr>
      <w:rFonts w:ascii="宋体" w:hAnsi="宋体" w:eastAsia="楷体_GB2312" w:cs="Times New Roman"/>
      <w:b/>
      <w:kern w:val="0"/>
      <w:sz w:val="44"/>
      <w:szCs w:val="36"/>
    </w:rPr>
  </w:style>
  <w:style w:type="character" w:customStyle="1" w:styleId="324">
    <w:name w:val="Char1 Char Char Char Char"/>
    <w:link w:val="325"/>
    <w:qFormat/>
    <w:uiPriority w:val="0"/>
    <w:rPr>
      <w:rFonts w:ascii="宋体" w:hAnsi="宋体" w:eastAsia="宋体" w:cs="Times New Roman"/>
      <w:kern w:val="0"/>
      <w:sz w:val="20"/>
      <w:szCs w:val="20"/>
      <w:lang w:eastAsia="en-US"/>
    </w:rPr>
  </w:style>
  <w:style w:type="paragraph" w:customStyle="1" w:styleId="325">
    <w:name w:val="Char1 Char Char Char"/>
    <w:basedOn w:val="1"/>
    <w:link w:val="324"/>
    <w:qFormat/>
    <w:uiPriority w:val="0"/>
    <w:pPr>
      <w:widowControl/>
      <w:snapToGrid w:val="0"/>
      <w:spacing w:before="160" w:after="160" w:line="240" w:lineRule="exact"/>
      <w:ind w:firstLine="113"/>
      <w:jc w:val="center"/>
    </w:pPr>
    <w:rPr>
      <w:rFonts w:ascii="宋体" w:hAnsi="宋体" w:cs="Times New Roman"/>
      <w:kern w:val="0"/>
      <w:sz w:val="20"/>
      <w:szCs w:val="20"/>
      <w:lang w:eastAsia="en-US"/>
    </w:rPr>
  </w:style>
  <w:style w:type="character" w:customStyle="1" w:styleId="326">
    <w:name w:val="标题五自定义 Char"/>
    <w:link w:val="327"/>
    <w:qFormat/>
    <w:uiPriority w:val="0"/>
    <w:rPr>
      <w:rFonts w:ascii="Cambria" w:hAnsi="Cambria" w:eastAsia="宋体" w:cs="Times New Roman"/>
      <w:b/>
      <w:bCs/>
      <w:sz w:val="24"/>
      <w:szCs w:val="28"/>
    </w:rPr>
  </w:style>
  <w:style w:type="paragraph" w:customStyle="1" w:styleId="327">
    <w:name w:val="标题五自定义"/>
    <w:basedOn w:val="7"/>
    <w:next w:val="1"/>
    <w:link w:val="326"/>
    <w:qFormat/>
    <w:uiPriority w:val="0"/>
    <w:pPr>
      <w:keepLines/>
      <w:numPr>
        <w:ilvl w:val="0"/>
        <w:numId w:val="0"/>
      </w:numPr>
      <w:tabs>
        <w:tab w:val="left" w:pos="992"/>
      </w:tabs>
      <w:adjustRightInd/>
      <w:snapToGrid/>
      <w:spacing w:before="0" w:after="0"/>
      <w:ind w:left="992" w:hanging="992"/>
      <w:jc w:val="center"/>
    </w:pPr>
    <w:rPr>
      <w:rFonts w:ascii="Cambria" w:hAnsi="Cambria"/>
      <w:bCs/>
      <w:kern w:val="0"/>
      <w:szCs w:val="28"/>
    </w:rPr>
  </w:style>
  <w:style w:type="character" w:customStyle="1" w:styleId="328">
    <w:name w:val="正文格式 Char"/>
    <w:qFormat/>
    <w:uiPriority w:val="0"/>
    <w:rPr>
      <w:rFonts w:ascii="宋体" w:hAnsi="宋体" w:eastAsia="新宋体" w:cs="Times New Roman"/>
      <w:sz w:val="24"/>
      <w:lang w:val="en-US" w:eastAsia="zh-CN" w:bidi="ar-SA"/>
    </w:rPr>
  </w:style>
  <w:style w:type="character" w:customStyle="1" w:styleId="329">
    <w:name w:val="+SymcParaListBullet2 Char"/>
    <w:link w:val="330"/>
    <w:qFormat/>
    <w:uiPriority w:val="0"/>
    <w:rPr>
      <w:rFonts w:ascii="宋体" w:hAnsi="宋体" w:cs="Times New Roman"/>
      <w:lang w:eastAsia="en-US"/>
    </w:rPr>
  </w:style>
  <w:style w:type="paragraph" w:customStyle="1" w:styleId="330">
    <w:name w:val="+SymcParaListBullet2"/>
    <w:basedOn w:val="331"/>
    <w:link w:val="329"/>
    <w:qFormat/>
    <w:uiPriority w:val="0"/>
    <w:pPr>
      <w:ind w:left="1440"/>
    </w:pPr>
  </w:style>
  <w:style w:type="paragraph" w:customStyle="1" w:styleId="331">
    <w:name w:val="+SymcParaListBullet"/>
    <w:basedOn w:val="332"/>
    <w:link w:val="334"/>
    <w:qFormat/>
    <w:uiPriority w:val="0"/>
    <w:pPr>
      <w:spacing w:after="0"/>
      <w:ind w:left="1080" w:hanging="360"/>
    </w:pPr>
    <w:rPr>
      <w:rFonts w:cs="Times New Roman"/>
      <w:kern w:val="0"/>
      <w:sz w:val="20"/>
      <w:szCs w:val="20"/>
    </w:rPr>
  </w:style>
  <w:style w:type="paragraph" w:customStyle="1" w:styleId="332">
    <w:name w:val="+SymcPara"/>
    <w:link w:val="333"/>
    <w:qFormat/>
    <w:uiPriority w:val="0"/>
    <w:pPr>
      <w:overflowPunct w:val="0"/>
      <w:autoSpaceDE w:val="0"/>
      <w:autoSpaceDN w:val="0"/>
      <w:adjustRightInd w:val="0"/>
      <w:spacing w:before="160" w:after="200"/>
      <w:jc w:val="center"/>
      <w:textAlignment w:val="baseline"/>
    </w:pPr>
    <w:rPr>
      <w:rFonts w:ascii="宋体" w:hAnsi="宋体" w:eastAsia="宋体" w:cs="Arial"/>
      <w:kern w:val="2"/>
      <w:sz w:val="21"/>
      <w:szCs w:val="21"/>
      <w:lang w:val="en-US" w:eastAsia="en-US" w:bidi="ar-SA"/>
    </w:rPr>
  </w:style>
  <w:style w:type="character" w:customStyle="1" w:styleId="333">
    <w:name w:val="+SymcPara Char"/>
    <w:link w:val="332"/>
    <w:uiPriority w:val="0"/>
    <w:rPr>
      <w:rFonts w:ascii="宋体" w:hAnsi="宋体" w:cs="Arial"/>
      <w:kern w:val="2"/>
      <w:sz w:val="21"/>
      <w:szCs w:val="21"/>
      <w:lang w:val="en-US" w:eastAsia="en-US" w:bidi="ar-SA"/>
    </w:rPr>
  </w:style>
  <w:style w:type="character" w:customStyle="1" w:styleId="334">
    <w:name w:val="+SymcParaListBullet Char"/>
    <w:link w:val="331"/>
    <w:uiPriority w:val="0"/>
    <w:rPr>
      <w:rFonts w:ascii="宋体" w:hAnsi="宋体" w:cs="Times New Roman"/>
      <w:lang w:eastAsia="en-US"/>
    </w:rPr>
  </w:style>
  <w:style w:type="character" w:customStyle="1" w:styleId="335">
    <w:name w:val="new标题 1 Char Char"/>
    <w:uiPriority w:val="0"/>
    <w:rPr>
      <w:rFonts w:ascii="Calibri" w:hAnsi="Calibri" w:eastAsia="黑体" w:cs="Times New Roman"/>
      <w:b/>
      <w:snapToGrid w:val="0"/>
      <w:color w:val="000000"/>
      <w:sz w:val="36"/>
      <w:lang w:val="en-US" w:eastAsia="zh-CN"/>
    </w:rPr>
  </w:style>
  <w:style w:type="character" w:customStyle="1" w:styleId="336">
    <w:name w:val="apple-style-span"/>
    <w:qFormat/>
    <w:uiPriority w:val="0"/>
    <w:rPr>
      <w:rFonts w:ascii="Calibri" w:hAnsi="Calibri" w:eastAsia="宋体" w:cs="Times New Roman"/>
    </w:rPr>
  </w:style>
  <w:style w:type="character" w:customStyle="1" w:styleId="337">
    <w:name w:val="jhTitle5 Char"/>
    <w:link w:val="338"/>
    <w:uiPriority w:val="0"/>
    <w:rPr>
      <w:rFonts w:ascii="宋体" w:hAnsi="宋体" w:eastAsia="黑体" w:cs="Times New Roman"/>
      <w:b/>
      <w:color w:val="000000"/>
      <w:sz w:val="32"/>
      <w:szCs w:val="20"/>
    </w:rPr>
  </w:style>
  <w:style w:type="paragraph" w:customStyle="1" w:styleId="338">
    <w:name w:val="jhTitle5"/>
    <w:basedOn w:val="7"/>
    <w:link w:val="337"/>
    <w:uiPriority w:val="0"/>
    <w:pPr>
      <w:keepNext w:val="0"/>
      <w:keepLines/>
      <w:numPr>
        <w:ilvl w:val="0"/>
        <w:numId w:val="0"/>
      </w:numPr>
      <w:tabs>
        <w:tab w:val="left" w:pos="1134"/>
        <w:tab w:val="left" w:pos="2580"/>
      </w:tabs>
      <w:adjustRightInd/>
      <w:snapToGrid/>
      <w:spacing w:beforeLines="50" w:afterLines="50"/>
      <w:ind w:left="2580" w:hanging="420"/>
      <w:jc w:val="center"/>
    </w:pPr>
    <w:rPr>
      <w:rFonts w:ascii="宋体" w:hAnsi="宋体" w:eastAsia="黑体"/>
      <w:color w:val="000000"/>
      <w:kern w:val="0"/>
      <w:sz w:val="32"/>
      <w:szCs w:val="20"/>
    </w:rPr>
  </w:style>
  <w:style w:type="character" w:customStyle="1" w:styleId="339">
    <w:name w:val="p141"/>
    <w:uiPriority w:val="0"/>
    <w:rPr>
      <w:rFonts w:ascii="Calibri" w:hAnsi="Calibri" w:eastAsia="宋体" w:cs="Times New Roman"/>
      <w:sz w:val="21"/>
      <w:szCs w:val="21"/>
      <w:u w:val="none"/>
    </w:rPr>
  </w:style>
  <w:style w:type="character" w:customStyle="1" w:styleId="340">
    <w:name w:val="unnamed41"/>
    <w:qFormat/>
    <w:uiPriority w:val="0"/>
    <w:rPr>
      <w:rFonts w:ascii="Verdana" w:hAnsi="Verdana" w:eastAsia="仿宋_GB2312" w:cs="Times New Roman"/>
      <w:color w:val="000000"/>
      <w:sz w:val="24"/>
      <w:lang w:val="en-US" w:eastAsia="en-US"/>
    </w:rPr>
  </w:style>
  <w:style w:type="character" w:customStyle="1" w:styleId="341">
    <w:name w:val="_正文 Char"/>
    <w:link w:val="342"/>
    <w:qFormat/>
    <w:uiPriority w:val="0"/>
    <w:rPr>
      <w:rFonts w:ascii="宋体" w:hAnsi="宋体" w:eastAsia="宋体" w:cs="Times New Roman"/>
      <w:kern w:val="0"/>
      <w:sz w:val="24"/>
      <w:szCs w:val="24"/>
    </w:rPr>
  </w:style>
  <w:style w:type="paragraph" w:customStyle="1" w:styleId="342">
    <w:name w:val="_正文"/>
    <w:basedOn w:val="1"/>
    <w:link w:val="341"/>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343">
    <w:name w:val="样式 题注 + Times New Roman Char"/>
    <w:qFormat/>
    <w:uiPriority w:val="0"/>
    <w:rPr>
      <w:rFonts w:ascii="仿宋_GB2312" w:hAnsi="Arial" w:eastAsia="仿宋_GB2312" w:cs="Arial"/>
      <w:b/>
      <w:bCs/>
      <w:kern w:val="0"/>
      <w:sz w:val="24"/>
      <w:szCs w:val="20"/>
      <w:lang w:val="en-US" w:eastAsia="zh-CN" w:bidi="ar-SA"/>
    </w:rPr>
  </w:style>
  <w:style w:type="character" w:customStyle="1" w:styleId="344">
    <w:name w:val="MM Callout 1 Char"/>
    <w:link w:val="345"/>
    <w:qFormat/>
    <w:uiPriority w:val="0"/>
    <w:rPr>
      <w:rFonts w:cs="Times New Roman"/>
      <w:sz w:val="24"/>
    </w:rPr>
  </w:style>
  <w:style w:type="paragraph" w:customStyle="1" w:styleId="345">
    <w:name w:val="MM Callout 1"/>
    <w:basedOn w:val="1"/>
    <w:link w:val="344"/>
    <w:qFormat/>
    <w:uiPriority w:val="0"/>
    <w:pPr>
      <w:snapToGrid w:val="0"/>
      <w:spacing w:before="160" w:after="120" w:line="360" w:lineRule="auto"/>
      <w:ind w:left="200" w:hanging="200"/>
      <w:jc w:val="center"/>
    </w:pPr>
    <w:rPr>
      <w:rFonts w:ascii="Times New Roman" w:hAnsi="Times New Roman" w:cs="Times New Roman"/>
      <w:kern w:val="0"/>
      <w:sz w:val="24"/>
      <w:szCs w:val="20"/>
    </w:rPr>
  </w:style>
  <w:style w:type="character" w:customStyle="1" w:styleId="346">
    <w:name w:val="cont-bt21"/>
    <w:qFormat/>
    <w:uiPriority w:val="0"/>
    <w:rPr>
      <w:rFonts w:ascii="Calibri" w:hAnsi="Calibri" w:eastAsia="宋体" w:cs="Times New Roman"/>
      <w:b/>
      <w:bCs/>
    </w:rPr>
  </w:style>
  <w:style w:type="character" w:customStyle="1" w:styleId="347">
    <w:name w:val="样式 正文文本缩进 + 左  0 字符 Char"/>
    <w:link w:val="348"/>
    <w:qFormat/>
    <w:uiPriority w:val="0"/>
    <w:rPr>
      <w:rFonts w:ascii="宋体" w:hAnsi="宋体" w:eastAsia="宋体" w:cs="Times New Roman"/>
      <w:sz w:val="24"/>
      <w:szCs w:val="20"/>
    </w:rPr>
  </w:style>
  <w:style w:type="paragraph" w:customStyle="1" w:styleId="348">
    <w:name w:val="样式 正文文本缩进 + 左  0 字符"/>
    <w:basedOn w:val="1"/>
    <w:link w:val="347"/>
    <w:qFormat/>
    <w:uiPriority w:val="0"/>
    <w:pPr>
      <w:snapToGrid w:val="0"/>
      <w:spacing w:before="160" w:after="120" w:line="360" w:lineRule="auto"/>
      <w:ind w:firstLine="250" w:firstLineChars="250"/>
      <w:jc w:val="center"/>
    </w:pPr>
    <w:rPr>
      <w:rFonts w:ascii="宋体" w:hAnsi="宋体" w:cs="Times New Roman"/>
      <w:kern w:val="0"/>
      <w:sz w:val="24"/>
      <w:szCs w:val="20"/>
    </w:rPr>
  </w:style>
  <w:style w:type="character" w:customStyle="1" w:styleId="349">
    <w:name w:val="样式 样式 标题 21.1Heading 21.1 Heading 2第一章 标题 2Heading 2 HiddenHea..... Char"/>
    <w:link w:val="350"/>
    <w:qFormat/>
    <w:uiPriority w:val="0"/>
    <w:rPr>
      <w:rFonts w:ascii="宋体" w:hAnsi="宋体" w:eastAsia="宋体" w:cs="Times New Roman"/>
      <w:b/>
      <w:color w:val="000000"/>
      <w:sz w:val="32"/>
    </w:rPr>
  </w:style>
  <w:style w:type="paragraph" w:customStyle="1" w:styleId="350">
    <w:name w:val="样式 样式 标题 21.1Heading 21.1 Heading 2第一章 标题 2Heading 2 HiddenHea....."/>
    <w:basedOn w:val="351"/>
    <w:link w:val="349"/>
    <w:qFormat/>
    <w:uiPriority w:val="0"/>
    <w:pPr>
      <w:keepNext w:val="0"/>
      <w:keepLines w:val="0"/>
      <w:spacing w:beforeLines="0" w:afterLines="0"/>
    </w:pPr>
    <w:rPr>
      <w:rFonts w:ascii="宋体" w:hAnsi="宋体"/>
    </w:rPr>
  </w:style>
  <w:style w:type="paragraph" w:customStyle="1" w:styleId="351">
    <w:name w:val="样式 标题 21.1Heading 21.1 Heading 2第一章 标题 2Heading 2 HiddenHea...2"/>
    <w:basedOn w:val="4"/>
    <w:next w:val="1"/>
    <w:qFormat/>
    <w:uiPriority w:val="0"/>
    <w:pPr>
      <w:keepNext/>
      <w:numPr>
        <w:ilvl w:val="0"/>
        <w:numId w:val="0"/>
      </w:numPr>
      <w:adjustRightInd/>
      <w:snapToGrid/>
      <w:spacing w:beforeLines="50" w:afterLines="50" w:line="480" w:lineRule="auto"/>
      <w:jc w:val="center"/>
    </w:pPr>
    <w:rPr>
      <w:rFonts w:ascii="Tahoma" w:hAnsi="Tahoma"/>
      <w:bCs w:val="0"/>
      <w:kern w:val="0"/>
      <w:szCs w:val="20"/>
    </w:rPr>
  </w:style>
  <w:style w:type="character" w:customStyle="1" w:styleId="352">
    <w:name w:val="三角形项目符号 Char"/>
    <w:link w:val="353"/>
    <w:qFormat/>
    <w:uiPriority w:val="0"/>
    <w:rPr>
      <w:rFonts w:ascii="Calibri" w:hAnsi="Calibri" w:eastAsia="宋体" w:cs="Times New Roman"/>
      <w:kern w:val="0"/>
      <w:sz w:val="24"/>
      <w:szCs w:val="20"/>
    </w:rPr>
  </w:style>
  <w:style w:type="paragraph" w:customStyle="1" w:styleId="353">
    <w:name w:val="三角形项目符号"/>
    <w:basedOn w:val="199"/>
    <w:link w:val="352"/>
    <w:qFormat/>
    <w:uiPriority w:val="0"/>
    <w:pPr>
      <w:ind w:firstLine="0"/>
    </w:pPr>
  </w:style>
  <w:style w:type="character" w:customStyle="1" w:styleId="354">
    <w:name w:val="t91"/>
    <w:qFormat/>
    <w:uiPriority w:val="0"/>
    <w:rPr>
      <w:rFonts w:ascii="Calibri" w:hAnsi="Calibri" w:eastAsia="宋体" w:cs="Times New Roman"/>
      <w:color w:val="333333"/>
      <w:sz w:val="20"/>
      <w:szCs w:val="20"/>
      <w:u w:val="none"/>
    </w:rPr>
  </w:style>
  <w:style w:type="character" w:customStyle="1" w:styleId="355">
    <w:name w:val="页脚 字符2"/>
    <w:link w:val="55"/>
    <w:qFormat/>
    <w:uiPriority w:val="0"/>
    <w:rPr>
      <w:rFonts w:ascii="Calibri" w:hAnsi="Calibri" w:eastAsia="宋体" w:cs="Times New Roman"/>
      <w:sz w:val="18"/>
      <w:szCs w:val="18"/>
    </w:rPr>
  </w:style>
  <w:style w:type="character" w:customStyle="1" w:styleId="356">
    <w:name w:val="text101"/>
    <w:qFormat/>
    <w:uiPriority w:val="0"/>
    <w:rPr>
      <w:rFonts w:ascii="Verdana" w:hAnsi="Verdana" w:eastAsia="仿宋_GB2312" w:cs="Times New Roman"/>
      <w:color w:val="000000"/>
      <w:sz w:val="21"/>
      <w:u w:val="none"/>
      <w:lang w:val="en-US" w:eastAsia="en-US"/>
    </w:rPr>
  </w:style>
  <w:style w:type="character" w:customStyle="1" w:styleId="357">
    <w:name w:val="纯文本 Char1"/>
    <w:qFormat/>
    <w:uiPriority w:val="0"/>
    <w:rPr>
      <w:rFonts w:ascii="宋体" w:hAnsi="Courier New" w:eastAsia="宋体" w:cs="Courier New"/>
      <w:bCs/>
      <w:szCs w:val="21"/>
    </w:rPr>
  </w:style>
  <w:style w:type="character" w:customStyle="1" w:styleId="358">
    <w:name w:val="小标题 Char"/>
    <w:link w:val="359"/>
    <w:qFormat/>
    <w:uiPriority w:val="0"/>
    <w:rPr>
      <w:rFonts w:ascii="黑体" w:hAnsi="Arial" w:eastAsia="黑体" w:cs="Times New Roman"/>
      <w:b/>
      <w:kern w:val="0"/>
      <w:sz w:val="28"/>
      <w:szCs w:val="20"/>
    </w:rPr>
  </w:style>
  <w:style w:type="paragraph" w:customStyle="1" w:styleId="359">
    <w:name w:val="小标题"/>
    <w:basedOn w:val="1"/>
    <w:link w:val="358"/>
    <w:qFormat/>
    <w:uiPriority w:val="0"/>
    <w:pPr>
      <w:adjustRightInd w:val="0"/>
      <w:snapToGrid w:val="0"/>
      <w:spacing w:before="160" w:after="120" w:line="360" w:lineRule="auto"/>
      <w:ind w:firstLine="113"/>
      <w:jc w:val="center"/>
      <w:textAlignment w:val="baseline"/>
    </w:pPr>
    <w:rPr>
      <w:rFonts w:ascii="黑体" w:hAnsi="Arial" w:eastAsia="黑体" w:cs="Times New Roman"/>
      <w:b/>
      <w:kern w:val="0"/>
      <w:sz w:val="28"/>
      <w:szCs w:val="20"/>
    </w:rPr>
  </w:style>
  <w:style w:type="character" w:customStyle="1" w:styleId="360">
    <w:name w:val="称呼 Char1"/>
    <w:qFormat/>
    <w:uiPriority w:val="0"/>
    <w:rPr>
      <w:rFonts w:ascii="宋体" w:hAnsi="宋体" w:eastAsia="宋体" w:cs="Times New Roman"/>
      <w:sz w:val="24"/>
      <w:szCs w:val="24"/>
    </w:rPr>
  </w:style>
  <w:style w:type="character" w:customStyle="1" w:styleId="361">
    <w:name w:val="标题3 Char"/>
    <w:link w:val="362"/>
    <w:qFormat/>
    <w:uiPriority w:val="0"/>
    <w:rPr>
      <w:rFonts w:ascii="宋体" w:hAnsi="宋体" w:eastAsia="宋体" w:cs="Times New Roman"/>
      <w:b/>
      <w:kern w:val="0"/>
      <w:sz w:val="24"/>
      <w:szCs w:val="20"/>
    </w:rPr>
  </w:style>
  <w:style w:type="paragraph" w:customStyle="1" w:styleId="362">
    <w:name w:val="标题3"/>
    <w:basedOn w:val="1"/>
    <w:link w:val="361"/>
    <w:qFormat/>
    <w:uiPriority w:val="0"/>
    <w:pPr>
      <w:keepNext/>
      <w:widowControl/>
      <w:tabs>
        <w:tab w:val="left" w:pos="450"/>
      </w:tabs>
      <w:autoSpaceDE w:val="0"/>
      <w:autoSpaceDN w:val="0"/>
      <w:adjustRightInd w:val="0"/>
      <w:snapToGrid w:val="0"/>
      <w:spacing w:before="120" w:after="60" w:line="354" w:lineRule="auto"/>
      <w:ind w:firstLine="425"/>
      <w:jc w:val="center"/>
      <w:textAlignment w:val="center"/>
    </w:pPr>
    <w:rPr>
      <w:rFonts w:ascii="宋体" w:hAnsi="宋体" w:cs="Times New Roman"/>
      <w:b/>
      <w:kern w:val="0"/>
      <w:sz w:val="24"/>
      <w:szCs w:val="20"/>
    </w:rPr>
  </w:style>
  <w:style w:type="character" w:customStyle="1" w:styleId="363">
    <w:name w:val="样式 正文（首行缩进2字符） + 首行缩进:  0 字符 Char"/>
    <w:link w:val="364"/>
    <w:qFormat/>
    <w:uiPriority w:val="0"/>
    <w:rPr>
      <w:rFonts w:ascii="Arial" w:hAnsi="Arial" w:eastAsia="仿宋" w:cs="宋体"/>
      <w:sz w:val="24"/>
    </w:rPr>
  </w:style>
  <w:style w:type="paragraph" w:customStyle="1" w:styleId="364">
    <w:name w:val="样式 正文（首行缩进2字符） + 首行缩进:  0 字符"/>
    <w:basedOn w:val="1"/>
    <w:link w:val="363"/>
    <w:qFormat/>
    <w:uiPriority w:val="0"/>
    <w:pPr>
      <w:snapToGrid w:val="0"/>
      <w:spacing w:before="160" w:after="120" w:line="360" w:lineRule="auto"/>
      <w:ind w:firstLine="113"/>
      <w:jc w:val="center"/>
    </w:pPr>
    <w:rPr>
      <w:rFonts w:ascii="Arial" w:hAnsi="Arial" w:eastAsia="仿宋" w:cs="Times New Roman"/>
      <w:kern w:val="0"/>
      <w:sz w:val="24"/>
      <w:szCs w:val="20"/>
    </w:rPr>
  </w:style>
  <w:style w:type="character" w:customStyle="1" w:styleId="365">
    <w:name w:val="unnamed51"/>
    <w:qFormat/>
    <w:uiPriority w:val="0"/>
    <w:rPr>
      <w:rFonts w:ascii="Calibri" w:hAnsi="Calibri" w:eastAsia="宋体" w:cs="Times New Roman"/>
      <w:color w:val="003399"/>
      <w:sz w:val="18"/>
      <w:szCs w:val="18"/>
      <w:u w:val="none"/>
    </w:rPr>
  </w:style>
  <w:style w:type="character" w:customStyle="1" w:styleId="366">
    <w:name w:val="标题 字符2"/>
    <w:link w:val="84"/>
    <w:qFormat/>
    <w:uiPriority w:val="0"/>
    <w:rPr>
      <w:rFonts w:ascii="Cambria" w:hAnsi="Cambria" w:eastAsia="宋体" w:cs="Times New Roman"/>
      <w:b/>
      <w:sz w:val="32"/>
      <w:szCs w:val="32"/>
    </w:rPr>
  </w:style>
  <w:style w:type="character" w:customStyle="1" w:styleId="367">
    <w:name w:val="Section Head Char Char"/>
    <w:qFormat/>
    <w:uiPriority w:val="0"/>
    <w:rPr>
      <w:rFonts w:ascii="Calibri" w:hAnsi="Calibri" w:eastAsia="黑体" w:cs="Times New Roman"/>
      <w:b/>
      <w:kern w:val="44"/>
      <w:sz w:val="44"/>
      <w:lang w:val="en-US" w:eastAsia="zh-CN" w:bidi="ar-SA"/>
    </w:rPr>
  </w:style>
  <w:style w:type="character" w:customStyle="1" w:styleId="368">
    <w:name w:val="文档结构图 字符1"/>
    <w:qFormat/>
    <w:uiPriority w:val="0"/>
    <w:rPr>
      <w:rFonts w:ascii="Calibri" w:hAnsi="Calibri" w:eastAsia="宋体" w:cs="Times New Roman"/>
      <w:szCs w:val="24"/>
      <w:shd w:val="clear" w:color="auto" w:fill="000080"/>
    </w:rPr>
  </w:style>
  <w:style w:type="character" w:customStyle="1" w:styleId="369">
    <w:name w:val="正文(缩进) 五号 Char"/>
    <w:link w:val="370"/>
    <w:qFormat/>
    <w:uiPriority w:val="0"/>
    <w:rPr>
      <w:rFonts w:ascii="Arial" w:hAnsi="Arial" w:eastAsia="宋体" w:cs="Times New Roman"/>
      <w:kern w:val="0"/>
      <w:sz w:val="20"/>
      <w:szCs w:val="20"/>
    </w:rPr>
  </w:style>
  <w:style w:type="paragraph" w:customStyle="1" w:styleId="370">
    <w:name w:val="正文(缩进) 五号"/>
    <w:basedOn w:val="1"/>
    <w:link w:val="369"/>
    <w:qFormat/>
    <w:uiPriority w:val="0"/>
    <w:pPr>
      <w:widowControl/>
      <w:snapToGrid w:val="0"/>
      <w:spacing w:before="160" w:after="120" w:line="360" w:lineRule="auto"/>
      <w:ind w:firstLine="113"/>
      <w:jc w:val="center"/>
    </w:pPr>
    <w:rPr>
      <w:rFonts w:ascii="Arial" w:hAnsi="Arial" w:cs="Times New Roman"/>
      <w:kern w:val="0"/>
      <w:sz w:val="20"/>
      <w:szCs w:val="20"/>
    </w:rPr>
  </w:style>
  <w:style w:type="character" w:customStyle="1" w:styleId="371">
    <w:name w:val="Header Char1"/>
    <w:qFormat/>
    <w:uiPriority w:val="0"/>
    <w:rPr>
      <w:rFonts w:ascii="Calibri" w:hAnsi="Calibri" w:eastAsia="宋体" w:cs="Times New Roman"/>
      <w:kern w:val="2"/>
      <w:sz w:val="18"/>
      <w:szCs w:val="18"/>
    </w:rPr>
  </w:style>
  <w:style w:type="character" w:customStyle="1" w:styleId="372">
    <w:name w:val="44 Char"/>
    <w:link w:val="373"/>
    <w:qFormat/>
    <w:uiPriority w:val="0"/>
    <w:rPr>
      <w:rFonts w:ascii="宋体" w:hAnsi="宋体" w:eastAsia="宋体" w:cs="Times New Roman"/>
      <w:kern w:val="28"/>
      <w:sz w:val="24"/>
      <w:szCs w:val="20"/>
    </w:rPr>
  </w:style>
  <w:style w:type="paragraph" w:customStyle="1" w:styleId="373">
    <w:name w:val="44"/>
    <w:basedOn w:val="1"/>
    <w:link w:val="372"/>
    <w:qFormat/>
    <w:uiPriority w:val="0"/>
    <w:pPr>
      <w:snapToGrid w:val="0"/>
      <w:spacing w:before="160" w:after="120" w:line="360" w:lineRule="auto"/>
      <w:ind w:firstLine="113"/>
      <w:jc w:val="center"/>
    </w:pPr>
    <w:rPr>
      <w:rFonts w:ascii="宋体" w:hAnsi="宋体" w:cs="Times New Roman"/>
      <w:kern w:val="28"/>
      <w:sz w:val="24"/>
      <w:szCs w:val="20"/>
    </w:rPr>
  </w:style>
  <w:style w:type="character" w:customStyle="1" w:styleId="374">
    <w:name w:val="批注文字 字符2"/>
    <w:link w:val="28"/>
    <w:qFormat/>
    <w:uiPriority w:val="0"/>
    <w:rPr>
      <w:rFonts w:ascii="宋体" w:hAnsi="宋体" w:eastAsia="宋体" w:cs="Times New Roman"/>
      <w:sz w:val="24"/>
      <w:szCs w:val="24"/>
    </w:rPr>
  </w:style>
  <w:style w:type="character" w:customStyle="1" w:styleId="375">
    <w:name w:val="title-orange1"/>
    <w:qFormat/>
    <w:uiPriority w:val="0"/>
    <w:rPr>
      <w:rFonts w:ascii="Calibri" w:hAnsi="Calibri" w:eastAsia="宋体" w:cs="Times New Roman"/>
      <w:b/>
      <w:bCs/>
      <w:color w:val="FFFFFF"/>
      <w:sz w:val="23"/>
      <w:szCs w:val="23"/>
      <w:u w:val="none"/>
    </w:rPr>
  </w:style>
  <w:style w:type="character" w:customStyle="1" w:styleId="376">
    <w:name w:val="HTML 地址 字符2"/>
    <w:link w:val="41"/>
    <w:qFormat/>
    <w:uiPriority w:val="0"/>
    <w:rPr>
      <w:rFonts w:ascii="Calibri" w:hAnsi="Calibri" w:eastAsia="宋体" w:cs="Times New Roman"/>
      <w:i/>
      <w:iCs/>
      <w:szCs w:val="24"/>
    </w:rPr>
  </w:style>
  <w:style w:type="character" w:customStyle="1" w:styleId="377">
    <w:name w:val="style191"/>
    <w:qFormat/>
    <w:uiPriority w:val="0"/>
    <w:rPr>
      <w:rFonts w:ascii="Calibri" w:hAnsi="Calibri" w:eastAsia="宋体" w:cs="Times New Roman"/>
      <w:color w:val="0000FF"/>
      <w:sz w:val="18"/>
      <w:szCs w:val="18"/>
    </w:rPr>
  </w:style>
  <w:style w:type="character" w:customStyle="1" w:styleId="378">
    <w:name w:val="z-窗体顶端 Char"/>
    <w:link w:val="379"/>
    <w:qFormat/>
    <w:uiPriority w:val="0"/>
    <w:rPr>
      <w:rFonts w:ascii="Arial" w:hAnsi="Arial" w:eastAsia="宋体" w:cs="Times New Roman"/>
      <w:vanish/>
      <w:color w:val="000000"/>
      <w:sz w:val="16"/>
      <w:szCs w:val="16"/>
    </w:rPr>
  </w:style>
  <w:style w:type="paragraph" w:customStyle="1" w:styleId="379">
    <w:name w:val="z-窗体顶端11"/>
    <w:basedOn w:val="1"/>
    <w:next w:val="1"/>
    <w:link w:val="378"/>
    <w:qFormat/>
    <w:uiPriority w:val="0"/>
    <w:pPr>
      <w:widowControl/>
      <w:pBdr>
        <w:bottom w:val="single" w:color="auto" w:sz="6" w:space="1"/>
      </w:pBdr>
      <w:snapToGrid w:val="0"/>
      <w:spacing w:before="160" w:after="120" w:line="360" w:lineRule="auto"/>
      <w:ind w:firstLine="113"/>
      <w:jc w:val="center"/>
    </w:pPr>
    <w:rPr>
      <w:rFonts w:ascii="Arial" w:hAnsi="Arial" w:cs="Times New Roman"/>
      <w:vanish/>
      <w:color w:val="000000"/>
      <w:kern w:val="0"/>
      <w:sz w:val="16"/>
      <w:szCs w:val="16"/>
    </w:rPr>
  </w:style>
  <w:style w:type="character" w:customStyle="1" w:styleId="380">
    <w:name w:val="style261"/>
    <w:qFormat/>
    <w:uiPriority w:val="0"/>
    <w:rPr>
      <w:rFonts w:ascii="Calibri" w:hAnsi="Calibri" w:eastAsia="宋体" w:cs="Times New Roman"/>
      <w:color w:val="0000FF"/>
      <w:sz w:val="18"/>
      <w:szCs w:val="18"/>
    </w:rPr>
  </w:style>
  <w:style w:type="character" w:customStyle="1" w:styleId="381">
    <w:name w:val="批注框文本 字符2"/>
    <w:link w:val="54"/>
    <w:qFormat/>
    <w:uiPriority w:val="0"/>
    <w:rPr>
      <w:rFonts w:ascii="Calibri" w:hAnsi="Calibri" w:eastAsia="宋体" w:cs="Times New Roman"/>
      <w:sz w:val="18"/>
      <w:szCs w:val="18"/>
    </w:rPr>
  </w:style>
  <w:style w:type="character" w:customStyle="1" w:styleId="382">
    <w:name w:val="style281"/>
    <w:qFormat/>
    <w:uiPriority w:val="0"/>
    <w:rPr>
      <w:rFonts w:hint="eastAsia" w:ascii="华文新魏" w:hAnsi="Calibri" w:eastAsia="华文新魏" w:cs="Times New Roman"/>
      <w:b/>
      <w:bCs/>
      <w:color w:val="FF00FF"/>
      <w:sz w:val="21"/>
      <w:szCs w:val="21"/>
    </w:rPr>
  </w:style>
  <w:style w:type="character" w:customStyle="1" w:styleId="383">
    <w:name w:val="正文文本缩进 2 字符2"/>
    <w:link w:val="51"/>
    <w:qFormat/>
    <w:uiPriority w:val="0"/>
    <w:rPr>
      <w:rFonts w:ascii="Calibri" w:hAnsi="Calibri" w:eastAsia="宋体" w:cs="Times New Roman"/>
      <w:szCs w:val="24"/>
    </w:rPr>
  </w:style>
  <w:style w:type="character" w:customStyle="1" w:styleId="384">
    <w:name w:val="style241"/>
    <w:qFormat/>
    <w:uiPriority w:val="0"/>
    <w:rPr>
      <w:rFonts w:ascii="Calibri" w:hAnsi="Calibri" w:eastAsia="宋体" w:cs="Times New Roman"/>
      <w:color w:val="0000FF"/>
    </w:rPr>
  </w:style>
  <w:style w:type="character" w:customStyle="1" w:styleId="385">
    <w:name w:val="unnamed11"/>
    <w:qFormat/>
    <w:uiPriority w:val="0"/>
    <w:rPr>
      <w:rFonts w:ascii="Calibri" w:hAnsi="Calibri" w:eastAsia="宋体" w:cs="Times New Roman"/>
      <w:sz w:val="20"/>
      <w:szCs w:val="20"/>
    </w:rPr>
  </w:style>
  <w:style w:type="character" w:customStyle="1" w:styleId="386">
    <w:name w:val="我的标题一 Char Char"/>
    <w:qFormat/>
    <w:uiPriority w:val="0"/>
    <w:rPr>
      <w:rFonts w:ascii="宋体" w:hAnsi="宋体" w:eastAsia="宋体" w:cs="Times New Roman"/>
      <w:b/>
      <w:bCs/>
      <w:kern w:val="44"/>
      <w:sz w:val="44"/>
      <w:szCs w:val="44"/>
      <w:lang w:val="en-US" w:eastAsia="zh-CN" w:bidi="ar-SA"/>
    </w:rPr>
  </w:style>
  <w:style w:type="character" w:customStyle="1" w:styleId="387">
    <w:name w:val="正文文本 3 字符2"/>
    <w:link w:val="31"/>
    <w:qFormat/>
    <w:uiPriority w:val="0"/>
    <w:rPr>
      <w:rFonts w:ascii="Calibri" w:hAnsi="Calibri" w:eastAsia="宋体" w:cs="Times New Roman"/>
      <w:sz w:val="16"/>
      <w:szCs w:val="16"/>
    </w:rPr>
  </w:style>
  <w:style w:type="character" w:customStyle="1" w:styleId="388">
    <w:name w:val="style111"/>
    <w:qFormat/>
    <w:uiPriority w:val="0"/>
    <w:rPr>
      <w:rFonts w:ascii="Calibri" w:hAnsi="Calibri" w:eastAsia="宋体" w:cs="Times New Roman"/>
      <w:color w:val="4B4B4B"/>
      <w:sz w:val="18"/>
      <w:szCs w:val="18"/>
      <w:u w:val="none"/>
    </w:rPr>
  </w:style>
  <w:style w:type="character" w:customStyle="1" w:styleId="389">
    <w:name w:val="结束语 字符2"/>
    <w:link w:val="32"/>
    <w:qFormat/>
    <w:uiPriority w:val="0"/>
    <w:rPr>
      <w:rFonts w:ascii="Calibri" w:hAnsi="Calibri" w:eastAsia="宋体" w:cs="Times New Roman"/>
      <w:szCs w:val="24"/>
    </w:rPr>
  </w:style>
  <w:style w:type="character" w:customStyle="1" w:styleId="390">
    <w:name w:val="样式 宋体 四号 黑色"/>
    <w:qFormat/>
    <w:uiPriority w:val="0"/>
    <w:rPr>
      <w:rFonts w:ascii="宋体" w:hAnsi="宋体" w:eastAsia="宋体" w:cs="Times New Roman"/>
      <w:color w:val="000000"/>
      <w:spacing w:val="-14"/>
      <w:sz w:val="28"/>
    </w:rPr>
  </w:style>
  <w:style w:type="character" w:customStyle="1" w:styleId="391">
    <w:name w:val="A标题5 Char"/>
    <w:link w:val="392"/>
    <w:qFormat/>
    <w:uiPriority w:val="0"/>
    <w:rPr>
      <w:rFonts w:ascii="宋体" w:hAnsi="宋体" w:eastAsia="黑体" w:cs="Times New Roman"/>
      <w:b/>
      <w:sz w:val="30"/>
      <w:szCs w:val="28"/>
    </w:rPr>
  </w:style>
  <w:style w:type="paragraph" w:customStyle="1" w:styleId="392">
    <w:name w:val="A标题5"/>
    <w:basedOn w:val="1"/>
    <w:next w:val="308"/>
    <w:link w:val="391"/>
    <w:qFormat/>
    <w:uiPriority w:val="0"/>
    <w:pPr>
      <w:snapToGrid w:val="0"/>
      <w:spacing w:beforeLines="100" w:afterLines="100" w:line="360" w:lineRule="auto"/>
      <w:ind w:left="992" w:hanging="992"/>
      <w:jc w:val="center"/>
      <w:outlineLvl w:val="4"/>
    </w:pPr>
    <w:rPr>
      <w:rFonts w:ascii="宋体" w:hAnsi="宋体" w:eastAsia="黑体" w:cs="Times New Roman"/>
      <w:b/>
      <w:kern w:val="0"/>
      <w:sz w:val="30"/>
      <w:szCs w:val="28"/>
    </w:rPr>
  </w:style>
  <w:style w:type="character" w:customStyle="1" w:styleId="393">
    <w:name w:val="Default Char"/>
    <w:link w:val="394"/>
    <w:qFormat/>
    <w:uiPriority w:val="0"/>
    <w:rPr>
      <w:rFonts w:ascii="华文仿宋" w:hAnsi="Calibri" w:eastAsia="华文仿宋" w:cs="Calibri"/>
      <w:color w:val="000000"/>
      <w:sz w:val="24"/>
      <w:szCs w:val="24"/>
      <w:lang w:val="en-US" w:eastAsia="zh-CN" w:bidi="ar-SA"/>
    </w:rPr>
  </w:style>
  <w:style w:type="paragraph" w:customStyle="1" w:styleId="394">
    <w:name w:val="Default"/>
    <w:link w:val="393"/>
    <w:qFormat/>
    <w:uiPriority w:val="0"/>
    <w:pPr>
      <w:widowControl w:val="0"/>
      <w:autoSpaceDE w:val="0"/>
      <w:autoSpaceDN w:val="0"/>
      <w:adjustRightInd w:val="0"/>
      <w:spacing w:before="160" w:after="120"/>
      <w:jc w:val="center"/>
    </w:pPr>
    <w:rPr>
      <w:rFonts w:ascii="华文仿宋" w:hAnsi="Calibri" w:eastAsia="华文仿宋" w:cs="Calibri"/>
      <w:color w:val="000000"/>
      <w:sz w:val="24"/>
      <w:szCs w:val="24"/>
      <w:lang w:val="en-US" w:eastAsia="zh-CN" w:bidi="ar-SA"/>
    </w:rPr>
  </w:style>
  <w:style w:type="character" w:customStyle="1" w:styleId="395">
    <w:name w:val="日期 字符1"/>
    <w:qFormat/>
    <w:uiPriority w:val="0"/>
    <w:rPr>
      <w:rFonts w:ascii="Calibri" w:hAnsi="Calibri" w:eastAsia="宋体" w:cs="Times New Roman"/>
    </w:rPr>
  </w:style>
  <w:style w:type="character" w:customStyle="1" w:styleId="396">
    <w:name w:val="样式 首行缩进:  2 字符 Char"/>
    <w:link w:val="397"/>
    <w:qFormat/>
    <w:uiPriority w:val="0"/>
    <w:rPr>
      <w:rFonts w:ascii="宋体" w:hAnsi="宋体" w:eastAsia="宋体" w:cs="宋体"/>
      <w:bCs/>
      <w:sz w:val="24"/>
      <w:szCs w:val="20"/>
    </w:rPr>
  </w:style>
  <w:style w:type="paragraph" w:customStyle="1" w:styleId="397">
    <w:name w:val="样式 首行缩进:  2 字符"/>
    <w:basedOn w:val="1"/>
    <w:next w:val="1"/>
    <w:link w:val="396"/>
    <w:qFormat/>
    <w:uiPriority w:val="0"/>
    <w:pPr>
      <w:adjustRightInd w:val="0"/>
      <w:snapToGrid w:val="0"/>
      <w:spacing w:before="240" w:after="64" w:line="360" w:lineRule="auto"/>
      <w:ind w:firstLine="200"/>
      <w:jc w:val="center"/>
    </w:pPr>
    <w:rPr>
      <w:rFonts w:ascii="宋体" w:hAnsi="宋体" w:cs="Times New Roman"/>
      <w:bCs/>
      <w:kern w:val="0"/>
      <w:sz w:val="24"/>
      <w:szCs w:val="20"/>
    </w:rPr>
  </w:style>
  <w:style w:type="character" w:customStyle="1" w:styleId="398">
    <w:name w:val="信息标题 字符1"/>
    <w:qFormat/>
    <w:uiPriority w:val="0"/>
    <w:rPr>
      <w:rFonts w:ascii="Cambria" w:hAnsi="Cambria" w:eastAsia="宋体" w:cs="Times New Roman"/>
      <w:sz w:val="24"/>
      <w:szCs w:val="24"/>
      <w:shd w:val="pct20" w:color="auto" w:fill="auto"/>
    </w:rPr>
  </w:style>
  <w:style w:type="character" w:customStyle="1" w:styleId="399">
    <w:name w:val="已访问的超链接1"/>
    <w:qFormat/>
    <w:uiPriority w:val="0"/>
    <w:rPr>
      <w:rFonts w:ascii="Calibri" w:hAnsi="Calibri" w:eastAsia="宋体" w:cs="Times New Roman"/>
      <w:color w:val="800080"/>
      <w:u w:val="single"/>
    </w:rPr>
  </w:style>
  <w:style w:type="character" w:customStyle="1" w:styleId="400">
    <w:name w:val="签名 字符1"/>
    <w:qFormat/>
    <w:uiPriority w:val="0"/>
    <w:rPr>
      <w:rFonts w:ascii="Calibri" w:hAnsi="Calibri" w:eastAsia="宋体" w:cs="Times New Roman"/>
    </w:rPr>
  </w:style>
  <w:style w:type="character" w:customStyle="1" w:styleId="401">
    <w:name w:val="Indent 1 Char"/>
    <w:link w:val="402"/>
    <w:qFormat/>
    <w:uiPriority w:val="0"/>
    <w:rPr>
      <w:rFonts w:ascii="Tahoma" w:hAnsi="Tahoma" w:eastAsia="宋体" w:cs="Times New Roman"/>
      <w:sz w:val="24"/>
      <w:szCs w:val="24"/>
    </w:rPr>
  </w:style>
  <w:style w:type="paragraph" w:customStyle="1" w:styleId="402">
    <w:name w:val="正文缩进1"/>
    <w:basedOn w:val="1"/>
    <w:link w:val="401"/>
    <w:qFormat/>
    <w:uiPriority w:val="0"/>
    <w:pPr>
      <w:autoSpaceDE w:val="0"/>
      <w:autoSpaceDN w:val="0"/>
      <w:snapToGrid w:val="0"/>
      <w:spacing w:before="160" w:after="120" w:line="360" w:lineRule="auto"/>
      <w:ind w:left="181" w:firstLine="113"/>
      <w:jc w:val="center"/>
    </w:pPr>
    <w:rPr>
      <w:rFonts w:ascii="Tahoma" w:hAnsi="Tahoma" w:cs="Times New Roman"/>
      <w:kern w:val="0"/>
      <w:sz w:val="24"/>
      <w:szCs w:val="24"/>
    </w:rPr>
  </w:style>
  <w:style w:type="character" w:customStyle="1" w:styleId="403">
    <w:name w:val="HTML 预设格式 字符"/>
    <w:qFormat/>
    <w:uiPriority w:val="0"/>
    <w:rPr>
      <w:rFonts w:ascii="Courier New" w:hAnsi="Courier New" w:eastAsia="宋体" w:cs="Courier New"/>
      <w:sz w:val="20"/>
      <w:szCs w:val="20"/>
    </w:rPr>
  </w:style>
  <w:style w:type="character" w:customStyle="1" w:styleId="404">
    <w:name w:val="我的正文 Char"/>
    <w:link w:val="405"/>
    <w:qFormat/>
    <w:uiPriority w:val="0"/>
    <w:rPr>
      <w:rFonts w:ascii="宋体" w:hAnsi="宋体" w:eastAsia="宋体" w:cs="Times New Roman"/>
      <w:bCs/>
      <w:sz w:val="24"/>
      <w:szCs w:val="20"/>
    </w:rPr>
  </w:style>
  <w:style w:type="paragraph" w:customStyle="1" w:styleId="405">
    <w:name w:val="我的正文"/>
    <w:basedOn w:val="1"/>
    <w:link w:val="404"/>
    <w:qFormat/>
    <w:uiPriority w:val="0"/>
    <w:pPr>
      <w:adjustRightInd w:val="0"/>
      <w:snapToGrid w:val="0"/>
      <w:spacing w:before="60" w:after="60" w:line="360" w:lineRule="auto"/>
      <w:ind w:firstLine="113"/>
      <w:jc w:val="center"/>
    </w:pPr>
    <w:rPr>
      <w:rFonts w:ascii="宋体" w:hAnsi="宋体" w:cs="Times New Roman"/>
      <w:bCs/>
      <w:kern w:val="0"/>
      <w:sz w:val="24"/>
      <w:szCs w:val="20"/>
    </w:rPr>
  </w:style>
  <w:style w:type="character" w:customStyle="1" w:styleId="406">
    <w:name w:val="Footer Char"/>
    <w:qFormat/>
    <w:uiPriority w:val="0"/>
    <w:rPr>
      <w:rFonts w:ascii="Calibri" w:hAnsi="Calibri" w:eastAsia="宋体" w:cs="Times New Roman"/>
      <w:kern w:val="2"/>
      <w:sz w:val="18"/>
      <w:szCs w:val="18"/>
    </w:rPr>
  </w:style>
  <w:style w:type="character" w:customStyle="1" w:styleId="407">
    <w:name w:val="标题 Char1"/>
    <w:qFormat/>
    <w:uiPriority w:val="0"/>
    <w:rPr>
      <w:rFonts w:ascii="Cambria" w:hAnsi="Cambria" w:eastAsia="宋体" w:cs="Times New Roman"/>
      <w:b/>
      <w:bCs/>
      <w:sz w:val="32"/>
      <w:szCs w:val="32"/>
    </w:rPr>
  </w:style>
  <w:style w:type="character" w:customStyle="1" w:styleId="408">
    <w:name w:val="A标题7 Char"/>
    <w:link w:val="409"/>
    <w:qFormat/>
    <w:uiPriority w:val="0"/>
    <w:rPr>
      <w:rFonts w:ascii="宋体" w:hAnsi="宋体" w:eastAsia="黑体" w:cs="Times New Roman"/>
      <w:b/>
      <w:sz w:val="24"/>
    </w:rPr>
  </w:style>
  <w:style w:type="paragraph" w:customStyle="1" w:styleId="409">
    <w:name w:val="A标题7"/>
    <w:basedOn w:val="1"/>
    <w:next w:val="308"/>
    <w:link w:val="408"/>
    <w:qFormat/>
    <w:uiPriority w:val="0"/>
    <w:pPr>
      <w:adjustRightInd w:val="0"/>
      <w:snapToGrid w:val="0"/>
      <w:spacing w:beforeLines="100" w:afterLines="100" w:line="360" w:lineRule="auto"/>
      <w:ind w:left="1276" w:hanging="1276"/>
      <w:jc w:val="center"/>
      <w:textAlignment w:val="baseline"/>
      <w:outlineLvl w:val="6"/>
    </w:pPr>
    <w:rPr>
      <w:rFonts w:ascii="宋体" w:hAnsi="宋体" w:eastAsia="黑体" w:cs="Times New Roman"/>
      <w:b/>
      <w:kern w:val="0"/>
      <w:sz w:val="24"/>
      <w:szCs w:val="20"/>
    </w:rPr>
  </w:style>
  <w:style w:type="character" w:customStyle="1" w:styleId="410">
    <w:name w:val="HTML 地址 字符1"/>
    <w:qFormat/>
    <w:uiPriority w:val="0"/>
    <w:rPr>
      <w:rFonts w:ascii="Calibri" w:hAnsi="Calibri" w:eastAsia="宋体" w:cs="Times New Roman"/>
      <w:i/>
      <w:iCs/>
    </w:rPr>
  </w:style>
  <w:style w:type="character" w:customStyle="1" w:styleId="411">
    <w:name w:val="A标题9 Char"/>
    <w:link w:val="412"/>
    <w:qFormat/>
    <w:uiPriority w:val="0"/>
    <w:rPr>
      <w:rFonts w:ascii="宋体" w:hAnsi="宋体" w:cs="Times New Roman"/>
      <w:sz w:val="24"/>
    </w:rPr>
  </w:style>
  <w:style w:type="paragraph" w:customStyle="1" w:styleId="412">
    <w:name w:val="A标题9"/>
    <w:basedOn w:val="1"/>
    <w:link w:val="411"/>
    <w:qFormat/>
    <w:uiPriority w:val="0"/>
    <w:pPr>
      <w:adjustRightInd w:val="0"/>
      <w:snapToGrid w:val="0"/>
      <w:spacing w:beforeLines="100" w:afterLines="100" w:line="360" w:lineRule="auto"/>
      <w:ind w:left="1559" w:hanging="1559"/>
      <w:jc w:val="center"/>
      <w:textAlignment w:val="baseline"/>
      <w:outlineLvl w:val="8"/>
    </w:pPr>
    <w:rPr>
      <w:rFonts w:ascii="宋体" w:hAnsi="宋体" w:cs="Times New Roman"/>
      <w:kern w:val="0"/>
      <w:sz w:val="24"/>
      <w:szCs w:val="20"/>
    </w:rPr>
  </w:style>
  <w:style w:type="character" w:customStyle="1" w:styleId="413">
    <w:name w:val="bold1"/>
    <w:qFormat/>
    <w:uiPriority w:val="0"/>
    <w:rPr>
      <w:rFonts w:hint="default" w:ascii="ˎ̥" w:hAnsi="ˎ̥" w:eastAsia="宋体" w:cs="Times New Roman"/>
      <w:b/>
      <w:bCs/>
      <w:color w:val="000000"/>
      <w:sz w:val="19"/>
      <w:szCs w:val="19"/>
    </w:rPr>
  </w:style>
  <w:style w:type="character" w:customStyle="1" w:styleId="414">
    <w:name w:val="纯文本 字符1"/>
    <w:qFormat/>
    <w:uiPriority w:val="0"/>
    <w:rPr>
      <w:rFonts w:ascii="宋体" w:hAnsi="Courier New" w:eastAsia="宋体" w:cs="Courier New"/>
    </w:rPr>
  </w:style>
  <w:style w:type="character" w:customStyle="1" w:styleId="415">
    <w:name w:val="编号(1) Char"/>
    <w:link w:val="416"/>
    <w:qFormat/>
    <w:uiPriority w:val="0"/>
    <w:rPr>
      <w:rFonts w:ascii="仿宋_GB2312" w:hAnsi="宋体" w:eastAsia="仿宋_GB2312" w:cs="Times New Roman"/>
      <w:sz w:val="24"/>
      <w:szCs w:val="24"/>
    </w:rPr>
  </w:style>
  <w:style w:type="paragraph" w:customStyle="1" w:styleId="416">
    <w:name w:val="编号(1)"/>
    <w:basedOn w:val="21"/>
    <w:link w:val="415"/>
    <w:qFormat/>
    <w:uiPriority w:val="0"/>
    <w:pPr>
      <w:widowControl/>
      <w:tabs>
        <w:tab w:val="left" w:pos="900"/>
      </w:tabs>
      <w:ind w:left="900" w:firstLine="0"/>
    </w:pPr>
    <w:rPr>
      <w:rFonts w:ascii="仿宋_GB2312" w:eastAsia="仿宋_GB2312"/>
      <w:kern w:val="0"/>
    </w:rPr>
  </w:style>
  <w:style w:type="character" w:customStyle="1" w:styleId="417">
    <w:name w:val="Ri正 Char"/>
    <w:link w:val="418"/>
    <w:qFormat/>
    <w:uiPriority w:val="0"/>
    <w:rPr>
      <w:rFonts w:ascii="宋体" w:hAnsi="宋体" w:eastAsia="宋体" w:cs="Times New Roman"/>
      <w:sz w:val="24"/>
      <w:szCs w:val="24"/>
    </w:rPr>
  </w:style>
  <w:style w:type="paragraph" w:customStyle="1" w:styleId="418">
    <w:name w:val="Ri正"/>
    <w:basedOn w:val="1"/>
    <w:link w:val="417"/>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419">
    <w:name w:val="正文文本首行缩进 2 字符1"/>
    <w:qFormat/>
    <w:uiPriority w:val="0"/>
    <w:rPr>
      <w:rFonts w:ascii="Calibri" w:hAnsi="Calibri" w:eastAsia="宋体" w:cs="Times New Roman"/>
    </w:rPr>
  </w:style>
  <w:style w:type="character" w:customStyle="1" w:styleId="420">
    <w:name w:val="tw4winError"/>
    <w:qFormat/>
    <w:uiPriority w:val="0"/>
    <w:rPr>
      <w:rFonts w:ascii="Courier New" w:hAnsi="Courier New" w:eastAsia="宋体" w:cs="Times New Roman"/>
      <w:color w:val="00FF00"/>
      <w:sz w:val="40"/>
    </w:rPr>
  </w:style>
  <w:style w:type="character" w:customStyle="1" w:styleId="421">
    <w:name w:val="正文文本缩进 字符"/>
    <w:qFormat/>
    <w:uiPriority w:val="0"/>
    <w:rPr>
      <w:rFonts w:ascii="Calibri" w:hAnsi="Calibri" w:eastAsia="宋体" w:cs="Times New Roman"/>
    </w:rPr>
  </w:style>
  <w:style w:type="character" w:customStyle="1" w:styleId="422">
    <w:name w:val="!BECC正文 Char"/>
    <w:link w:val="423"/>
    <w:qFormat/>
    <w:uiPriority w:val="0"/>
    <w:rPr>
      <w:rFonts w:ascii="宋体" w:hAnsi="宋体" w:eastAsia="宋体" w:cs="Times New Roman"/>
      <w:sz w:val="24"/>
      <w:szCs w:val="24"/>
    </w:rPr>
  </w:style>
  <w:style w:type="paragraph" w:customStyle="1" w:styleId="423">
    <w:name w:val="!BECC正文"/>
    <w:basedOn w:val="1"/>
    <w:link w:val="422"/>
    <w:qFormat/>
    <w:uiPriority w:val="0"/>
    <w:pPr>
      <w:tabs>
        <w:tab w:val="left" w:pos="0"/>
      </w:tabs>
      <w:snapToGrid w:val="0"/>
      <w:spacing w:beforeLines="50" w:afterLines="50" w:line="360" w:lineRule="auto"/>
      <w:ind w:firstLine="200" w:firstLineChars="200"/>
      <w:contextualSpacing/>
      <w:jc w:val="center"/>
    </w:pPr>
    <w:rPr>
      <w:rFonts w:ascii="宋体" w:hAnsi="宋体" w:cs="Times New Roman"/>
      <w:kern w:val="0"/>
      <w:sz w:val="24"/>
      <w:szCs w:val="24"/>
    </w:rPr>
  </w:style>
  <w:style w:type="character" w:customStyle="1" w:styleId="424">
    <w:name w:val="样式 正文缩进正文（首行缩进两字）缩进ALT+Z表正文正文非缩进正文编号特点四号四号 Char Char Ch..."/>
    <w:qFormat/>
    <w:uiPriority w:val="0"/>
    <w:rPr>
      <w:rFonts w:ascii="仿宋_GB2312" w:hAnsi="宋体" w:eastAsia="仿宋_GB2312" w:cs="Times New Roman"/>
      <w:spacing w:val="0"/>
      <w:kern w:val="2"/>
      <w:sz w:val="24"/>
      <w:szCs w:val="24"/>
      <w:lang w:val="en-US" w:eastAsia="zh-CN" w:bidi="ar-SA"/>
    </w:rPr>
  </w:style>
  <w:style w:type="character" w:customStyle="1" w:styleId="425">
    <w:name w:val="标题 2 Char1"/>
    <w:qFormat/>
    <w:uiPriority w:val="0"/>
    <w:rPr>
      <w:rFonts w:ascii="Cambria" w:hAnsi="Cambria" w:eastAsia="宋体" w:cs="Times New Roman"/>
      <w:b/>
      <w:bCs/>
      <w:sz w:val="32"/>
      <w:szCs w:val="32"/>
    </w:rPr>
  </w:style>
  <w:style w:type="character" w:customStyle="1" w:styleId="426">
    <w:name w:val="明显参考1"/>
    <w:qFormat/>
    <w:uiPriority w:val="0"/>
    <w:rPr>
      <w:rFonts w:ascii="Calibri" w:hAnsi="Calibri" w:eastAsia="宋体" w:cs="Times New Roman"/>
      <w:b/>
      <w:bCs/>
      <w:smallCaps/>
      <w:color w:val="C0504D"/>
      <w:spacing w:val="5"/>
      <w:u w:val="single"/>
    </w:rPr>
  </w:style>
  <w:style w:type="character" w:customStyle="1" w:styleId="427">
    <w:name w:val="文档结构图 字符2"/>
    <w:link w:val="26"/>
    <w:qFormat/>
    <w:uiPriority w:val="0"/>
    <w:rPr>
      <w:rFonts w:ascii="宋体" w:hAnsi="Calibri" w:eastAsia="宋体" w:cs="Times New Roman"/>
      <w:sz w:val="18"/>
      <w:szCs w:val="18"/>
    </w:rPr>
  </w:style>
  <w:style w:type="character" w:customStyle="1" w:styleId="428">
    <w:name w:val="headline-1-index"/>
    <w:qFormat/>
    <w:uiPriority w:val="0"/>
    <w:rPr>
      <w:rFonts w:ascii="Calibri" w:hAnsi="Calibri" w:eastAsia="宋体" w:cs="Times New Roman"/>
    </w:rPr>
  </w:style>
  <w:style w:type="character" w:customStyle="1" w:styleId="429">
    <w:name w:val="标题 4 字符1"/>
    <w:qFormat/>
    <w:uiPriority w:val="0"/>
    <w:rPr>
      <w:rFonts w:ascii="Arial" w:hAnsi="Arial" w:eastAsia="宋体" w:cs="Times New Roman"/>
      <w:b/>
      <w:bCs/>
      <w:color w:val="000000"/>
      <w:sz w:val="28"/>
    </w:rPr>
  </w:style>
  <w:style w:type="character" w:customStyle="1" w:styleId="430">
    <w:name w:val="批注主题 Char1"/>
    <w:qFormat/>
    <w:uiPriority w:val="0"/>
    <w:rPr>
      <w:rFonts w:ascii="Calibri" w:hAnsi="Calibri" w:eastAsia="宋体" w:cs="Times New Roman"/>
      <w:b/>
      <w:bCs/>
      <w:kern w:val="2"/>
      <w:sz w:val="24"/>
      <w:szCs w:val="21"/>
    </w:rPr>
  </w:style>
  <w:style w:type="character" w:customStyle="1" w:styleId="431">
    <w:name w:val="纯文本 字符2"/>
    <w:link w:val="45"/>
    <w:qFormat/>
    <w:uiPriority w:val="0"/>
    <w:rPr>
      <w:rFonts w:ascii="宋体" w:hAnsi="Courier New" w:eastAsia="宋体" w:cs="Courier New"/>
      <w:szCs w:val="21"/>
    </w:rPr>
  </w:style>
  <w:style w:type="character" w:customStyle="1" w:styleId="432">
    <w:name w:val="样式 标题 3Heading 3 - oldH3H31H32H33H34H35H36H37H38H39H... Char"/>
    <w:qFormat/>
    <w:uiPriority w:val="0"/>
    <w:rPr>
      <w:rFonts w:ascii="宋体" w:hAnsi="宋体" w:eastAsia="宋体" w:cs="Times New Roman"/>
      <w:b/>
      <w:bCs/>
      <w:kern w:val="2"/>
      <w:sz w:val="30"/>
      <w:szCs w:val="32"/>
      <w:u w:val="single"/>
      <w:lang w:val="en-US" w:eastAsia="zh-CN" w:bidi="ar-SA"/>
    </w:rPr>
  </w:style>
  <w:style w:type="character" w:customStyle="1" w:styleId="433">
    <w:name w:val="批注文字 字符"/>
    <w:qFormat/>
    <w:uiPriority w:val="0"/>
    <w:rPr>
      <w:rFonts w:ascii="Calibri" w:hAnsi="Calibri" w:eastAsia="宋体" w:cs="Times New Roman"/>
    </w:rPr>
  </w:style>
  <w:style w:type="character" w:customStyle="1" w:styleId="434">
    <w:name w:val="A标题一 Char"/>
    <w:link w:val="435"/>
    <w:qFormat/>
    <w:uiPriority w:val="0"/>
    <w:rPr>
      <w:rFonts w:ascii="Times New Roman" w:hAnsi="Times New Roman" w:eastAsia="黑体" w:cs="Times New Roman"/>
      <w:b/>
      <w:sz w:val="48"/>
    </w:rPr>
  </w:style>
  <w:style w:type="paragraph" w:customStyle="1" w:styleId="435">
    <w:name w:val="A标题一"/>
    <w:basedOn w:val="436"/>
    <w:link w:val="434"/>
    <w:qFormat/>
    <w:uiPriority w:val="0"/>
    <w:pPr>
      <w:keepNext w:val="0"/>
      <w:keepLines w:val="0"/>
      <w:pageBreakBefore/>
      <w:tabs>
        <w:tab w:val="left" w:pos="851"/>
      </w:tabs>
      <w:adjustRightInd/>
      <w:snapToGrid/>
      <w:spacing w:beforeLines="100" w:afterLines="100"/>
      <w:ind w:left="425" w:hanging="425"/>
      <w:outlineLvl w:val="0"/>
    </w:pPr>
    <w:rPr>
      <w:rFonts w:ascii="Times New Roman" w:hAnsi="Times New Roman" w:eastAsia="黑体"/>
      <w:bCs w:val="0"/>
      <w:color w:val="auto"/>
      <w:sz w:val="48"/>
    </w:rPr>
  </w:style>
  <w:style w:type="paragraph" w:customStyle="1" w:styleId="436">
    <w:name w:val="样式1"/>
    <w:basedOn w:val="6"/>
    <w:link w:val="437"/>
    <w:qFormat/>
    <w:uiPriority w:val="0"/>
    <w:pPr>
      <w:numPr>
        <w:ilvl w:val="0"/>
        <w:numId w:val="0"/>
      </w:numPr>
      <w:tabs>
        <w:tab w:val="left" w:pos="851"/>
      </w:tabs>
      <w:spacing w:before="156" w:after="62"/>
      <w:ind w:left="851" w:hanging="851"/>
      <w:jc w:val="center"/>
    </w:pPr>
    <w:rPr>
      <w:kern w:val="0"/>
      <w:szCs w:val="20"/>
    </w:rPr>
  </w:style>
  <w:style w:type="character" w:customStyle="1" w:styleId="437">
    <w:name w:val="样式1 Char"/>
    <w:link w:val="436"/>
    <w:qFormat/>
    <w:uiPriority w:val="0"/>
    <w:rPr>
      <w:rFonts w:ascii="Arial" w:hAnsi="Arial" w:cs="Times New Roman"/>
      <w:b/>
      <w:bCs/>
      <w:color w:val="000000"/>
      <w:sz w:val="28"/>
    </w:rPr>
  </w:style>
  <w:style w:type="character" w:customStyle="1" w:styleId="438">
    <w:name w:val="正文文本 2 字符2"/>
    <w:link w:val="76"/>
    <w:qFormat/>
    <w:uiPriority w:val="0"/>
    <w:rPr>
      <w:rFonts w:ascii="Calibri" w:hAnsi="Calibri" w:eastAsia="宋体" w:cs="Times New Roman"/>
      <w:szCs w:val="24"/>
    </w:rPr>
  </w:style>
  <w:style w:type="character" w:customStyle="1" w:styleId="439">
    <w:name w:val="tom1801"/>
    <w:qFormat/>
    <w:uiPriority w:val="0"/>
    <w:rPr>
      <w:rFonts w:ascii="Calibri" w:hAnsi="Calibri" w:eastAsia="宋体" w:cs="Times New Roman"/>
      <w:sz w:val="24"/>
      <w:szCs w:val="24"/>
    </w:rPr>
  </w:style>
  <w:style w:type="character" w:customStyle="1" w:styleId="440">
    <w:name w:val="表格正文 Char"/>
    <w:link w:val="441"/>
    <w:qFormat/>
    <w:uiPriority w:val="0"/>
    <w:rPr>
      <w:rFonts w:ascii="Calibri" w:hAnsi="Calibri" w:eastAsia="黑体" w:cs="Times New Roman"/>
    </w:rPr>
  </w:style>
  <w:style w:type="paragraph" w:customStyle="1" w:styleId="441">
    <w:name w:val="表格正文"/>
    <w:basedOn w:val="1"/>
    <w:link w:val="440"/>
    <w:qFormat/>
    <w:uiPriority w:val="0"/>
    <w:pPr>
      <w:snapToGrid w:val="0"/>
      <w:spacing w:before="160" w:after="120" w:line="360" w:lineRule="auto"/>
      <w:ind w:firstLine="113"/>
      <w:jc w:val="center"/>
    </w:pPr>
    <w:rPr>
      <w:rFonts w:eastAsia="黑体" w:cs="Times New Roman"/>
      <w:kern w:val="0"/>
      <w:sz w:val="20"/>
      <w:szCs w:val="20"/>
    </w:rPr>
  </w:style>
  <w:style w:type="character" w:customStyle="1" w:styleId="442">
    <w:name w:val="Header Char"/>
    <w:qFormat/>
    <w:uiPriority w:val="0"/>
    <w:rPr>
      <w:rFonts w:ascii="Calibri" w:hAnsi="Calibri" w:eastAsia="宋体" w:cs="Times New Roman"/>
      <w:kern w:val="2"/>
      <w:sz w:val="18"/>
      <w:szCs w:val="18"/>
    </w:rPr>
  </w:style>
  <w:style w:type="character" w:customStyle="1" w:styleId="443">
    <w:name w:val="fontstyle01"/>
    <w:qFormat/>
    <w:uiPriority w:val="0"/>
    <w:rPr>
      <w:rFonts w:ascii="宋体" w:hAnsi="宋体" w:eastAsia="宋体" w:cs="宋体"/>
      <w:color w:val="000000"/>
      <w:sz w:val="24"/>
      <w:szCs w:val="24"/>
    </w:rPr>
  </w:style>
  <w:style w:type="character" w:customStyle="1" w:styleId="444">
    <w:name w:val="电子邮件签名 字符2"/>
    <w:link w:val="19"/>
    <w:qFormat/>
    <w:uiPriority w:val="0"/>
    <w:rPr>
      <w:rFonts w:ascii="Calibri" w:hAnsi="Calibri" w:eastAsia="宋体" w:cs="Times New Roman"/>
      <w:szCs w:val="24"/>
    </w:rPr>
  </w:style>
  <w:style w:type="character" w:customStyle="1" w:styleId="445">
    <w:name w:val="标题一自定义 Char"/>
    <w:link w:val="446"/>
    <w:qFormat/>
    <w:uiPriority w:val="0"/>
    <w:rPr>
      <w:rFonts w:ascii="Calibri" w:hAnsi="Calibri" w:eastAsia="宋体" w:cs="Times New Roman"/>
      <w:b/>
      <w:bCs/>
      <w:kern w:val="44"/>
      <w:sz w:val="44"/>
      <w:szCs w:val="44"/>
    </w:rPr>
  </w:style>
  <w:style w:type="paragraph" w:customStyle="1" w:styleId="446">
    <w:name w:val="标题一自定义"/>
    <w:basedOn w:val="3"/>
    <w:next w:val="1"/>
    <w:link w:val="445"/>
    <w:qFormat/>
    <w:uiPriority w:val="0"/>
    <w:pPr>
      <w:pageBreakBefore/>
      <w:numPr>
        <w:numId w:val="0"/>
      </w:numPr>
      <w:tabs>
        <w:tab w:val="left" w:pos="1440"/>
      </w:tabs>
      <w:adjustRightInd/>
      <w:snapToGrid/>
      <w:spacing w:before="0" w:after="0"/>
      <w:ind w:left="425" w:hanging="425"/>
    </w:pPr>
    <w:rPr>
      <w:rFonts w:ascii="Calibri" w:hAnsi="Calibri"/>
      <w:sz w:val="44"/>
      <w:szCs w:val="44"/>
    </w:rPr>
  </w:style>
  <w:style w:type="character" w:customStyle="1" w:styleId="447">
    <w:name w:val="正文缩进2字符 Char"/>
    <w:link w:val="448"/>
    <w:qFormat/>
    <w:uiPriority w:val="0"/>
    <w:rPr>
      <w:rFonts w:ascii="Calibri" w:hAnsi="Calibri" w:eastAsia="宋体" w:cs="Times New Roman"/>
      <w:sz w:val="24"/>
    </w:rPr>
  </w:style>
  <w:style w:type="paragraph" w:customStyle="1" w:styleId="448">
    <w:name w:val="正文缩进2字符"/>
    <w:basedOn w:val="1"/>
    <w:link w:val="447"/>
    <w:qFormat/>
    <w:uiPriority w:val="0"/>
    <w:pPr>
      <w:widowControl/>
      <w:snapToGrid w:val="0"/>
      <w:spacing w:before="160" w:after="200" w:line="360" w:lineRule="auto"/>
      <w:ind w:firstLine="440"/>
      <w:jc w:val="center"/>
    </w:pPr>
    <w:rPr>
      <w:rFonts w:cs="Times New Roman"/>
      <w:kern w:val="0"/>
      <w:sz w:val="24"/>
      <w:szCs w:val="20"/>
    </w:rPr>
  </w:style>
  <w:style w:type="character" w:customStyle="1" w:styleId="449">
    <w:name w:val="日期 字符2"/>
    <w:link w:val="50"/>
    <w:qFormat/>
    <w:uiPriority w:val="0"/>
    <w:rPr>
      <w:rFonts w:ascii="Calibri" w:hAnsi="Calibri" w:eastAsia="宋体" w:cs="Times New Roman"/>
      <w:szCs w:val="24"/>
    </w:rPr>
  </w:style>
  <w:style w:type="character" w:customStyle="1" w:styleId="450">
    <w:name w:val="项目编号A Char"/>
    <w:link w:val="451"/>
    <w:qFormat/>
    <w:uiPriority w:val="0"/>
    <w:rPr>
      <w:rFonts w:ascii="宋体" w:hAnsi="宋体" w:cs="Times New Roman"/>
      <w:sz w:val="24"/>
      <w:szCs w:val="24"/>
    </w:rPr>
  </w:style>
  <w:style w:type="paragraph" w:customStyle="1" w:styleId="451">
    <w:name w:val="项目编号A"/>
    <w:basedOn w:val="1"/>
    <w:link w:val="450"/>
    <w:qFormat/>
    <w:uiPriority w:val="0"/>
    <w:pPr>
      <w:tabs>
        <w:tab w:val="left" w:pos="620"/>
      </w:tabs>
      <w:snapToGrid w:val="0"/>
      <w:spacing w:before="160" w:after="120" w:line="360" w:lineRule="auto"/>
      <w:ind w:left="618" w:hanging="420"/>
      <w:jc w:val="center"/>
    </w:pPr>
    <w:rPr>
      <w:rFonts w:ascii="宋体" w:hAnsi="宋体" w:cs="Times New Roman"/>
      <w:kern w:val="0"/>
      <w:sz w:val="24"/>
      <w:szCs w:val="24"/>
    </w:rPr>
  </w:style>
  <w:style w:type="character" w:customStyle="1" w:styleId="452">
    <w:name w:val="批注文字 Char1"/>
    <w:qFormat/>
    <w:uiPriority w:val="0"/>
    <w:rPr>
      <w:rFonts w:ascii="Calibri" w:hAnsi="Calibri" w:eastAsia="宋体" w:cs="Times New Roman"/>
      <w:kern w:val="2"/>
      <w:sz w:val="24"/>
      <w:szCs w:val="21"/>
    </w:rPr>
  </w:style>
  <w:style w:type="character" w:customStyle="1" w:styleId="453">
    <w:name w:val="header3"/>
    <w:qFormat/>
    <w:uiPriority w:val="0"/>
    <w:rPr>
      <w:rFonts w:ascii="Calibri" w:hAnsi="Calibri" w:eastAsia="宋体" w:cs="Times New Roman"/>
    </w:rPr>
  </w:style>
  <w:style w:type="character" w:customStyle="1" w:styleId="454">
    <w:name w:val="MM Topic 1 Char"/>
    <w:link w:val="455"/>
    <w:qFormat/>
    <w:uiPriority w:val="0"/>
    <w:rPr>
      <w:rFonts w:ascii="Calibri" w:hAnsi="Calibri" w:eastAsia="黑体" w:cs="Times New Roman"/>
      <w:b/>
      <w:bCs/>
      <w:color w:val="000000"/>
      <w:kern w:val="44"/>
      <w:sz w:val="44"/>
      <w:szCs w:val="44"/>
    </w:rPr>
  </w:style>
  <w:style w:type="paragraph" w:customStyle="1" w:styleId="455">
    <w:name w:val="MM Topic 1"/>
    <w:basedOn w:val="3"/>
    <w:link w:val="454"/>
    <w:qFormat/>
    <w:uiPriority w:val="0"/>
    <w:pPr>
      <w:numPr>
        <w:numId w:val="0"/>
      </w:numPr>
      <w:tabs>
        <w:tab w:val="left" w:pos="0"/>
      </w:tabs>
      <w:adjustRightInd/>
      <w:snapToGrid/>
      <w:spacing w:before="340" w:after="330" w:line="576" w:lineRule="auto"/>
    </w:pPr>
    <w:rPr>
      <w:rFonts w:ascii="Calibri" w:hAnsi="Calibri" w:eastAsia="黑体"/>
      <w:color w:val="000000"/>
      <w:sz w:val="44"/>
      <w:szCs w:val="44"/>
    </w:rPr>
  </w:style>
  <w:style w:type="character" w:customStyle="1" w:styleId="456">
    <w:name w:val="标书3 Char"/>
    <w:link w:val="457"/>
    <w:qFormat/>
    <w:uiPriority w:val="0"/>
    <w:rPr>
      <w:rFonts w:ascii="宋体" w:hAnsi="宋体" w:cs="Times New Roman"/>
      <w:b/>
      <w:color w:val="000000"/>
      <w:spacing w:val="6"/>
      <w:sz w:val="24"/>
      <w:szCs w:val="24"/>
    </w:rPr>
  </w:style>
  <w:style w:type="paragraph" w:customStyle="1" w:styleId="457">
    <w:name w:val="标书3"/>
    <w:basedOn w:val="1"/>
    <w:link w:val="456"/>
    <w:qFormat/>
    <w:uiPriority w:val="0"/>
    <w:pPr>
      <w:tabs>
        <w:tab w:val="left" w:pos="1680"/>
      </w:tabs>
      <w:snapToGrid w:val="0"/>
      <w:spacing w:beforeLines="50" w:afterLines="50" w:line="360" w:lineRule="auto"/>
      <w:ind w:left="1680" w:hanging="420"/>
      <w:jc w:val="center"/>
    </w:pPr>
    <w:rPr>
      <w:rFonts w:ascii="宋体" w:hAnsi="宋体" w:cs="Times New Roman"/>
      <w:b/>
      <w:color w:val="000000"/>
      <w:spacing w:val="6"/>
      <w:kern w:val="0"/>
      <w:sz w:val="24"/>
      <w:szCs w:val="24"/>
    </w:rPr>
  </w:style>
  <w:style w:type="character" w:customStyle="1" w:styleId="458">
    <w:name w:val="文档结构图 Char1"/>
    <w:qFormat/>
    <w:uiPriority w:val="0"/>
    <w:rPr>
      <w:rFonts w:ascii="宋体" w:hAnsi="宋体" w:eastAsia="宋体" w:cs="Times New Roman"/>
      <w:sz w:val="18"/>
      <w:szCs w:val="18"/>
    </w:rPr>
  </w:style>
  <w:style w:type="character" w:customStyle="1" w:styleId="459">
    <w:name w:val="名称2 Char"/>
    <w:qFormat/>
    <w:uiPriority w:val="0"/>
    <w:rPr>
      <w:rFonts w:hint="eastAsia" w:ascii="宋体" w:hAnsi="宋体" w:eastAsia="宋体" w:cs="Times New Roman"/>
      <w:b/>
      <w:kern w:val="2"/>
      <w:sz w:val="28"/>
      <w:szCs w:val="28"/>
      <w:lang w:val="en-US" w:eastAsia="zh-CN" w:bidi="ar-SA"/>
    </w:rPr>
  </w:style>
  <w:style w:type="character" w:customStyle="1" w:styleId="460">
    <w:name w:val="信息标题 字符2"/>
    <w:link w:val="79"/>
    <w:qFormat/>
    <w:uiPriority w:val="0"/>
    <w:rPr>
      <w:rFonts w:ascii="Arial" w:hAnsi="Arial" w:eastAsia="宋体" w:cs="Arial"/>
      <w:sz w:val="24"/>
      <w:szCs w:val="24"/>
      <w:shd w:val="pct20" w:color="auto" w:fill="auto"/>
    </w:rPr>
  </w:style>
  <w:style w:type="character" w:customStyle="1" w:styleId="461">
    <w:name w:val="仿宋符号标题 Char"/>
    <w:link w:val="462"/>
    <w:qFormat/>
    <w:uiPriority w:val="0"/>
    <w:rPr>
      <w:rFonts w:ascii="仿宋_GB2312" w:hAnsi="宋体" w:eastAsia="宋体" w:cs="Times New Roman"/>
      <w:sz w:val="24"/>
    </w:rPr>
  </w:style>
  <w:style w:type="paragraph" w:customStyle="1" w:styleId="462">
    <w:name w:val="仿宋符号标题"/>
    <w:basedOn w:val="463"/>
    <w:link w:val="461"/>
    <w:qFormat/>
    <w:uiPriority w:val="0"/>
  </w:style>
  <w:style w:type="paragraph" w:customStyle="1" w:styleId="463">
    <w:name w:val="仿宋小标题格式"/>
    <w:basedOn w:val="464"/>
    <w:link w:val="466"/>
    <w:qFormat/>
    <w:uiPriority w:val="0"/>
    <w:pPr>
      <w:ind w:firstLine="0"/>
    </w:pPr>
  </w:style>
  <w:style w:type="paragraph" w:customStyle="1" w:styleId="464">
    <w:name w:val="仿宋_正文段落"/>
    <w:basedOn w:val="1"/>
    <w:link w:val="465"/>
    <w:qFormat/>
    <w:uiPriority w:val="0"/>
    <w:pPr>
      <w:snapToGrid w:val="0"/>
      <w:spacing w:before="160" w:after="120" w:line="360" w:lineRule="auto"/>
      <w:ind w:firstLine="113"/>
      <w:jc w:val="center"/>
    </w:pPr>
    <w:rPr>
      <w:rFonts w:ascii="仿宋_GB2312" w:hAnsi="宋体" w:cs="Times New Roman"/>
      <w:kern w:val="0"/>
      <w:sz w:val="24"/>
      <w:szCs w:val="20"/>
    </w:rPr>
  </w:style>
  <w:style w:type="character" w:customStyle="1" w:styleId="465">
    <w:name w:val="仿宋_正文段落 Char"/>
    <w:link w:val="464"/>
    <w:qFormat/>
    <w:uiPriority w:val="0"/>
    <w:rPr>
      <w:rFonts w:ascii="仿宋_GB2312" w:hAnsi="宋体" w:eastAsia="宋体" w:cs="Times New Roman"/>
      <w:sz w:val="24"/>
    </w:rPr>
  </w:style>
  <w:style w:type="character" w:customStyle="1" w:styleId="466">
    <w:name w:val="仿宋小标题格式 Char"/>
    <w:link w:val="463"/>
    <w:qFormat/>
    <w:uiPriority w:val="0"/>
    <w:rPr>
      <w:rFonts w:ascii="仿宋_GB2312" w:hAnsi="宋体" w:cs="Times New Roman"/>
      <w:sz w:val="24"/>
    </w:rPr>
  </w:style>
  <w:style w:type="character" w:customStyle="1" w:styleId="467">
    <w:name w:val="正文文字 Char"/>
    <w:qFormat/>
    <w:uiPriority w:val="0"/>
    <w:rPr>
      <w:rFonts w:ascii="Arial" w:hAnsi="Arial" w:eastAsia="宋体" w:cs="Arial"/>
      <w:sz w:val="24"/>
      <w:szCs w:val="24"/>
      <w:lang w:val="en-GB" w:eastAsia="en-US"/>
    </w:rPr>
  </w:style>
  <w:style w:type="character" w:customStyle="1" w:styleId="468">
    <w:name w:val="新题注 Char"/>
    <w:link w:val="469"/>
    <w:qFormat/>
    <w:uiPriority w:val="0"/>
    <w:rPr>
      <w:rFonts w:ascii="黑体" w:hAnsi="Arial" w:eastAsia="黑体" w:cs="Arial"/>
      <w:sz w:val="18"/>
      <w:szCs w:val="18"/>
    </w:rPr>
  </w:style>
  <w:style w:type="paragraph" w:customStyle="1" w:styleId="469">
    <w:name w:val="新题注"/>
    <w:basedOn w:val="22"/>
    <w:link w:val="468"/>
    <w:qFormat/>
    <w:uiPriority w:val="0"/>
    <w:pPr>
      <w:spacing w:before="0" w:after="0" w:line="240" w:lineRule="auto"/>
      <w:ind w:firstLine="0"/>
    </w:pPr>
    <w:rPr>
      <w:rFonts w:ascii="黑体" w:hAnsi="Arial"/>
      <w:sz w:val="18"/>
      <w:szCs w:val="18"/>
    </w:rPr>
  </w:style>
  <w:style w:type="character" w:customStyle="1" w:styleId="470">
    <w:name w:val="结束语 Char1"/>
    <w:qFormat/>
    <w:uiPriority w:val="0"/>
    <w:rPr>
      <w:rFonts w:ascii="宋体" w:hAnsi="宋体" w:eastAsia="宋体" w:cs="Times New Roman"/>
      <w:sz w:val="24"/>
      <w:szCs w:val="24"/>
    </w:rPr>
  </w:style>
  <w:style w:type="character" w:customStyle="1" w:styleId="471">
    <w:name w:val="列表2 Char"/>
    <w:link w:val="472"/>
    <w:qFormat/>
    <w:uiPriority w:val="0"/>
    <w:rPr>
      <w:rFonts w:ascii="宋体" w:hAnsi="宋体" w:cs="Times New Roman"/>
      <w:sz w:val="24"/>
      <w:szCs w:val="24"/>
      <w:lang w:eastAsia="zh-TW"/>
    </w:rPr>
  </w:style>
  <w:style w:type="paragraph" w:customStyle="1" w:styleId="472">
    <w:name w:val="列表2"/>
    <w:basedOn w:val="1"/>
    <w:link w:val="471"/>
    <w:qFormat/>
    <w:uiPriority w:val="0"/>
    <w:pPr>
      <w:snapToGrid w:val="0"/>
      <w:spacing w:before="160" w:after="120" w:line="360" w:lineRule="auto"/>
      <w:ind w:left="100" w:leftChars="100" w:firstLine="200"/>
      <w:jc w:val="center"/>
    </w:pPr>
    <w:rPr>
      <w:rFonts w:ascii="宋体" w:hAnsi="宋体" w:cs="Times New Roman"/>
      <w:kern w:val="0"/>
      <w:sz w:val="24"/>
      <w:szCs w:val="24"/>
      <w:lang w:eastAsia="zh-TW"/>
    </w:rPr>
  </w:style>
  <w:style w:type="character" w:customStyle="1" w:styleId="473">
    <w:name w:val="日期 Char1"/>
    <w:qFormat/>
    <w:uiPriority w:val="0"/>
    <w:rPr>
      <w:rFonts w:ascii="宋体" w:hAnsi="宋体" w:eastAsia="宋体" w:cs="Times New Roman"/>
      <w:sz w:val="24"/>
      <w:szCs w:val="24"/>
    </w:rPr>
  </w:style>
  <w:style w:type="character" w:customStyle="1" w:styleId="474">
    <w:name w:val="fc03"/>
    <w:qFormat/>
    <w:uiPriority w:val="0"/>
    <w:rPr>
      <w:rFonts w:ascii="Calibri" w:hAnsi="Calibri" w:eastAsia="宋体" w:cs="Times New Roman"/>
    </w:rPr>
  </w:style>
  <w:style w:type="character" w:customStyle="1" w:styleId="475">
    <w:name w:val="正文文本 3 字符1"/>
    <w:qFormat/>
    <w:uiPriority w:val="0"/>
    <w:rPr>
      <w:rFonts w:ascii="Calibri" w:hAnsi="Calibri" w:eastAsia="宋体" w:cs="Times New Roman"/>
      <w:sz w:val="16"/>
      <w:szCs w:val="16"/>
    </w:rPr>
  </w:style>
  <w:style w:type="character" w:customStyle="1" w:styleId="476">
    <w:name w:val="A标题6 Char"/>
    <w:link w:val="477"/>
    <w:qFormat/>
    <w:uiPriority w:val="0"/>
    <w:rPr>
      <w:rFonts w:ascii="宋体" w:hAnsi="宋体" w:eastAsia="黑体" w:cs="Times New Roman"/>
      <w:b/>
      <w:bCs/>
      <w:sz w:val="24"/>
    </w:rPr>
  </w:style>
  <w:style w:type="paragraph" w:customStyle="1" w:styleId="477">
    <w:name w:val="A标题6"/>
    <w:basedOn w:val="1"/>
    <w:next w:val="308"/>
    <w:link w:val="476"/>
    <w:qFormat/>
    <w:uiPriority w:val="0"/>
    <w:pPr>
      <w:adjustRightInd w:val="0"/>
      <w:snapToGrid w:val="0"/>
      <w:spacing w:beforeLines="100" w:afterLines="100" w:line="360" w:lineRule="auto"/>
      <w:ind w:left="1320" w:hanging="420"/>
      <w:jc w:val="center"/>
      <w:textAlignment w:val="baseline"/>
      <w:outlineLvl w:val="5"/>
    </w:pPr>
    <w:rPr>
      <w:rFonts w:ascii="宋体" w:hAnsi="宋体" w:eastAsia="黑体" w:cs="Times New Roman"/>
      <w:b/>
      <w:bCs/>
      <w:kern w:val="0"/>
      <w:sz w:val="24"/>
      <w:szCs w:val="20"/>
    </w:rPr>
  </w:style>
  <w:style w:type="character" w:customStyle="1" w:styleId="478">
    <w:name w:val="签名 Char1"/>
    <w:qFormat/>
    <w:uiPriority w:val="0"/>
    <w:rPr>
      <w:rFonts w:ascii="宋体" w:hAnsi="宋体" w:eastAsia="宋体" w:cs="Times New Roman"/>
      <w:sz w:val="24"/>
      <w:szCs w:val="24"/>
    </w:rPr>
  </w:style>
  <w:style w:type="character" w:customStyle="1" w:styleId="479">
    <w:name w:val="pright"/>
    <w:qFormat/>
    <w:uiPriority w:val="0"/>
    <w:rPr>
      <w:rFonts w:ascii="Calibri" w:hAnsi="Calibri" w:eastAsia="宋体" w:cs="Times New Roman"/>
    </w:rPr>
  </w:style>
  <w:style w:type="character" w:customStyle="1" w:styleId="480">
    <w:name w:val="图文框 Char"/>
    <w:link w:val="481"/>
    <w:qFormat/>
    <w:uiPriority w:val="0"/>
    <w:rPr>
      <w:rFonts w:cs="Calibri"/>
      <w:sz w:val="24"/>
      <w:szCs w:val="24"/>
      <w:lang w:val="en-US" w:eastAsia="zh-CN" w:bidi="ar-SA"/>
    </w:rPr>
  </w:style>
  <w:style w:type="paragraph" w:customStyle="1" w:styleId="481">
    <w:name w:val="图文框"/>
    <w:link w:val="480"/>
    <w:qFormat/>
    <w:uiPriority w:val="0"/>
    <w:pPr>
      <w:spacing w:before="160" w:after="120" w:line="360" w:lineRule="auto"/>
      <w:jc w:val="center"/>
    </w:pPr>
    <w:rPr>
      <w:rFonts w:ascii="Times New Roman" w:hAnsi="Times New Roman" w:eastAsia="宋体" w:cs="Calibri"/>
      <w:sz w:val="24"/>
      <w:szCs w:val="24"/>
      <w:lang w:val="en-US" w:eastAsia="zh-CN" w:bidi="ar-SA"/>
    </w:rPr>
  </w:style>
  <w:style w:type="character" w:customStyle="1" w:styleId="482">
    <w:name w:val="正文文本 字符1"/>
    <w:link w:val="34"/>
    <w:qFormat/>
    <w:uiPriority w:val="0"/>
    <w:rPr>
      <w:rFonts w:ascii="宋体" w:hAnsi="宋体" w:eastAsia="宋体" w:cs="Times New Roman"/>
      <w:sz w:val="24"/>
      <w:szCs w:val="24"/>
    </w:rPr>
  </w:style>
  <w:style w:type="character" w:customStyle="1" w:styleId="483">
    <w:name w:val="+SymcEmphasis"/>
    <w:qFormat/>
    <w:uiPriority w:val="0"/>
    <w:rPr>
      <w:rFonts w:ascii="宋体" w:hAnsi="宋体" w:eastAsia="宋体" w:cs="Times New Roman"/>
      <w:b/>
      <w:color w:val="678BA8"/>
    </w:rPr>
  </w:style>
  <w:style w:type="character" w:customStyle="1" w:styleId="484">
    <w:name w:val="Char Char8"/>
    <w:qFormat/>
    <w:uiPriority w:val="0"/>
    <w:rPr>
      <w:rFonts w:ascii="Calibri" w:hAnsi="Calibri" w:eastAsia="宋体" w:cs="宋体"/>
      <w:b/>
      <w:bCs/>
      <w:kern w:val="2"/>
      <w:sz w:val="28"/>
      <w:szCs w:val="28"/>
      <w:lang w:val="en-US" w:eastAsia="zh-CN" w:bidi="ar-SA"/>
    </w:rPr>
  </w:style>
  <w:style w:type="character" w:customStyle="1" w:styleId="485">
    <w:name w:val="Char Char17"/>
    <w:qFormat/>
    <w:uiPriority w:val="0"/>
    <w:rPr>
      <w:rFonts w:ascii="Arial" w:hAnsi="Arial" w:eastAsia="宋体" w:cs="Arial"/>
      <w:b/>
      <w:bCs/>
      <w:kern w:val="2"/>
      <w:sz w:val="32"/>
      <w:szCs w:val="32"/>
    </w:rPr>
  </w:style>
  <w:style w:type="character" w:customStyle="1" w:styleId="486">
    <w:name w:val="文档正文 Char1"/>
    <w:link w:val="487"/>
    <w:qFormat/>
    <w:uiPriority w:val="0"/>
    <w:rPr>
      <w:rFonts w:ascii="宋体" w:hAnsi="宋体" w:eastAsia="宋体" w:cs="Times New Roman"/>
      <w:kern w:val="0"/>
      <w:sz w:val="28"/>
      <w:szCs w:val="28"/>
    </w:rPr>
  </w:style>
  <w:style w:type="paragraph" w:customStyle="1" w:styleId="487">
    <w:name w:val="文档正文"/>
    <w:basedOn w:val="1"/>
    <w:link w:val="486"/>
    <w:qFormat/>
    <w:uiPriority w:val="0"/>
    <w:pPr>
      <w:adjustRightInd w:val="0"/>
      <w:snapToGrid w:val="0"/>
      <w:spacing w:before="160" w:after="120" w:line="312" w:lineRule="atLeast"/>
      <w:ind w:left="300" w:firstLine="113"/>
      <w:jc w:val="center"/>
      <w:textAlignment w:val="baseline"/>
    </w:pPr>
    <w:rPr>
      <w:rFonts w:ascii="宋体" w:hAnsi="宋体" w:cs="Times New Roman"/>
      <w:kern w:val="0"/>
      <w:sz w:val="28"/>
      <w:szCs w:val="28"/>
    </w:rPr>
  </w:style>
  <w:style w:type="character" w:customStyle="1" w:styleId="488">
    <w:name w:val="样式 点"/>
    <w:qFormat/>
    <w:uiPriority w:val="0"/>
    <w:rPr>
      <w:rFonts w:ascii="Calibri" w:hAnsi="Calibri" w:eastAsia="宋体" w:cs="Times New Roman"/>
      <w:b/>
      <w:em w:val="dot"/>
    </w:rPr>
  </w:style>
  <w:style w:type="character" w:customStyle="1" w:styleId="489">
    <w:name w:val="样式 首行缩进:  0.74 厘米 段前: 1.2 磅 段后: 1.2 磅 Char"/>
    <w:link w:val="490"/>
    <w:qFormat/>
    <w:uiPriority w:val="0"/>
    <w:rPr>
      <w:rFonts w:ascii="宋体" w:hAnsi="宋体" w:eastAsia="宋体" w:cs="Times New Roman"/>
      <w:sz w:val="24"/>
      <w:szCs w:val="20"/>
    </w:rPr>
  </w:style>
  <w:style w:type="paragraph" w:customStyle="1" w:styleId="490">
    <w:name w:val="样式 首行缩进:  0.74 厘米 段前: 1.2 磅 段后: 1.2 磅"/>
    <w:basedOn w:val="1"/>
    <w:link w:val="489"/>
    <w:qFormat/>
    <w:uiPriority w:val="0"/>
    <w:pPr>
      <w:snapToGrid w:val="0"/>
      <w:spacing w:before="24" w:after="24" w:line="360" w:lineRule="auto"/>
      <w:ind w:firstLine="113"/>
      <w:jc w:val="center"/>
    </w:pPr>
    <w:rPr>
      <w:rFonts w:ascii="宋体" w:hAnsi="宋体" w:cs="Times New Roman"/>
      <w:kern w:val="0"/>
      <w:sz w:val="24"/>
      <w:szCs w:val="20"/>
    </w:rPr>
  </w:style>
  <w:style w:type="character" w:customStyle="1" w:styleId="491">
    <w:name w:val="+SymcQuotetitle Char"/>
    <w:link w:val="492"/>
    <w:qFormat/>
    <w:uiPriority w:val="0"/>
    <w:rPr>
      <w:rFonts w:ascii="宋体" w:hAnsi="宋体" w:eastAsia="宋体" w:cs="Times New Roman"/>
      <w:color w:val="A30609"/>
      <w:kern w:val="0"/>
      <w:sz w:val="17"/>
      <w:szCs w:val="20"/>
      <w:lang w:eastAsia="en-US"/>
    </w:rPr>
  </w:style>
  <w:style w:type="paragraph" w:customStyle="1" w:styleId="492">
    <w:name w:val="+SymcQuotetitle"/>
    <w:basedOn w:val="332"/>
    <w:link w:val="491"/>
    <w:qFormat/>
    <w:uiPriority w:val="0"/>
    <w:pPr>
      <w:jc w:val="right"/>
    </w:pPr>
    <w:rPr>
      <w:rFonts w:cs="Times New Roman"/>
      <w:color w:val="A30609"/>
      <w:kern w:val="0"/>
      <w:sz w:val="17"/>
      <w:szCs w:val="20"/>
    </w:rPr>
  </w:style>
  <w:style w:type="character" w:customStyle="1" w:styleId="493">
    <w:name w:val="正文（绿盟科技） Char"/>
    <w:link w:val="494"/>
    <w:qFormat/>
    <w:uiPriority w:val="0"/>
    <w:rPr>
      <w:rFonts w:ascii="Arial" w:hAnsi="Arial" w:cs="Calibri"/>
      <w:szCs w:val="21"/>
      <w:lang w:val="en-US" w:eastAsia="zh-CN" w:bidi="ar-SA"/>
    </w:rPr>
  </w:style>
  <w:style w:type="paragraph" w:customStyle="1" w:styleId="494">
    <w:name w:val="正文（绿盟科技）"/>
    <w:link w:val="493"/>
    <w:qFormat/>
    <w:uiPriority w:val="0"/>
    <w:pPr>
      <w:spacing w:before="160" w:after="120" w:line="300" w:lineRule="auto"/>
      <w:jc w:val="center"/>
    </w:pPr>
    <w:rPr>
      <w:rFonts w:ascii="Arial" w:hAnsi="Arial" w:eastAsia="宋体" w:cs="Calibri"/>
      <w:szCs w:val="21"/>
      <w:lang w:val="en-US" w:eastAsia="zh-CN" w:bidi="ar-SA"/>
    </w:rPr>
  </w:style>
  <w:style w:type="character" w:customStyle="1" w:styleId="495">
    <w:name w:val="SZF项目正文 Char"/>
    <w:link w:val="496"/>
    <w:qFormat/>
    <w:uiPriority w:val="0"/>
    <w:rPr>
      <w:rFonts w:ascii="宋体" w:hAnsi="宋体" w:eastAsia="宋体" w:cs="Times New Roman"/>
      <w:sz w:val="24"/>
      <w:szCs w:val="20"/>
    </w:rPr>
  </w:style>
  <w:style w:type="paragraph" w:customStyle="1" w:styleId="496">
    <w:name w:val="SZF项目正文"/>
    <w:basedOn w:val="1"/>
    <w:link w:val="495"/>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497">
    <w:name w:val="样式 纯文本普通文字 Char纯文本 Char普通文字 Char Char标题1 + Times New Roman ... Char1"/>
    <w:link w:val="498"/>
    <w:qFormat/>
    <w:uiPriority w:val="0"/>
    <w:rPr>
      <w:rFonts w:ascii="Calibri" w:hAnsi="Calibri" w:cs="Calibri"/>
      <w:sz w:val="24"/>
      <w:szCs w:val="21"/>
      <w:lang w:val="en-US" w:eastAsia="zh-CN" w:bidi="ar-SA"/>
    </w:rPr>
  </w:style>
  <w:style w:type="paragraph" w:customStyle="1" w:styleId="498">
    <w:name w:val="样式 纯文本普通文字 Char纯文本 Char普通文字 Char Char标题1 + Times New Roman ..."/>
    <w:next w:val="26"/>
    <w:link w:val="497"/>
    <w:qFormat/>
    <w:uiPriority w:val="0"/>
    <w:pPr>
      <w:autoSpaceDE w:val="0"/>
      <w:autoSpaceDN w:val="0"/>
      <w:adjustRightInd w:val="0"/>
      <w:spacing w:before="160" w:after="120" w:line="480" w:lineRule="atLeast"/>
      <w:ind w:firstLine="482"/>
      <w:jc w:val="center"/>
    </w:pPr>
    <w:rPr>
      <w:rFonts w:ascii="Calibri" w:hAnsi="Calibri" w:eastAsia="宋体" w:cs="Calibri"/>
      <w:sz w:val="24"/>
      <w:szCs w:val="21"/>
      <w:lang w:val="en-US" w:eastAsia="zh-CN" w:bidi="ar-SA"/>
    </w:rPr>
  </w:style>
  <w:style w:type="character" w:customStyle="1" w:styleId="499">
    <w:name w:val="样式 加粗 首行缩进:  2 字符 Char"/>
    <w:link w:val="500"/>
    <w:qFormat/>
    <w:uiPriority w:val="0"/>
    <w:rPr>
      <w:rFonts w:ascii="宋体" w:hAnsi="宋体" w:eastAsia="宋体" w:cs="Times New Roman"/>
      <w:b/>
      <w:bCs/>
      <w:sz w:val="24"/>
      <w:szCs w:val="20"/>
    </w:rPr>
  </w:style>
  <w:style w:type="paragraph" w:customStyle="1" w:styleId="500">
    <w:name w:val="样式 加粗 首行缩进:  2 字符"/>
    <w:basedOn w:val="1"/>
    <w:link w:val="499"/>
    <w:qFormat/>
    <w:uiPriority w:val="0"/>
    <w:pPr>
      <w:snapToGrid w:val="0"/>
      <w:spacing w:beforeLines="50" w:afterLines="50" w:line="360" w:lineRule="auto"/>
      <w:ind w:firstLine="482"/>
      <w:jc w:val="center"/>
    </w:pPr>
    <w:rPr>
      <w:rFonts w:ascii="宋体" w:hAnsi="宋体" w:cs="Times New Roman"/>
      <w:b/>
      <w:bCs/>
      <w:kern w:val="0"/>
      <w:sz w:val="24"/>
      <w:szCs w:val="20"/>
    </w:rPr>
  </w:style>
  <w:style w:type="character" w:customStyle="1" w:styleId="501">
    <w:name w:val="ListBullet2 Char Char Char"/>
    <w:link w:val="502"/>
    <w:qFormat/>
    <w:uiPriority w:val="0"/>
    <w:rPr>
      <w:rFonts w:ascii="宋体" w:hAnsi="宋体" w:cs="Angsana New"/>
      <w:sz w:val="24"/>
      <w:szCs w:val="24"/>
      <w:lang w:bidi="th-TH"/>
    </w:rPr>
  </w:style>
  <w:style w:type="paragraph" w:customStyle="1" w:styleId="502">
    <w:name w:val="ListBullet2 Char Char"/>
    <w:basedOn w:val="1"/>
    <w:next w:val="1"/>
    <w:link w:val="501"/>
    <w:qFormat/>
    <w:uiPriority w:val="0"/>
    <w:pPr>
      <w:tabs>
        <w:tab w:val="left" w:pos="677"/>
      </w:tabs>
      <w:snapToGrid w:val="0"/>
      <w:spacing w:before="240" w:after="120" w:line="288" w:lineRule="auto"/>
      <w:ind w:left="677" w:hanging="420"/>
      <w:jc w:val="center"/>
    </w:pPr>
    <w:rPr>
      <w:rFonts w:ascii="宋体" w:hAnsi="宋体" w:cs="Angsana New"/>
      <w:kern w:val="0"/>
      <w:sz w:val="24"/>
      <w:szCs w:val="24"/>
      <w:lang w:bidi="th-TH"/>
    </w:rPr>
  </w:style>
  <w:style w:type="character" w:customStyle="1" w:styleId="503">
    <w:name w:val="unnamed31"/>
    <w:qFormat/>
    <w:uiPriority w:val="0"/>
    <w:rPr>
      <w:rFonts w:ascii="Calibri" w:hAnsi="Calibri" w:eastAsia="宋体" w:cs="Times New Roman"/>
      <w:sz w:val="21"/>
      <w:szCs w:val="21"/>
    </w:rPr>
  </w:style>
  <w:style w:type="character" w:customStyle="1" w:styleId="504">
    <w:name w:val="封面单位"/>
    <w:qFormat/>
    <w:uiPriority w:val="0"/>
    <w:rPr>
      <w:rFonts w:ascii="黑体" w:hAnsi="黑体" w:eastAsia="黑体" w:cs="Times New Roman"/>
      <w:sz w:val="32"/>
    </w:rPr>
  </w:style>
  <w:style w:type="character" w:customStyle="1" w:styleId="505">
    <w:name w:val="Andy_括号标题 Char"/>
    <w:link w:val="506"/>
    <w:qFormat/>
    <w:uiPriority w:val="0"/>
    <w:rPr>
      <w:rFonts w:ascii="仿宋_GB2312" w:hAnsi="宋体" w:eastAsia="宋体" w:cs="Times New Roman"/>
    </w:rPr>
  </w:style>
  <w:style w:type="paragraph" w:customStyle="1" w:styleId="506">
    <w:name w:val="Andy_括号标题"/>
    <w:basedOn w:val="507"/>
    <w:link w:val="505"/>
    <w:qFormat/>
    <w:uiPriority w:val="0"/>
    <w:pPr>
      <w:spacing w:line="240" w:lineRule="auto"/>
      <w:ind w:firstLine="0"/>
    </w:pPr>
    <w:rPr>
      <w:rFonts w:eastAsia="宋体"/>
      <w:sz w:val="20"/>
      <w:szCs w:val="20"/>
    </w:rPr>
  </w:style>
  <w:style w:type="paragraph" w:customStyle="1" w:styleId="507">
    <w:name w:val="Andy_标准正文段落"/>
    <w:basedOn w:val="1"/>
    <w:link w:val="508"/>
    <w:autoRedefine/>
    <w:qFormat/>
    <w:uiPriority w:val="0"/>
    <w:pPr>
      <w:snapToGrid w:val="0"/>
      <w:spacing w:before="160" w:after="120" w:line="360" w:lineRule="auto"/>
      <w:ind w:firstLine="560"/>
      <w:jc w:val="center"/>
    </w:pPr>
    <w:rPr>
      <w:rFonts w:ascii="仿宋_GB2312" w:hAnsi="宋体" w:eastAsia="仿宋_GB2312" w:cs="Times New Roman"/>
      <w:kern w:val="0"/>
      <w:sz w:val="28"/>
      <w:szCs w:val="28"/>
    </w:rPr>
  </w:style>
  <w:style w:type="character" w:customStyle="1" w:styleId="508">
    <w:name w:val="Andy_标准正文段落 Char"/>
    <w:link w:val="507"/>
    <w:qFormat/>
    <w:uiPriority w:val="0"/>
    <w:rPr>
      <w:rFonts w:ascii="仿宋_GB2312" w:hAnsi="宋体" w:eastAsia="仿宋_GB2312" w:cs="Times New Roman"/>
      <w:sz w:val="28"/>
      <w:szCs w:val="28"/>
    </w:rPr>
  </w:style>
  <w:style w:type="character" w:customStyle="1" w:styleId="509">
    <w:name w:val="+SymcAnswerListBullet Char"/>
    <w:link w:val="510"/>
    <w:qFormat/>
    <w:uiPriority w:val="0"/>
    <w:rPr>
      <w:rFonts w:ascii="宋体" w:hAnsi="宋体" w:cs="Times New Roman"/>
      <w:lang w:eastAsia="en-US"/>
    </w:rPr>
  </w:style>
  <w:style w:type="paragraph" w:customStyle="1" w:styleId="510">
    <w:name w:val="+SymcAnswerListBullet"/>
    <w:basedOn w:val="1"/>
    <w:link w:val="509"/>
    <w:qFormat/>
    <w:uiPriority w:val="0"/>
    <w:pPr>
      <w:widowControl/>
      <w:tabs>
        <w:tab w:val="left" w:pos="1440"/>
      </w:tabs>
      <w:snapToGrid w:val="0"/>
      <w:spacing w:before="160" w:after="120" w:line="360" w:lineRule="auto"/>
      <w:ind w:left="1440"/>
      <w:jc w:val="center"/>
    </w:pPr>
    <w:rPr>
      <w:rFonts w:ascii="宋体" w:hAnsi="宋体" w:cs="Times New Roman"/>
      <w:kern w:val="0"/>
      <w:sz w:val="20"/>
      <w:szCs w:val="20"/>
      <w:lang w:eastAsia="en-US"/>
    </w:rPr>
  </w:style>
  <w:style w:type="character" w:customStyle="1" w:styleId="511">
    <w:name w:val="SZF项目正文标题 Char"/>
    <w:link w:val="512"/>
    <w:uiPriority w:val="0"/>
    <w:rPr>
      <w:rFonts w:ascii="黑体" w:hAnsi="黑体" w:eastAsia="黑体" w:cs="Times New Roman"/>
      <w:sz w:val="24"/>
      <w:szCs w:val="20"/>
    </w:rPr>
  </w:style>
  <w:style w:type="paragraph" w:customStyle="1" w:styleId="512">
    <w:name w:val="SZF项目正文标题"/>
    <w:basedOn w:val="496"/>
    <w:next w:val="496"/>
    <w:link w:val="511"/>
    <w:uiPriority w:val="0"/>
    <w:rPr>
      <w:rFonts w:ascii="黑体" w:hAnsi="黑体" w:eastAsia="黑体"/>
    </w:rPr>
  </w:style>
  <w:style w:type="character" w:customStyle="1" w:styleId="513">
    <w:name w:val="样式 仿宋_GB2312 四号 加粗 行距: 1.5 倍行距 Char"/>
    <w:link w:val="514"/>
    <w:qFormat/>
    <w:uiPriority w:val="0"/>
    <w:rPr>
      <w:rFonts w:ascii="仿宋_GB2312" w:hAnsi="宋体" w:eastAsia="宋体" w:cs="Times New Roman"/>
      <w:bCs/>
      <w:sz w:val="30"/>
      <w:szCs w:val="20"/>
    </w:rPr>
  </w:style>
  <w:style w:type="paragraph" w:customStyle="1" w:styleId="514">
    <w:name w:val="样式 仿宋_GB2312 四号 加粗 行距: 1.5 倍行距"/>
    <w:basedOn w:val="1"/>
    <w:link w:val="513"/>
    <w:qFormat/>
    <w:uiPriority w:val="0"/>
    <w:pPr>
      <w:snapToGrid w:val="0"/>
      <w:spacing w:before="160" w:after="120" w:line="360" w:lineRule="auto"/>
      <w:ind w:firstLine="562"/>
      <w:jc w:val="center"/>
    </w:pPr>
    <w:rPr>
      <w:rFonts w:ascii="仿宋_GB2312" w:hAnsi="宋体" w:cs="Times New Roman"/>
      <w:bCs/>
      <w:kern w:val="0"/>
      <w:sz w:val="30"/>
      <w:szCs w:val="20"/>
    </w:rPr>
  </w:style>
  <w:style w:type="character" w:customStyle="1" w:styleId="515">
    <w:name w:val="Andy_1级目录 Char"/>
    <w:link w:val="516"/>
    <w:uiPriority w:val="0"/>
    <w:rPr>
      <w:rFonts w:ascii="Times New Roman" w:hAnsi="Times New Roman" w:eastAsia="宋体" w:cs="Times New Roman"/>
      <w:b/>
      <w:kern w:val="44"/>
      <w:sz w:val="44"/>
      <w:szCs w:val="44"/>
    </w:rPr>
  </w:style>
  <w:style w:type="paragraph" w:customStyle="1" w:styleId="516">
    <w:name w:val="Andy_1级目录"/>
    <w:basedOn w:val="3"/>
    <w:link w:val="515"/>
    <w:uiPriority w:val="0"/>
    <w:pPr>
      <w:pageBreakBefore/>
      <w:numPr>
        <w:numId w:val="0"/>
      </w:numPr>
      <w:tabs>
        <w:tab w:val="left" w:pos="0"/>
        <w:tab w:val="left" w:pos="420"/>
      </w:tabs>
      <w:adjustRightInd/>
      <w:snapToGrid/>
      <w:spacing w:beforeLines="50" w:afterLines="50" w:line="578" w:lineRule="auto"/>
      <w:ind w:right="210" w:rightChars="100"/>
    </w:pPr>
    <w:rPr>
      <w:rFonts w:ascii="Times New Roman" w:hAnsi="Times New Roman"/>
      <w:bCs w:val="0"/>
      <w:sz w:val="44"/>
      <w:szCs w:val="44"/>
    </w:rPr>
  </w:style>
  <w:style w:type="character" w:customStyle="1" w:styleId="517">
    <w:name w:val="Andy_符号小标题 Char"/>
    <w:link w:val="518"/>
    <w:qFormat/>
    <w:uiPriority w:val="0"/>
    <w:rPr>
      <w:rFonts w:ascii="仿宋_GB2312" w:hAnsi="宋体" w:cs="Times New Roman"/>
      <w:sz w:val="24"/>
    </w:rPr>
  </w:style>
  <w:style w:type="paragraph" w:customStyle="1" w:styleId="518">
    <w:name w:val="Andy_符号小标题"/>
    <w:basedOn w:val="1"/>
    <w:link w:val="517"/>
    <w:qFormat/>
    <w:uiPriority w:val="0"/>
    <w:pPr>
      <w:snapToGrid w:val="0"/>
      <w:spacing w:before="160" w:after="120" w:line="360" w:lineRule="auto"/>
      <w:jc w:val="center"/>
    </w:pPr>
    <w:rPr>
      <w:rFonts w:ascii="仿宋_GB2312" w:hAnsi="宋体" w:cs="Times New Roman"/>
      <w:kern w:val="0"/>
      <w:sz w:val="24"/>
      <w:szCs w:val="20"/>
    </w:rPr>
  </w:style>
  <w:style w:type="character" w:customStyle="1" w:styleId="519">
    <w:name w:val="JQ正文 Char Char"/>
    <w:link w:val="520"/>
    <w:qFormat/>
    <w:uiPriority w:val="0"/>
    <w:rPr>
      <w:rFonts w:ascii="幼圆" w:hAnsi="幼圆" w:cs="Calibri"/>
      <w:szCs w:val="21"/>
      <w:lang w:val="en-US" w:eastAsia="zh-CN" w:bidi="ar-SA"/>
    </w:rPr>
  </w:style>
  <w:style w:type="paragraph" w:customStyle="1" w:styleId="520">
    <w:name w:val="JQ正文 Char"/>
    <w:link w:val="519"/>
    <w:uiPriority w:val="0"/>
    <w:pPr>
      <w:spacing w:before="160" w:after="120" w:line="288" w:lineRule="auto"/>
      <w:ind w:firstLine="420" w:firstLineChars="200"/>
      <w:jc w:val="center"/>
    </w:pPr>
    <w:rPr>
      <w:rFonts w:ascii="幼圆" w:hAnsi="幼圆" w:eastAsia="宋体" w:cs="Calibri"/>
      <w:szCs w:val="21"/>
      <w:lang w:val="en-US" w:eastAsia="zh-CN" w:bidi="ar-SA"/>
    </w:rPr>
  </w:style>
  <w:style w:type="character" w:customStyle="1" w:styleId="521">
    <w:name w:val="1 Char Char"/>
    <w:qFormat/>
    <w:uiPriority w:val="0"/>
    <w:rPr>
      <w:rFonts w:ascii="宋体" w:hAnsi="宋体" w:eastAsia="宋体" w:cs="Times New Roman"/>
      <w:b/>
      <w:bCs/>
      <w:kern w:val="44"/>
      <w:sz w:val="44"/>
      <w:szCs w:val="44"/>
    </w:rPr>
  </w:style>
  <w:style w:type="character" w:customStyle="1" w:styleId="522">
    <w:name w:val="SZF项目图 Char Char"/>
    <w:link w:val="523"/>
    <w:uiPriority w:val="0"/>
    <w:rPr>
      <w:rFonts w:ascii="宋体" w:hAnsi="宋体" w:eastAsia="宋体" w:cs="Times New Roman"/>
      <w:b/>
      <w:sz w:val="24"/>
      <w:szCs w:val="21"/>
    </w:rPr>
  </w:style>
  <w:style w:type="paragraph" w:customStyle="1" w:styleId="523">
    <w:name w:val="SZF项目图"/>
    <w:basedOn w:val="1"/>
    <w:next w:val="496"/>
    <w:link w:val="522"/>
    <w:uiPriority w:val="0"/>
    <w:pPr>
      <w:snapToGrid w:val="0"/>
      <w:spacing w:beforeLines="50" w:afterLines="50" w:line="360" w:lineRule="auto"/>
      <w:ind w:firstLine="113"/>
      <w:jc w:val="center"/>
    </w:pPr>
    <w:rPr>
      <w:rFonts w:ascii="宋体" w:hAnsi="宋体" w:cs="Times New Roman"/>
      <w:b/>
      <w:kern w:val="0"/>
      <w:sz w:val="24"/>
    </w:rPr>
  </w:style>
  <w:style w:type="character" w:customStyle="1" w:styleId="524">
    <w:name w:val="_标题2 Char"/>
    <w:link w:val="525"/>
    <w:uiPriority w:val="0"/>
    <w:rPr>
      <w:rFonts w:ascii="Arial" w:hAnsi="Arial" w:eastAsia="黑体" w:cs="Times New Roman"/>
      <w:bCs/>
      <w:sz w:val="32"/>
      <w:szCs w:val="32"/>
    </w:rPr>
  </w:style>
  <w:style w:type="paragraph" w:customStyle="1" w:styleId="525">
    <w:name w:val="_标题2"/>
    <w:basedOn w:val="4"/>
    <w:next w:val="308"/>
    <w:link w:val="524"/>
    <w:uiPriority w:val="0"/>
    <w:pPr>
      <w:keepNext/>
      <w:numPr>
        <w:ilvl w:val="0"/>
        <w:numId w:val="0"/>
      </w:numPr>
      <w:adjustRightInd/>
      <w:snapToGrid/>
      <w:spacing w:beforeLines="50" w:afterLines="50"/>
      <w:ind w:left="3828" w:hanging="567"/>
      <w:jc w:val="center"/>
    </w:pPr>
    <w:rPr>
      <w:rFonts w:eastAsia="黑体"/>
      <w:b w:val="0"/>
      <w:color w:val="auto"/>
      <w:kern w:val="0"/>
      <w:szCs w:val="32"/>
    </w:rPr>
  </w:style>
  <w:style w:type="character" w:customStyle="1" w:styleId="526">
    <w:name w:val="正文new Char"/>
    <w:link w:val="527"/>
    <w:qFormat/>
    <w:uiPriority w:val="0"/>
    <w:rPr>
      <w:rFonts w:ascii="宋体" w:hAnsi="宋体" w:eastAsia="宋体" w:cs="Times New Roman"/>
      <w:snapToGrid w:val="0"/>
      <w:color w:val="000000"/>
      <w:sz w:val="24"/>
      <w:szCs w:val="24"/>
    </w:rPr>
  </w:style>
  <w:style w:type="paragraph" w:customStyle="1" w:styleId="527">
    <w:name w:val="正文new"/>
    <w:basedOn w:val="1"/>
    <w:link w:val="526"/>
    <w:uiPriority w:val="0"/>
    <w:pPr>
      <w:tabs>
        <w:tab w:val="left" w:pos="3960"/>
      </w:tabs>
      <w:snapToGrid w:val="0"/>
      <w:spacing w:beforeLines="50" w:afterLines="50" w:line="360" w:lineRule="auto"/>
      <w:ind w:firstLine="113"/>
      <w:jc w:val="center"/>
    </w:pPr>
    <w:rPr>
      <w:rFonts w:ascii="宋体" w:hAnsi="宋体" w:cs="Times New Roman"/>
      <w:snapToGrid w:val="0"/>
      <w:color w:val="000000"/>
      <w:kern w:val="0"/>
      <w:sz w:val="24"/>
      <w:szCs w:val="24"/>
    </w:rPr>
  </w:style>
  <w:style w:type="character" w:customStyle="1" w:styleId="528">
    <w:name w:val="正文 Char Char"/>
    <w:qFormat/>
    <w:uiPriority w:val="0"/>
    <w:rPr>
      <w:rFonts w:ascii="Calibri" w:hAnsi="Calibri" w:eastAsia="宋体" w:cs="Times New Roman"/>
    </w:rPr>
  </w:style>
  <w:style w:type="character" w:customStyle="1" w:styleId="529">
    <w:name w:val="标题 2 Char2"/>
    <w:uiPriority w:val="0"/>
    <w:rPr>
      <w:rFonts w:ascii="Cambria" w:hAnsi="Cambria" w:eastAsia="宋体" w:cs="Times New Roman"/>
      <w:b/>
      <w:bCs/>
      <w:sz w:val="32"/>
      <w:szCs w:val="32"/>
    </w:rPr>
  </w:style>
  <w:style w:type="character" w:customStyle="1" w:styleId="530">
    <w:name w:val="仿宋小标题 Char"/>
    <w:link w:val="531"/>
    <w:uiPriority w:val="0"/>
    <w:rPr>
      <w:rFonts w:ascii="仿宋_GB2312" w:hAnsi="宋体" w:cs="Times New Roman"/>
      <w:sz w:val="24"/>
    </w:rPr>
  </w:style>
  <w:style w:type="paragraph" w:customStyle="1" w:styleId="531">
    <w:name w:val="仿宋小标题"/>
    <w:basedOn w:val="464"/>
    <w:link w:val="530"/>
    <w:qFormat/>
    <w:uiPriority w:val="0"/>
    <w:pPr>
      <w:ind w:left="-560" w:firstLine="0"/>
    </w:pPr>
  </w:style>
  <w:style w:type="character" w:customStyle="1" w:styleId="532">
    <w:name w:val="Andy_5级目录 Char"/>
    <w:link w:val="533"/>
    <w:uiPriority w:val="0"/>
    <w:rPr>
      <w:rFonts w:ascii="Calibri" w:hAnsi="Calibri" w:eastAsia="宋体" w:cs="Times New Roman"/>
      <w:b/>
      <w:bCs/>
      <w:sz w:val="30"/>
      <w:szCs w:val="28"/>
    </w:rPr>
  </w:style>
  <w:style w:type="paragraph" w:customStyle="1" w:styleId="533">
    <w:name w:val="Andy_5级目录"/>
    <w:basedOn w:val="7"/>
    <w:link w:val="532"/>
    <w:qFormat/>
    <w:uiPriority w:val="0"/>
    <w:pPr>
      <w:keepLines/>
      <w:numPr>
        <w:ilvl w:val="0"/>
        <w:numId w:val="0"/>
      </w:numPr>
      <w:adjustRightInd/>
      <w:snapToGrid/>
      <w:spacing w:beforeLines="50" w:afterLines="50" w:line="376" w:lineRule="auto"/>
      <w:ind w:left="100" w:leftChars="100" w:right="100" w:rightChars="100"/>
      <w:jc w:val="center"/>
    </w:pPr>
    <w:rPr>
      <w:rFonts w:ascii="Calibri" w:hAnsi="Calibri"/>
      <w:bCs/>
      <w:kern w:val="0"/>
      <w:sz w:val="30"/>
      <w:szCs w:val="28"/>
    </w:rPr>
  </w:style>
  <w:style w:type="character" w:customStyle="1" w:styleId="534">
    <w:name w:val="正文字体 Char"/>
    <w:link w:val="535"/>
    <w:qFormat/>
    <w:uiPriority w:val="0"/>
    <w:rPr>
      <w:rFonts w:ascii="Arial" w:hAnsi="Arial" w:eastAsia="宋体" w:cs="Times New Roman"/>
      <w:sz w:val="24"/>
      <w:szCs w:val="20"/>
    </w:rPr>
  </w:style>
  <w:style w:type="paragraph" w:customStyle="1" w:styleId="535">
    <w:name w:val="正文字体"/>
    <w:basedOn w:val="1"/>
    <w:link w:val="534"/>
    <w:uiPriority w:val="0"/>
    <w:pPr>
      <w:widowControl/>
      <w:snapToGrid w:val="0"/>
      <w:spacing w:before="120" w:after="120" w:line="360" w:lineRule="auto"/>
      <w:ind w:firstLine="113"/>
      <w:jc w:val="center"/>
    </w:pPr>
    <w:rPr>
      <w:rFonts w:ascii="Arial" w:hAnsi="Arial" w:cs="Times New Roman"/>
      <w:kern w:val="0"/>
      <w:sz w:val="24"/>
      <w:szCs w:val="20"/>
    </w:rPr>
  </w:style>
  <w:style w:type="character" w:customStyle="1" w:styleId="536">
    <w:name w:val="批注主题 Char2"/>
    <w:uiPriority w:val="0"/>
    <w:rPr>
      <w:rFonts w:ascii="宋体" w:hAnsi="宋体" w:eastAsia="宋体" w:cs="Times New Roman"/>
      <w:b/>
      <w:bCs/>
      <w:sz w:val="24"/>
      <w:szCs w:val="24"/>
    </w:rPr>
  </w:style>
  <w:style w:type="character" w:customStyle="1" w:styleId="537">
    <w:name w:val="列表（符号一级）（绿盟科技） Char"/>
    <w:link w:val="538"/>
    <w:uiPriority w:val="0"/>
    <w:rPr>
      <w:rFonts w:ascii="Arial" w:hAnsi="Arial" w:cs="Times New Roman"/>
      <w:sz w:val="24"/>
    </w:rPr>
  </w:style>
  <w:style w:type="paragraph" w:customStyle="1" w:styleId="538">
    <w:name w:val="列表（符号一级）（绿盟科技）"/>
    <w:basedOn w:val="1"/>
    <w:link w:val="537"/>
    <w:qFormat/>
    <w:uiPriority w:val="0"/>
    <w:pPr>
      <w:widowControl/>
      <w:snapToGrid w:val="0"/>
      <w:spacing w:before="160" w:after="120" w:line="300" w:lineRule="auto"/>
      <w:ind w:left="420" w:hanging="420"/>
      <w:jc w:val="center"/>
    </w:pPr>
    <w:rPr>
      <w:rFonts w:ascii="Arial" w:hAnsi="Arial" w:cs="Times New Roman"/>
      <w:kern w:val="0"/>
      <w:sz w:val="24"/>
      <w:szCs w:val="20"/>
    </w:rPr>
  </w:style>
  <w:style w:type="character" w:customStyle="1" w:styleId="539">
    <w:name w:val="批注框文本 字符"/>
    <w:uiPriority w:val="0"/>
    <w:rPr>
      <w:rFonts w:ascii="Calibri" w:hAnsi="Calibri" w:eastAsia="宋体" w:cs="Times New Roman"/>
      <w:sz w:val="18"/>
      <w:szCs w:val="18"/>
    </w:rPr>
  </w:style>
  <w:style w:type="character" w:customStyle="1" w:styleId="540">
    <w:name w:val="正文（首行不缩进） Char Char"/>
    <w:link w:val="541"/>
    <w:qFormat/>
    <w:uiPriority w:val="0"/>
    <w:rPr>
      <w:rFonts w:ascii="宋体" w:hAnsi="宋体" w:eastAsia="宋体" w:cs="Times New Roman"/>
      <w:sz w:val="24"/>
      <w:szCs w:val="24"/>
    </w:rPr>
  </w:style>
  <w:style w:type="paragraph" w:customStyle="1" w:styleId="541">
    <w:name w:val="正文（首行不缩进）"/>
    <w:basedOn w:val="1"/>
    <w:link w:val="540"/>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542">
    <w:name w:val="表格文字 Char"/>
    <w:link w:val="543"/>
    <w:uiPriority w:val="0"/>
    <w:rPr>
      <w:rFonts w:ascii="宋体" w:hAnsi="宋体" w:eastAsia="宋体" w:cs="Times New Roman"/>
      <w:spacing w:val="10"/>
      <w:sz w:val="24"/>
      <w:szCs w:val="24"/>
    </w:rPr>
  </w:style>
  <w:style w:type="paragraph" w:customStyle="1" w:styleId="543">
    <w:name w:val="表格文字"/>
    <w:basedOn w:val="1"/>
    <w:link w:val="542"/>
    <w:uiPriority w:val="0"/>
    <w:pPr>
      <w:snapToGrid w:val="0"/>
      <w:spacing w:beforeLines="25" w:afterLines="25" w:line="360" w:lineRule="auto"/>
      <w:ind w:firstLine="113"/>
      <w:jc w:val="center"/>
    </w:pPr>
    <w:rPr>
      <w:rFonts w:ascii="宋体" w:hAnsi="宋体" w:cs="Times New Roman"/>
      <w:spacing w:val="10"/>
      <w:kern w:val="0"/>
      <w:sz w:val="24"/>
      <w:szCs w:val="24"/>
    </w:rPr>
  </w:style>
  <w:style w:type="character" w:customStyle="1" w:styleId="544">
    <w:name w:val="总列表样式 Char"/>
    <w:link w:val="545"/>
    <w:qFormat/>
    <w:uiPriority w:val="0"/>
    <w:rPr>
      <w:rFonts w:ascii="宋体" w:hAnsi="宋体" w:cs="Times New Roman"/>
      <w:sz w:val="24"/>
      <w:szCs w:val="28"/>
      <w:lang w:val="en-GB"/>
    </w:rPr>
  </w:style>
  <w:style w:type="paragraph" w:customStyle="1" w:styleId="545">
    <w:name w:val="总列表样式"/>
    <w:basedOn w:val="546"/>
    <w:link w:val="544"/>
    <w:qFormat/>
    <w:uiPriority w:val="0"/>
    <w:pPr>
      <w:adjustRightInd/>
      <w:spacing w:beforeLines="50" w:afterLines="0" w:line="360" w:lineRule="auto"/>
      <w:ind w:left="0" w:leftChars="0" w:right="0" w:rightChars="0" w:firstLine="0"/>
      <w:textAlignment w:val="auto"/>
    </w:pPr>
    <w:rPr>
      <w:szCs w:val="28"/>
    </w:rPr>
  </w:style>
  <w:style w:type="paragraph" w:customStyle="1" w:styleId="546">
    <w:name w:val="段落正文"/>
    <w:basedOn w:val="1"/>
    <w:link w:val="547"/>
    <w:qFormat/>
    <w:uiPriority w:val="0"/>
    <w:pPr>
      <w:adjustRightInd w:val="0"/>
      <w:snapToGrid w:val="0"/>
      <w:spacing w:before="120" w:afterLines="50" w:line="360" w:lineRule="exact"/>
      <w:ind w:left="210" w:leftChars="100" w:right="100" w:rightChars="100" w:firstLine="426"/>
      <w:jc w:val="center"/>
      <w:textAlignment w:val="baseline"/>
    </w:pPr>
    <w:rPr>
      <w:rFonts w:ascii="宋体" w:hAnsi="宋体" w:cs="Times New Roman"/>
      <w:kern w:val="0"/>
      <w:sz w:val="24"/>
      <w:lang w:val="en-GB"/>
    </w:rPr>
  </w:style>
  <w:style w:type="character" w:customStyle="1" w:styleId="547">
    <w:name w:val="段落正文 Char"/>
    <w:link w:val="546"/>
    <w:uiPriority w:val="0"/>
    <w:rPr>
      <w:rFonts w:ascii="宋体" w:hAnsi="宋体" w:eastAsia="宋体" w:cs="Times New Roman"/>
      <w:sz w:val="24"/>
      <w:szCs w:val="21"/>
      <w:lang w:val="en-GB"/>
    </w:rPr>
  </w:style>
  <w:style w:type="character" w:customStyle="1" w:styleId="548">
    <w:name w:val="表格文字 Char Char Char Char Char Char"/>
    <w:link w:val="549"/>
    <w:qFormat/>
    <w:uiPriority w:val="0"/>
    <w:rPr>
      <w:rFonts w:ascii="宋体" w:hAnsi="宋体" w:eastAsia="宋体" w:cs="Times New Roman"/>
      <w:spacing w:val="10"/>
      <w:sz w:val="24"/>
      <w:szCs w:val="24"/>
    </w:rPr>
  </w:style>
  <w:style w:type="paragraph" w:customStyle="1" w:styleId="549">
    <w:name w:val="表格文字 Char Char Char Char Char"/>
    <w:basedOn w:val="1"/>
    <w:link w:val="548"/>
    <w:uiPriority w:val="0"/>
    <w:pPr>
      <w:snapToGrid w:val="0"/>
      <w:spacing w:beforeLines="25" w:afterLines="25" w:line="360" w:lineRule="auto"/>
      <w:ind w:firstLine="113"/>
      <w:jc w:val="center"/>
    </w:pPr>
    <w:rPr>
      <w:rFonts w:ascii="宋体" w:hAnsi="宋体" w:cs="Times New Roman"/>
      <w:spacing w:val="10"/>
      <w:kern w:val="0"/>
      <w:sz w:val="24"/>
      <w:szCs w:val="24"/>
    </w:rPr>
  </w:style>
  <w:style w:type="character" w:customStyle="1" w:styleId="550">
    <w:name w:val="5 Char Char"/>
    <w:uiPriority w:val="0"/>
    <w:rPr>
      <w:rFonts w:ascii="Times New Roman" w:hAnsi="Times New Roman" w:eastAsia="宋体" w:cs="Times New Roman"/>
      <w:b/>
      <w:bCs/>
      <w:kern w:val="2"/>
      <w:sz w:val="28"/>
      <w:szCs w:val="28"/>
    </w:rPr>
  </w:style>
  <w:style w:type="character" w:customStyle="1" w:styleId="551">
    <w:name w:val="正文文本 3 Char1"/>
    <w:qFormat/>
    <w:uiPriority w:val="0"/>
    <w:rPr>
      <w:rFonts w:ascii="宋体" w:hAnsi="宋体" w:eastAsia="宋体" w:cs="Times New Roman"/>
      <w:sz w:val="16"/>
      <w:szCs w:val="16"/>
    </w:rPr>
  </w:style>
  <w:style w:type="character" w:customStyle="1" w:styleId="552">
    <w:name w:val="小标题样式 Char"/>
    <w:link w:val="553"/>
    <w:qFormat/>
    <w:uiPriority w:val="0"/>
    <w:rPr>
      <w:rFonts w:ascii="宋体" w:hAnsi="宋体" w:eastAsia="仿宋_GB2312" w:cs="Times New Roman"/>
      <w:sz w:val="28"/>
      <w:szCs w:val="24"/>
    </w:rPr>
  </w:style>
  <w:style w:type="paragraph" w:customStyle="1" w:styleId="553">
    <w:name w:val="小标题样式"/>
    <w:basedOn w:val="1"/>
    <w:link w:val="552"/>
    <w:qFormat/>
    <w:uiPriority w:val="0"/>
    <w:pPr>
      <w:tabs>
        <w:tab w:val="left" w:pos="0"/>
        <w:tab w:val="left" w:pos="567"/>
        <w:tab w:val="left" w:pos="1276"/>
      </w:tabs>
      <w:suppressAutoHyphens/>
      <w:snapToGrid w:val="0"/>
      <w:spacing w:before="160" w:after="120" w:line="360" w:lineRule="auto"/>
      <w:ind w:left="1130" w:hanging="420"/>
      <w:jc w:val="center"/>
    </w:pPr>
    <w:rPr>
      <w:rFonts w:ascii="宋体" w:hAnsi="宋体" w:eastAsia="仿宋_GB2312" w:cs="Times New Roman"/>
      <w:kern w:val="0"/>
      <w:sz w:val="28"/>
      <w:szCs w:val="24"/>
    </w:rPr>
  </w:style>
  <w:style w:type="character" w:customStyle="1" w:styleId="554">
    <w:name w:val="Bibliography entry"/>
    <w:qFormat/>
    <w:uiPriority w:val="0"/>
    <w:rPr>
      <w:rFonts w:ascii="Calibri" w:hAnsi="Calibri" w:eastAsia="宋体" w:cs="Times New Roman"/>
    </w:rPr>
  </w:style>
  <w:style w:type="character" w:customStyle="1" w:styleId="555">
    <w:name w:val="样式20 Char"/>
    <w:link w:val="556"/>
    <w:qFormat/>
    <w:uiPriority w:val="0"/>
    <w:rPr>
      <w:rFonts w:ascii="Times New Roman" w:hAnsi="Times New Roman" w:eastAsia="宋体" w:cs="Times New Roman"/>
      <w:b/>
      <w:bCs/>
      <w:sz w:val="24"/>
      <w:szCs w:val="24"/>
    </w:rPr>
  </w:style>
  <w:style w:type="paragraph" w:customStyle="1" w:styleId="556">
    <w:name w:val="样式20"/>
    <w:basedOn w:val="7"/>
    <w:link w:val="555"/>
    <w:qFormat/>
    <w:uiPriority w:val="0"/>
    <w:pPr>
      <w:keepLines/>
      <w:numPr>
        <w:ilvl w:val="0"/>
        <w:numId w:val="0"/>
      </w:numPr>
      <w:tabs>
        <w:tab w:val="left" w:pos="992"/>
      </w:tabs>
      <w:adjustRightInd/>
      <w:snapToGrid/>
      <w:spacing w:beforeLines="50" w:afterLines="50" w:line="376" w:lineRule="auto"/>
      <w:ind w:left="992" w:hanging="992"/>
      <w:jc w:val="center"/>
    </w:pPr>
    <w:rPr>
      <w:rFonts w:ascii="Times New Roman" w:hAnsi="Times New Roman"/>
      <w:bCs/>
      <w:kern w:val="0"/>
    </w:rPr>
  </w:style>
  <w:style w:type="character" w:customStyle="1" w:styleId="557">
    <w:name w:val="正文字缩1字 Char"/>
    <w:link w:val="558"/>
    <w:qFormat/>
    <w:uiPriority w:val="0"/>
    <w:rPr>
      <w:rFonts w:ascii="宋体" w:hAnsi="宋体" w:eastAsia="宋体" w:cs="Times New Roman"/>
      <w:sz w:val="24"/>
      <w:szCs w:val="24"/>
    </w:rPr>
  </w:style>
  <w:style w:type="paragraph" w:customStyle="1" w:styleId="558">
    <w:name w:val="正文字缩1字"/>
    <w:basedOn w:val="1"/>
    <w:link w:val="557"/>
    <w:qFormat/>
    <w:uiPriority w:val="0"/>
    <w:pPr>
      <w:snapToGrid w:val="0"/>
      <w:spacing w:before="60" w:after="60" w:line="360" w:lineRule="auto"/>
      <w:ind w:left="100" w:leftChars="100" w:firstLine="200"/>
      <w:jc w:val="center"/>
    </w:pPr>
    <w:rPr>
      <w:rFonts w:ascii="宋体" w:hAnsi="宋体" w:cs="Times New Roman"/>
      <w:kern w:val="0"/>
      <w:sz w:val="24"/>
      <w:szCs w:val="24"/>
    </w:rPr>
  </w:style>
  <w:style w:type="character" w:customStyle="1" w:styleId="559">
    <w:name w:val="标书正文 Char Char Char Char Char Char Char1"/>
    <w:link w:val="560"/>
    <w:qFormat/>
    <w:uiPriority w:val="0"/>
    <w:rPr>
      <w:rFonts w:ascii="宋体" w:hAnsi="宋体" w:eastAsia="宋体" w:cs="Times New Roman"/>
      <w:b/>
      <w:sz w:val="24"/>
      <w:szCs w:val="24"/>
    </w:rPr>
  </w:style>
  <w:style w:type="paragraph" w:customStyle="1" w:styleId="560">
    <w:name w:val="标书正文 Char Char Char Char Char Char"/>
    <w:basedOn w:val="34"/>
    <w:link w:val="559"/>
    <w:qFormat/>
    <w:uiPriority w:val="0"/>
    <w:pPr>
      <w:tabs>
        <w:tab w:val="left" w:pos="9000"/>
      </w:tabs>
      <w:spacing w:after="0"/>
      <w:ind w:left="240" w:leftChars="100" w:right="240" w:rightChars="100"/>
    </w:pPr>
    <w:rPr>
      <w:b/>
    </w:rPr>
  </w:style>
  <w:style w:type="character" w:customStyle="1" w:styleId="561">
    <w:name w:val="font111"/>
    <w:qFormat/>
    <w:uiPriority w:val="0"/>
    <w:rPr>
      <w:rFonts w:ascii="Calibri" w:hAnsi="Calibri" w:eastAsia="宋体" w:cs="Times New Roman"/>
      <w:sz w:val="22"/>
      <w:szCs w:val="22"/>
    </w:rPr>
  </w:style>
  <w:style w:type="character" w:customStyle="1" w:styleId="562">
    <w:name w:val="!RSLevel2 Char"/>
    <w:link w:val="563"/>
    <w:uiPriority w:val="0"/>
    <w:rPr>
      <w:rFonts w:ascii="Arial" w:hAnsi="Arial" w:eastAsia="宋体" w:cs="Arial"/>
      <w:b/>
      <w:sz w:val="28"/>
      <w:szCs w:val="28"/>
    </w:rPr>
  </w:style>
  <w:style w:type="paragraph" w:customStyle="1" w:styleId="563">
    <w:name w:val="!RSLevel2"/>
    <w:basedOn w:val="4"/>
    <w:link w:val="562"/>
    <w:uiPriority w:val="0"/>
    <w:pPr>
      <w:keepNext/>
      <w:keepLines w:val="0"/>
      <w:widowControl/>
      <w:numPr>
        <w:ilvl w:val="0"/>
        <w:numId w:val="0"/>
      </w:numPr>
      <w:tabs>
        <w:tab w:val="left" w:pos="720"/>
      </w:tabs>
      <w:adjustRightInd/>
      <w:snapToGrid/>
      <w:spacing w:beforeLines="50" w:afterLines="50"/>
      <w:ind w:left="576" w:hanging="576"/>
      <w:jc w:val="center"/>
    </w:pPr>
    <w:rPr>
      <w:bCs w:val="0"/>
      <w:color w:val="auto"/>
      <w:kern w:val="0"/>
      <w:sz w:val="28"/>
      <w:szCs w:val="28"/>
    </w:rPr>
  </w:style>
  <w:style w:type="character" w:customStyle="1" w:styleId="564">
    <w:name w:val="atitle1"/>
    <w:uiPriority w:val="0"/>
    <w:rPr>
      <w:rFonts w:hint="default" w:ascii="Arial" w:hAnsi="Arial" w:eastAsia="宋体" w:cs="Arial"/>
      <w:b/>
      <w:bCs/>
      <w:sz w:val="38"/>
      <w:szCs w:val="38"/>
    </w:rPr>
  </w:style>
  <w:style w:type="character" w:customStyle="1" w:styleId="565">
    <w:name w:val="正文格式 Char1"/>
    <w:link w:val="566"/>
    <w:qFormat/>
    <w:uiPriority w:val="0"/>
    <w:rPr>
      <w:rFonts w:ascii="宋体" w:hAnsi="宋体" w:eastAsia="楷体_GB2312" w:cs="Times New Roman"/>
      <w:color w:val="000000"/>
      <w:kern w:val="0"/>
      <w:sz w:val="24"/>
      <w:szCs w:val="21"/>
    </w:rPr>
  </w:style>
  <w:style w:type="paragraph" w:customStyle="1" w:styleId="566">
    <w:name w:val="正文格式"/>
    <w:basedOn w:val="1"/>
    <w:link w:val="565"/>
    <w:uiPriority w:val="0"/>
    <w:pPr>
      <w:widowControl/>
      <w:adjustRightInd w:val="0"/>
      <w:snapToGrid w:val="0"/>
      <w:spacing w:beforeLines="100" w:afterLines="100" w:line="400" w:lineRule="exact"/>
      <w:ind w:left="210" w:hanging="210"/>
      <w:jc w:val="center"/>
      <w:textAlignment w:val="baseline"/>
    </w:pPr>
    <w:rPr>
      <w:rFonts w:ascii="宋体" w:hAnsi="宋体" w:eastAsia="楷体_GB2312" w:cs="Times New Roman"/>
      <w:color w:val="000000"/>
      <w:kern w:val="0"/>
      <w:sz w:val="24"/>
    </w:rPr>
  </w:style>
  <w:style w:type="character" w:customStyle="1" w:styleId="567">
    <w:name w:val="项目符号2 Char"/>
    <w:link w:val="568"/>
    <w:uiPriority w:val="0"/>
    <w:rPr>
      <w:rFonts w:ascii="宋体" w:hAnsi="宋体" w:cs="Times New Roman"/>
      <w:sz w:val="24"/>
      <w:szCs w:val="24"/>
    </w:rPr>
  </w:style>
  <w:style w:type="paragraph" w:customStyle="1" w:styleId="568">
    <w:name w:val="项目符号2"/>
    <w:basedOn w:val="1"/>
    <w:link w:val="567"/>
    <w:uiPriority w:val="0"/>
    <w:pPr>
      <w:tabs>
        <w:tab w:val="left" w:pos="363"/>
      </w:tabs>
      <w:snapToGrid w:val="0"/>
      <w:spacing w:before="160" w:after="120" w:line="360" w:lineRule="auto"/>
      <w:ind w:left="-34" w:firstLine="454"/>
      <w:jc w:val="center"/>
    </w:pPr>
    <w:rPr>
      <w:rFonts w:ascii="宋体" w:hAnsi="宋体" w:cs="Times New Roman"/>
      <w:kern w:val="0"/>
      <w:sz w:val="24"/>
      <w:szCs w:val="24"/>
    </w:rPr>
  </w:style>
  <w:style w:type="character" w:customStyle="1" w:styleId="569">
    <w:name w:val="正文 Char"/>
    <w:qFormat/>
    <w:uiPriority w:val="0"/>
    <w:rPr>
      <w:rFonts w:ascii="Times New Roman" w:hAnsi="Times New Roman" w:eastAsia="宋体" w:cs="Times New Roman"/>
      <w:kern w:val="28"/>
      <w:sz w:val="24"/>
      <w:szCs w:val="24"/>
    </w:rPr>
  </w:style>
  <w:style w:type="character" w:customStyle="1" w:styleId="570">
    <w:name w:val="叙述 Char"/>
    <w:link w:val="571"/>
    <w:qFormat/>
    <w:uiPriority w:val="0"/>
    <w:rPr>
      <w:rFonts w:ascii="宋体" w:hAnsi="宋体" w:eastAsia="宋体-方正超大字符集" w:cs="Times New Roman"/>
      <w:color w:val="000000"/>
      <w:sz w:val="24"/>
      <w:szCs w:val="24"/>
    </w:rPr>
  </w:style>
  <w:style w:type="paragraph" w:customStyle="1" w:styleId="571">
    <w:name w:val="叙述"/>
    <w:basedOn w:val="1"/>
    <w:link w:val="570"/>
    <w:qFormat/>
    <w:uiPriority w:val="0"/>
    <w:pPr>
      <w:snapToGrid w:val="0"/>
      <w:spacing w:before="160" w:after="120" w:line="360" w:lineRule="auto"/>
      <w:ind w:firstLine="113"/>
      <w:jc w:val="center"/>
    </w:pPr>
    <w:rPr>
      <w:rFonts w:ascii="宋体" w:hAnsi="宋体" w:eastAsia="宋体-方正超大字符集" w:cs="Times New Roman"/>
      <w:color w:val="000000"/>
      <w:kern w:val="0"/>
      <w:sz w:val="24"/>
      <w:szCs w:val="24"/>
    </w:rPr>
  </w:style>
  <w:style w:type="character" w:customStyle="1" w:styleId="572">
    <w:name w:val="标书2 Char Char"/>
    <w:link w:val="573"/>
    <w:uiPriority w:val="0"/>
    <w:rPr>
      <w:rFonts w:ascii="宋体" w:hAnsi="宋体" w:cs="Times New Roman"/>
      <w:b/>
      <w:sz w:val="32"/>
      <w:szCs w:val="24"/>
    </w:rPr>
  </w:style>
  <w:style w:type="paragraph" w:customStyle="1" w:styleId="573">
    <w:name w:val="标书2"/>
    <w:basedOn w:val="1"/>
    <w:link w:val="572"/>
    <w:qFormat/>
    <w:uiPriority w:val="0"/>
    <w:pPr>
      <w:tabs>
        <w:tab w:val="left" w:pos="1680"/>
      </w:tabs>
      <w:snapToGrid w:val="0"/>
      <w:spacing w:beforeLines="50" w:afterLines="50" w:line="360" w:lineRule="auto"/>
      <w:ind w:left="1680" w:hanging="420"/>
      <w:jc w:val="center"/>
    </w:pPr>
    <w:rPr>
      <w:rFonts w:ascii="宋体" w:hAnsi="宋体" w:cs="Times New Roman"/>
      <w:b/>
      <w:kern w:val="0"/>
      <w:sz w:val="32"/>
      <w:szCs w:val="24"/>
    </w:rPr>
  </w:style>
  <w:style w:type="character" w:customStyle="1" w:styleId="574">
    <w:name w:val="文正？ Char"/>
    <w:link w:val="575"/>
    <w:qFormat/>
    <w:uiPriority w:val="0"/>
    <w:rPr>
      <w:rFonts w:ascii="Calibri" w:hAnsi="Calibri" w:eastAsia="宋体" w:cs="Times New Roman"/>
      <w:sz w:val="24"/>
      <w:szCs w:val="24"/>
    </w:rPr>
  </w:style>
  <w:style w:type="paragraph" w:customStyle="1" w:styleId="575">
    <w:name w:val="文正？"/>
    <w:basedOn w:val="1"/>
    <w:link w:val="574"/>
    <w:qFormat/>
    <w:uiPriority w:val="0"/>
    <w:pPr>
      <w:snapToGrid w:val="0"/>
      <w:spacing w:before="160" w:after="120" w:line="360" w:lineRule="auto"/>
      <w:ind w:firstLine="113"/>
      <w:jc w:val="center"/>
    </w:pPr>
    <w:rPr>
      <w:rFonts w:cs="Times New Roman"/>
      <w:kern w:val="0"/>
      <w:sz w:val="24"/>
      <w:szCs w:val="24"/>
    </w:rPr>
  </w:style>
  <w:style w:type="character" w:customStyle="1" w:styleId="576">
    <w:name w:val="表格列标题"/>
    <w:qFormat/>
    <w:uiPriority w:val="0"/>
    <w:rPr>
      <w:rFonts w:ascii="Arial" w:hAnsi="Arial" w:eastAsia="宋体" w:cs="Times New Roman"/>
      <w:b/>
      <w:bCs/>
      <w:sz w:val="24"/>
    </w:rPr>
  </w:style>
  <w:style w:type="character" w:customStyle="1" w:styleId="577">
    <w:name w:val="表编号 Char"/>
    <w:link w:val="578"/>
    <w:uiPriority w:val="0"/>
    <w:rPr>
      <w:rFonts w:ascii="宋体" w:hAnsi="宋体" w:cs="Times New Roman"/>
    </w:rPr>
  </w:style>
  <w:style w:type="paragraph" w:customStyle="1" w:styleId="578">
    <w:name w:val="表编号"/>
    <w:basedOn w:val="1"/>
    <w:link w:val="577"/>
    <w:qFormat/>
    <w:uiPriority w:val="0"/>
    <w:pPr>
      <w:tabs>
        <w:tab w:val="left" w:pos="4755"/>
      </w:tabs>
      <w:snapToGrid w:val="0"/>
      <w:spacing w:before="160" w:after="120" w:line="360" w:lineRule="auto"/>
      <w:jc w:val="center"/>
    </w:pPr>
    <w:rPr>
      <w:rFonts w:ascii="宋体" w:hAnsi="宋体" w:cs="Times New Roman"/>
      <w:kern w:val="0"/>
      <w:sz w:val="20"/>
      <w:szCs w:val="20"/>
    </w:rPr>
  </w:style>
  <w:style w:type="character" w:customStyle="1" w:styleId="579">
    <w:name w:val="dialog-label"/>
    <w:qFormat/>
    <w:uiPriority w:val="0"/>
    <w:rPr>
      <w:rFonts w:ascii="Calibri" w:hAnsi="Calibri" w:eastAsia="宋体" w:cs="Times New Roman"/>
    </w:rPr>
  </w:style>
  <w:style w:type="character" w:customStyle="1" w:styleId="580">
    <w:name w:val="样式 样式 仿宋_GB2312 (符号) 宋体 四号 首行缩进:  0.74 厘米 段前: 5.65 磅 段后: 5.65 磅 ... Char"/>
    <w:link w:val="581"/>
    <w:qFormat/>
    <w:uiPriority w:val="0"/>
    <w:rPr>
      <w:rFonts w:ascii="宋体" w:hAnsi="宋体" w:eastAsia="仿宋_GB2312" w:cs="Times New Roman"/>
      <w:sz w:val="28"/>
      <w:szCs w:val="28"/>
    </w:rPr>
  </w:style>
  <w:style w:type="paragraph" w:customStyle="1" w:styleId="581">
    <w:name w:val="样式 样式 仿宋_GB2312 (符号) 宋体 四号 首行缩进:  0.74 厘米 段前: 5.65 磅 段后: 5.65 磅 ..."/>
    <w:basedOn w:val="1"/>
    <w:link w:val="580"/>
    <w:qFormat/>
    <w:uiPriority w:val="0"/>
    <w:pPr>
      <w:snapToGrid w:val="0"/>
      <w:spacing w:before="160" w:after="120" w:line="360" w:lineRule="auto"/>
      <w:ind w:firstLine="645" w:firstLineChars="196"/>
      <w:jc w:val="center"/>
    </w:pPr>
    <w:rPr>
      <w:rFonts w:ascii="宋体" w:hAnsi="宋体" w:eastAsia="仿宋_GB2312" w:cs="Times New Roman"/>
      <w:kern w:val="0"/>
      <w:sz w:val="28"/>
      <w:szCs w:val="28"/>
    </w:rPr>
  </w:style>
  <w:style w:type="character" w:customStyle="1" w:styleId="582">
    <w:name w:val="仿宋符号格式 Char"/>
    <w:link w:val="583"/>
    <w:uiPriority w:val="0"/>
    <w:rPr>
      <w:rFonts w:ascii="仿宋_GB2312" w:hAnsi="宋体" w:cs="Times New Roman"/>
      <w:sz w:val="24"/>
    </w:rPr>
  </w:style>
  <w:style w:type="paragraph" w:customStyle="1" w:styleId="583">
    <w:name w:val="仿宋符号格式"/>
    <w:basedOn w:val="462"/>
    <w:link w:val="582"/>
    <w:qFormat/>
    <w:uiPriority w:val="0"/>
    <w:pPr>
      <w:ind w:left="1" w:firstLine="567"/>
    </w:pPr>
  </w:style>
  <w:style w:type="character" w:customStyle="1" w:styleId="584">
    <w:name w:val="p11b"/>
    <w:qFormat/>
    <w:uiPriority w:val="0"/>
    <w:rPr>
      <w:rFonts w:ascii="Calibri" w:hAnsi="Calibri" w:eastAsia="宋体" w:cs="Times New Roman"/>
    </w:rPr>
  </w:style>
  <w:style w:type="character" w:customStyle="1" w:styleId="585">
    <w:name w:val="正文3 Char"/>
    <w:qFormat/>
    <w:uiPriority w:val="0"/>
    <w:rPr>
      <w:rFonts w:ascii="Calibri" w:hAnsi="Calibri" w:eastAsia="宋体" w:cs="Times New Roman"/>
      <w:kern w:val="2"/>
      <w:sz w:val="24"/>
      <w:szCs w:val="21"/>
      <w:lang w:val="en-US" w:eastAsia="zh-CN" w:bidi="ar-SA"/>
    </w:rPr>
  </w:style>
  <w:style w:type="character" w:customStyle="1" w:styleId="586">
    <w:name w:val="Item List Char1"/>
    <w:link w:val="587"/>
    <w:qFormat/>
    <w:uiPriority w:val="0"/>
    <w:rPr>
      <w:rFonts w:ascii="Arial" w:hAnsi="Arial" w:cs="Calibri"/>
      <w:szCs w:val="21"/>
      <w:shd w:val="clear" w:color="000000" w:fill="auto"/>
      <w:lang w:val="en-US" w:eastAsia="zh-CN" w:bidi="ar-SA"/>
    </w:rPr>
  </w:style>
  <w:style w:type="paragraph" w:customStyle="1" w:styleId="587">
    <w:name w:val="Item List"/>
    <w:link w:val="586"/>
    <w:uiPriority w:val="0"/>
    <w:pPr>
      <w:shd w:val="clear" w:color="000000" w:fill="auto"/>
      <w:tabs>
        <w:tab w:val="left" w:pos="851"/>
        <w:tab w:val="left" w:pos="1644"/>
      </w:tabs>
      <w:spacing w:before="160" w:after="120" w:line="300" w:lineRule="auto"/>
      <w:ind w:left="1644" w:hanging="510"/>
      <w:jc w:val="both"/>
    </w:pPr>
    <w:rPr>
      <w:rFonts w:ascii="Arial" w:hAnsi="Arial" w:eastAsia="宋体" w:cs="Calibri"/>
      <w:szCs w:val="21"/>
      <w:lang w:val="en-US" w:eastAsia="zh-CN" w:bidi="ar-SA"/>
    </w:rPr>
  </w:style>
  <w:style w:type="character" w:customStyle="1" w:styleId="588">
    <w:name w:val="t181"/>
    <w:qFormat/>
    <w:uiPriority w:val="0"/>
    <w:rPr>
      <w:rFonts w:ascii="Calibri" w:hAnsi="Calibri" w:eastAsia="宋体" w:cs="Times New Roman"/>
      <w:color w:val="000000"/>
      <w:sz w:val="23"/>
      <w:szCs w:val="23"/>
    </w:rPr>
  </w:style>
  <w:style w:type="character" w:customStyle="1" w:styleId="589">
    <w:name w:val="pt91"/>
    <w:qFormat/>
    <w:uiPriority w:val="0"/>
    <w:rPr>
      <w:rFonts w:ascii="Calibri" w:hAnsi="Calibri" w:eastAsia="宋体" w:cs="Times New Roman"/>
      <w:color w:val="000000"/>
      <w:spacing w:val="300"/>
      <w:sz w:val="18"/>
      <w:szCs w:val="18"/>
      <w:u w:val="none"/>
    </w:rPr>
  </w:style>
  <w:style w:type="character" w:customStyle="1" w:styleId="590">
    <w:name w:val="Andy_符号标题 Char"/>
    <w:link w:val="591"/>
    <w:qFormat/>
    <w:uiPriority w:val="0"/>
    <w:rPr>
      <w:rFonts w:ascii="仿宋_GB2312" w:hAnsi="宋体" w:cs="Times New Roman"/>
      <w:sz w:val="24"/>
    </w:rPr>
  </w:style>
  <w:style w:type="paragraph" w:customStyle="1" w:styleId="591">
    <w:name w:val="Andy_符号标题"/>
    <w:basedOn w:val="518"/>
    <w:link w:val="590"/>
    <w:qFormat/>
    <w:uiPriority w:val="0"/>
    <w:pPr>
      <w:ind w:firstLine="560"/>
    </w:pPr>
  </w:style>
  <w:style w:type="character" w:customStyle="1" w:styleId="592">
    <w:name w:val="bodycopy"/>
    <w:uiPriority w:val="0"/>
    <w:rPr>
      <w:rFonts w:ascii="Calibri" w:hAnsi="Calibri" w:eastAsia="宋体" w:cs="Times New Roman"/>
    </w:rPr>
  </w:style>
  <w:style w:type="character" w:customStyle="1" w:styleId="593">
    <w:name w:val="HT_列表项目符号 Char"/>
    <w:link w:val="594"/>
    <w:qFormat/>
    <w:uiPriority w:val="0"/>
    <w:rPr>
      <w:rFonts w:ascii="宋体" w:hAnsi="宋体" w:cs="Times New Roman"/>
      <w:sz w:val="24"/>
      <w:szCs w:val="24"/>
    </w:rPr>
  </w:style>
  <w:style w:type="paragraph" w:customStyle="1" w:styleId="594">
    <w:name w:val="HT_列表项目符号"/>
    <w:basedOn w:val="1"/>
    <w:next w:val="1"/>
    <w:link w:val="593"/>
    <w:qFormat/>
    <w:uiPriority w:val="0"/>
    <w:pPr>
      <w:tabs>
        <w:tab w:val="left" w:pos="360"/>
      </w:tabs>
      <w:snapToGrid w:val="0"/>
      <w:spacing w:beforeLines="50" w:after="120" w:line="300" w:lineRule="auto"/>
      <w:contextualSpacing/>
      <w:jc w:val="center"/>
    </w:pPr>
    <w:rPr>
      <w:rFonts w:ascii="宋体" w:hAnsi="宋体" w:cs="Times New Roman"/>
      <w:kern w:val="0"/>
      <w:sz w:val="24"/>
      <w:szCs w:val="24"/>
    </w:rPr>
  </w:style>
  <w:style w:type="character" w:customStyle="1" w:styleId="595">
    <w:name w:val="语法 Char"/>
    <w:qFormat/>
    <w:uiPriority w:val="0"/>
    <w:rPr>
      <w:rFonts w:ascii="Arial" w:hAnsi="Arial" w:eastAsia="宋体" w:cs="Arial"/>
      <w:color w:val="0000FF"/>
      <w:sz w:val="18"/>
      <w:szCs w:val="18"/>
    </w:rPr>
  </w:style>
  <w:style w:type="character" w:customStyle="1" w:styleId="596">
    <w:name w:val="line"/>
    <w:qFormat/>
    <w:uiPriority w:val="0"/>
    <w:rPr>
      <w:rFonts w:ascii="Calibri" w:hAnsi="Calibri" w:eastAsia="宋体" w:cs="Times New Roman"/>
    </w:rPr>
  </w:style>
  <w:style w:type="character" w:customStyle="1" w:styleId="597">
    <w:name w:val="my（1） Char"/>
    <w:link w:val="598"/>
    <w:uiPriority w:val="0"/>
    <w:rPr>
      <w:rFonts w:ascii="宋体" w:hAnsi="宋体" w:eastAsia="宋体" w:cs="Times New Roman"/>
      <w:sz w:val="24"/>
      <w:szCs w:val="24"/>
    </w:rPr>
  </w:style>
  <w:style w:type="paragraph" w:customStyle="1" w:styleId="598">
    <w:name w:val="my（1）"/>
    <w:basedOn w:val="599"/>
    <w:link w:val="597"/>
    <w:qFormat/>
    <w:uiPriority w:val="0"/>
    <w:pPr>
      <w:ind w:firstLine="0"/>
    </w:pPr>
  </w:style>
  <w:style w:type="paragraph" w:customStyle="1" w:styleId="599">
    <w:name w:val="my正文"/>
    <w:basedOn w:val="1"/>
    <w:link w:val="600"/>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600">
    <w:name w:val="my正文 Char"/>
    <w:link w:val="599"/>
    <w:qFormat/>
    <w:uiPriority w:val="0"/>
    <w:rPr>
      <w:rFonts w:ascii="宋体" w:hAnsi="宋体" w:eastAsia="宋体" w:cs="Times New Roman"/>
      <w:kern w:val="0"/>
      <w:sz w:val="24"/>
      <w:szCs w:val="24"/>
    </w:rPr>
  </w:style>
  <w:style w:type="character" w:customStyle="1" w:styleId="601">
    <w:name w:val="箭头-投标- Char"/>
    <w:link w:val="602"/>
    <w:qFormat/>
    <w:uiPriority w:val="0"/>
    <w:rPr>
      <w:rFonts w:ascii="宋体" w:hAnsi="宋体" w:cs="Times New Roman"/>
      <w:sz w:val="24"/>
      <w:szCs w:val="24"/>
    </w:rPr>
  </w:style>
  <w:style w:type="paragraph" w:customStyle="1" w:styleId="602">
    <w:name w:val="箭头-投标-"/>
    <w:basedOn w:val="603"/>
    <w:link w:val="601"/>
    <w:uiPriority w:val="0"/>
    <w:pPr>
      <w:spacing w:before="105" w:afterLines="105"/>
      <w:ind w:left="900" w:firstLine="0"/>
    </w:pPr>
  </w:style>
  <w:style w:type="paragraph" w:customStyle="1" w:styleId="603">
    <w:name w:val="正文段落 new"/>
    <w:basedOn w:val="1"/>
    <w:link w:val="604"/>
    <w:qFormat/>
    <w:uiPriority w:val="0"/>
    <w:pPr>
      <w:snapToGrid w:val="0"/>
      <w:spacing w:beforeLines="105" w:after="120" w:line="360" w:lineRule="auto"/>
      <w:ind w:firstLine="113"/>
      <w:jc w:val="center"/>
    </w:pPr>
    <w:rPr>
      <w:rFonts w:ascii="宋体" w:hAnsi="宋体" w:cs="Times New Roman"/>
      <w:kern w:val="0"/>
      <w:sz w:val="24"/>
      <w:szCs w:val="24"/>
    </w:rPr>
  </w:style>
  <w:style w:type="character" w:customStyle="1" w:styleId="604">
    <w:name w:val="正文段落 new Char"/>
    <w:link w:val="603"/>
    <w:uiPriority w:val="0"/>
    <w:rPr>
      <w:rFonts w:ascii="宋体" w:hAnsi="宋体" w:eastAsia="宋体" w:cs="Times New Roman"/>
      <w:sz w:val="24"/>
      <w:szCs w:val="24"/>
    </w:rPr>
  </w:style>
  <w:style w:type="character" w:customStyle="1" w:styleId="605">
    <w:name w:val="90v"/>
    <w:qFormat/>
    <w:uiPriority w:val="0"/>
    <w:rPr>
      <w:rFonts w:ascii="Calibri" w:hAnsi="Calibri" w:eastAsia="宋体" w:cs="Times New Roman"/>
    </w:rPr>
  </w:style>
  <w:style w:type="character" w:customStyle="1" w:styleId="606">
    <w:name w:val="U_正文 Char"/>
    <w:link w:val="607"/>
    <w:qFormat/>
    <w:uiPriority w:val="0"/>
    <w:rPr>
      <w:rFonts w:ascii="宋体" w:hAnsi="宋体" w:eastAsia="宋体" w:cs="Times New Roman"/>
      <w:sz w:val="24"/>
      <w:szCs w:val="20"/>
    </w:rPr>
  </w:style>
  <w:style w:type="paragraph" w:customStyle="1" w:styleId="607">
    <w:name w:val="U_正文"/>
    <w:basedOn w:val="1"/>
    <w:link w:val="606"/>
    <w:uiPriority w:val="0"/>
    <w:pPr>
      <w:snapToGrid w:val="0"/>
      <w:spacing w:beforeLines="20" w:afterLines="20" w:line="300" w:lineRule="auto"/>
      <w:ind w:firstLine="200"/>
      <w:jc w:val="center"/>
    </w:pPr>
    <w:rPr>
      <w:rFonts w:ascii="宋体" w:hAnsi="宋体" w:cs="Times New Roman"/>
      <w:kern w:val="0"/>
      <w:sz w:val="24"/>
      <w:szCs w:val="20"/>
    </w:rPr>
  </w:style>
  <w:style w:type="character" w:customStyle="1" w:styleId="608">
    <w:name w:val="正文缩进 Char1 Char Char Char Char Char Char Char Char Char Char Char Char Char"/>
    <w:qFormat/>
    <w:uiPriority w:val="0"/>
    <w:rPr>
      <w:rFonts w:ascii="Calibri" w:hAnsi="Calibri" w:eastAsia="宋体" w:cs="Times New Roman"/>
      <w:kern w:val="2"/>
      <w:sz w:val="21"/>
      <w:lang w:val="en-US" w:eastAsia="zh-CN" w:bidi="ar-SA"/>
    </w:rPr>
  </w:style>
  <w:style w:type="character" w:customStyle="1" w:styleId="609">
    <w:name w:val="仿宋无括号标题 Char"/>
    <w:link w:val="610"/>
    <w:qFormat/>
    <w:uiPriority w:val="0"/>
    <w:rPr>
      <w:rFonts w:ascii="仿宋_GB2312" w:hAnsi="宋体" w:cs="Times New Roman"/>
      <w:sz w:val="24"/>
    </w:rPr>
  </w:style>
  <w:style w:type="paragraph" w:customStyle="1" w:styleId="610">
    <w:name w:val="仿宋无括号标题"/>
    <w:basedOn w:val="464"/>
    <w:link w:val="609"/>
    <w:qFormat/>
    <w:uiPriority w:val="0"/>
    <w:pPr>
      <w:ind w:firstLine="0"/>
    </w:pPr>
  </w:style>
  <w:style w:type="character" w:customStyle="1" w:styleId="611">
    <w:name w:val="10point1"/>
    <w:qFormat/>
    <w:uiPriority w:val="0"/>
    <w:rPr>
      <w:rFonts w:ascii="Calibri" w:hAnsi="Calibri" w:eastAsia="宋体" w:cs="Times New Roman"/>
      <w:spacing w:val="384"/>
      <w:sz w:val="20"/>
      <w:szCs w:val="20"/>
    </w:rPr>
  </w:style>
  <w:style w:type="character" w:customStyle="1" w:styleId="612">
    <w:name w:val="正文-4 Char Char"/>
    <w:link w:val="613"/>
    <w:uiPriority w:val="0"/>
    <w:rPr>
      <w:rFonts w:ascii="宋体" w:hAnsi="宋体" w:eastAsia="宋体" w:cs="Times New Roman"/>
      <w:bCs/>
      <w:snapToGrid w:val="0"/>
      <w:sz w:val="24"/>
    </w:rPr>
  </w:style>
  <w:style w:type="paragraph" w:customStyle="1" w:styleId="613">
    <w:name w:val="正文-4"/>
    <w:basedOn w:val="1"/>
    <w:link w:val="612"/>
    <w:qFormat/>
    <w:uiPriority w:val="0"/>
    <w:pPr>
      <w:snapToGrid w:val="0"/>
      <w:spacing w:before="160" w:after="120" w:line="360" w:lineRule="auto"/>
      <w:ind w:firstLine="113"/>
      <w:jc w:val="center"/>
    </w:pPr>
    <w:rPr>
      <w:rFonts w:ascii="宋体" w:hAnsi="宋体" w:cs="Times New Roman"/>
      <w:bCs/>
      <w:snapToGrid w:val="0"/>
      <w:kern w:val="0"/>
      <w:sz w:val="24"/>
      <w:szCs w:val="20"/>
    </w:rPr>
  </w:style>
  <w:style w:type="character" w:customStyle="1" w:styleId="614">
    <w:name w:val="正文无缩进 Char Char Char Char Char Char Char"/>
    <w:link w:val="615"/>
    <w:qFormat/>
    <w:uiPriority w:val="0"/>
    <w:rPr>
      <w:rFonts w:ascii="宋体" w:hAnsi="宋体" w:eastAsia="宋体" w:cs="Times New Roman"/>
      <w:sz w:val="24"/>
      <w:szCs w:val="24"/>
    </w:rPr>
  </w:style>
  <w:style w:type="paragraph" w:customStyle="1" w:styleId="615">
    <w:name w:val="正文无缩进 Char Char Char Char Char Char"/>
    <w:basedOn w:val="1"/>
    <w:link w:val="614"/>
    <w:qFormat/>
    <w:uiPriority w:val="0"/>
    <w:pPr>
      <w:tabs>
        <w:tab w:val="left" w:pos="420"/>
      </w:tabs>
      <w:snapToGrid w:val="0"/>
      <w:spacing w:before="160" w:after="120" w:line="360" w:lineRule="auto"/>
      <w:ind w:firstLine="200"/>
      <w:jc w:val="center"/>
    </w:pPr>
    <w:rPr>
      <w:rFonts w:ascii="宋体" w:hAnsi="宋体" w:cs="Times New Roman"/>
      <w:kern w:val="0"/>
      <w:sz w:val="24"/>
      <w:szCs w:val="24"/>
    </w:rPr>
  </w:style>
  <w:style w:type="character" w:customStyle="1" w:styleId="616">
    <w:name w:val="项目符号：二级 Char"/>
    <w:link w:val="617"/>
    <w:qFormat/>
    <w:uiPriority w:val="0"/>
    <w:rPr>
      <w:rFonts w:ascii="宋体" w:hAnsi="宋体" w:eastAsia="新宋体" w:cs="Times New Roman"/>
      <w:bCs/>
      <w:color w:val="000000"/>
      <w:sz w:val="24"/>
    </w:rPr>
  </w:style>
  <w:style w:type="paragraph" w:customStyle="1" w:styleId="617">
    <w:name w:val="项目符号：二级"/>
    <w:basedOn w:val="566"/>
    <w:link w:val="616"/>
    <w:uiPriority w:val="0"/>
    <w:pPr>
      <w:tabs>
        <w:tab w:val="left" w:pos="992"/>
        <w:tab w:val="left" w:pos="1440"/>
      </w:tabs>
      <w:spacing w:beforeLines="25" w:afterLines="0"/>
      <w:ind w:left="425" w:hanging="425"/>
    </w:pPr>
    <w:rPr>
      <w:rFonts w:eastAsia="新宋体"/>
      <w:bCs/>
      <w:szCs w:val="20"/>
    </w:rPr>
  </w:style>
  <w:style w:type="character" w:customStyle="1" w:styleId="618">
    <w:name w:val="atitle21"/>
    <w:qFormat/>
    <w:uiPriority w:val="0"/>
    <w:rPr>
      <w:rFonts w:hint="default" w:ascii="Arial" w:hAnsi="Arial" w:eastAsia="宋体" w:cs="Arial"/>
      <w:b/>
      <w:bCs/>
      <w:sz w:val="35"/>
      <w:szCs w:val="35"/>
    </w:rPr>
  </w:style>
  <w:style w:type="character" w:customStyle="1" w:styleId="619">
    <w:name w:val="样式1 Char Char"/>
    <w:qFormat/>
    <w:uiPriority w:val="0"/>
    <w:rPr>
      <w:rFonts w:ascii="Arial" w:hAnsi="Arial" w:eastAsia="宋体" w:cs="Arial"/>
      <w:kern w:val="2"/>
      <w:sz w:val="21"/>
      <w:szCs w:val="21"/>
    </w:rPr>
  </w:style>
  <w:style w:type="character" w:customStyle="1" w:styleId="620">
    <w:name w:val="articlecontent"/>
    <w:qFormat/>
    <w:uiPriority w:val="0"/>
    <w:rPr>
      <w:rFonts w:ascii="Calibri" w:hAnsi="Calibri" w:eastAsia="宋体" w:cs="Times New Roman"/>
    </w:rPr>
  </w:style>
  <w:style w:type="character" w:customStyle="1" w:styleId="621">
    <w:name w:val="fontstyle21"/>
    <w:qFormat/>
    <w:uiPriority w:val="0"/>
    <w:rPr>
      <w:rFonts w:ascii="TimesNewRomanPSMT" w:hAnsi="TimesNewRomanPSMT" w:eastAsia="TimesNewRomanPSMT" w:cs="TimesNewRomanPSMT"/>
      <w:color w:val="000000"/>
      <w:sz w:val="24"/>
      <w:szCs w:val="24"/>
    </w:rPr>
  </w:style>
  <w:style w:type="character" w:customStyle="1" w:styleId="622">
    <w:name w:val="可研加粗 Char"/>
    <w:uiPriority w:val="0"/>
    <w:rPr>
      <w:rFonts w:ascii="Tahoma" w:hAnsi="Tahoma" w:eastAsia="仿宋_GB2312" w:cs="Times New Roman"/>
      <w:b/>
      <w:kern w:val="2"/>
      <w:sz w:val="24"/>
      <w:szCs w:val="24"/>
      <w:lang w:val="en-US" w:eastAsia="zh-CN" w:bidi="ar-SA"/>
    </w:rPr>
  </w:style>
  <w:style w:type="character" w:customStyle="1" w:styleId="623">
    <w:name w:val="2 Char Char"/>
    <w:qFormat/>
    <w:uiPriority w:val="0"/>
    <w:rPr>
      <w:rFonts w:ascii="Calibri" w:hAnsi="Calibri" w:eastAsia="宋体" w:cs="Times New Roman"/>
    </w:rPr>
  </w:style>
  <w:style w:type="character" w:customStyle="1" w:styleId="624">
    <w:name w:val="标题 3 Char2"/>
    <w:qFormat/>
    <w:uiPriority w:val="0"/>
    <w:rPr>
      <w:rFonts w:ascii="Calibri" w:hAnsi="Calibri" w:eastAsia="宋体" w:cs="Times New Roman"/>
      <w:b/>
      <w:bCs/>
      <w:sz w:val="32"/>
      <w:szCs w:val="32"/>
    </w:rPr>
  </w:style>
  <w:style w:type="character" w:customStyle="1" w:styleId="625">
    <w:name w:val="gray"/>
    <w:qFormat/>
    <w:uiPriority w:val="0"/>
    <w:rPr>
      <w:rFonts w:ascii="Calibri" w:hAnsi="Calibri" w:eastAsia="宋体" w:cs="Times New Roman"/>
    </w:rPr>
  </w:style>
  <w:style w:type="character" w:customStyle="1" w:styleId="626">
    <w:name w:val="标题 1 Char1"/>
    <w:qFormat/>
    <w:uiPriority w:val="0"/>
    <w:rPr>
      <w:rFonts w:ascii="Times New Roman" w:hAnsi="Times New Roman" w:eastAsia="宋体" w:cs="Times New Roman"/>
      <w:b/>
      <w:bCs/>
      <w:kern w:val="44"/>
      <w:sz w:val="44"/>
      <w:szCs w:val="44"/>
    </w:rPr>
  </w:style>
  <w:style w:type="character" w:customStyle="1" w:styleId="627">
    <w:name w:val="4 Char Char"/>
    <w:uiPriority w:val="0"/>
    <w:rPr>
      <w:rFonts w:ascii="Cambria" w:hAnsi="Cambria" w:eastAsia="宋体" w:cs="Times New Roman"/>
      <w:b/>
      <w:bCs/>
      <w:kern w:val="2"/>
      <w:sz w:val="28"/>
      <w:szCs w:val="28"/>
    </w:rPr>
  </w:style>
  <w:style w:type="character" w:customStyle="1" w:styleId="628">
    <w:name w:val="样式 样式 加粗 首行缩进:  2 字符 + Char"/>
    <w:link w:val="629"/>
    <w:qFormat/>
    <w:uiPriority w:val="0"/>
    <w:rPr>
      <w:rFonts w:ascii="宋体" w:hAnsi="宋体" w:eastAsia="宋体" w:cs="Times New Roman"/>
      <w:b/>
      <w:bCs/>
      <w:sz w:val="24"/>
      <w:szCs w:val="20"/>
    </w:rPr>
  </w:style>
  <w:style w:type="paragraph" w:customStyle="1" w:styleId="629">
    <w:name w:val="样式 样式 加粗 首行缩进:  2 字符 +"/>
    <w:basedOn w:val="500"/>
    <w:next w:val="1"/>
    <w:link w:val="628"/>
    <w:qFormat/>
    <w:uiPriority w:val="0"/>
  </w:style>
  <w:style w:type="character" w:customStyle="1" w:styleId="630">
    <w:name w:val="引用 Char1"/>
    <w:qFormat/>
    <w:uiPriority w:val="0"/>
    <w:rPr>
      <w:rFonts w:ascii="Times New Roman" w:hAnsi="Times New Roman" w:eastAsia="宋体" w:cs="Times New Roman"/>
      <w:i/>
      <w:iCs/>
      <w:color w:val="000000"/>
      <w:kern w:val="2"/>
      <w:sz w:val="21"/>
      <w:szCs w:val="24"/>
    </w:rPr>
  </w:style>
  <w:style w:type="character" w:customStyle="1" w:styleId="631">
    <w:name w:val="######## Char"/>
    <w:link w:val="632"/>
    <w:qFormat/>
    <w:uiPriority w:val="0"/>
    <w:rPr>
      <w:rFonts w:ascii="宋体" w:hAnsi="宋体" w:eastAsia="宋体" w:cs="Times New Roman"/>
      <w:sz w:val="24"/>
      <w:szCs w:val="24"/>
    </w:rPr>
  </w:style>
  <w:style w:type="paragraph" w:customStyle="1" w:styleId="632">
    <w:name w:val="########"/>
    <w:basedOn w:val="1"/>
    <w:link w:val="631"/>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633">
    <w:name w:val="t_content"/>
    <w:qFormat/>
    <w:uiPriority w:val="0"/>
    <w:rPr>
      <w:rFonts w:ascii="Calibri" w:hAnsi="Calibri" w:eastAsia="宋体" w:cs="Times New Roman"/>
    </w:rPr>
  </w:style>
  <w:style w:type="character" w:customStyle="1" w:styleId="634">
    <w:name w:val="style40"/>
    <w:uiPriority w:val="0"/>
    <w:rPr>
      <w:rFonts w:ascii="Calibri" w:hAnsi="Calibri" w:eastAsia="宋体" w:cs="Times New Roman"/>
    </w:rPr>
  </w:style>
  <w:style w:type="character" w:customStyle="1" w:styleId="635">
    <w:name w:val="jq2序号1 Char"/>
    <w:link w:val="636"/>
    <w:qFormat/>
    <w:uiPriority w:val="0"/>
    <w:rPr>
      <w:rFonts w:ascii="宋体" w:hAnsi="Arial" w:cs="Calibri"/>
      <w:kern w:val="2"/>
      <w:sz w:val="21"/>
      <w:szCs w:val="21"/>
      <w:lang w:val="en-US" w:eastAsia="zh-CN" w:bidi="ar-SA"/>
    </w:rPr>
  </w:style>
  <w:style w:type="paragraph" w:customStyle="1" w:styleId="636">
    <w:name w:val="jq2序号1"/>
    <w:link w:val="635"/>
    <w:qFormat/>
    <w:uiPriority w:val="0"/>
    <w:pPr>
      <w:tabs>
        <w:tab w:val="left" w:pos="362"/>
      </w:tabs>
      <w:spacing w:before="50" w:after="50" w:line="300" w:lineRule="auto"/>
      <w:ind w:left="362" w:right="200" w:rightChars="200" w:firstLine="57"/>
      <w:jc w:val="center"/>
    </w:pPr>
    <w:rPr>
      <w:rFonts w:ascii="宋体" w:hAnsi="Arial" w:eastAsia="宋体" w:cs="Calibri"/>
      <w:kern w:val="2"/>
      <w:sz w:val="21"/>
      <w:szCs w:val="21"/>
      <w:lang w:val="en-US" w:eastAsia="zh-CN" w:bidi="ar-SA"/>
    </w:rPr>
  </w:style>
  <w:style w:type="character" w:customStyle="1" w:styleId="637">
    <w:name w:val="三级条标题 Char"/>
    <w:qFormat/>
    <w:uiPriority w:val="0"/>
    <w:rPr>
      <w:rFonts w:ascii="黑体" w:hAnsi="Calibri" w:eastAsia="黑体" w:cs="Times New Roman"/>
      <w:sz w:val="21"/>
      <w:lang w:val="en-US" w:eastAsia="zh-CN" w:bidi="ar-SA"/>
    </w:rPr>
  </w:style>
  <w:style w:type="character" w:customStyle="1" w:styleId="638">
    <w:name w:val="脚注文本 字符1"/>
    <w:link w:val="67"/>
    <w:qFormat/>
    <w:uiPriority w:val="0"/>
    <w:rPr>
      <w:rFonts w:ascii="宋体" w:hAnsi="宋体" w:eastAsia="宋体" w:cs="Times New Roman"/>
      <w:kern w:val="0"/>
      <w:sz w:val="20"/>
      <w:szCs w:val="20"/>
      <w:lang w:val="en-GB" w:eastAsia="en-US"/>
    </w:rPr>
  </w:style>
  <w:style w:type="character" w:customStyle="1" w:styleId="639">
    <w:name w:val="样式 样式 仿宋_GB2312 四号 加粗 行距: 1.5 倍行距 + 小四 Char"/>
    <w:link w:val="640"/>
    <w:qFormat/>
    <w:uiPriority w:val="0"/>
    <w:rPr>
      <w:rFonts w:ascii="仿宋_GB2312" w:hAnsi="宋体" w:eastAsia="宋体" w:cs="Times New Roman"/>
      <w:sz w:val="24"/>
      <w:szCs w:val="20"/>
    </w:rPr>
  </w:style>
  <w:style w:type="paragraph" w:customStyle="1" w:styleId="640">
    <w:name w:val="样式 样式 仿宋_GB2312 四号 加粗 行距: 1.5 倍行距 + 小四"/>
    <w:basedOn w:val="1"/>
    <w:link w:val="639"/>
    <w:qFormat/>
    <w:uiPriority w:val="0"/>
    <w:pPr>
      <w:snapToGrid w:val="0"/>
      <w:spacing w:before="160" w:after="120" w:line="360" w:lineRule="auto"/>
      <w:ind w:firstLine="113"/>
      <w:jc w:val="center"/>
    </w:pPr>
    <w:rPr>
      <w:rFonts w:ascii="仿宋_GB2312" w:hAnsi="宋体" w:cs="Times New Roman"/>
      <w:kern w:val="0"/>
      <w:sz w:val="24"/>
      <w:szCs w:val="20"/>
    </w:rPr>
  </w:style>
  <w:style w:type="character" w:customStyle="1" w:styleId="641">
    <w:name w:val="列表1加粗 Char"/>
    <w:link w:val="642"/>
    <w:uiPriority w:val="0"/>
    <w:rPr>
      <w:rFonts w:ascii="宋体" w:hAnsi="宋体" w:eastAsia="宋体" w:cs="Times New Roman"/>
      <w:b/>
      <w:sz w:val="24"/>
      <w:szCs w:val="20"/>
    </w:rPr>
  </w:style>
  <w:style w:type="paragraph" w:customStyle="1" w:styleId="642">
    <w:name w:val="列表1加粗"/>
    <w:basedOn w:val="643"/>
    <w:link w:val="641"/>
    <w:qFormat/>
    <w:uiPriority w:val="0"/>
    <w:pPr>
      <w:tabs>
        <w:tab w:val="left" w:pos="840"/>
      </w:tabs>
      <w:spacing w:line="312" w:lineRule="auto"/>
      <w:ind w:left="200" w:leftChars="200" w:firstLine="0"/>
      <w:jc w:val="both"/>
    </w:pPr>
    <w:rPr>
      <w:b/>
      <w:kern w:val="0"/>
    </w:rPr>
  </w:style>
  <w:style w:type="paragraph" w:customStyle="1" w:styleId="643">
    <w:name w:val="标书的正文"/>
    <w:basedOn w:val="1"/>
    <w:link w:val="644"/>
    <w:qFormat/>
    <w:uiPriority w:val="0"/>
    <w:pPr>
      <w:snapToGrid w:val="0"/>
      <w:spacing w:before="160" w:after="120" w:line="360" w:lineRule="auto"/>
      <w:ind w:firstLine="482"/>
      <w:jc w:val="center"/>
    </w:pPr>
    <w:rPr>
      <w:rFonts w:ascii="宋体" w:hAnsi="宋体" w:cs="Times New Roman"/>
      <w:kern w:val="3"/>
      <w:sz w:val="24"/>
      <w:szCs w:val="20"/>
    </w:rPr>
  </w:style>
  <w:style w:type="character" w:customStyle="1" w:styleId="644">
    <w:name w:val="标书的正文 Char"/>
    <w:link w:val="643"/>
    <w:qFormat/>
    <w:uiPriority w:val="0"/>
    <w:rPr>
      <w:rFonts w:ascii="宋体" w:hAnsi="宋体" w:eastAsia="宋体" w:cs="Times New Roman"/>
      <w:kern w:val="3"/>
      <w:sz w:val="24"/>
      <w:szCs w:val="20"/>
    </w:rPr>
  </w:style>
  <w:style w:type="character" w:customStyle="1" w:styleId="645">
    <w:name w:val="A 正文 Char"/>
    <w:link w:val="646"/>
    <w:qFormat/>
    <w:uiPriority w:val="0"/>
    <w:rPr>
      <w:rFonts w:ascii="宋体" w:hAnsi="宋体" w:eastAsia="宋体" w:cs="Times New Roman"/>
      <w:sz w:val="24"/>
      <w:szCs w:val="24"/>
    </w:rPr>
  </w:style>
  <w:style w:type="paragraph" w:customStyle="1" w:styleId="646">
    <w:name w:val="A 正文"/>
    <w:basedOn w:val="1"/>
    <w:link w:val="645"/>
    <w:qFormat/>
    <w:uiPriority w:val="0"/>
    <w:pPr>
      <w:widowControl/>
      <w:snapToGrid w:val="0"/>
      <w:spacing w:before="160" w:after="120" w:line="300" w:lineRule="auto"/>
      <w:ind w:firstLine="113"/>
      <w:jc w:val="center"/>
    </w:pPr>
    <w:rPr>
      <w:rFonts w:ascii="宋体" w:hAnsi="宋体" w:cs="Times New Roman"/>
      <w:kern w:val="0"/>
      <w:sz w:val="24"/>
      <w:szCs w:val="24"/>
    </w:rPr>
  </w:style>
  <w:style w:type="character" w:customStyle="1" w:styleId="647">
    <w:name w:val="+SymcHead1.5 Char"/>
    <w:link w:val="648"/>
    <w:qFormat/>
    <w:uiPriority w:val="0"/>
    <w:rPr>
      <w:rFonts w:ascii="宋体" w:hAnsi="宋体" w:eastAsia="宋体" w:cs="Times New Roman"/>
      <w:color w:val="678BA8"/>
      <w:kern w:val="0"/>
      <w:sz w:val="24"/>
      <w:lang w:eastAsia="en-US"/>
    </w:rPr>
  </w:style>
  <w:style w:type="paragraph" w:customStyle="1" w:styleId="648">
    <w:name w:val="+SymcHead1.5"/>
    <w:basedOn w:val="1"/>
    <w:link w:val="647"/>
    <w:qFormat/>
    <w:uiPriority w:val="0"/>
    <w:pPr>
      <w:keepNext/>
      <w:keepLines/>
      <w:widowControl/>
      <w:snapToGrid w:val="0"/>
      <w:spacing w:before="120" w:after="240" w:line="360" w:lineRule="auto"/>
      <w:ind w:firstLine="113"/>
      <w:jc w:val="center"/>
      <w:outlineLvl w:val="1"/>
    </w:pPr>
    <w:rPr>
      <w:rFonts w:ascii="宋体" w:hAnsi="宋体" w:cs="Times New Roman"/>
      <w:color w:val="678BA8"/>
      <w:kern w:val="0"/>
      <w:sz w:val="24"/>
      <w:szCs w:val="20"/>
      <w:lang w:eastAsia="en-US"/>
    </w:rPr>
  </w:style>
  <w:style w:type="character" w:customStyle="1" w:styleId="649">
    <w:name w:val="五号正文（标准） Char"/>
    <w:link w:val="650"/>
    <w:qFormat/>
    <w:uiPriority w:val="0"/>
    <w:rPr>
      <w:rFonts w:ascii="宋体" w:hAnsi="宋体" w:eastAsia="宋体" w:cs="Times New Roman"/>
      <w:b/>
      <w:color w:val="000000"/>
      <w:sz w:val="24"/>
      <w:szCs w:val="24"/>
    </w:rPr>
  </w:style>
  <w:style w:type="paragraph" w:customStyle="1" w:styleId="650">
    <w:name w:val="五号正文（标准）"/>
    <w:basedOn w:val="1"/>
    <w:link w:val="649"/>
    <w:qFormat/>
    <w:uiPriority w:val="0"/>
    <w:pPr>
      <w:snapToGrid w:val="0"/>
      <w:spacing w:before="160" w:after="120" w:line="360" w:lineRule="auto"/>
      <w:ind w:firstLine="482"/>
      <w:jc w:val="center"/>
    </w:pPr>
    <w:rPr>
      <w:rFonts w:ascii="宋体" w:hAnsi="宋体" w:cs="Times New Roman"/>
      <w:b/>
      <w:color w:val="000000"/>
      <w:kern w:val="0"/>
      <w:sz w:val="24"/>
      <w:szCs w:val="24"/>
    </w:rPr>
  </w:style>
  <w:style w:type="character" w:customStyle="1" w:styleId="651">
    <w:name w:val="使用的题注 Char"/>
    <w:link w:val="652"/>
    <w:qFormat/>
    <w:uiPriority w:val="0"/>
    <w:rPr>
      <w:rFonts w:ascii="Arial" w:hAnsi="Arial" w:eastAsia="黑体" w:cs="Times New Roman"/>
      <w:sz w:val="20"/>
      <w:szCs w:val="20"/>
    </w:rPr>
  </w:style>
  <w:style w:type="paragraph" w:customStyle="1" w:styleId="652">
    <w:name w:val="使用的题注"/>
    <w:basedOn w:val="1"/>
    <w:link w:val="651"/>
    <w:qFormat/>
    <w:uiPriority w:val="0"/>
    <w:pPr>
      <w:snapToGrid w:val="0"/>
      <w:spacing w:before="160" w:after="120" w:line="360" w:lineRule="auto"/>
      <w:ind w:firstLine="200"/>
      <w:jc w:val="center"/>
    </w:pPr>
    <w:rPr>
      <w:rFonts w:ascii="Arial" w:hAnsi="Arial" w:eastAsia="黑体" w:cs="Times New Roman"/>
      <w:kern w:val="0"/>
      <w:sz w:val="20"/>
      <w:szCs w:val="20"/>
    </w:rPr>
  </w:style>
  <w:style w:type="character" w:customStyle="1" w:styleId="653">
    <w:name w:val="标五 Char"/>
    <w:link w:val="654"/>
    <w:qFormat/>
    <w:uiPriority w:val="0"/>
    <w:rPr>
      <w:rFonts w:ascii="仿宋_GB2312" w:eastAsia="仿宋_GB2312" w:cs="Calibri"/>
      <w:sz w:val="24"/>
      <w:szCs w:val="24"/>
      <w:lang w:val="en-US" w:eastAsia="zh-CN" w:bidi="ar-SA"/>
    </w:rPr>
  </w:style>
  <w:style w:type="paragraph" w:customStyle="1" w:styleId="654">
    <w:name w:val="标五"/>
    <w:next w:val="1"/>
    <w:link w:val="653"/>
    <w:qFormat/>
    <w:uiPriority w:val="0"/>
    <w:pPr>
      <w:spacing w:before="160" w:after="120" w:line="360" w:lineRule="auto"/>
      <w:ind w:firstLine="1"/>
      <w:jc w:val="center"/>
      <w:outlineLvl w:val="4"/>
    </w:pPr>
    <w:rPr>
      <w:rFonts w:ascii="仿宋_GB2312" w:hAnsi="Times New Roman" w:eastAsia="仿宋_GB2312" w:cs="Calibri"/>
      <w:sz w:val="24"/>
      <w:szCs w:val="24"/>
      <w:lang w:val="en-US" w:eastAsia="zh-CN" w:bidi="ar-SA"/>
    </w:rPr>
  </w:style>
  <w:style w:type="character" w:customStyle="1" w:styleId="655">
    <w:name w:val="标书标题2 Char Char Char Char Char"/>
    <w:link w:val="656"/>
    <w:qFormat/>
    <w:uiPriority w:val="0"/>
    <w:rPr>
      <w:rFonts w:ascii="宋体" w:hAnsi="宋体" w:eastAsia="宋体" w:cs="Times New Roman"/>
      <w:b/>
      <w:snapToGrid w:val="0"/>
      <w:sz w:val="30"/>
      <w:szCs w:val="30"/>
    </w:rPr>
  </w:style>
  <w:style w:type="paragraph" w:customStyle="1" w:styleId="656">
    <w:name w:val="标书标题2 Char Char Char Char"/>
    <w:basedOn w:val="4"/>
    <w:link w:val="655"/>
    <w:uiPriority w:val="0"/>
    <w:pPr>
      <w:keepNext/>
      <w:numPr>
        <w:ilvl w:val="0"/>
        <w:numId w:val="0"/>
      </w:numPr>
      <w:tabs>
        <w:tab w:val="left" w:pos="432"/>
      </w:tabs>
      <w:adjustRightInd/>
      <w:snapToGrid/>
      <w:spacing w:beforeLines="50" w:afterLines="50" w:line="416" w:lineRule="auto"/>
      <w:ind w:left="432" w:hanging="432"/>
      <w:jc w:val="center"/>
    </w:pPr>
    <w:rPr>
      <w:rFonts w:ascii="宋体" w:hAnsi="宋体"/>
      <w:bCs w:val="0"/>
      <w:snapToGrid w:val="0"/>
      <w:color w:val="auto"/>
      <w:kern w:val="0"/>
      <w:sz w:val="30"/>
    </w:rPr>
  </w:style>
  <w:style w:type="character" w:customStyle="1" w:styleId="657">
    <w:name w:val="分项列表2 Char"/>
    <w:link w:val="658"/>
    <w:qFormat/>
    <w:uiPriority w:val="0"/>
    <w:rPr>
      <w:rFonts w:ascii="Times New Roman" w:hAnsi="Times New Roman" w:cs="Times New Roman"/>
      <w:sz w:val="24"/>
      <w:szCs w:val="28"/>
      <w:lang w:val="en-GB"/>
    </w:rPr>
  </w:style>
  <w:style w:type="paragraph" w:customStyle="1" w:styleId="658">
    <w:name w:val="分项列表2"/>
    <w:basedOn w:val="546"/>
    <w:link w:val="657"/>
    <w:qFormat/>
    <w:uiPriority w:val="0"/>
    <w:pPr>
      <w:adjustRightInd/>
      <w:spacing w:beforeLines="50" w:line="360" w:lineRule="auto"/>
      <w:ind w:left="0" w:leftChars="0" w:right="0" w:rightChars="0" w:firstLine="0"/>
      <w:textAlignment w:val="auto"/>
    </w:pPr>
    <w:rPr>
      <w:rFonts w:ascii="Times New Roman" w:hAnsi="Times New Roman"/>
      <w:szCs w:val="28"/>
    </w:rPr>
  </w:style>
  <w:style w:type="character" w:customStyle="1" w:styleId="659">
    <w:name w:val="标准正文格式 Char"/>
    <w:link w:val="660"/>
    <w:qFormat/>
    <w:uiPriority w:val="0"/>
    <w:rPr>
      <w:rFonts w:ascii="宋体" w:hAnsi="宋体" w:eastAsia="宋体" w:cs="Times New Roman"/>
      <w:sz w:val="24"/>
      <w:szCs w:val="24"/>
    </w:rPr>
  </w:style>
  <w:style w:type="paragraph" w:customStyle="1" w:styleId="660">
    <w:name w:val="标准正文格式"/>
    <w:basedOn w:val="1"/>
    <w:link w:val="659"/>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661">
    <w:name w:val="goback1"/>
    <w:uiPriority w:val="0"/>
    <w:rPr>
      <w:rFonts w:ascii="Calibri" w:hAnsi="Calibri" w:eastAsia="宋体" w:cs="Times New Roman"/>
      <w:color w:val="0000FF"/>
      <w:sz w:val="21"/>
      <w:szCs w:val="21"/>
    </w:rPr>
  </w:style>
  <w:style w:type="character" w:customStyle="1" w:styleId="662">
    <w:name w:val="标题2 Char Char"/>
    <w:qFormat/>
    <w:uiPriority w:val="0"/>
    <w:rPr>
      <w:rFonts w:ascii="Cambria" w:hAnsi="Cambria" w:eastAsia="宋体" w:cs="Times New Roman"/>
      <w:b/>
      <w:bCs/>
      <w:kern w:val="2"/>
      <w:sz w:val="30"/>
      <w:szCs w:val="32"/>
      <w:lang w:val="en-US" w:eastAsia="zh-CN" w:bidi="ar-SA"/>
    </w:rPr>
  </w:style>
  <w:style w:type="character" w:customStyle="1" w:styleId="663">
    <w:name w:val="样式1777777777777 Char"/>
    <w:link w:val="664"/>
    <w:qFormat/>
    <w:uiPriority w:val="0"/>
    <w:rPr>
      <w:rFonts w:ascii="宋体" w:hAnsi="宋体" w:eastAsia="宋体" w:cs="Times New Roman"/>
      <w:sz w:val="24"/>
      <w:szCs w:val="24"/>
    </w:rPr>
  </w:style>
  <w:style w:type="paragraph" w:customStyle="1" w:styleId="664">
    <w:name w:val="样式1777777777777"/>
    <w:basedOn w:val="1"/>
    <w:link w:val="663"/>
    <w:qFormat/>
    <w:uiPriority w:val="0"/>
    <w:pPr>
      <w:tabs>
        <w:tab w:val="left" w:pos="780"/>
      </w:tabs>
      <w:snapToGrid w:val="0"/>
      <w:spacing w:before="160" w:after="120" w:line="360" w:lineRule="auto"/>
      <w:ind w:left="780" w:hanging="360"/>
      <w:jc w:val="center"/>
    </w:pPr>
    <w:rPr>
      <w:rFonts w:ascii="宋体" w:hAnsi="宋体" w:cs="Times New Roman"/>
      <w:kern w:val="0"/>
      <w:sz w:val="24"/>
      <w:szCs w:val="24"/>
    </w:rPr>
  </w:style>
  <w:style w:type="character" w:customStyle="1" w:styleId="665">
    <w:name w:val="图- Char"/>
    <w:link w:val="666"/>
    <w:qFormat/>
    <w:uiPriority w:val="0"/>
    <w:rPr>
      <w:rFonts w:ascii="Times New Roman" w:hAnsi="Times New Roman" w:eastAsia="宋体" w:cs="Times New Roman"/>
      <w:b/>
      <w:szCs w:val="21"/>
    </w:rPr>
  </w:style>
  <w:style w:type="paragraph" w:customStyle="1" w:styleId="666">
    <w:name w:val="图-"/>
    <w:basedOn w:val="22"/>
    <w:link w:val="665"/>
    <w:uiPriority w:val="0"/>
    <w:pPr>
      <w:spacing w:before="0" w:after="0" w:line="240" w:lineRule="auto"/>
      <w:ind w:firstLine="0"/>
    </w:pPr>
    <w:rPr>
      <w:rFonts w:ascii="Times New Roman" w:hAnsi="Times New Roman" w:eastAsia="宋体"/>
      <w:b/>
      <w:szCs w:val="21"/>
    </w:rPr>
  </w:style>
  <w:style w:type="character" w:customStyle="1" w:styleId="667">
    <w:name w:val="xml Char"/>
    <w:qFormat/>
    <w:uiPriority w:val="0"/>
    <w:rPr>
      <w:rFonts w:ascii="Verdana" w:hAnsi="Verdana" w:eastAsia="宋体" w:cs="Times New Roman"/>
      <w:b/>
      <w:bCs/>
      <w:i/>
      <w:color w:val="000000"/>
      <w:kern w:val="2"/>
      <w:sz w:val="18"/>
      <w:szCs w:val="21"/>
      <w:lang w:val="en-US" w:eastAsia="zh-CN" w:bidi="ar-SA"/>
    </w:rPr>
  </w:style>
  <w:style w:type="character" w:customStyle="1" w:styleId="668">
    <w:name w:val="tcnt"/>
    <w:qFormat/>
    <w:uiPriority w:val="0"/>
    <w:rPr>
      <w:rFonts w:ascii="Calibri" w:hAnsi="Calibri" w:eastAsia="宋体" w:cs="Times New Roman"/>
    </w:rPr>
  </w:style>
  <w:style w:type="character" w:customStyle="1" w:styleId="669">
    <w:name w:val="公司名"/>
    <w:qFormat/>
    <w:uiPriority w:val="0"/>
    <w:rPr>
      <w:rFonts w:ascii="Verdana" w:hAnsi="Verdana" w:eastAsia="黑体" w:cs="Times New Roman"/>
      <w:b/>
      <w:bCs/>
      <w:kern w:val="2"/>
      <w:sz w:val="32"/>
      <w:szCs w:val="32"/>
      <w:lang w:val="en-US" w:eastAsia="zh-CN" w:bidi="ar-SA"/>
    </w:rPr>
  </w:style>
  <w:style w:type="character" w:customStyle="1" w:styleId="670">
    <w:name w:val="仿宋带括号小标题 Char"/>
    <w:link w:val="671"/>
    <w:qFormat/>
    <w:uiPriority w:val="0"/>
    <w:rPr>
      <w:rFonts w:ascii="仿宋_GB2312" w:hAnsi="宋体" w:cs="Times New Roman"/>
      <w:sz w:val="24"/>
    </w:rPr>
  </w:style>
  <w:style w:type="paragraph" w:customStyle="1" w:styleId="671">
    <w:name w:val="仿宋带括号小标题"/>
    <w:basedOn w:val="464"/>
    <w:link w:val="670"/>
    <w:uiPriority w:val="0"/>
    <w:pPr>
      <w:ind w:firstLine="0"/>
    </w:pPr>
  </w:style>
  <w:style w:type="character" w:customStyle="1" w:styleId="672">
    <w:name w:val="A正文四号 Char"/>
    <w:link w:val="673"/>
    <w:qFormat/>
    <w:uiPriority w:val="0"/>
    <w:rPr>
      <w:rFonts w:ascii="宋体" w:hAnsi="宋体" w:eastAsia="宋体" w:cs="Times New Roman"/>
      <w:sz w:val="28"/>
      <w:szCs w:val="24"/>
    </w:rPr>
  </w:style>
  <w:style w:type="paragraph" w:customStyle="1" w:styleId="673">
    <w:name w:val="A正文四号"/>
    <w:basedOn w:val="1"/>
    <w:link w:val="672"/>
    <w:qFormat/>
    <w:uiPriority w:val="0"/>
    <w:pPr>
      <w:snapToGrid w:val="0"/>
      <w:spacing w:before="160" w:after="120" w:line="360" w:lineRule="auto"/>
      <w:ind w:firstLine="200"/>
      <w:jc w:val="center"/>
    </w:pPr>
    <w:rPr>
      <w:rFonts w:ascii="宋体" w:hAnsi="宋体" w:cs="Times New Roman"/>
      <w:kern w:val="0"/>
      <w:sz w:val="28"/>
      <w:szCs w:val="24"/>
    </w:rPr>
  </w:style>
  <w:style w:type="character" w:customStyle="1" w:styleId="674">
    <w:name w:val="图图图 Char"/>
    <w:link w:val="675"/>
    <w:qFormat/>
    <w:uiPriority w:val="0"/>
    <w:rPr>
      <w:rFonts w:ascii="宋体" w:hAnsi="宋体" w:eastAsia="宋体" w:cs="Times New Roman"/>
      <w:sz w:val="24"/>
      <w:szCs w:val="24"/>
    </w:rPr>
  </w:style>
  <w:style w:type="paragraph" w:customStyle="1" w:styleId="675">
    <w:name w:val="图图图"/>
    <w:basedOn w:val="303"/>
    <w:link w:val="674"/>
    <w:qFormat/>
    <w:uiPriority w:val="0"/>
    <w:pPr>
      <w:ind w:firstLine="0"/>
    </w:pPr>
  </w:style>
  <w:style w:type="character" w:customStyle="1" w:styleId="676">
    <w:name w:val="pleft"/>
    <w:uiPriority w:val="0"/>
    <w:rPr>
      <w:rFonts w:ascii="Calibri" w:hAnsi="Calibri" w:eastAsia="宋体" w:cs="Times New Roman"/>
    </w:rPr>
  </w:style>
  <w:style w:type="character" w:customStyle="1" w:styleId="677">
    <w:name w:val="正文-首行缩进 Char"/>
    <w:link w:val="678"/>
    <w:qFormat/>
    <w:uiPriority w:val="0"/>
    <w:rPr>
      <w:rFonts w:ascii="宋体" w:hAnsi="宋体" w:eastAsia="宋体" w:cs="Times New Roman"/>
      <w:sz w:val="24"/>
      <w:szCs w:val="24"/>
    </w:rPr>
  </w:style>
  <w:style w:type="paragraph" w:customStyle="1" w:styleId="678">
    <w:name w:val="正文-首行缩进"/>
    <w:basedOn w:val="1"/>
    <w:link w:val="677"/>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679">
    <w:name w:val="cc自动标 Char"/>
    <w:link w:val="680"/>
    <w:qFormat/>
    <w:uiPriority w:val="0"/>
    <w:rPr>
      <w:rFonts w:ascii="宋体" w:hAnsi="宋体" w:cs="Times New Roman"/>
      <w:sz w:val="24"/>
      <w:szCs w:val="24"/>
    </w:rPr>
  </w:style>
  <w:style w:type="paragraph" w:customStyle="1" w:styleId="680">
    <w:name w:val="cc自动标"/>
    <w:basedOn w:val="1"/>
    <w:link w:val="679"/>
    <w:qFormat/>
    <w:uiPriority w:val="0"/>
    <w:pPr>
      <w:snapToGrid w:val="0"/>
      <w:spacing w:before="160" w:after="120" w:line="360" w:lineRule="auto"/>
      <w:ind w:left="900" w:hanging="420"/>
      <w:jc w:val="center"/>
    </w:pPr>
    <w:rPr>
      <w:rFonts w:ascii="宋体" w:hAnsi="宋体" w:cs="Times New Roman"/>
      <w:kern w:val="0"/>
      <w:sz w:val="24"/>
      <w:szCs w:val="24"/>
    </w:rPr>
  </w:style>
  <w:style w:type="character" w:customStyle="1" w:styleId="681">
    <w:name w:val="Style 正文（首行缩进）2 + First line:  2 ch Char"/>
    <w:link w:val="682"/>
    <w:uiPriority w:val="0"/>
    <w:rPr>
      <w:rFonts w:ascii="Arial" w:hAnsi="Arial" w:eastAsia="宋体" w:cs="Times New Roman"/>
      <w:kern w:val="0"/>
      <w:sz w:val="24"/>
      <w:szCs w:val="20"/>
    </w:rPr>
  </w:style>
  <w:style w:type="paragraph" w:customStyle="1" w:styleId="682">
    <w:name w:val="Style 正文（首行缩进）2 + First line:  2 ch"/>
    <w:basedOn w:val="1"/>
    <w:link w:val="681"/>
    <w:qFormat/>
    <w:uiPriority w:val="0"/>
    <w:pPr>
      <w:widowControl/>
      <w:snapToGrid w:val="0"/>
      <w:spacing w:before="100" w:beforeAutospacing="1" w:after="100" w:afterAutospacing="1" w:line="300" w:lineRule="auto"/>
      <w:ind w:firstLine="113"/>
      <w:jc w:val="center"/>
    </w:pPr>
    <w:rPr>
      <w:rFonts w:ascii="Arial" w:hAnsi="Arial" w:cs="Times New Roman"/>
      <w:kern w:val="0"/>
      <w:sz w:val="24"/>
      <w:szCs w:val="20"/>
    </w:rPr>
  </w:style>
  <w:style w:type="character" w:customStyle="1" w:styleId="683">
    <w:name w:val="zihao"/>
    <w:qFormat/>
    <w:uiPriority w:val="0"/>
    <w:rPr>
      <w:rFonts w:ascii="Calibri" w:hAnsi="Calibri" w:eastAsia="宋体" w:cs="Times New Roman"/>
    </w:rPr>
  </w:style>
  <w:style w:type="character" w:customStyle="1" w:styleId="684">
    <w:name w:val="标书标题5 Char Char Char"/>
    <w:link w:val="685"/>
    <w:qFormat/>
    <w:uiPriority w:val="0"/>
    <w:rPr>
      <w:rFonts w:ascii="Calibri" w:hAnsi="Calibri" w:eastAsia="宋体" w:cs="Times New Roman"/>
      <w:b/>
      <w:i/>
      <w:sz w:val="28"/>
      <w:szCs w:val="28"/>
    </w:rPr>
  </w:style>
  <w:style w:type="paragraph" w:customStyle="1" w:styleId="685">
    <w:name w:val="标书标题5 Char Char"/>
    <w:basedOn w:val="7"/>
    <w:link w:val="684"/>
    <w:qFormat/>
    <w:uiPriority w:val="0"/>
    <w:pPr>
      <w:keepLines/>
      <w:numPr>
        <w:ilvl w:val="0"/>
        <w:numId w:val="0"/>
      </w:numPr>
      <w:tabs>
        <w:tab w:val="left" w:pos="2100"/>
      </w:tabs>
      <w:adjustRightInd/>
      <w:snapToGrid/>
      <w:spacing w:beforeLines="50" w:afterLines="50" w:line="376" w:lineRule="auto"/>
      <w:ind w:left="2100" w:hanging="420"/>
      <w:jc w:val="center"/>
    </w:pPr>
    <w:rPr>
      <w:rFonts w:ascii="Calibri" w:hAnsi="Calibri"/>
      <w:i/>
      <w:kern w:val="0"/>
      <w:sz w:val="28"/>
      <w:szCs w:val="28"/>
    </w:rPr>
  </w:style>
  <w:style w:type="character" w:customStyle="1" w:styleId="686">
    <w:name w:val="表格项目 1 Char Char"/>
    <w:link w:val="687"/>
    <w:uiPriority w:val="0"/>
    <w:rPr>
      <w:rFonts w:ascii="宋体" w:hAnsi="宋体" w:cs="Times New Roman"/>
      <w:sz w:val="24"/>
    </w:rPr>
  </w:style>
  <w:style w:type="paragraph" w:customStyle="1" w:styleId="687">
    <w:name w:val="表格项目 1"/>
    <w:basedOn w:val="1"/>
    <w:link w:val="686"/>
    <w:qFormat/>
    <w:uiPriority w:val="0"/>
    <w:pPr>
      <w:tabs>
        <w:tab w:val="center" w:pos="368"/>
        <w:tab w:val="center" w:pos="4153"/>
        <w:tab w:val="right" w:pos="8306"/>
      </w:tabs>
      <w:adjustRightInd w:val="0"/>
      <w:snapToGrid w:val="0"/>
      <w:spacing w:before="40" w:after="120" w:line="360" w:lineRule="auto"/>
      <w:jc w:val="center"/>
    </w:pPr>
    <w:rPr>
      <w:rFonts w:ascii="宋体" w:hAnsi="宋体" w:cs="Times New Roman"/>
      <w:kern w:val="0"/>
      <w:sz w:val="24"/>
      <w:szCs w:val="20"/>
    </w:rPr>
  </w:style>
  <w:style w:type="character" w:customStyle="1" w:styleId="688">
    <w:name w:val="size_content"/>
    <w:qFormat/>
    <w:uiPriority w:val="0"/>
    <w:rPr>
      <w:rFonts w:ascii="Calibri" w:hAnsi="Calibri" w:eastAsia="宋体" w:cs="Times New Roman"/>
    </w:rPr>
  </w:style>
  <w:style w:type="character" w:customStyle="1" w:styleId="689">
    <w:name w:val="iblock"/>
    <w:qFormat/>
    <w:uiPriority w:val="0"/>
    <w:rPr>
      <w:rFonts w:ascii="Calibri" w:hAnsi="Calibri" w:eastAsia="宋体" w:cs="Times New Roman"/>
    </w:rPr>
  </w:style>
  <w:style w:type="character" w:customStyle="1" w:styleId="690">
    <w:name w:val="正文（缩进） Char"/>
    <w:link w:val="691"/>
    <w:qFormat/>
    <w:uiPriority w:val="0"/>
    <w:rPr>
      <w:rFonts w:ascii="宋体" w:hAnsi="宋体" w:eastAsia="宋体" w:cs="Times New Roman"/>
      <w:sz w:val="24"/>
      <w:szCs w:val="24"/>
    </w:rPr>
  </w:style>
  <w:style w:type="paragraph" w:customStyle="1" w:styleId="691">
    <w:name w:val="正文（缩进）"/>
    <w:basedOn w:val="1"/>
    <w:link w:val="690"/>
    <w:uiPriority w:val="0"/>
    <w:pPr>
      <w:snapToGrid w:val="0"/>
      <w:spacing w:beforeLines="50" w:afterLines="50" w:line="360" w:lineRule="auto"/>
      <w:ind w:firstLine="113"/>
      <w:jc w:val="center"/>
    </w:pPr>
    <w:rPr>
      <w:rFonts w:ascii="宋体" w:hAnsi="宋体" w:cs="Times New Roman"/>
      <w:kern w:val="0"/>
      <w:sz w:val="24"/>
      <w:szCs w:val="24"/>
    </w:rPr>
  </w:style>
  <w:style w:type="character" w:customStyle="1" w:styleId="692">
    <w:name w:val="项目 Char Char"/>
    <w:link w:val="693"/>
    <w:qFormat/>
    <w:uiPriority w:val="0"/>
    <w:rPr>
      <w:rFonts w:ascii="宋体" w:hAnsi="宋体" w:eastAsia="宋体" w:cs="Times New Roman"/>
      <w:b/>
      <w:kern w:val="0"/>
      <w:sz w:val="24"/>
      <w:szCs w:val="20"/>
    </w:rPr>
  </w:style>
  <w:style w:type="paragraph" w:customStyle="1" w:styleId="693">
    <w:name w:val="项目"/>
    <w:basedOn w:val="308"/>
    <w:link w:val="692"/>
    <w:qFormat/>
    <w:uiPriority w:val="0"/>
    <w:pPr>
      <w:tabs>
        <w:tab w:val="left" w:pos="984"/>
        <w:tab w:val="left" w:pos="1140"/>
      </w:tabs>
      <w:spacing w:beforeLines="0" w:afterLines="0"/>
      <w:ind w:left="1140" w:hanging="360"/>
    </w:pPr>
    <w:rPr>
      <w:b/>
      <w:szCs w:val="20"/>
    </w:rPr>
  </w:style>
  <w:style w:type="character" w:customStyle="1" w:styleId="694">
    <w:name w:val="正文首行缩进 2 字符1"/>
    <w:qFormat/>
    <w:uiPriority w:val="0"/>
    <w:rPr>
      <w:rFonts w:ascii="Calibri" w:hAnsi="Calibri" w:eastAsia="宋体" w:cs="Times New Roman"/>
      <w:kern w:val="2"/>
      <w:sz w:val="24"/>
      <w:szCs w:val="24"/>
    </w:rPr>
  </w:style>
  <w:style w:type="character" w:customStyle="1" w:styleId="695">
    <w:name w:val="nr1"/>
    <w:qFormat/>
    <w:uiPriority w:val="0"/>
    <w:rPr>
      <w:rFonts w:hint="eastAsia" w:ascii="楷体_GB2312" w:hAnsi="Calibri" w:eastAsia="楷体_GB2312" w:cs="Times New Roman"/>
      <w:color w:val="000000"/>
      <w:sz w:val="24"/>
      <w:szCs w:val="24"/>
    </w:rPr>
  </w:style>
  <w:style w:type="character" w:customStyle="1" w:styleId="696">
    <w:name w:val="Char Char23"/>
    <w:qFormat/>
    <w:uiPriority w:val="0"/>
    <w:rPr>
      <w:rFonts w:ascii="宋体" w:hAnsi="Courier New" w:eastAsia="宋体" w:cs="Times New Roman"/>
      <w:kern w:val="2"/>
      <w:sz w:val="21"/>
    </w:rPr>
  </w:style>
  <w:style w:type="character" w:customStyle="1" w:styleId="697">
    <w:name w:val="_列表 Char"/>
    <w:link w:val="698"/>
    <w:qFormat/>
    <w:uiPriority w:val="0"/>
    <w:rPr>
      <w:rFonts w:ascii="宋体" w:hAnsi="宋体" w:cs="Times New Roman"/>
      <w:szCs w:val="24"/>
    </w:rPr>
  </w:style>
  <w:style w:type="paragraph" w:customStyle="1" w:styleId="698">
    <w:name w:val="_列表"/>
    <w:basedOn w:val="308"/>
    <w:link w:val="697"/>
    <w:qFormat/>
    <w:uiPriority w:val="0"/>
    <w:pPr>
      <w:tabs>
        <w:tab w:val="left" w:pos="840"/>
      </w:tabs>
      <w:spacing w:before="46" w:afterLines="35"/>
      <w:ind w:left="840" w:right="210" w:firstLine="0"/>
    </w:pPr>
    <w:rPr>
      <w:sz w:val="20"/>
    </w:rPr>
  </w:style>
  <w:style w:type="character" w:customStyle="1" w:styleId="699">
    <w:name w:val="_正文段落 Char Char"/>
    <w:qFormat/>
    <w:uiPriority w:val="0"/>
    <w:rPr>
      <w:rFonts w:hint="default" w:ascii="Times New Roman" w:hAnsi="Calibri" w:eastAsia="宋体" w:cs="Times New Roman"/>
      <w:sz w:val="24"/>
    </w:rPr>
  </w:style>
  <w:style w:type="character" w:customStyle="1" w:styleId="700">
    <w:name w:val="style31"/>
    <w:qFormat/>
    <w:uiPriority w:val="0"/>
    <w:rPr>
      <w:rFonts w:ascii="Calibri" w:hAnsi="Calibri" w:eastAsia="宋体" w:cs="Times New Roman"/>
      <w:sz w:val="24"/>
      <w:szCs w:val="24"/>
    </w:rPr>
  </w:style>
  <w:style w:type="character" w:customStyle="1" w:styleId="701">
    <w:name w:val="xhxia正文 Char"/>
    <w:link w:val="702"/>
    <w:qFormat/>
    <w:uiPriority w:val="0"/>
    <w:rPr>
      <w:rFonts w:ascii="宋体" w:hAnsi="宋体" w:eastAsia="宋体" w:cs="Times New Roman"/>
      <w:sz w:val="24"/>
      <w:szCs w:val="24"/>
    </w:rPr>
  </w:style>
  <w:style w:type="paragraph" w:customStyle="1" w:styleId="702">
    <w:name w:val="xhxia正文"/>
    <w:basedOn w:val="1"/>
    <w:link w:val="701"/>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703">
    <w:name w:val="_标题3 Char"/>
    <w:link w:val="704"/>
    <w:qFormat/>
    <w:uiPriority w:val="0"/>
    <w:rPr>
      <w:rFonts w:ascii="Arial" w:hAnsi="Arial" w:eastAsia="黑体" w:cs="Times New Roman"/>
      <w:bCs/>
      <w:sz w:val="30"/>
      <w:szCs w:val="32"/>
    </w:rPr>
  </w:style>
  <w:style w:type="paragraph" w:customStyle="1" w:styleId="704">
    <w:name w:val="_标题3"/>
    <w:basedOn w:val="5"/>
    <w:next w:val="308"/>
    <w:link w:val="703"/>
    <w:qFormat/>
    <w:uiPriority w:val="0"/>
    <w:pPr>
      <w:numPr>
        <w:ilvl w:val="0"/>
        <w:numId w:val="0"/>
      </w:numPr>
      <w:tabs>
        <w:tab w:val="left" w:pos="840"/>
      </w:tabs>
      <w:adjustRightInd/>
      <w:snapToGrid/>
      <w:spacing w:beforeLines="50" w:afterLines="50"/>
      <w:ind w:left="4820" w:hanging="2268"/>
      <w:jc w:val="center"/>
    </w:pPr>
    <w:rPr>
      <w:rFonts w:eastAsia="黑体"/>
      <w:b w:val="0"/>
      <w:color w:val="auto"/>
      <w:kern w:val="0"/>
      <w:szCs w:val="32"/>
    </w:rPr>
  </w:style>
  <w:style w:type="character" w:customStyle="1" w:styleId="705">
    <w:name w:val="left"/>
    <w:qFormat/>
    <w:uiPriority w:val="0"/>
    <w:rPr>
      <w:rFonts w:ascii="Calibri" w:hAnsi="Calibri" w:eastAsia="宋体" w:cs="Times New Roman"/>
    </w:rPr>
  </w:style>
  <w:style w:type="character" w:customStyle="1" w:styleId="706">
    <w:name w:val="样式 样式 小四 + 宋体1"/>
    <w:qFormat/>
    <w:uiPriority w:val="0"/>
    <w:rPr>
      <w:rFonts w:ascii="ITC Avant Garde Gothic Demi" w:hAnsi="ITC Avant Garde Gothic Demi" w:eastAsia="宋体" w:cs="Times New Roman"/>
      <w:sz w:val="24"/>
      <w:szCs w:val="24"/>
    </w:rPr>
  </w:style>
  <w:style w:type="character" w:customStyle="1" w:styleId="707">
    <w:name w:val="正文缩进 字符"/>
    <w:qFormat/>
    <w:uiPriority w:val="0"/>
    <w:rPr>
      <w:rFonts w:ascii="Times New Roman" w:hAnsi="Times New Roman" w:eastAsia="宋体" w:cs="Times New Roman"/>
      <w:sz w:val="24"/>
    </w:rPr>
  </w:style>
  <w:style w:type="character" w:customStyle="1" w:styleId="708">
    <w:name w:val="正文1 Char"/>
    <w:link w:val="709"/>
    <w:qFormat/>
    <w:uiPriority w:val="0"/>
    <w:rPr>
      <w:rFonts w:ascii="宋体" w:hAnsi="宋体" w:eastAsia="宋体" w:cs="Times New Roman"/>
      <w:bCs/>
      <w:color w:val="000000"/>
      <w:sz w:val="24"/>
      <w:szCs w:val="24"/>
    </w:rPr>
  </w:style>
  <w:style w:type="paragraph" w:customStyle="1" w:styleId="709">
    <w:name w:val="正文1"/>
    <w:basedOn w:val="1"/>
    <w:link w:val="708"/>
    <w:qFormat/>
    <w:uiPriority w:val="0"/>
    <w:pPr>
      <w:tabs>
        <w:tab w:val="left" w:pos="540"/>
      </w:tabs>
      <w:adjustRightInd w:val="0"/>
      <w:snapToGrid w:val="0"/>
      <w:spacing w:beforeLines="50" w:afterLines="50" w:line="360" w:lineRule="auto"/>
      <w:ind w:right="210" w:rightChars="100" w:firstLine="113"/>
      <w:jc w:val="center"/>
    </w:pPr>
    <w:rPr>
      <w:rFonts w:ascii="宋体" w:hAnsi="宋体" w:cs="Times New Roman"/>
      <w:bCs/>
      <w:color w:val="000000"/>
      <w:kern w:val="0"/>
      <w:sz w:val="24"/>
      <w:szCs w:val="24"/>
    </w:rPr>
  </w:style>
  <w:style w:type="character" w:customStyle="1" w:styleId="710">
    <w:name w:val="z-窗体顶端 字符"/>
    <w:qFormat/>
    <w:uiPriority w:val="0"/>
    <w:rPr>
      <w:rFonts w:ascii="Arial" w:hAnsi="Arial" w:eastAsia="宋体" w:cs="Arial"/>
      <w:vanish/>
      <w:sz w:val="16"/>
      <w:szCs w:val="16"/>
    </w:rPr>
  </w:style>
  <w:style w:type="character" w:customStyle="1" w:styleId="711">
    <w:name w:val="l15"/>
    <w:qFormat/>
    <w:uiPriority w:val="0"/>
    <w:rPr>
      <w:rFonts w:ascii="Calibri" w:hAnsi="Calibri" w:eastAsia="宋体" w:cs="Times New Roman"/>
    </w:rPr>
  </w:style>
  <w:style w:type="character" w:customStyle="1" w:styleId="712">
    <w:name w:val="正文样式 Char"/>
    <w:link w:val="713"/>
    <w:qFormat/>
    <w:uiPriority w:val="0"/>
    <w:rPr>
      <w:rFonts w:ascii="宋体" w:hAnsi="宋体" w:eastAsia="宋体" w:cs="Times New Roman"/>
      <w:sz w:val="24"/>
      <w:szCs w:val="24"/>
    </w:rPr>
  </w:style>
  <w:style w:type="paragraph" w:customStyle="1" w:styleId="713">
    <w:name w:val="正文样式"/>
    <w:basedOn w:val="1"/>
    <w:link w:val="712"/>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714">
    <w:name w:val="正文+缩进2字符 Char"/>
    <w:link w:val="715"/>
    <w:qFormat/>
    <w:uiPriority w:val="0"/>
    <w:rPr>
      <w:rFonts w:ascii="Calibri" w:hAnsi="Calibri" w:eastAsia="仿宋" w:cs="Times New Roman"/>
      <w:sz w:val="30"/>
    </w:rPr>
  </w:style>
  <w:style w:type="paragraph" w:customStyle="1" w:styleId="715">
    <w:name w:val="正文+缩进2字符"/>
    <w:basedOn w:val="1"/>
    <w:link w:val="714"/>
    <w:qFormat/>
    <w:uiPriority w:val="0"/>
    <w:pPr>
      <w:widowControl/>
      <w:snapToGrid w:val="0"/>
      <w:spacing w:before="160" w:after="200" w:line="360" w:lineRule="auto"/>
      <w:ind w:firstLine="200"/>
      <w:jc w:val="center"/>
    </w:pPr>
    <w:rPr>
      <w:rFonts w:eastAsia="仿宋" w:cs="Times New Roman"/>
      <w:kern w:val="0"/>
      <w:sz w:val="30"/>
      <w:szCs w:val="20"/>
    </w:rPr>
  </w:style>
  <w:style w:type="character" w:customStyle="1" w:styleId="716">
    <w:name w:val="ziti1"/>
    <w:qFormat/>
    <w:uiPriority w:val="0"/>
    <w:rPr>
      <w:rFonts w:hint="default" w:ascii="Calibri" w:hAnsi="Calibri" w:eastAsia="宋体" w:cs="Times New Roman"/>
      <w:color w:val="282726"/>
      <w:sz w:val="21"/>
      <w:szCs w:val="21"/>
      <w:u w:val="none"/>
    </w:rPr>
  </w:style>
  <w:style w:type="character" w:customStyle="1" w:styleId="717">
    <w:name w:val="样式39 Char"/>
    <w:link w:val="718"/>
    <w:uiPriority w:val="0"/>
    <w:rPr>
      <w:rFonts w:ascii="黑体" w:hAnsi="黑体" w:eastAsia="黑体" w:cs="Times New Roman"/>
      <w:sz w:val="28"/>
      <w:szCs w:val="28"/>
    </w:rPr>
  </w:style>
  <w:style w:type="paragraph" w:customStyle="1" w:styleId="718">
    <w:name w:val="样式39"/>
    <w:basedOn w:val="13"/>
    <w:link w:val="717"/>
    <w:qFormat/>
    <w:uiPriority w:val="0"/>
    <w:pPr>
      <w:ind w:left="0" w:hanging="420"/>
    </w:pPr>
    <w:rPr>
      <w:rFonts w:ascii="黑体" w:hAnsi="黑体" w:eastAsia="黑体" w:cs="Times New Roman"/>
      <w:kern w:val="0"/>
      <w:sz w:val="28"/>
      <w:szCs w:val="28"/>
    </w:rPr>
  </w:style>
  <w:style w:type="character" w:customStyle="1" w:styleId="719">
    <w:name w:val="工可正文 Char"/>
    <w:link w:val="720"/>
    <w:qFormat/>
    <w:uiPriority w:val="0"/>
    <w:rPr>
      <w:rFonts w:ascii="Calibri" w:hAnsi="Calibri" w:eastAsia="宋体" w:cs="Times New Roman"/>
      <w:sz w:val="28"/>
    </w:rPr>
  </w:style>
  <w:style w:type="paragraph" w:customStyle="1" w:styleId="720">
    <w:name w:val="工可正文"/>
    <w:basedOn w:val="45"/>
    <w:link w:val="719"/>
    <w:qFormat/>
    <w:uiPriority w:val="0"/>
    <w:pPr>
      <w:ind w:firstLine="560"/>
    </w:pPr>
    <w:rPr>
      <w:rFonts w:ascii="Calibri" w:hAnsi="Calibri"/>
      <w:sz w:val="28"/>
      <w:szCs w:val="20"/>
    </w:rPr>
  </w:style>
  <w:style w:type="character" w:customStyle="1" w:styleId="721">
    <w:name w:val="c31"/>
    <w:qFormat/>
    <w:uiPriority w:val="0"/>
    <w:rPr>
      <w:rFonts w:hint="default" w:ascii="Times New Roman" w:hAnsi="Times New Roman" w:eastAsia="宋体" w:cs="Times New Roman"/>
      <w:b/>
      <w:bCs/>
      <w:color w:val="000000"/>
      <w:sz w:val="16"/>
      <w:szCs w:val="16"/>
      <w:u w:val="none"/>
    </w:rPr>
  </w:style>
  <w:style w:type="character" w:customStyle="1" w:styleId="722">
    <w:name w:val="报告正文文字 Char"/>
    <w:link w:val="723"/>
    <w:qFormat/>
    <w:uiPriority w:val="0"/>
    <w:rPr>
      <w:rFonts w:ascii="Calibri" w:hAnsi="Calibri" w:eastAsia="宋体" w:cs="宋体"/>
      <w:sz w:val="28"/>
    </w:rPr>
  </w:style>
  <w:style w:type="paragraph" w:customStyle="1" w:styleId="723">
    <w:name w:val="报告正文文字"/>
    <w:basedOn w:val="1"/>
    <w:link w:val="722"/>
    <w:qFormat/>
    <w:uiPriority w:val="0"/>
    <w:pPr>
      <w:snapToGrid w:val="0"/>
      <w:spacing w:before="160" w:after="120" w:line="360" w:lineRule="auto"/>
      <w:ind w:firstLine="560"/>
      <w:jc w:val="center"/>
    </w:pPr>
    <w:rPr>
      <w:rFonts w:cs="Times New Roman"/>
      <w:kern w:val="0"/>
      <w:sz w:val="28"/>
      <w:szCs w:val="20"/>
    </w:rPr>
  </w:style>
  <w:style w:type="character" w:customStyle="1" w:styleId="724">
    <w:name w:val="boldbodycopy"/>
    <w:qFormat/>
    <w:uiPriority w:val="0"/>
    <w:rPr>
      <w:rFonts w:ascii="Calibri" w:hAnsi="Calibri" w:eastAsia="宋体" w:cs="Times New Roman"/>
    </w:rPr>
  </w:style>
  <w:style w:type="character" w:customStyle="1" w:styleId="725">
    <w:name w:val="jq2列表编号1 Char"/>
    <w:link w:val="726"/>
    <w:qFormat/>
    <w:uiPriority w:val="0"/>
    <w:rPr>
      <w:rFonts w:ascii="宋体" w:hAnsi="Arial" w:cs="Calibri"/>
      <w:sz w:val="24"/>
      <w:szCs w:val="24"/>
      <w:lang w:val="en-US" w:eastAsia="zh-CN" w:bidi="ar-SA"/>
    </w:rPr>
  </w:style>
  <w:style w:type="paragraph" w:customStyle="1" w:styleId="726">
    <w:name w:val="jq2列表编号1"/>
    <w:link w:val="725"/>
    <w:qFormat/>
    <w:uiPriority w:val="0"/>
    <w:pPr>
      <w:tabs>
        <w:tab w:val="left" w:pos="400"/>
      </w:tabs>
      <w:spacing w:before="160" w:after="120" w:line="360" w:lineRule="auto"/>
      <w:ind w:left="426" w:hanging="426"/>
      <w:jc w:val="center"/>
    </w:pPr>
    <w:rPr>
      <w:rFonts w:ascii="宋体" w:hAnsi="Arial" w:eastAsia="宋体" w:cs="Calibri"/>
      <w:sz w:val="24"/>
      <w:szCs w:val="24"/>
      <w:lang w:val="en-US" w:eastAsia="zh-CN" w:bidi="ar-SA"/>
    </w:rPr>
  </w:style>
  <w:style w:type="character" w:customStyle="1" w:styleId="727">
    <w:name w:val="style4"/>
    <w:qFormat/>
    <w:uiPriority w:val="0"/>
    <w:rPr>
      <w:rFonts w:ascii="Calibri" w:hAnsi="Calibri" w:eastAsia="宋体" w:cs="Times New Roman"/>
    </w:rPr>
  </w:style>
  <w:style w:type="character" w:customStyle="1" w:styleId="728">
    <w:name w:val="正文 Char3"/>
    <w:link w:val="729"/>
    <w:qFormat/>
    <w:uiPriority w:val="0"/>
    <w:rPr>
      <w:rFonts w:ascii="宋体" w:hAnsi="宋体" w:cs="Times New Roman"/>
      <w:sz w:val="24"/>
      <w:szCs w:val="24"/>
    </w:rPr>
  </w:style>
  <w:style w:type="paragraph" w:customStyle="1" w:styleId="729">
    <w:name w:val="正文4"/>
    <w:basedOn w:val="1"/>
    <w:link w:val="728"/>
    <w:qFormat/>
    <w:uiPriority w:val="0"/>
    <w:pPr>
      <w:tabs>
        <w:tab w:val="left" w:pos="520"/>
      </w:tabs>
      <w:snapToGrid w:val="0"/>
      <w:spacing w:before="60" w:after="60" w:line="360" w:lineRule="auto"/>
      <w:ind w:left="520" w:hanging="420"/>
      <w:jc w:val="center"/>
    </w:pPr>
    <w:rPr>
      <w:rFonts w:ascii="宋体" w:hAnsi="宋体" w:cs="Times New Roman"/>
      <w:kern w:val="0"/>
      <w:sz w:val="24"/>
      <w:szCs w:val="24"/>
    </w:rPr>
  </w:style>
  <w:style w:type="character" w:customStyle="1" w:styleId="730">
    <w:name w:val="zw11"/>
    <w:qFormat/>
    <w:uiPriority w:val="0"/>
    <w:rPr>
      <w:rFonts w:hint="default" w:ascii="ˎ̥" w:hAnsi="ˎ̥" w:eastAsia="宋体" w:cs="Times New Roman"/>
      <w:color w:val="252525"/>
      <w:sz w:val="18"/>
      <w:szCs w:val="18"/>
    </w:rPr>
  </w:style>
  <w:style w:type="character" w:customStyle="1" w:styleId="731">
    <w:name w:val="样式 样式 (中文) 仿宋_GB2312 四号 黑色 首行缩进:  0.96 厘米 行距: 最小值 25 磅 + 自动设置 Char"/>
    <w:link w:val="732"/>
    <w:qFormat/>
    <w:uiPriority w:val="0"/>
    <w:rPr>
      <w:rFonts w:ascii="宋体" w:hAnsi="宋体" w:eastAsia="仿宋_GB2312" w:cs="Times New Roman"/>
      <w:sz w:val="28"/>
      <w:szCs w:val="28"/>
    </w:rPr>
  </w:style>
  <w:style w:type="paragraph" w:customStyle="1" w:styleId="732">
    <w:name w:val="样式 样式 (中文) 仿宋_GB2312 四号 黑色 首行缩进:  0.96 厘米 行距: 最小值 25 磅 + 自动设置"/>
    <w:basedOn w:val="1"/>
    <w:link w:val="731"/>
    <w:qFormat/>
    <w:uiPriority w:val="0"/>
    <w:pPr>
      <w:snapToGrid w:val="0"/>
      <w:spacing w:before="160" w:after="120" w:line="500" w:lineRule="atLeast"/>
      <w:ind w:firstLine="561"/>
      <w:jc w:val="center"/>
    </w:pPr>
    <w:rPr>
      <w:rFonts w:ascii="宋体" w:hAnsi="宋体" w:eastAsia="仿宋_GB2312" w:cs="Times New Roman"/>
      <w:kern w:val="0"/>
      <w:sz w:val="28"/>
      <w:szCs w:val="28"/>
    </w:rPr>
  </w:style>
  <w:style w:type="character" w:customStyle="1" w:styleId="733">
    <w:name w:val="spelle"/>
    <w:qFormat/>
    <w:uiPriority w:val="0"/>
    <w:rPr>
      <w:rFonts w:ascii="Calibri" w:hAnsi="Calibri" w:eastAsia="宋体" w:cs="Times New Roman"/>
    </w:rPr>
  </w:style>
  <w:style w:type="character" w:customStyle="1" w:styleId="734">
    <w:name w:val="正文(W) Char"/>
    <w:link w:val="735"/>
    <w:qFormat/>
    <w:uiPriority w:val="0"/>
    <w:rPr>
      <w:rFonts w:ascii="Calibri" w:hAnsi="Calibri" w:eastAsia="宋体" w:cs="Times New Roman"/>
      <w:sz w:val="24"/>
      <w:szCs w:val="21"/>
    </w:rPr>
  </w:style>
  <w:style w:type="paragraph" w:customStyle="1" w:styleId="735">
    <w:name w:val="正文(W)"/>
    <w:basedOn w:val="736"/>
    <w:link w:val="734"/>
    <w:qFormat/>
    <w:uiPriority w:val="0"/>
    <w:pPr>
      <w:snapToGrid w:val="0"/>
      <w:spacing w:before="160" w:after="120" w:line="300" w:lineRule="auto"/>
      <w:ind w:left="357" w:firstLine="113" w:firstLineChars="0"/>
      <w:jc w:val="center"/>
    </w:pPr>
    <w:rPr>
      <w:kern w:val="0"/>
      <w:sz w:val="24"/>
    </w:rPr>
  </w:style>
  <w:style w:type="paragraph" w:styleId="736">
    <w:name w:val="List Paragraph"/>
    <w:basedOn w:val="1"/>
    <w:qFormat/>
    <w:uiPriority w:val="34"/>
    <w:pPr>
      <w:ind w:firstLine="420" w:firstLineChars="200"/>
    </w:pPr>
    <w:rPr>
      <w:rFonts w:cs="Times New Roman"/>
    </w:rPr>
  </w:style>
  <w:style w:type="character" w:customStyle="1" w:styleId="737">
    <w:name w:val="@@@@@@@@@@@ Char"/>
    <w:link w:val="738"/>
    <w:qFormat/>
    <w:uiPriority w:val="0"/>
    <w:rPr>
      <w:rFonts w:ascii="宋体" w:hAnsi="宋体" w:eastAsia="宋体" w:cs="Times New Roman"/>
      <w:kern w:val="0"/>
      <w:sz w:val="24"/>
      <w:szCs w:val="24"/>
    </w:rPr>
  </w:style>
  <w:style w:type="paragraph" w:customStyle="1" w:styleId="738">
    <w:name w:val="@@@@@@@@@@@"/>
    <w:basedOn w:val="1"/>
    <w:link w:val="737"/>
    <w:qFormat/>
    <w:uiPriority w:val="0"/>
    <w:pPr>
      <w:widowControl/>
      <w:snapToGrid w:val="0"/>
      <w:spacing w:before="160" w:after="120" w:line="360" w:lineRule="auto"/>
      <w:ind w:firstLine="113"/>
      <w:jc w:val="center"/>
    </w:pPr>
    <w:rPr>
      <w:rFonts w:ascii="宋体" w:hAnsi="宋体" w:cs="Times New Roman"/>
      <w:kern w:val="0"/>
      <w:sz w:val="24"/>
      <w:szCs w:val="24"/>
    </w:rPr>
  </w:style>
  <w:style w:type="character" w:customStyle="1" w:styleId="739">
    <w:name w:val="正文（可研报告） Char"/>
    <w:link w:val="740"/>
    <w:qFormat/>
    <w:uiPriority w:val="0"/>
    <w:rPr>
      <w:rFonts w:ascii="宋体" w:hAnsi="宋体" w:eastAsia="宋体" w:cs="Times New Roman"/>
      <w:sz w:val="24"/>
      <w:szCs w:val="24"/>
    </w:rPr>
  </w:style>
  <w:style w:type="paragraph" w:customStyle="1" w:styleId="740">
    <w:name w:val="正文（可研报告）"/>
    <w:basedOn w:val="1"/>
    <w:next w:val="1"/>
    <w:link w:val="739"/>
    <w:qFormat/>
    <w:uiPriority w:val="0"/>
    <w:pPr>
      <w:snapToGrid w:val="0"/>
      <w:spacing w:beforeLines="20" w:after="120" w:line="300" w:lineRule="auto"/>
      <w:ind w:firstLine="200"/>
      <w:jc w:val="center"/>
    </w:pPr>
    <w:rPr>
      <w:rFonts w:ascii="宋体" w:hAnsi="宋体" w:cs="Times New Roman"/>
      <w:kern w:val="0"/>
      <w:sz w:val="24"/>
      <w:szCs w:val="24"/>
    </w:rPr>
  </w:style>
  <w:style w:type="character" w:customStyle="1" w:styleId="741">
    <w:name w:val="正文 点式粗下划线"/>
    <w:qFormat/>
    <w:uiPriority w:val="0"/>
    <w:rPr>
      <w:rFonts w:ascii="宋体" w:hAnsi="宋体" w:eastAsia="宋体" w:cs="Times New Roman"/>
      <w:u w:val="dottedHeavy"/>
    </w:rPr>
  </w:style>
  <w:style w:type="character" w:customStyle="1" w:styleId="742">
    <w:name w:val="表格文字 Char Char Char"/>
    <w:link w:val="743"/>
    <w:qFormat/>
    <w:uiPriority w:val="0"/>
    <w:rPr>
      <w:rFonts w:ascii="宋体" w:hAnsi="宋体" w:eastAsia="宋体" w:cs="Times New Roman"/>
      <w:spacing w:val="10"/>
      <w:sz w:val="24"/>
      <w:szCs w:val="24"/>
    </w:rPr>
  </w:style>
  <w:style w:type="paragraph" w:customStyle="1" w:styleId="743">
    <w:name w:val="表格文字 Char Char"/>
    <w:basedOn w:val="1"/>
    <w:link w:val="742"/>
    <w:qFormat/>
    <w:uiPriority w:val="0"/>
    <w:pPr>
      <w:snapToGrid w:val="0"/>
      <w:spacing w:beforeLines="25" w:afterLines="25" w:line="360" w:lineRule="auto"/>
      <w:ind w:firstLine="113"/>
      <w:jc w:val="center"/>
    </w:pPr>
    <w:rPr>
      <w:rFonts w:ascii="宋体" w:hAnsi="宋体" w:cs="Times New Roman"/>
      <w:spacing w:val="10"/>
      <w:kern w:val="0"/>
      <w:sz w:val="24"/>
      <w:szCs w:val="24"/>
    </w:rPr>
  </w:style>
  <w:style w:type="character" w:customStyle="1" w:styleId="744">
    <w:name w:val="11-正文 Char"/>
    <w:link w:val="745"/>
    <w:qFormat/>
    <w:uiPriority w:val="0"/>
    <w:rPr>
      <w:rFonts w:ascii="宋体" w:hAnsi="宋体" w:eastAsia="宋体" w:cs="Times New Roman"/>
      <w:sz w:val="24"/>
      <w:szCs w:val="20"/>
    </w:rPr>
  </w:style>
  <w:style w:type="paragraph" w:customStyle="1" w:styleId="745">
    <w:name w:val="11-正文"/>
    <w:basedOn w:val="1"/>
    <w:link w:val="744"/>
    <w:qFormat/>
    <w:uiPriority w:val="0"/>
    <w:pPr>
      <w:snapToGrid w:val="0"/>
      <w:spacing w:beforeLines="50" w:after="120" w:line="360" w:lineRule="auto"/>
      <w:ind w:firstLine="113"/>
      <w:jc w:val="center"/>
    </w:pPr>
    <w:rPr>
      <w:rFonts w:ascii="宋体" w:hAnsi="宋体" w:cs="Times New Roman"/>
      <w:kern w:val="0"/>
      <w:sz w:val="24"/>
      <w:szCs w:val="20"/>
    </w:rPr>
  </w:style>
  <w:style w:type="character" w:customStyle="1" w:styleId="746">
    <w:name w:val="标题 1 Char2"/>
    <w:qFormat/>
    <w:uiPriority w:val="0"/>
    <w:rPr>
      <w:rFonts w:ascii="Calibri" w:hAnsi="Calibri" w:eastAsia="宋体" w:cs="Times New Roman"/>
      <w:b/>
      <w:bCs/>
      <w:kern w:val="44"/>
      <w:sz w:val="44"/>
      <w:szCs w:val="44"/>
    </w:rPr>
  </w:style>
  <w:style w:type="character" w:customStyle="1" w:styleId="747">
    <w:name w:val="正Sylvia Char"/>
    <w:link w:val="748"/>
    <w:qFormat/>
    <w:uiPriority w:val="0"/>
    <w:rPr>
      <w:rFonts w:ascii="宋体" w:hAnsi="宋体" w:eastAsia="宋体" w:cs="Times New Roman"/>
      <w:sz w:val="24"/>
      <w:szCs w:val="24"/>
    </w:rPr>
  </w:style>
  <w:style w:type="paragraph" w:customStyle="1" w:styleId="748">
    <w:name w:val="正Sylvia"/>
    <w:basedOn w:val="1"/>
    <w:link w:val="747"/>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749">
    <w:name w:val="题注1 Char"/>
    <w:link w:val="750"/>
    <w:qFormat/>
    <w:uiPriority w:val="0"/>
    <w:rPr>
      <w:rFonts w:ascii="Arial" w:hAnsi="Arial" w:eastAsia="黑体" w:cs="Times New Roman"/>
      <w:sz w:val="24"/>
      <w:szCs w:val="20"/>
    </w:rPr>
  </w:style>
  <w:style w:type="paragraph" w:customStyle="1" w:styleId="750">
    <w:name w:val="题注1"/>
    <w:basedOn w:val="1"/>
    <w:next w:val="1"/>
    <w:link w:val="749"/>
    <w:qFormat/>
    <w:uiPriority w:val="0"/>
    <w:pPr>
      <w:snapToGrid w:val="0"/>
      <w:spacing w:before="160" w:after="120" w:line="360" w:lineRule="auto"/>
      <w:ind w:firstLine="113"/>
      <w:jc w:val="center"/>
    </w:pPr>
    <w:rPr>
      <w:rFonts w:ascii="Arial" w:hAnsi="Arial" w:eastAsia="黑体" w:cs="Times New Roman"/>
      <w:kern w:val="0"/>
      <w:sz w:val="24"/>
      <w:szCs w:val="20"/>
    </w:rPr>
  </w:style>
  <w:style w:type="character" w:customStyle="1" w:styleId="751">
    <w:name w:val="神路正文"/>
    <w:qFormat/>
    <w:uiPriority w:val="0"/>
    <w:rPr>
      <w:rFonts w:ascii="宋体" w:hAnsi="宋体" w:eastAsia="仿宋_GB2312" w:cs="Times New Roman"/>
      <w:color w:val="000000"/>
      <w:sz w:val="24"/>
    </w:rPr>
  </w:style>
  <w:style w:type="character" w:customStyle="1" w:styleId="752">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ascii="Calibri" w:hAnsi="Calibri" w:eastAsia="宋体" w:cs="Times New Roman"/>
      <w:b/>
      <w:bCs/>
      <w:kern w:val="2"/>
      <w:sz w:val="32"/>
      <w:szCs w:val="32"/>
      <w:lang w:val="en-US" w:eastAsia="zh-CN" w:bidi="ar-SA"/>
    </w:rPr>
  </w:style>
  <w:style w:type="character" w:customStyle="1" w:styleId="753">
    <w:name w:val="hps"/>
    <w:qFormat/>
    <w:uiPriority w:val="0"/>
    <w:rPr>
      <w:rFonts w:ascii="Calibri" w:hAnsi="Calibri" w:eastAsia="宋体" w:cs="Times New Roman"/>
    </w:rPr>
  </w:style>
  <w:style w:type="character" w:customStyle="1" w:styleId="754">
    <w:name w:val="编号b Char1"/>
    <w:link w:val="755"/>
    <w:qFormat/>
    <w:uiPriority w:val="0"/>
    <w:rPr>
      <w:rFonts w:ascii="宋体" w:hAnsi="宋体" w:eastAsia="宋体" w:cs="Times New Roman"/>
      <w:sz w:val="24"/>
      <w:szCs w:val="21"/>
    </w:rPr>
  </w:style>
  <w:style w:type="paragraph" w:customStyle="1" w:styleId="755">
    <w:name w:val="编号b"/>
    <w:basedOn w:val="1"/>
    <w:link w:val="754"/>
    <w:qFormat/>
    <w:uiPriority w:val="0"/>
    <w:pPr>
      <w:tabs>
        <w:tab w:val="left" w:pos="105"/>
      </w:tabs>
      <w:snapToGrid w:val="0"/>
      <w:spacing w:before="160" w:after="120" w:line="288" w:lineRule="auto"/>
      <w:ind w:left="735" w:leftChars="200" w:hanging="315" w:hangingChars="150"/>
      <w:jc w:val="center"/>
    </w:pPr>
    <w:rPr>
      <w:rFonts w:ascii="宋体" w:hAnsi="宋体" w:cs="Times New Roman"/>
      <w:kern w:val="0"/>
      <w:sz w:val="24"/>
    </w:rPr>
  </w:style>
  <w:style w:type="character" w:customStyle="1" w:styleId="756">
    <w:name w:val="封面 Char"/>
    <w:link w:val="757"/>
    <w:qFormat/>
    <w:uiPriority w:val="0"/>
    <w:rPr>
      <w:rFonts w:ascii="黑体" w:hAnsi="宋体" w:eastAsia="黑体" w:cs="Times New Roman"/>
      <w:b/>
      <w:bCs/>
      <w:sz w:val="52"/>
      <w:szCs w:val="20"/>
    </w:rPr>
  </w:style>
  <w:style w:type="paragraph" w:customStyle="1" w:styleId="757">
    <w:name w:val="封面"/>
    <w:basedOn w:val="1"/>
    <w:link w:val="756"/>
    <w:qFormat/>
    <w:uiPriority w:val="0"/>
    <w:pPr>
      <w:snapToGrid w:val="0"/>
      <w:spacing w:before="160" w:after="120" w:line="360" w:lineRule="auto"/>
      <w:ind w:firstLine="113"/>
      <w:jc w:val="center"/>
    </w:pPr>
    <w:rPr>
      <w:rFonts w:ascii="黑体" w:hAnsi="宋体" w:eastAsia="黑体" w:cs="Times New Roman"/>
      <w:b/>
      <w:bCs/>
      <w:kern w:val="0"/>
      <w:sz w:val="52"/>
      <w:szCs w:val="20"/>
    </w:rPr>
  </w:style>
  <w:style w:type="character" w:customStyle="1" w:styleId="758">
    <w:name w:val="文字 Char Char Char Char"/>
    <w:qFormat/>
    <w:uiPriority w:val="0"/>
    <w:rPr>
      <w:rFonts w:ascii="宋体" w:hAnsi="Calibri" w:eastAsia="宋体" w:cs="Times New Roman"/>
      <w:kern w:val="2"/>
      <w:sz w:val="28"/>
      <w:lang w:val="en-US" w:eastAsia="zh-CN" w:bidi="ar-SA"/>
    </w:rPr>
  </w:style>
  <w:style w:type="character" w:customStyle="1" w:styleId="759">
    <w:name w:val="font-121"/>
    <w:qFormat/>
    <w:uiPriority w:val="0"/>
    <w:rPr>
      <w:rFonts w:ascii="Calibri" w:hAnsi="Calibri" w:eastAsia="宋体" w:cs="Times New Roman"/>
      <w:color w:val="666666"/>
      <w:sz w:val="18"/>
      <w:szCs w:val="18"/>
      <w:u w:val="none"/>
    </w:rPr>
  </w:style>
  <w:style w:type="character" w:customStyle="1" w:styleId="760">
    <w:name w:val="span_param1"/>
    <w:qFormat/>
    <w:uiPriority w:val="0"/>
    <w:rPr>
      <w:rFonts w:ascii="Calibri" w:hAnsi="Calibri" w:eastAsia="宋体" w:cs="Times New Roman"/>
    </w:rPr>
  </w:style>
  <w:style w:type="character" w:customStyle="1" w:styleId="761">
    <w:name w:val="style61"/>
    <w:qFormat/>
    <w:uiPriority w:val="0"/>
    <w:rPr>
      <w:rFonts w:ascii="Calibri" w:hAnsi="Calibri" w:eastAsia="宋体" w:cs="Times New Roman"/>
      <w:sz w:val="22"/>
      <w:szCs w:val="22"/>
    </w:rPr>
  </w:style>
  <w:style w:type="character" w:customStyle="1" w:styleId="762">
    <w:name w:val="goog_qs-tidbit1"/>
    <w:qFormat/>
    <w:uiPriority w:val="0"/>
    <w:rPr>
      <w:rFonts w:ascii="Calibri" w:hAnsi="Calibri" w:eastAsia="宋体" w:cs="Times New Roman"/>
    </w:rPr>
  </w:style>
  <w:style w:type="character" w:customStyle="1" w:styleId="763">
    <w:name w:val="lineheight251"/>
    <w:qFormat/>
    <w:uiPriority w:val="0"/>
    <w:rPr>
      <w:rFonts w:ascii="Calibri" w:hAnsi="Calibri" w:eastAsia="宋体" w:cs="Times New Roman"/>
    </w:rPr>
  </w:style>
  <w:style w:type="character" w:customStyle="1" w:styleId="764">
    <w:name w:val="样式 段(正文） + (西文) Time New Roma (中文) 仿宋_GB2312 小四 段前: 7.8 磅 段后: 7.... Char Char"/>
    <w:link w:val="765"/>
    <w:qFormat/>
    <w:uiPriority w:val="0"/>
    <w:rPr>
      <w:rFonts w:ascii="宋体" w:hAnsi="宋体" w:eastAsia="仿宋_GB2312" w:cs="Times New Roman"/>
      <w:kern w:val="0"/>
      <w:sz w:val="24"/>
      <w:szCs w:val="20"/>
      <w:lang w:val="en-US" w:eastAsia="zh-CN"/>
    </w:rPr>
  </w:style>
  <w:style w:type="paragraph" w:customStyle="1" w:styleId="765">
    <w:name w:val="样式 段(正文） + (西文) Time New Roma (中文) 仿宋_GB2312 小四 段前: 7.8 磅 段后: 7...."/>
    <w:basedOn w:val="1"/>
    <w:link w:val="764"/>
    <w:qFormat/>
    <w:uiPriority w:val="0"/>
    <w:pPr>
      <w:widowControl/>
      <w:autoSpaceDE w:val="0"/>
      <w:autoSpaceDN w:val="0"/>
      <w:snapToGrid w:val="0"/>
      <w:spacing w:before="160" w:after="120" w:line="360" w:lineRule="auto"/>
      <w:ind w:firstLine="200"/>
      <w:jc w:val="center"/>
    </w:pPr>
    <w:rPr>
      <w:rFonts w:ascii="宋体" w:hAnsi="宋体" w:eastAsia="仿宋_GB2312" w:cs="Times New Roman"/>
      <w:kern w:val="0"/>
      <w:sz w:val="24"/>
      <w:szCs w:val="20"/>
    </w:rPr>
  </w:style>
  <w:style w:type="character" w:customStyle="1" w:styleId="766">
    <w:name w:val="样式 样式 正文文本 + 非倾斜 首行缩进:  0.74 厘米 + (中文) 仿宋体 小四 黑色 Char Char"/>
    <w:qFormat/>
    <w:uiPriority w:val="0"/>
    <w:rPr>
      <w:rFonts w:ascii="Arial" w:hAnsi="Arial" w:eastAsia="宋体" w:cs="Times New Roman"/>
      <w:color w:val="000000"/>
      <w:kern w:val="2"/>
      <w:sz w:val="21"/>
      <w:szCs w:val="24"/>
      <w:lang w:val="en-US" w:eastAsia="en-US" w:bidi="ar-SA"/>
    </w:rPr>
  </w:style>
  <w:style w:type="character" w:customStyle="1" w:styleId="767">
    <w:name w:val="样式 微软雅黑 小四"/>
    <w:qFormat/>
    <w:uiPriority w:val="0"/>
    <w:rPr>
      <w:rFonts w:ascii="微软雅黑" w:hAnsi="微软雅黑" w:eastAsia="微软雅黑" w:cs="Arial"/>
      <w:kern w:val="2"/>
      <w:sz w:val="24"/>
      <w:lang w:val="en-US" w:eastAsia="zh-CN" w:bidi="ar-SA"/>
    </w:rPr>
  </w:style>
  <w:style w:type="character" w:customStyle="1" w:styleId="768">
    <w:name w:val="super"/>
    <w:qFormat/>
    <w:uiPriority w:val="0"/>
    <w:rPr>
      <w:rFonts w:ascii="Calibri" w:hAnsi="Calibri" w:eastAsia="宋体" w:cs="Times New Roman"/>
      <w:vertAlign w:val="superscript"/>
    </w:rPr>
  </w:style>
  <w:style w:type="character" w:customStyle="1" w:styleId="769">
    <w:name w:val="方案文档 Char"/>
    <w:link w:val="770"/>
    <w:qFormat/>
    <w:uiPriority w:val="0"/>
    <w:rPr>
      <w:rFonts w:ascii="Arial" w:hAnsi="Arial" w:eastAsia="宋体" w:cs="Times New Roman"/>
      <w:color w:val="000000"/>
      <w:sz w:val="24"/>
      <w:szCs w:val="24"/>
    </w:rPr>
  </w:style>
  <w:style w:type="paragraph" w:customStyle="1" w:styleId="770">
    <w:name w:val="方案文档"/>
    <w:basedOn w:val="1"/>
    <w:link w:val="769"/>
    <w:qFormat/>
    <w:uiPriority w:val="0"/>
    <w:pPr>
      <w:snapToGrid w:val="0"/>
      <w:spacing w:before="160" w:after="120" w:line="360" w:lineRule="auto"/>
      <w:ind w:firstLine="113"/>
      <w:jc w:val="center"/>
    </w:pPr>
    <w:rPr>
      <w:rFonts w:ascii="Arial" w:hAnsi="Arial" w:cs="Times New Roman"/>
      <w:color w:val="000000"/>
      <w:kern w:val="0"/>
      <w:sz w:val="24"/>
      <w:szCs w:val="24"/>
    </w:rPr>
  </w:style>
  <w:style w:type="character" w:customStyle="1" w:styleId="771">
    <w:name w:val="A8"/>
    <w:qFormat/>
    <w:uiPriority w:val="0"/>
    <w:rPr>
      <w:rFonts w:hint="eastAsia" w:ascii="Calibri" w:hAnsi="Calibri" w:eastAsia="宋体" w:cs="Times New Roman"/>
      <w:sz w:val="18"/>
    </w:rPr>
  </w:style>
  <w:style w:type="character" w:customStyle="1" w:styleId="772">
    <w:name w:val="Table Text Char1"/>
    <w:qFormat/>
    <w:uiPriority w:val="0"/>
    <w:rPr>
      <w:rFonts w:ascii="Arial" w:hAnsi="Arial" w:eastAsia="宋体" w:cs="Times New Roman"/>
      <w:sz w:val="18"/>
    </w:rPr>
  </w:style>
  <w:style w:type="character" w:customStyle="1" w:styleId="773">
    <w:name w:val="my正文 Char Char Char"/>
    <w:link w:val="774"/>
    <w:qFormat/>
    <w:uiPriority w:val="0"/>
    <w:rPr>
      <w:rFonts w:ascii="仿宋_GB2312" w:hAnsi="仿宋_GB2312" w:eastAsia="宋体" w:cs="Times New Roman"/>
      <w:spacing w:val="10"/>
      <w:sz w:val="24"/>
    </w:rPr>
  </w:style>
  <w:style w:type="paragraph" w:customStyle="1" w:styleId="774">
    <w:name w:val="my正文 Char Char"/>
    <w:basedOn w:val="66"/>
    <w:link w:val="773"/>
    <w:qFormat/>
    <w:uiPriority w:val="0"/>
    <w:pPr>
      <w:ind w:left="0" w:firstLine="640" w:firstLineChars="200"/>
    </w:pPr>
    <w:rPr>
      <w:rFonts w:ascii="仿宋_GB2312" w:hAnsi="仿宋_GB2312"/>
      <w:spacing w:val="10"/>
      <w:kern w:val="0"/>
      <w:szCs w:val="20"/>
    </w:rPr>
  </w:style>
  <w:style w:type="character" w:customStyle="1" w:styleId="775">
    <w:name w:val="_表格文字 Char"/>
    <w:link w:val="776"/>
    <w:qFormat/>
    <w:uiPriority w:val="0"/>
    <w:rPr>
      <w:rFonts w:ascii="宋体" w:hAnsi="宋体" w:eastAsia="宋体" w:cs="Times New Roman"/>
      <w:kern w:val="0"/>
      <w:sz w:val="20"/>
      <w:szCs w:val="24"/>
    </w:rPr>
  </w:style>
  <w:style w:type="paragraph" w:customStyle="1" w:styleId="776">
    <w:name w:val="_表格文字"/>
    <w:basedOn w:val="342"/>
    <w:link w:val="775"/>
    <w:qFormat/>
    <w:uiPriority w:val="0"/>
    <w:pPr>
      <w:spacing w:beforeLines="10" w:afterLines="10" w:line="240" w:lineRule="auto"/>
    </w:pPr>
    <w:rPr>
      <w:sz w:val="20"/>
    </w:rPr>
  </w:style>
  <w:style w:type="character" w:customStyle="1" w:styleId="777">
    <w:name w:val="正文采用 Char"/>
    <w:link w:val="778"/>
    <w:qFormat/>
    <w:uiPriority w:val="0"/>
    <w:rPr>
      <w:rFonts w:cs="Calibri"/>
      <w:sz w:val="22"/>
      <w:szCs w:val="21"/>
      <w:lang w:val="en-US" w:eastAsia="zh-CN" w:bidi="ar-SA"/>
    </w:rPr>
  </w:style>
  <w:style w:type="paragraph" w:customStyle="1" w:styleId="778">
    <w:name w:val="正文采用"/>
    <w:link w:val="777"/>
    <w:qFormat/>
    <w:uiPriority w:val="0"/>
    <w:pPr>
      <w:spacing w:before="160" w:after="120"/>
      <w:ind w:firstLine="440" w:firstLineChars="200"/>
      <w:jc w:val="center"/>
    </w:pPr>
    <w:rPr>
      <w:rFonts w:ascii="Times New Roman" w:hAnsi="Times New Roman" w:eastAsia="宋体" w:cs="Calibri"/>
      <w:sz w:val="22"/>
      <w:szCs w:val="21"/>
      <w:lang w:val="en-US" w:eastAsia="zh-CN" w:bidi="ar-SA"/>
    </w:rPr>
  </w:style>
  <w:style w:type="character" w:customStyle="1" w:styleId="779">
    <w:name w:val="样式 样式 首行缩进:  2.25 字符 + 首行缩进:  2.25 字符 Char"/>
    <w:link w:val="780"/>
    <w:qFormat/>
    <w:uiPriority w:val="0"/>
    <w:rPr>
      <w:rFonts w:ascii="仿宋_GB2312" w:hAnsi="宋体" w:eastAsia="仿宋_GB2312" w:cs="Times New Roman"/>
      <w:sz w:val="28"/>
      <w:szCs w:val="28"/>
    </w:rPr>
  </w:style>
  <w:style w:type="paragraph" w:customStyle="1" w:styleId="780">
    <w:name w:val="样式 样式 首行缩进:  2.25 字符 + 首行缩进:  2.25 字符"/>
    <w:basedOn w:val="1"/>
    <w:link w:val="779"/>
    <w:qFormat/>
    <w:uiPriority w:val="0"/>
    <w:pPr>
      <w:snapToGrid w:val="0"/>
      <w:spacing w:before="160" w:after="120" w:line="360" w:lineRule="auto"/>
      <w:ind w:firstLine="630" w:firstLineChars="225"/>
      <w:jc w:val="center"/>
    </w:pPr>
    <w:rPr>
      <w:rFonts w:ascii="仿宋_GB2312" w:hAnsi="宋体" w:eastAsia="仿宋_GB2312" w:cs="Times New Roman"/>
      <w:kern w:val="0"/>
      <w:sz w:val="28"/>
      <w:szCs w:val="28"/>
    </w:rPr>
  </w:style>
  <w:style w:type="character" w:customStyle="1" w:styleId="781">
    <w:name w:val="cc2号段 Char"/>
    <w:link w:val="782"/>
    <w:qFormat/>
    <w:uiPriority w:val="0"/>
    <w:rPr>
      <w:rFonts w:ascii="宋体" w:hAnsi="宋体" w:eastAsia="宋体" w:cs="Times New Roman"/>
      <w:sz w:val="24"/>
      <w:szCs w:val="24"/>
    </w:rPr>
  </w:style>
  <w:style w:type="paragraph" w:customStyle="1" w:styleId="782">
    <w:name w:val="cc2号段"/>
    <w:basedOn w:val="1"/>
    <w:link w:val="781"/>
    <w:qFormat/>
    <w:uiPriority w:val="0"/>
    <w:pPr>
      <w:tabs>
        <w:tab w:val="left" w:pos="971"/>
      </w:tabs>
      <w:snapToGrid w:val="0"/>
      <w:spacing w:before="160" w:after="120" w:line="360" w:lineRule="auto"/>
      <w:ind w:firstLine="240" w:firstLineChars="100"/>
      <w:jc w:val="center"/>
    </w:pPr>
    <w:rPr>
      <w:rFonts w:ascii="宋体" w:hAnsi="宋体" w:cs="Times New Roman"/>
      <w:kern w:val="0"/>
      <w:sz w:val="24"/>
      <w:szCs w:val="24"/>
    </w:rPr>
  </w:style>
  <w:style w:type="character" w:customStyle="1" w:styleId="783">
    <w:name w:val="_题注 Char"/>
    <w:link w:val="784"/>
    <w:qFormat/>
    <w:uiPriority w:val="0"/>
    <w:rPr>
      <w:rFonts w:ascii="Arial" w:hAnsi="Arial" w:eastAsia="黑体" w:cs="Times New Roman"/>
      <w:kern w:val="0"/>
    </w:rPr>
  </w:style>
  <w:style w:type="paragraph" w:customStyle="1" w:styleId="784">
    <w:name w:val="_题注"/>
    <w:basedOn w:val="22"/>
    <w:link w:val="783"/>
    <w:qFormat/>
    <w:uiPriority w:val="0"/>
    <w:pPr>
      <w:spacing w:before="0" w:after="0" w:line="240" w:lineRule="auto"/>
      <w:ind w:firstLine="0"/>
    </w:pPr>
    <w:rPr>
      <w:rFonts w:ascii="Arial" w:hAnsi="Arial"/>
    </w:rPr>
  </w:style>
  <w:style w:type="character" w:customStyle="1" w:styleId="785">
    <w:name w:val="cc1 Char"/>
    <w:link w:val="786"/>
    <w:qFormat/>
    <w:uiPriority w:val="0"/>
    <w:rPr>
      <w:rFonts w:ascii="宋体" w:hAnsi="宋体" w:eastAsia="宋体" w:cs="Times New Roman"/>
      <w:b/>
      <w:kern w:val="0"/>
      <w:sz w:val="24"/>
      <w:szCs w:val="24"/>
    </w:rPr>
  </w:style>
  <w:style w:type="paragraph" w:customStyle="1" w:styleId="786">
    <w:name w:val="cc1"/>
    <w:basedOn w:val="787"/>
    <w:link w:val="785"/>
    <w:qFormat/>
    <w:uiPriority w:val="0"/>
    <w:pPr>
      <w:widowControl/>
      <w:tabs>
        <w:tab w:val="left" w:pos="840"/>
      </w:tabs>
      <w:ind w:left="0" w:firstLine="0"/>
    </w:pPr>
    <w:rPr>
      <w:b/>
      <w:sz w:val="24"/>
      <w:szCs w:val="24"/>
    </w:rPr>
  </w:style>
  <w:style w:type="paragraph" w:customStyle="1" w:styleId="787">
    <w:name w:val="样式5"/>
    <w:basedOn w:val="788"/>
    <w:next w:val="789"/>
    <w:link w:val="792"/>
    <w:qFormat/>
    <w:uiPriority w:val="0"/>
    <w:pPr>
      <w:tabs>
        <w:tab w:val="left" w:pos="840"/>
      </w:tabs>
      <w:ind w:hanging="360"/>
    </w:pPr>
  </w:style>
  <w:style w:type="paragraph" w:customStyle="1" w:styleId="788">
    <w:name w:val="星点正文"/>
    <w:basedOn w:val="1"/>
    <w:link w:val="790"/>
    <w:qFormat/>
    <w:uiPriority w:val="0"/>
    <w:pPr>
      <w:tabs>
        <w:tab w:val="left" w:pos="840"/>
      </w:tabs>
      <w:snapToGrid w:val="0"/>
      <w:spacing w:before="160" w:after="120" w:line="360" w:lineRule="auto"/>
      <w:ind w:left="840" w:hanging="420"/>
      <w:jc w:val="center"/>
    </w:pPr>
    <w:rPr>
      <w:rFonts w:ascii="宋体" w:hAnsi="宋体" w:cs="Times New Roman"/>
      <w:kern w:val="0"/>
      <w:sz w:val="28"/>
      <w:szCs w:val="28"/>
    </w:rPr>
  </w:style>
  <w:style w:type="paragraph" w:customStyle="1" w:styleId="789">
    <w:name w:val="样式2"/>
    <w:basedOn w:val="6"/>
    <w:link w:val="791"/>
    <w:qFormat/>
    <w:uiPriority w:val="0"/>
    <w:pPr>
      <w:keepNext w:val="0"/>
      <w:numPr>
        <w:ilvl w:val="0"/>
        <w:numId w:val="0"/>
      </w:numPr>
      <w:tabs>
        <w:tab w:val="left" w:pos="540"/>
        <w:tab w:val="left" w:pos="1080"/>
      </w:tabs>
      <w:adjustRightInd/>
      <w:snapToGrid/>
      <w:spacing w:before="0" w:after="0"/>
      <w:ind w:left="540" w:hanging="540"/>
      <w:jc w:val="center"/>
      <w:textAlignment w:val="baseline"/>
    </w:pPr>
    <w:rPr>
      <w:color w:val="auto"/>
      <w:kern w:val="0"/>
      <w:sz w:val="24"/>
      <w:szCs w:val="28"/>
    </w:rPr>
  </w:style>
  <w:style w:type="character" w:customStyle="1" w:styleId="790">
    <w:name w:val="星点正文 Char"/>
    <w:link w:val="788"/>
    <w:qFormat/>
    <w:uiPriority w:val="0"/>
    <w:rPr>
      <w:rFonts w:ascii="宋体" w:hAnsi="宋体" w:eastAsia="宋体" w:cs="Times New Roman"/>
      <w:kern w:val="0"/>
      <w:sz w:val="28"/>
      <w:szCs w:val="28"/>
    </w:rPr>
  </w:style>
  <w:style w:type="character" w:customStyle="1" w:styleId="791">
    <w:name w:val="样式2 Char"/>
    <w:link w:val="789"/>
    <w:qFormat/>
    <w:uiPriority w:val="0"/>
    <w:rPr>
      <w:rFonts w:ascii="Arial" w:hAnsi="Arial" w:cs="Times New Roman"/>
      <w:b/>
      <w:bCs/>
      <w:sz w:val="24"/>
      <w:szCs w:val="28"/>
    </w:rPr>
  </w:style>
  <w:style w:type="character" w:customStyle="1" w:styleId="792">
    <w:name w:val="样式5 Char"/>
    <w:link w:val="787"/>
    <w:uiPriority w:val="0"/>
    <w:rPr>
      <w:rFonts w:ascii="宋体" w:hAnsi="宋体" w:eastAsia="宋体" w:cs="Times New Roman"/>
      <w:kern w:val="0"/>
      <w:sz w:val="28"/>
      <w:szCs w:val="28"/>
    </w:rPr>
  </w:style>
  <w:style w:type="character" w:customStyle="1" w:styleId="793">
    <w:name w:val="附图居中 Char"/>
    <w:link w:val="794"/>
    <w:qFormat/>
    <w:uiPriority w:val="0"/>
    <w:rPr>
      <w:rFonts w:ascii="宋体" w:hAnsi="宋体" w:eastAsia="宋体" w:cs="Times New Roman"/>
      <w:sz w:val="24"/>
      <w:szCs w:val="20"/>
    </w:rPr>
  </w:style>
  <w:style w:type="paragraph" w:customStyle="1" w:styleId="794">
    <w:name w:val="附图居中"/>
    <w:basedOn w:val="1"/>
    <w:next w:val="1"/>
    <w:link w:val="793"/>
    <w:qFormat/>
    <w:uiPriority w:val="0"/>
    <w:pPr>
      <w:keepNext/>
      <w:snapToGrid w:val="0"/>
      <w:spacing w:before="160" w:after="120" w:line="360" w:lineRule="auto"/>
      <w:ind w:firstLine="113"/>
      <w:jc w:val="center"/>
    </w:pPr>
    <w:rPr>
      <w:rFonts w:ascii="宋体" w:hAnsi="宋体" w:cs="Times New Roman"/>
      <w:kern w:val="0"/>
      <w:sz w:val="24"/>
      <w:szCs w:val="20"/>
    </w:rPr>
  </w:style>
  <w:style w:type="character" w:customStyle="1" w:styleId="795">
    <w:name w:val="fbt"/>
    <w:qFormat/>
    <w:uiPriority w:val="0"/>
    <w:rPr>
      <w:rFonts w:ascii="Tahoma" w:hAnsi="Tahoma" w:eastAsia="宋体" w:cs="Times New Roman"/>
      <w:kern w:val="2"/>
      <w:sz w:val="24"/>
      <w:lang w:val="en-US" w:eastAsia="zh-CN" w:bidi="ar-SA"/>
    </w:rPr>
  </w:style>
  <w:style w:type="character" w:customStyle="1" w:styleId="796">
    <w:name w:val="项目符号：一级 Char"/>
    <w:link w:val="797"/>
    <w:qFormat/>
    <w:uiPriority w:val="0"/>
    <w:rPr>
      <w:rFonts w:ascii="宋体" w:hAnsi="宋体" w:eastAsia="新宋体" w:cs="Times New Roman"/>
      <w:color w:val="000000"/>
      <w:kern w:val="0"/>
      <w:sz w:val="24"/>
      <w:szCs w:val="20"/>
    </w:rPr>
  </w:style>
  <w:style w:type="paragraph" w:customStyle="1" w:styleId="797">
    <w:name w:val="项目符号：一级"/>
    <w:basedOn w:val="1"/>
    <w:next w:val="1"/>
    <w:link w:val="796"/>
    <w:qFormat/>
    <w:uiPriority w:val="0"/>
    <w:pPr>
      <w:widowControl/>
      <w:tabs>
        <w:tab w:val="left" w:pos="425"/>
        <w:tab w:val="left" w:pos="840"/>
      </w:tabs>
      <w:adjustRightInd w:val="0"/>
      <w:snapToGrid w:val="0"/>
      <w:spacing w:beforeLines="25" w:after="120" w:line="400" w:lineRule="exact"/>
      <w:ind w:left="425" w:hanging="425"/>
      <w:jc w:val="center"/>
      <w:textAlignment w:val="baseline"/>
    </w:pPr>
    <w:rPr>
      <w:rFonts w:ascii="宋体" w:hAnsi="宋体" w:eastAsia="新宋体" w:cs="Times New Roman"/>
      <w:color w:val="000000"/>
      <w:kern w:val="0"/>
      <w:sz w:val="24"/>
      <w:szCs w:val="20"/>
    </w:rPr>
  </w:style>
  <w:style w:type="character" w:customStyle="1" w:styleId="798">
    <w:name w:val="z11"/>
    <w:qFormat/>
    <w:uiPriority w:val="0"/>
    <w:rPr>
      <w:rFonts w:ascii="Tahoma" w:hAnsi="Tahoma" w:eastAsia="宋体" w:cs="Times New Roman"/>
      <w:kern w:val="2"/>
      <w:sz w:val="14"/>
      <w:szCs w:val="14"/>
      <w:lang w:val="en-US" w:eastAsia="zh-CN" w:bidi="ar-SA"/>
    </w:rPr>
  </w:style>
  <w:style w:type="character" w:customStyle="1" w:styleId="799">
    <w:name w:val="HT_正文缩进 Char"/>
    <w:link w:val="800"/>
    <w:qFormat/>
    <w:uiPriority w:val="0"/>
    <w:rPr>
      <w:rFonts w:ascii="宋体" w:hAnsi="宋体" w:eastAsia="宋体" w:cs="Times New Roman"/>
      <w:kern w:val="0"/>
      <w:sz w:val="24"/>
      <w:szCs w:val="24"/>
    </w:rPr>
  </w:style>
  <w:style w:type="paragraph" w:customStyle="1" w:styleId="800">
    <w:name w:val="HT_正文缩进"/>
    <w:basedOn w:val="1"/>
    <w:link w:val="799"/>
    <w:qFormat/>
    <w:uiPriority w:val="0"/>
    <w:pPr>
      <w:snapToGrid w:val="0"/>
      <w:spacing w:beforeLines="50" w:after="120" w:line="300" w:lineRule="auto"/>
      <w:ind w:firstLine="113"/>
      <w:jc w:val="center"/>
    </w:pPr>
    <w:rPr>
      <w:rFonts w:ascii="宋体" w:hAnsi="宋体" w:cs="Times New Roman"/>
      <w:kern w:val="0"/>
      <w:sz w:val="24"/>
      <w:szCs w:val="24"/>
    </w:rPr>
  </w:style>
  <w:style w:type="character" w:customStyle="1" w:styleId="801">
    <w:name w:val="A题注[表格图片] Char"/>
    <w:link w:val="802"/>
    <w:qFormat/>
    <w:uiPriority w:val="0"/>
    <w:rPr>
      <w:rFonts w:ascii="宋体" w:hAnsi="宋体" w:eastAsia="宋体" w:cs="Times New Roman"/>
    </w:rPr>
  </w:style>
  <w:style w:type="paragraph" w:customStyle="1" w:styleId="802">
    <w:name w:val="A题注[表格图片]"/>
    <w:basedOn w:val="22"/>
    <w:link w:val="801"/>
    <w:qFormat/>
    <w:uiPriority w:val="0"/>
    <w:pPr>
      <w:spacing w:before="152" w:after="160" w:line="240" w:lineRule="auto"/>
      <w:ind w:firstLine="0"/>
    </w:pPr>
    <w:rPr>
      <w:rFonts w:ascii="宋体" w:hAnsi="宋体" w:eastAsia="宋体"/>
    </w:rPr>
  </w:style>
  <w:style w:type="character" w:customStyle="1" w:styleId="803">
    <w:name w:val="可研报告正文 Char Char Char Char"/>
    <w:link w:val="804"/>
    <w:qFormat/>
    <w:uiPriority w:val="0"/>
    <w:rPr>
      <w:rFonts w:ascii="仿宋_GB2312" w:hAnsi="Calibri" w:eastAsia="仿宋_GB2312" w:cs="Times New Roman"/>
      <w:sz w:val="28"/>
      <w:szCs w:val="28"/>
    </w:rPr>
  </w:style>
  <w:style w:type="paragraph" w:customStyle="1" w:styleId="804">
    <w:name w:val="可研报告正文 Char Char Char"/>
    <w:basedOn w:val="35"/>
    <w:link w:val="803"/>
    <w:qFormat/>
    <w:uiPriority w:val="0"/>
    <w:pPr>
      <w:spacing w:after="0"/>
      <w:ind w:left="0" w:leftChars="0" w:firstLine="177" w:firstLineChars="177"/>
    </w:pPr>
    <w:rPr>
      <w:rFonts w:ascii="仿宋_GB2312" w:eastAsia="仿宋_GB2312"/>
      <w:sz w:val="28"/>
      <w:szCs w:val="28"/>
    </w:rPr>
  </w:style>
  <w:style w:type="character" w:customStyle="1" w:styleId="805">
    <w:name w:val="Char Char22"/>
    <w:qFormat/>
    <w:uiPriority w:val="0"/>
    <w:rPr>
      <w:rFonts w:ascii="宋体" w:hAnsi="Courier New" w:eastAsia="宋体" w:cs="Times New Roman"/>
      <w:kern w:val="2"/>
      <w:sz w:val="21"/>
    </w:rPr>
  </w:style>
  <w:style w:type="character" w:customStyle="1" w:styleId="806">
    <w:name w:val="Char Char12"/>
    <w:qFormat/>
    <w:uiPriority w:val="0"/>
    <w:rPr>
      <w:rFonts w:ascii="Calibri" w:hAnsi="Calibri" w:eastAsia="宋体" w:cs="Times New Roman"/>
      <w:kern w:val="2"/>
      <w:sz w:val="18"/>
      <w:szCs w:val="18"/>
      <w:lang w:val="en-US" w:eastAsia="zh-CN" w:bidi="ar-SA"/>
    </w:rPr>
  </w:style>
  <w:style w:type="character" w:customStyle="1" w:styleId="807">
    <w:name w:val="MM Resource Char"/>
    <w:link w:val="808"/>
    <w:qFormat/>
    <w:uiPriority w:val="0"/>
    <w:rPr>
      <w:rFonts w:ascii="Calibri" w:hAnsi="Calibri" w:eastAsia="宋体" w:cs="Times New Roman"/>
      <w:kern w:val="0"/>
      <w:sz w:val="24"/>
      <w:szCs w:val="20"/>
    </w:rPr>
  </w:style>
  <w:style w:type="paragraph" w:customStyle="1" w:styleId="808">
    <w:name w:val="MM Resource"/>
    <w:basedOn w:val="1"/>
    <w:link w:val="807"/>
    <w:qFormat/>
    <w:uiPriority w:val="0"/>
    <w:pPr>
      <w:snapToGrid w:val="0"/>
      <w:spacing w:before="160" w:after="120" w:line="360" w:lineRule="auto"/>
      <w:ind w:firstLine="113"/>
      <w:jc w:val="center"/>
    </w:pPr>
    <w:rPr>
      <w:rFonts w:cs="Times New Roman"/>
      <w:kern w:val="0"/>
      <w:sz w:val="24"/>
      <w:szCs w:val="20"/>
    </w:rPr>
  </w:style>
  <w:style w:type="character" w:customStyle="1" w:styleId="809">
    <w:name w:val="电子邮件签名 Char1"/>
    <w:qFormat/>
    <w:uiPriority w:val="0"/>
    <w:rPr>
      <w:rFonts w:ascii="宋体" w:hAnsi="宋体" w:eastAsia="宋体" w:cs="Times New Roman"/>
      <w:sz w:val="24"/>
      <w:szCs w:val="24"/>
    </w:rPr>
  </w:style>
  <w:style w:type="character" w:customStyle="1" w:styleId="810">
    <w:name w:val="js/unnamed1"/>
    <w:qFormat/>
    <w:uiPriority w:val="0"/>
    <w:rPr>
      <w:rFonts w:ascii="Calibri" w:hAnsi="Calibri" w:eastAsia="宋体" w:cs="Times New Roman"/>
    </w:rPr>
  </w:style>
  <w:style w:type="character" w:customStyle="1" w:styleId="811">
    <w:name w:val="称呼 字符1"/>
    <w:qFormat/>
    <w:uiPriority w:val="0"/>
    <w:rPr>
      <w:rFonts w:ascii="Calibri" w:hAnsi="Calibri" w:eastAsia="宋体" w:cs="Times New Roman"/>
    </w:rPr>
  </w:style>
  <w:style w:type="character" w:customStyle="1" w:styleId="812">
    <w:name w:val="图片 Char"/>
    <w:link w:val="813"/>
    <w:qFormat/>
    <w:uiPriority w:val="0"/>
    <w:rPr>
      <w:rFonts w:ascii="Arial" w:hAnsi="Arial" w:eastAsia="宋体" w:cs="Times New Roman"/>
      <w:b/>
      <w:kern w:val="0"/>
      <w:sz w:val="24"/>
      <w:szCs w:val="28"/>
    </w:rPr>
  </w:style>
  <w:style w:type="paragraph" w:customStyle="1" w:styleId="813">
    <w:name w:val="图片"/>
    <w:basedOn w:val="1"/>
    <w:next w:val="1"/>
    <w:link w:val="812"/>
    <w:qFormat/>
    <w:uiPriority w:val="0"/>
    <w:pPr>
      <w:snapToGrid w:val="0"/>
      <w:spacing w:before="120" w:after="120" w:line="360" w:lineRule="auto"/>
      <w:ind w:firstLine="113"/>
      <w:jc w:val="center"/>
    </w:pPr>
    <w:rPr>
      <w:rFonts w:ascii="Arial" w:hAnsi="Arial" w:cs="Times New Roman"/>
      <w:b/>
      <w:kern w:val="0"/>
      <w:sz w:val="24"/>
      <w:szCs w:val="28"/>
    </w:rPr>
  </w:style>
  <w:style w:type="character" w:customStyle="1" w:styleId="814">
    <w:name w:val="MM Topic 6 Char"/>
    <w:link w:val="815"/>
    <w:qFormat/>
    <w:uiPriority w:val="0"/>
    <w:rPr>
      <w:rFonts w:ascii="Calibri Light" w:hAnsi="Calibri Light" w:eastAsia="宋体" w:cs="Times New Roman"/>
      <w:b/>
      <w:bCs/>
      <w:sz w:val="24"/>
      <w:szCs w:val="24"/>
    </w:rPr>
  </w:style>
  <w:style w:type="paragraph" w:customStyle="1" w:styleId="815">
    <w:name w:val="MM Topic 6"/>
    <w:basedOn w:val="8"/>
    <w:link w:val="814"/>
    <w:qFormat/>
    <w:uiPriority w:val="0"/>
    <w:pPr>
      <w:numPr>
        <w:ilvl w:val="0"/>
        <w:numId w:val="0"/>
      </w:numPr>
      <w:spacing w:before="240" w:after="64"/>
    </w:pPr>
    <w:rPr>
      <w:rFonts w:ascii="Calibri Light" w:hAnsi="Calibri Light"/>
      <w:kern w:val="0"/>
    </w:rPr>
  </w:style>
  <w:style w:type="character" w:customStyle="1" w:styleId="816">
    <w:name w:val="Table Heading Char"/>
    <w:link w:val="817"/>
    <w:qFormat/>
    <w:uiPriority w:val="0"/>
    <w:rPr>
      <w:rFonts w:ascii="Times New Roman" w:hAnsi="Times New Roman" w:eastAsia="宋体" w:cs="Times New Roman"/>
      <w:b/>
      <w:kern w:val="0"/>
      <w:szCs w:val="24"/>
      <w:lang w:val="en-GB"/>
    </w:rPr>
  </w:style>
  <w:style w:type="paragraph" w:customStyle="1" w:styleId="817">
    <w:name w:val="Table Heading"/>
    <w:basedOn w:val="297"/>
    <w:link w:val="816"/>
    <w:qFormat/>
    <w:uiPriority w:val="0"/>
    <w:pPr>
      <w:spacing w:before="60" w:after="60" w:line="288" w:lineRule="auto"/>
    </w:pPr>
    <w:rPr>
      <w:rFonts w:ascii="Times New Roman" w:hAnsi="Times New Roman"/>
      <w:b/>
      <w:sz w:val="20"/>
      <w:szCs w:val="24"/>
    </w:rPr>
  </w:style>
  <w:style w:type="character" w:customStyle="1" w:styleId="818">
    <w:name w:val="信息标题 Char1"/>
    <w:qFormat/>
    <w:uiPriority w:val="0"/>
    <w:rPr>
      <w:rFonts w:ascii="Cambria" w:hAnsi="Cambria" w:eastAsia="宋体" w:cs="Times New Roman"/>
      <w:sz w:val="24"/>
      <w:szCs w:val="24"/>
      <w:shd w:val="pct20" w:color="auto" w:fill="auto"/>
    </w:rPr>
  </w:style>
  <w:style w:type="character" w:customStyle="1" w:styleId="819">
    <w:name w:val="red1"/>
    <w:qFormat/>
    <w:uiPriority w:val="0"/>
    <w:rPr>
      <w:rFonts w:ascii="Calibri" w:hAnsi="Calibri" w:eastAsia="宋体" w:cs="Times New Roman"/>
      <w:color w:val="FF9933"/>
      <w:sz w:val="18"/>
      <w:szCs w:val="18"/>
      <w:u w:val="none"/>
    </w:rPr>
  </w:style>
  <w:style w:type="character" w:customStyle="1" w:styleId="820">
    <w:name w:val="正文文本缩进 3 Char1"/>
    <w:qFormat/>
    <w:uiPriority w:val="0"/>
    <w:rPr>
      <w:rFonts w:ascii="宋体" w:hAnsi="宋体" w:eastAsia="宋体" w:cs="Times New Roman"/>
      <w:sz w:val="16"/>
      <w:szCs w:val="16"/>
    </w:rPr>
  </w:style>
  <w:style w:type="character" w:customStyle="1" w:styleId="821">
    <w:name w:val="specifications1"/>
    <w:qFormat/>
    <w:uiPriority w:val="0"/>
    <w:rPr>
      <w:rFonts w:ascii="Calibri" w:hAnsi="Calibri" w:eastAsia="宋体" w:cs="Times New Roman"/>
      <w:color w:val="FF3300"/>
      <w:u w:val="none"/>
    </w:rPr>
  </w:style>
  <w:style w:type="character" w:customStyle="1" w:styleId="822">
    <w:name w:val="批注框文本 Char1"/>
    <w:qFormat/>
    <w:uiPriority w:val="0"/>
    <w:rPr>
      <w:rFonts w:ascii="宋体" w:hAnsi="宋体" w:eastAsia="宋体" w:cs="Times New Roman"/>
      <w:sz w:val="18"/>
      <w:szCs w:val="18"/>
    </w:rPr>
  </w:style>
  <w:style w:type="character" w:customStyle="1" w:styleId="823">
    <w:name w:val="Table Text Char Char"/>
    <w:qFormat/>
    <w:uiPriority w:val="0"/>
    <w:rPr>
      <w:rFonts w:ascii="Calibri" w:hAnsi="Calibri" w:eastAsia="宋体" w:cs="Times New Roman"/>
      <w:sz w:val="21"/>
      <w:szCs w:val="24"/>
      <w:lang w:val="en-US" w:eastAsia="zh-CN" w:bidi="ar-SA"/>
    </w:rPr>
  </w:style>
  <w:style w:type="character" w:customStyle="1" w:styleId="824">
    <w:name w:val="注释标题 字符2"/>
    <w:link w:val="16"/>
    <w:qFormat/>
    <w:uiPriority w:val="0"/>
    <w:rPr>
      <w:rFonts w:ascii="Calibri" w:hAnsi="Calibri" w:eastAsia="宋体" w:cs="Times New Roman"/>
      <w:szCs w:val="24"/>
    </w:rPr>
  </w:style>
  <w:style w:type="character" w:customStyle="1" w:styleId="825">
    <w:name w:val="普通正文 Char"/>
    <w:link w:val="826"/>
    <w:qFormat/>
    <w:uiPriority w:val="0"/>
    <w:rPr>
      <w:rFonts w:ascii="宋体" w:hAnsi="宋体" w:eastAsia="宋体" w:cs="Times New Roman"/>
      <w:b/>
      <w:color w:val="000080"/>
      <w:kern w:val="0"/>
      <w:sz w:val="24"/>
      <w:szCs w:val="52"/>
      <w:lang w:val="en-US" w:eastAsia="zh-CN"/>
    </w:rPr>
  </w:style>
  <w:style w:type="paragraph" w:customStyle="1" w:styleId="826">
    <w:name w:val="普通正文"/>
    <w:basedOn w:val="1"/>
    <w:link w:val="825"/>
    <w:qFormat/>
    <w:uiPriority w:val="0"/>
    <w:pPr>
      <w:adjustRightInd w:val="0"/>
      <w:snapToGrid w:val="0"/>
      <w:spacing w:before="160" w:after="120" w:line="360" w:lineRule="auto"/>
      <w:ind w:firstLine="113"/>
      <w:jc w:val="center"/>
      <w:textAlignment w:val="baseline"/>
      <w:outlineLvl w:val="0"/>
    </w:pPr>
    <w:rPr>
      <w:rFonts w:ascii="宋体" w:hAnsi="宋体" w:cs="Times New Roman"/>
      <w:b/>
      <w:color w:val="000080"/>
      <w:kern w:val="0"/>
      <w:sz w:val="24"/>
      <w:szCs w:val="52"/>
    </w:rPr>
  </w:style>
  <w:style w:type="character" w:customStyle="1" w:styleId="827">
    <w:name w:val="MM Topic 5 Char"/>
    <w:link w:val="828"/>
    <w:qFormat/>
    <w:uiPriority w:val="0"/>
    <w:rPr>
      <w:rFonts w:ascii="Calibri" w:hAnsi="Calibri" w:eastAsia="Arial Unicode MS" w:cs="Times New Roman"/>
      <w:b/>
      <w:bCs/>
      <w:sz w:val="28"/>
      <w:szCs w:val="28"/>
    </w:rPr>
  </w:style>
  <w:style w:type="paragraph" w:customStyle="1" w:styleId="828">
    <w:name w:val="MM Topic 5"/>
    <w:basedOn w:val="7"/>
    <w:link w:val="827"/>
    <w:qFormat/>
    <w:uiPriority w:val="0"/>
    <w:pPr>
      <w:keepLines/>
      <w:numPr>
        <w:ilvl w:val="0"/>
        <w:numId w:val="0"/>
      </w:numPr>
      <w:adjustRightInd/>
      <w:snapToGrid/>
      <w:spacing w:before="280" w:after="290" w:line="372" w:lineRule="auto"/>
      <w:jc w:val="center"/>
    </w:pPr>
    <w:rPr>
      <w:rFonts w:ascii="Calibri" w:hAnsi="Calibri" w:eastAsia="Arial Unicode MS"/>
      <w:bCs/>
      <w:kern w:val="0"/>
      <w:sz w:val="28"/>
      <w:szCs w:val="28"/>
    </w:rPr>
  </w:style>
  <w:style w:type="character" w:customStyle="1" w:styleId="829">
    <w:name w:val="a14px1"/>
    <w:qFormat/>
    <w:uiPriority w:val="0"/>
    <w:rPr>
      <w:rFonts w:hint="default" w:ascii="Arial" w:hAnsi="Arial" w:eastAsia="宋体" w:cs="Times New Roman"/>
      <w:sz w:val="23"/>
    </w:rPr>
  </w:style>
  <w:style w:type="character" w:customStyle="1" w:styleId="830">
    <w:name w:val="批注主题 字符2"/>
    <w:link w:val="85"/>
    <w:qFormat/>
    <w:uiPriority w:val="0"/>
    <w:rPr>
      <w:rFonts w:ascii="Calibri" w:hAnsi="Calibri" w:eastAsia="宋体" w:cs="Times New Roman"/>
      <w:b/>
      <w:sz w:val="24"/>
    </w:rPr>
  </w:style>
  <w:style w:type="character" w:customStyle="1" w:styleId="831">
    <w:name w:val="个人答复风格"/>
    <w:qFormat/>
    <w:uiPriority w:val="0"/>
    <w:rPr>
      <w:rFonts w:ascii="Arial" w:hAnsi="Arial" w:eastAsia="宋体" w:cs="Times New Roman"/>
      <w:color w:val="auto"/>
      <w:sz w:val="20"/>
    </w:rPr>
  </w:style>
  <w:style w:type="character" w:customStyle="1" w:styleId="832">
    <w:name w:val="MM Title Char"/>
    <w:link w:val="833"/>
    <w:qFormat/>
    <w:uiPriority w:val="0"/>
    <w:rPr>
      <w:rFonts w:ascii="Cambria" w:hAnsi="Cambria" w:eastAsia="宋体" w:cs="Times New Roman"/>
      <w:b/>
      <w:bCs/>
      <w:sz w:val="32"/>
      <w:szCs w:val="32"/>
    </w:rPr>
  </w:style>
  <w:style w:type="paragraph" w:customStyle="1" w:styleId="833">
    <w:name w:val="MM Title"/>
    <w:basedOn w:val="84"/>
    <w:link w:val="832"/>
    <w:qFormat/>
    <w:uiPriority w:val="0"/>
    <w:pPr>
      <w:spacing w:before="240" w:line="240" w:lineRule="auto"/>
      <w:ind w:firstLine="0"/>
    </w:pPr>
    <w:rPr>
      <w:bCs/>
    </w:rPr>
  </w:style>
  <w:style w:type="character" w:customStyle="1" w:styleId="834">
    <w:name w:val="样式 标题 4bulletblbbPIM 4H4h4heading 4sect 1.2.3.4Ref Head...1 Char"/>
    <w:link w:val="835"/>
    <w:qFormat/>
    <w:uiPriority w:val="0"/>
    <w:rPr>
      <w:rFonts w:ascii="Calibri" w:hAnsi="Calibri" w:eastAsia="宋体" w:cs="Times New Roman"/>
      <w:b/>
      <w:snapToGrid w:val="0"/>
      <w:color w:val="000000"/>
      <w:sz w:val="24"/>
    </w:rPr>
  </w:style>
  <w:style w:type="paragraph" w:customStyle="1" w:styleId="835">
    <w:name w:val="样式 标题 4bulletblbbPIM 4H4h4heading 4sect 1.2.3.4Ref Head...1"/>
    <w:basedOn w:val="6"/>
    <w:link w:val="834"/>
    <w:qFormat/>
    <w:uiPriority w:val="0"/>
    <w:pPr>
      <w:keepNext w:val="0"/>
      <w:widowControl/>
      <w:numPr>
        <w:ilvl w:val="0"/>
        <w:numId w:val="0"/>
      </w:numPr>
      <w:tabs>
        <w:tab w:val="left" w:pos="851"/>
      </w:tabs>
      <w:autoSpaceDE w:val="0"/>
      <w:autoSpaceDN w:val="0"/>
      <w:spacing w:beforeLines="50" w:after="0"/>
      <w:ind w:left="851" w:hanging="851"/>
      <w:jc w:val="center"/>
      <w:textAlignment w:val="baseline"/>
    </w:pPr>
    <w:rPr>
      <w:rFonts w:ascii="Calibri" w:hAnsi="Calibri"/>
      <w:bCs w:val="0"/>
      <w:snapToGrid w:val="0"/>
      <w:kern w:val="0"/>
      <w:sz w:val="24"/>
      <w:szCs w:val="20"/>
    </w:rPr>
  </w:style>
  <w:style w:type="character" w:customStyle="1" w:styleId="836">
    <w:name w:val="批注引用1"/>
    <w:qFormat/>
    <w:uiPriority w:val="0"/>
    <w:rPr>
      <w:rFonts w:ascii="Calibri" w:hAnsi="Calibri" w:eastAsia="宋体" w:cs="Times New Roman"/>
      <w:sz w:val="21"/>
      <w:szCs w:val="21"/>
    </w:rPr>
  </w:style>
  <w:style w:type="character" w:customStyle="1" w:styleId="837">
    <w:name w:val="样式 (中文) 仿宋_GB2312 四号3"/>
    <w:qFormat/>
    <w:uiPriority w:val="0"/>
    <w:rPr>
      <w:rFonts w:ascii="Calibri" w:hAnsi="Calibri" w:eastAsia="宋体" w:cs="Times New Roman"/>
      <w:sz w:val="24"/>
    </w:rPr>
  </w:style>
  <w:style w:type="character" w:customStyle="1" w:styleId="838">
    <w:name w:val="不明显参考1"/>
    <w:qFormat/>
    <w:uiPriority w:val="0"/>
    <w:rPr>
      <w:rFonts w:ascii="Calibri" w:hAnsi="Calibri" w:eastAsia="宋体" w:cs="Times New Roman"/>
      <w:smallCaps/>
      <w:color w:val="C0504D"/>
      <w:u w:val="single"/>
    </w:rPr>
  </w:style>
  <w:style w:type="character" w:customStyle="1" w:styleId="839">
    <w:name w:val="CSS3级编号 Char"/>
    <w:qFormat/>
    <w:uiPriority w:val="0"/>
    <w:rPr>
      <w:rFonts w:ascii="Verdana" w:hAnsi="Verdana" w:eastAsia="仿宋_GB2312" w:cs="Times New Roman"/>
      <w:kern w:val="2"/>
      <w:sz w:val="24"/>
      <w:lang w:val="en-US" w:eastAsia="zh-CN"/>
    </w:rPr>
  </w:style>
  <w:style w:type="character" w:customStyle="1" w:styleId="840">
    <w:name w:val="正文文本缩进 3 字符2"/>
    <w:link w:val="70"/>
    <w:qFormat/>
    <w:uiPriority w:val="0"/>
    <w:rPr>
      <w:rFonts w:ascii="Calibri" w:hAnsi="Calibri" w:eastAsia="宋体" w:cs="Times New Roman"/>
      <w:sz w:val="16"/>
      <w:szCs w:val="16"/>
    </w:rPr>
  </w:style>
  <w:style w:type="character" w:customStyle="1" w:styleId="841">
    <w:name w:val="样式 (中文) 仿宋_GB2312 四号2"/>
    <w:qFormat/>
    <w:uiPriority w:val="0"/>
    <w:rPr>
      <w:rFonts w:ascii="Calibri" w:hAnsi="Calibri" w:eastAsia="宋体" w:cs="Times New Roman"/>
      <w:sz w:val="24"/>
    </w:rPr>
  </w:style>
  <w:style w:type="character" w:customStyle="1" w:styleId="842">
    <w:name w:val="图形及表格说明文字 Char"/>
    <w:link w:val="843"/>
    <w:qFormat/>
    <w:uiPriority w:val="0"/>
    <w:rPr>
      <w:rFonts w:ascii="Calibri" w:hAnsi="Calibri" w:cs="Calibri"/>
      <w:kern w:val="2"/>
      <w:sz w:val="21"/>
      <w:szCs w:val="21"/>
      <w:lang w:val="en-US" w:eastAsia="zh-CN" w:bidi="ar-SA"/>
    </w:rPr>
  </w:style>
  <w:style w:type="paragraph" w:customStyle="1" w:styleId="843">
    <w:name w:val="图形及表格说明文字"/>
    <w:next w:val="1"/>
    <w:link w:val="842"/>
    <w:qFormat/>
    <w:uiPriority w:val="0"/>
    <w:pPr>
      <w:spacing w:before="360" w:after="120" w:line="320" w:lineRule="exact"/>
      <w:jc w:val="center"/>
    </w:pPr>
    <w:rPr>
      <w:rFonts w:ascii="Calibri" w:hAnsi="Calibri" w:eastAsia="宋体" w:cs="Calibri"/>
      <w:kern w:val="2"/>
      <w:sz w:val="21"/>
      <w:szCs w:val="21"/>
      <w:lang w:val="en-US" w:eastAsia="zh-CN" w:bidi="ar-SA"/>
    </w:rPr>
  </w:style>
  <w:style w:type="character" w:customStyle="1" w:styleId="844">
    <w:name w:val="样式 (中文) 仿宋_GB2312 四号1"/>
    <w:qFormat/>
    <w:uiPriority w:val="0"/>
    <w:rPr>
      <w:rFonts w:ascii="Calibri" w:hAnsi="Calibri" w:eastAsia="宋体" w:cs="Times New Roman"/>
      <w:sz w:val="24"/>
    </w:rPr>
  </w:style>
  <w:style w:type="character" w:customStyle="1" w:styleId="845">
    <w:name w:val="页脚 字符1"/>
    <w:qFormat/>
    <w:uiPriority w:val="0"/>
    <w:rPr>
      <w:rFonts w:ascii="Calibri" w:hAnsi="Calibri" w:eastAsia="宋体" w:cs="Times New Roman"/>
      <w:sz w:val="18"/>
      <w:szCs w:val="18"/>
    </w:rPr>
  </w:style>
  <w:style w:type="character" w:customStyle="1" w:styleId="846">
    <w:name w:val="样式 (中文) 仿宋_GB2312 四号"/>
    <w:qFormat/>
    <w:uiPriority w:val="0"/>
    <w:rPr>
      <w:rFonts w:ascii="Calibri" w:hAnsi="Calibri" w:eastAsia="宋体" w:cs="Times New Roman"/>
      <w:sz w:val="24"/>
    </w:rPr>
  </w:style>
  <w:style w:type="character" w:customStyle="1" w:styleId="847">
    <w:name w:val="标书图注 Char"/>
    <w:link w:val="848"/>
    <w:qFormat/>
    <w:uiPriority w:val="0"/>
    <w:rPr>
      <w:rFonts w:ascii="Calibri" w:hAnsi="Calibri" w:eastAsia="宋体" w:cs="Times New Roman"/>
    </w:rPr>
  </w:style>
  <w:style w:type="paragraph" w:customStyle="1" w:styleId="848">
    <w:name w:val="标书图注"/>
    <w:basedOn w:val="1"/>
    <w:link w:val="847"/>
    <w:qFormat/>
    <w:uiPriority w:val="0"/>
    <w:pPr>
      <w:snapToGrid w:val="0"/>
      <w:spacing w:before="160" w:after="120" w:line="360" w:lineRule="auto"/>
      <w:ind w:firstLine="113"/>
      <w:jc w:val="center"/>
    </w:pPr>
    <w:rPr>
      <w:rFonts w:cs="Times New Roman"/>
      <w:kern w:val="0"/>
      <w:sz w:val="20"/>
      <w:szCs w:val="20"/>
    </w:rPr>
  </w:style>
  <w:style w:type="character" w:customStyle="1" w:styleId="849">
    <w:name w:val="一级条标题 Char"/>
    <w:link w:val="850"/>
    <w:qFormat/>
    <w:uiPriority w:val="0"/>
    <w:rPr>
      <w:rFonts w:ascii="黑体" w:hAnsi="Times New Roman" w:eastAsia="黑体" w:cs="Times New Roman"/>
      <w:kern w:val="0"/>
      <w:szCs w:val="20"/>
    </w:rPr>
  </w:style>
  <w:style w:type="paragraph" w:customStyle="1" w:styleId="850">
    <w:name w:val="一级条标题"/>
    <w:basedOn w:val="851"/>
    <w:next w:val="1"/>
    <w:link w:val="849"/>
    <w:qFormat/>
    <w:uiPriority w:val="0"/>
    <w:pPr>
      <w:tabs>
        <w:tab w:val="left" w:pos="842"/>
        <w:tab w:val="left" w:pos="1262"/>
      </w:tabs>
      <w:spacing w:beforeLines="0" w:afterLines="0"/>
      <w:ind w:left="1262"/>
      <w:outlineLvl w:val="2"/>
    </w:pPr>
    <w:rPr>
      <w:rFonts w:cs="Times New Roman"/>
      <w:sz w:val="20"/>
    </w:rPr>
  </w:style>
  <w:style w:type="paragraph" w:customStyle="1" w:styleId="851">
    <w:name w:val="章标题"/>
    <w:next w:val="1"/>
    <w:qFormat/>
    <w:uiPriority w:val="0"/>
    <w:pPr>
      <w:tabs>
        <w:tab w:val="left" w:pos="842"/>
      </w:tabs>
      <w:spacing w:beforeLines="50" w:afterLines="50"/>
      <w:ind w:left="842" w:hanging="420"/>
      <w:jc w:val="both"/>
      <w:outlineLvl w:val="1"/>
    </w:pPr>
    <w:rPr>
      <w:rFonts w:ascii="黑体" w:hAnsi="Times New Roman" w:eastAsia="黑体" w:cs="Calibri"/>
      <w:sz w:val="21"/>
      <w:lang w:val="en-US" w:eastAsia="zh-CN" w:bidi="ar-SA"/>
    </w:rPr>
  </w:style>
  <w:style w:type="character" w:customStyle="1" w:styleId="852">
    <w:name w:val="分项列表样式1 Char"/>
    <w:link w:val="853"/>
    <w:qFormat/>
    <w:uiPriority w:val="0"/>
    <w:rPr>
      <w:rFonts w:ascii="宋体" w:hAnsi="宋体" w:cs="Times New Roman"/>
      <w:sz w:val="24"/>
      <w:szCs w:val="28"/>
    </w:rPr>
  </w:style>
  <w:style w:type="paragraph" w:customStyle="1" w:styleId="853">
    <w:name w:val="分项列表样式1"/>
    <w:basedOn w:val="1"/>
    <w:link w:val="852"/>
    <w:qFormat/>
    <w:uiPriority w:val="0"/>
    <w:pPr>
      <w:tabs>
        <w:tab w:val="left" w:pos="1134"/>
      </w:tabs>
      <w:snapToGrid w:val="0"/>
      <w:spacing w:beforeLines="50" w:after="120" w:line="360" w:lineRule="auto"/>
      <w:ind w:left="420" w:hanging="420"/>
      <w:jc w:val="center"/>
    </w:pPr>
    <w:rPr>
      <w:rFonts w:ascii="宋体" w:hAnsi="宋体" w:cs="Times New Roman"/>
      <w:kern w:val="0"/>
      <w:sz w:val="24"/>
      <w:szCs w:val="28"/>
    </w:rPr>
  </w:style>
  <w:style w:type="character" w:customStyle="1" w:styleId="854">
    <w:name w:val="正文段落 Char"/>
    <w:link w:val="855"/>
    <w:qFormat/>
    <w:uiPriority w:val="0"/>
    <w:rPr>
      <w:rFonts w:ascii="宋体" w:hAnsi="宋体" w:eastAsia="宋体" w:cs="Times New Roman"/>
      <w:kern w:val="0"/>
      <w:sz w:val="24"/>
      <w:szCs w:val="20"/>
    </w:rPr>
  </w:style>
  <w:style w:type="paragraph" w:customStyle="1" w:styleId="855">
    <w:name w:val="正文段落"/>
    <w:basedOn w:val="1"/>
    <w:link w:val="854"/>
    <w:qFormat/>
    <w:uiPriority w:val="0"/>
    <w:pPr>
      <w:snapToGrid w:val="0"/>
      <w:spacing w:before="160" w:after="120" w:line="360" w:lineRule="auto"/>
      <w:ind w:firstLine="200"/>
      <w:jc w:val="center"/>
    </w:pPr>
    <w:rPr>
      <w:rFonts w:ascii="宋体" w:hAnsi="宋体" w:cs="Times New Roman"/>
      <w:kern w:val="0"/>
      <w:sz w:val="24"/>
      <w:szCs w:val="20"/>
    </w:rPr>
  </w:style>
  <w:style w:type="character" w:customStyle="1" w:styleId="856">
    <w:name w:val="批注文字 Char"/>
    <w:qFormat/>
    <w:uiPriority w:val="0"/>
    <w:rPr>
      <w:rFonts w:ascii="Calibri" w:hAnsi="Calibri" w:eastAsia="宋体" w:cs="Times New Roman"/>
      <w:bCs/>
      <w:kern w:val="2"/>
      <w:sz w:val="24"/>
    </w:rPr>
  </w:style>
  <w:style w:type="character" w:customStyle="1" w:styleId="857">
    <w:name w:val="段 Char"/>
    <w:link w:val="858"/>
    <w:qFormat/>
    <w:uiPriority w:val="0"/>
    <w:rPr>
      <w:rFonts w:ascii="宋体" w:cs="Calibri"/>
      <w:kern w:val="2"/>
      <w:sz w:val="21"/>
      <w:szCs w:val="21"/>
      <w:lang w:val="en-US" w:eastAsia="zh-CN" w:bidi="ar-SA"/>
    </w:rPr>
  </w:style>
  <w:style w:type="paragraph" w:customStyle="1" w:styleId="858">
    <w:name w:val="段"/>
    <w:link w:val="857"/>
    <w:qFormat/>
    <w:uiPriority w:val="0"/>
    <w:pPr>
      <w:autoSpaceDE w:val="0"/>
      <w:autoSpaceDN w:val="0"/>
      <w:spacing w:before="160" w:after="120"/>
      <w:ind w:firstLine="200" w:firstLineChars="200"/>
      <w:jc w:val="both"/>
    </w:pPr>
    <w:rPr>
      <w:rFonts w:ascii="宋体" w:hAnsi="Times New Roman" w:eastAsia="宋体" w:cs="Calibri"/>
      <w:kern w:val="2"/>
      <w:sz w:val="21"/>
      <w:szCs w:val="21"/>
      <w:lang w:val="en-US" w:eastAsia="zh-CN" w:bidi="ar-SA"/>
    </w:rPr>
  </w:style>
  <w:style w:type="character" w:customStyle="1" w:styleId="859">
    <w:name w:val="箭头-投标 Char"/>
    <w:link w:val="860"/>
    <w:qFormat/>
    <w:uiPriority w:val="0"/>
    <w:rPr>
      <w:rFonts w:ascii="宋体" w:hAnsi="宋体" w:cs="Times New Roman"/>
      <w:sz w:val="24"/>
      <w:szCs w:val="24"/>
    </w:rPr>
  </w:style>
  <w:style w:type="paragraph" w:customStyle="1" w:styleId="860">
    <w:name w:val="箭头-投标"/>
    <w:basedOn w:val="603"/>
    <w:link w:val="859"/>
    <w:qFormat/>
    <w:uiPriority w:val="0"/>
    <w:pPr>
      <w:spacing w:beforeLines="50"/>
      <w:ind w:left="900" w:firstLine="0"/>
    </w:pPr>
  </w:style>
  <w:style w:type="character" w:customStyle="1" w:styleId="861">
    <w:name w:val="样式 样式 样式 样式 _标题3 + 右侧:  0.37 厘米 + 右侧:  1 字符 + 右侧:  1 字符 + 右侧:  1..."/>
    <w:qFormat/>
    <w:uiPriority w:val="0"/>
    <w:rPr>
      <w:rFonts w:ascii="Calibri" w:hAnsi="Calibri" w:eastAsia="宋体" w:cs="Times New Roman"/>
    </w:rPr>
  </w:style>
  <w:style w:type="character" w:customStyle="1" w:styleId="862">
    <w:name w:val="A标题4 Char"/>
    <w:link w:val="863"/>
    <w:qFormat/>
    <w:uiPriority w:val="0"/>
    <w:rPr>
      <w:rFonts w:ascii="宋体" w:hAnsi="Arial MT" w:eastAsia="黑体" w:cs="Times New Roman"/>
      <w:sz w:val="32"/>
    </w:rPr>
  </w:style>
  <w:style w:type="paragraph" w:customStyle="1" w:styleId="863">
    <w:name w:val="A标题4"/>
    <w:basedOn w:val="1"/>
    <w:next w:val="308"/>
    <w:link w:val="862"/>
    <w:qFormat/>
    <w:uiPriority w:val="0"/>
    <w:pPr>
      <w:keepNext/>
      <w:keepLines/>
      <w:widowControl/>
      <w:overflowPunct w:val="0"/>
      <w:autoSpaceDE w:val="0"/>
      <w:autoSpaceDN w:val="0"/>
      <w:adjustRightInd w:val="0"/>
      <w:snapToGrid w:val="0"/>
      <w:spacing w:beforeLines="100" w:afterLines="100" w:line="360" w:lineRule="auto"/>
      <w:ind w:left="1136" w:hanging="1136" w:hangingChars="355"/>
      <w:jc w:val="center"/>
      <w:textAlignment w:val="baseline"/>
      <w:outlineLvl w:val="3"/>
    </w:pPr>
    <w:rPr>
      <w:rFonts w:ascii="宋体" w:hAnsi="Arial MT" w:eastAsia="黑体" w:cs="Times New Roman"/>
      <w:kern w:val="0"/>
      <w:sz w:val="32"/>
      <w:szCs w:val="20"/>
    </w:rPr>
  </w:style>
  <w:style w:type="character" w:customStyle="1" w:styleId="864">
    <w:name w:val="postbody1"/>
    <w:qFormat/>
    <w:uiPriority w:val="0"/>
    <w:rPr>
      <w:rFonts w:ascii="Calibri" w:hAnsi="Calibri" w:eastAsia="宋体" w:cs="Times New Roman"/>
      <w:sz w:val="21"/>
      <w:szCs w:val="21"/>
    </w:rPr>
  </w:style>
  <w:style w:type="character" w:customStyle="1" w:styleId="865">
    <w:name w:val="HTML 预设格式 字符2"/>
    <w:link w:val="80"/>
    <w:qFormat/>
    <w:uiPriority w:val="0"/>
    <w:rPr>
      <w:rFonts w:ascii="Courier New" w:hAnsi="Courier New" w:eastAsia="宋体" w:cs="Courier New"/>
    </w:rPr>
  </w:style>
  <w:style w:type="character" w:customStyle="1" w:styleId="866">
    <w:name w:val="tw4winTerm"/>
    <w:qFormat/>
    <w:uiPriority w:val="0"/>
    <w:rPr>
      <w:rFonts w:ascii="Calibri" w:hAnsi="Calibri" w:eastAsia="宋体" w:cs="Times New Roman"/>
      <w:color w:val="0000FF"/>
    </w:rPr>
  </w:style>
  <w:style w:type="character" w:customStyle="1" w:styleId="867">
    <w:name w:val="正文文本 2 字符1"/>
    <w:qFormat/>
    <w:uiPriority w:val="0"/>
    <w:rPr>
      <w:rFonts w:ascii="Calibri" w:hAnsi="Calibri" w:eastAsia="宋体" w:cs="Times New Roman"/>
    </w:rPr>
  </w:style>
  <w:style w:type="character" w:customStyle="1" w:styleId="868">
    <w:name w:val="tw4winJump"/>
    <w:qFormat/>
    <w:uiPriority w:val="0"/>
    <w:rPr>
      <w:rFonts w:ascii="Courier New" w:hAnsi="Courier New" w:eastAsia="宋体" w:cs="Times New Roman"/>
      <w:color w:val="008080"/>
    </w:rPr>
  </w:style>
  <w:style w:type="character" w:customStyle="1" w:styleId="869">
    <w:name w:val="正文文本缩进 2 字符1"/>
    <w:qFormat/>
    <w:uiPriority w:val="0"/>
    <w:rPr>
      <w:rFonts w:ascii="Calibri" w:hAnsi="Calibri" w:eastAsia="宋体" w:cs="Times New Roman"/>
    </w:rPr>
  </w:style>
  <w:style w:type="character" w:customStyle="1" w:styleId="870">
    <w:name w:val="标题 4 Char2"/>
    <w:qFormat/>
    <w:uiPriority w:val="0"/>
    <w:rPr>
      <w:rFonts w:ascii="宋体" w:hAnsi="Calibri" w:eastAsia="宋体" w:cs="Times New Roman"/>
      <w:b/>
      <w:bCs/>
      <w:snapToGrid w:val="0"/>
      <w:kern w:val="44"/>
      <w:sz w:val="28"/>
      <w:szCs w:val="44"/>
      <w:lang w:val="en-US" w:eastAsia="zh-CN" w:bidi="ar-SA"/>
    </w:rPr>
  </w:style>
  <w:style w:type="character" w:customStyle="1" w:styleId="871">
    <w:name w:val="结束语 字符1"/>
    <w:qFormat/>
    <w:uiPriority w:val="0"/>
    <w:rPr>
      <w:rFonts w:ascii="Calibri" w:hAnsi="Calibri" w:eastAsia="宋体" w:cs="Times New Roman"/>
    </w:rPr>
  </w:style>
  <w:style w:type="character" w:customStyle="1" w:styleId="872">
    <w:name w:val="列表 1 Char"/>
    <w:link w:val="873"/>
    <w:qFormat/>
    <w:uiPriority w:val="0"/>
    <w:rPr>
      <w:rFonts w:ascii="宋体" w:hAnsi="宋体" w:eastAsia="宋体" w:cs="Times New Roman"/>
      <w:kern w:val="0"/>
      <w:szCs w:val="20"/>
    </w:rPr>
  </w:style>
  <w:style w:type="paragraph" w:customStyle="1" w:styleId="873">
    <w:name w:val="列表 1"/>
    <w:basedOn w:val="472"/>
    <w:link w:val="872"/>
    <w:qFormat/>
    <w:uiPriority w:val="0"/>
    <w:pPr>
      <w:widowControl/>
      <w:spacing w:beforeLines="50" w:afterLines="50" w:line="240" w:lineRule="auto"/>
      <w:ind w:left="0" w:leftChars="0" w:firstLine="0"/>
    </w:pPr>
    <w:rPr>
      <w:sz w:val="20"/>
      <w:szCs w:val="20"/>
    </w:rPr>
  </w:style>
  <w:style w:type="character" w:customStyle="1" w:styleId="874">
    <w:name w:val="正文首行缩进（绿盟科技） Char"/>
    <w:link w:val="875"/>
    <w:qFormat/>
    <w:uiPriority w:val="0"/>
    <w:rPr>
      <w:rFonts w:ascii="Arial" w:hAnsi="Arial" w:eastAsia="宋体" w:cs="Times New Roman"/>
      <w:kern w:val="0"/>
      <w:sz w:val="20"/>
      <w:szCs w:val="21"/>
    </w:rPr>
  </w:style>
  <w:style w:type="paragraph" w:customStyle="1" w:styleId="875">
    <w:name w:val="正文首行缩进（绿盟科技）"/>
    <w:basedOn w:val="1"/>
    <w:link w:val="874"/>
    <w:qFormat/>
    <w:uiPriority w:val="0"/>
    <w:pPr>
      <w:widowControl/>
      <w:snapToGrid w:val="0"/>
      <w:spacing w:before="160" w:after="50" w:line="300" w:lineRule="auto"/>
      <w:ind w:firstLine="200"/>
      <w:jc w:val="center"/>
    </w:pPr>
    <w:rPr>
      <w:rFonts w:ascii="Arial" w:hAnsi="Arial" w:cs="Times New Roman"/>
      <w:kern w:val="0"/>
      <w:sz w:val="20"/>
    </w:rPr>
  </w:style>
  <w:style w:type="character" w:customStyle="1" w:styleId="876">
    <w:name w:val="txt"/>
    <w:qFormat/>
    <w:uiPriority w:val="0"/>
    <w:rPr>
      <w:rFonts w:ascii="Calibri" w:hAnsi="Calibri" w:eastAsia="宋体" w:cs="Times New Roman"/>
    </w:rPr>
  </w:style>
  <w:style w:type="character" w:customStyle="1" w:styleId="877">
    <w:name w:val="正文文本缩进 3 字符"/>
    <w:qFormat/>
    <w:uiPriority w:val="0"/>
    <w:rPr>
      <w:rFonts w:ascii="Calibri" w:hAnsi="Calibri" w:eastAsia="宋体" w:cs="Times New Roman"/>
      <w:sz w:val="16"/>
      <w:szCs w:val="16"/>
    </w:rPr>
  </w:style>
  <w:style w:type="character" w:customStyle="1" w:styleId="878">
    <w:name w:val="正文 Char2"/>
    <w:link w:val="879"/>
    <w:qFormat/>
    <w:uiPriority w:val="0"/>
    <w:rPr>
      <w:rFonts w:ascii="宋体" w:hAnsi="宋体" w:eastAsia="宋体" w:cs="Times New Roman"/>
      <w:kern w:val="0"/>
      <w:sz w:val="24"/>
      <w:szCs w:val="20"/>
    </w:rPr>
  </w:style>
  <w:style w:type="paragraph" w:customStyle="1" w:styleId="879">
    <w:name w:val="正文3"/>
    <w:basedOn w:val="1"/>
    <w:link w:val="878"/>
    <w:qFormat/>
    <w:uiPriority w:val="0"/>
    <w:pPr>
      <w:adjustRightInd w:val="0"/>
      <w:snapToGrid w:val="0"/>
      <w:spacing w:before="160" w:after="120" w:line="312" w:lineRule="atLeast"/>
      <w:ind w:firstLine="113"/>
      <w:jc w:val="center"/>
      <w:textAlignment w:val="baseline"/>
    </w:pPr>
    <w:rPr>
      <w:rFonts w:ascii="宋体" w:hAnsi="宋体" w:cs="Times New Roman"/>
      <w:kern w:val="0"/>
      <w:sz w:val="24"/>
      <w:szCs w:val="20"/>
    </w:rPr>
  </w:style>
  <w:style w:type="character" w:customStyle="1" w:styleId="880">
    <w:name w:val="电子邮件签名 字符1"/>
    <w:qFormat/>
    <w:uiPriority w:val="0"/>
    <w:rPr>
      <w:rFonts w:ascii="Calibri" w:hAnsi="Calibri" w:eastAsia="宋体" w:cs="Times New Roman"/>
    </w:rPr>
  </w:style>
  <w:style w:type="character" w:customStyle="1" w:styleId="881">
    <w:name w:val="页脚，DHCC公司页脚 Char Char"/>
    <w:qFormat/>
    <w:uiPriority w:val="0"/>
    <w:rPr>
      <w:rFonts w:ascii="Calibri" w:hAnsi="Calibri" w:eastAsia="宋体" w:cs="Times New Roman"/>
      <w:kern w:val="2"/>
      <w:sz w:val="18"/>
      <w:szCs w:val="18"/>
    </w:rPr>
  </w:style>
  <w:style w:type="character" w:customStyle="1" w:styleId="882">
    <w:name w:val="宏文本 字符1"/>
    <w:link w:val="2"/>
    <w:qFormat/>
    <w:uiPriority w:val="0"/>
    <w:rPr>
      <w:rFonts w:ascii="Courier New" w:hAnsi="Courier New" w:eastAsia="PMingLiU" w:cs="Courier New"/>
      <w:lang w:val="en-US" w:eastAsia="en-US" w:bidi="ar-SA"/>
    </w:rPr>
  </w:style>
  <w:style w:type="character" w:customStyle="1" w:styleId="883">
    <w:name w:val="标书图表注 Char"/>
    <w:link w:val="884"/>
    <w:qFormat/>
    <w:uiPriority w:val="0"/>
    <w:rPr>
      <w:rFonts w:ascii="宋体" w:hAnsi="宋体" w:eastAsia="宋体" w:cs="宋体"/>
      <w:szCs w:val="21"/>
    </w:rPr>
  </w:style>
  <w:style w:type="paragraph" w:customStyle="1" w:styleId="884">
    <w:name w:val="标书图表注"/>
    <w:basedOn w:val="1"/>
    <w:link w:val="883"/>
    <w:qFormat/>
    <w:uiPriority w:val="0"/>
    <w:pPr>
      <w:snapToGrid w:val="0"/>
      <w:spacing w:before="160" w:after="120" w:line="360" w:lineRule="auto"/>
      <w:ind w:firstLine="113"/>
      <w:jc w:val="center"/>
    </w:pPr>
    <w:rPr>
      <w:rFonts w:ascii="宋体" w:hAnsi="宋体" w:cs="Times New Roman"/>
      <w:kern w:val="0"/>
      <w:sz w:val="20"/>
    </w:rPr>
  </w:style>
  <w:style w:type="character" w:customStyle="1" w:styleId="885">
    <w:name w:val="MM Topic 2 Char"/>
    <w:link w:val="886"/>
    <w:qFormat/>
    <w:uiPriority w:val="0"/>
    <w:rPr>
      <w:rFonts w:ascii="Cambria" w:hAnsi="Cambria" w:eastAsia="宋体" w:cs="Times New Roman"/>
      <w:b/>
      <w:bCs/>
      <w:sz w:val="32"/>
      <w:szCs w:val="32"/>
    </w:rPr>
  </w:style>
  <w:style w:type="paragraph" w:customStyle="1" w:styleId="886">
    <w:name w:val="MM Topic 2"/>
    <w:basedOn w:val="4"/>
    <w:link w:val="885"/>
    <w:qFormat/>
    <w:uiPriority w:val="0"/>
    <w:pPr>
      <w:keepNext/>
      <w:numPr>
        <w:ilvl w:val="0"/>
        <w:numId w:val="0"/>
      </w:numPr>
      <w:adjustRightInd/>
      <w:snapToGrid/>
      <w:spacing w:before="260" w:after="260" w:line="413" w:lineRule="auto"/>
      <w:jc w:val="center"/>
    </w:pPr>
    <w:rPr>
      <w:rFonts w:ascii="Cambria" w:hAnsi="Cambria"/>
      <w:color w:val="auto"/>
      <w:kern w:val="0"/>
      <w:szCs w:val="32"/>
    </w:rPr>
  </w:style>
  <w:style w:type="character" w:customStyle="1" w:styleId="887">
    <w:name w:val="定义正文 Char"/>
    <w:link w:val="888"/>
    <w:qFormat/>
    <w:uiPriority w:val="0"/>
    <w:rPr>
      <w:rFonts w:ascii="宋体" w:hAnsi="宋体" w:eastAsia="宋体" w:cs="Times New Roman"/>
      <w:sz w:val="24"/>
      <w:szCs w:val="24"/>
    </w:rPr>
  </w:style>
  <w:style w:type="paragraph" w:customStyle="1" w:styleId="888">
    <w:name w:val="定义正文"/>
    <w:basedOn w:val="1"/>
    <w:link w:val="887"/>
    <w:qFormat/>
    <w:uiPriority w:val="0"/>
    <w:pPr>
      <w:snapToGrid w:val="0"/>
      <w:spacing w:before="160" w:after="120" w:line="360" w:lineRule="auto"/>
      <w:ind w:firstLine="200"/>
      <w:jc w:val="center"/>
    </w:pPr>
    <w:rPr>
      <w:rFonts w:ascii="宋体" w:hAnsi="宋体" w:cs="Times New Roman"/>
      <w:kern w:val="0"/>
      <w:sz w:val="24"/>
      <w:szCs w:val="24"/>
    </w:rPr>
  </w:style>
  <w:style w:type="character" w:customStyle="1" w:styleId="889">
    <w:name w:val="z-窗体底端 Char"/>
    <w:link w:val="890"/>
    <w:qFormat/>
    <w:uiPriority w:val="0"/>
    <w:rPr>
      <w:rFonts w:ascii="Arial" w:hAnsi="Arial" w:eastAsia="宋体" w:cs="Times New Roman"/>
      <w:vanish/>
      <w:color w:val="000000"/>
      <w:sz w:val="16"/>
      <w:szCs w:val="16"/>
    </w:rPr>
  </w:style>
  <w:style w:type="paragraph" w:customStyle="1" w:styleId="890">
    <w:name w:val="z-窗体底端1"/>
    <w:basedOn w:val="1"/>
    <w:next w:val="1"/>
    <w:link w:val="889"/>
    <w:qFormat/>
    <w:uiPriority w:val="0"/>
    <w:pPr>
      <w:widowControl/>
      <w:pBdr>
        <w:top w:val="single" w:color="auto" w:sz="6" w:space="1"/>
      </w:pBdr>
      <w:snapToGrid w:val="0"/>
      <w:spacing w:before="160" w:after="120" w:line="360" w:lineRule="auto"/>
      <w:ind w:firstLine="113"/>
      <w:jc w:val="center"/>
    </w:pPr>
    <w:rPr>
      <w:rFonts w:ascii="Arial" w:hAnsi="Arial" w:cs="Times New Roman"/>
      <w:vanish/>
      <w:color w:val="000000"/>
      <w:kern w:val="0"/>
      <w:sz w:val="16"/>
      <w:szCs w:val="16"/>
    </w:rPr>
  </w:style>
  <w:style w:type="character" w:customStyle="1" w:styleId="891">
    <w:name w:val="t_tag"/>
    <w:qFormat/>
    <w:uiPriority w:val="0"/>
    <w:rPr>
      <w:rFonts w:ascii="Calibri" w:hAnsi="Calibri" w:eastAsia="宋体" w:cs="Times New Roman"/>
    </w:rPr>
  </w:style>
  <w:style w:type="character" w:customStyle="1" w:styleId="892">
    <w:name w:val="称呼 字符2"/>
    <w:link w:val="30"/>
    <w:qFormat/>
    <w:uiPriority w:val="0"/>
    <w:rPr>
      <w:rFonts w:ascii="Calibri" w:hAnsi="Calibri" w:eastAsia="宋体" w:cs="Times New Roman"/>
      <w:szCs w:val="24"/>
    </w:rPr>
  </w:style>
  <w:style w:type="character" w:customStyle="1" w:styleId="893">
    <w:name w:val="b1"/>
    <w:qFormat/>
    <w:uiPriority w:val="0"/>
    <w:rPr>
      <w:rFonts w:ascii="Calibri" w:hAnsi="Calibri" w:eastAsia="宋体" w:cs="Times New Roman"/>
    </w:rPr>
  </w:style>
  <w:style w:type="character" w:customStyle="1" w:styleId="894">
    <w:name w:val="签名 字符2"/>
    <w:link w:val="58"/>
    <w:qFormat/>
    <w:uiPriority w:val="0"/>
    <w:rPr>
      <w:rFonts w:ascii="Calibri" w:hAnsi="Calibri" w:eastAsia="宋体" w:cs="Times New Roman"/>
      <w:szCs w:val="24"/>
    </w:rPr>
  </w:style>
  <w:style w:type="character" w:customStyle="1" w:styleId="895">
    <w:name w:val="paragraph1 Char"/>
    <w:link w:val="896"/>
    <w:qFormat/>
    <w:uiPriority w:val="0"/>
    <w:rPr>
      <w:rFonts w:ascii="宋体" w:hAnsi="宋体" w:eastAsia="宋体" w:cs="Times New Roman"/>
      <w:sz w:val="24"/>
      <w:szCs w:val="24"/>
    </w:rPr>
  </w:style>
  <w:style w:type="paragraph" w:customStyle="1" w:styleId="896">
    <w:name w:val="paragraph1"/>
    <w:basedOn w:val="1"/>
    <w:link w:val="895"/>
    <w:qFormat/>
    <w:uiPriority w:val="0"/>
    <w:pPr>
      <w:snapToGrid w:val="0"/>
      <w:spacing w:before="160" w:afterLines="30" w:line="360" w:lineRule="auto"/>
      <w:ind w:firstLine="113"/>
      <w:jc w:val="center"/>
    </w:pPr>
    <w:rPr>
      <w:rFonts w:ascii="宋体" w:hAnsi="宋体" w:cs="Times New Roman"/>
      <w:kern w:val="0"/>
      <w:sz w:val="24"/>
      <w:szCs w:val="24"/>
    </w:rPr>
  </w:style>
  <w:style w:type="character" w:customStyle="1" w:styleId="897">
    <w:name w:val="Footer Char1"/>
    <w:qFormat/>
    <w:uiPriority w:val="0"/>
    <w:rPr>
      <w:rFonts w:ascii="Calibri" w:hAnsi="Calibri" w:eastAsia="宋体" w:cs="Times New Roman"/>
      <w:kern w:val="2"/>
      <w:sz w:val="18"/>
      <w:szCs w:val="18"/>
    </w:rPr>
  </w:style>
  <w:style w:type="character" w:customStyle="1" w:styleId="898">
    <w:name w:val="content1"/>
    <w:qFormat/>
    <w:uiPriority w:val="0"/>
    <w:rPr>
      <w:rFonts w:ascii="Calibri" w:hAnsi="Calibri" w:eastAsia="宋体" w:cs="Times New Roman"/>
    </w:rPr>
  </w:style>
  <w:style w:type="character" w:customStyle="1" w:styleId="899">
    <w:name w:val="MM Topic 4 Char"/>
    <w:link w:val="900"/>
    <w:qFormat/>
    <w:uiPriority w:val="0"/>
    <w:rPr>
      <w:rFonts w:ascii="Cambria" w:hAnsi="Cambria" w:eastAsia="宋体" w:cs="Times New Roman"/>
      <w:b/>
      <w:bCs/>
      <w:sz w:val="28"/>
      <w:szCs w:val="28"/>
    </w:rPr>
  </w:style>
  <w:style w:type="paragraph" w:customStyle="1" w:styleId="900">
    <w:name w:val="MM Topic 4"/>
    <w:basedOn w:val="6"/>
    <w:link w:val="899"/>
    <w:qFormat/>
    <w:uiPriority w:val="0"/>
    <w:pPr>
      <w:numPr>
        <w:ilvl w:val="0"/>
        <w:numId w:val="0"/>
      </w:numPr>
      <w:adjustRightInd/>
      <w:snapToGrid/>
      <w:spacing w:before="280" w:after="290" w:line="372" w:lineRule="auto"/>
      <w:jc w:val="center"/>
    </w:pPr>
    <w:rPr>
      <w:rFonts w:ascii="Cambria" w:hAnsi="Cambria"/>
      <w:color w:val="auto"/>
      <w:kern w:val="0"/>
      <w:szCs w:val="28"/>
    </w:rPr>
  </w:style>
  <w:style w:type="character" w:customStyle="1" w:styleId="901">
    <w:name w:val="pagetitle1"/>
    <w:qFormat/>
    <w:uiPriority w:val="0"/>
    <w:rPr>
      <w:rFonts w:hint="default" w:ascii="Arial" w:hAnsi="Arial" w:eastAsia="宋体" w:cs="Arial"/>
      <w:b/>
      <w:bCs/>
      <w:color w:val="FFFFFF"/>
      <w:kern w:val="2"/>
      <w:sz w:val="16"/>
      <w:szCs w:val="16"/>
      <w:bdr w:val="single" w:color="auto" w:sz="2" w:space="0"/>
      <w:shd w:val="clear" w:color="auto" w:fill="007A3D"/>
      <w:lang w:val="en-US" w:eastAsia="zh-CN" w:bidi="ar-SA"/>
    </w:rPr>
  </w:style>
  <w:style w:type="character" w:customStyle="1" w:styleId="902">
    <w:name w:val="列出段落 Char"/>
    <w:link w:val="903"/>
    <w:qFormat/>
    <w:uiPriority w:val="34"/>
    <w:rPr>
      <w:rFonts w:ascii="Calibri" w:hAnsi="Calibri" w:eastAsia="宋体" w:cs="Times New Roman"/>
    </w:rPr>
  </w:style>
  <w:style w:type="paragraph" w:customStyle="1" w:styleId="903">
    <w:name w:val="列出段落1"/>
    <w:basedOn w:val="1"/>
    <w:link w:val="902"/>
    <w:qFormat/>
    <w:uiPriority w:val="34"/>
    <w:pPr>
      <w:snapToGrid w:val="0"/>
      <w:spacing w:before="160" w:after="120" w:line="360" w:lineRule="auto"/>
      <w:ind w:firstLine="113"/>
      <w:jc w:val="center"/>
    </w:pPr>
    <w:rPr>
      <w:rFonts w:cs="Times New Roman"/>
      <w:kern w:val="0"/>
      <w:sz w:val="20"/>
      <w:szCs w:val="20"/>
    </w:rPr>
  </w:style>
  <w:style w:type="character" w:customStyle="1" w:styleId="904">
    <w:name w:val="Input"/>
    <w:qFormat/>
    <w:uiPriority w:val="0"/>
    <w:rPr>
      <w:rFonts w:hint="default" w:ascii="Courier New" w:hAnsi="Courier New" w:eastAsia="宋体" w:cs="Courier New"/>
      <w:b/>
      <w:kern w:val="2"/>
      <w:sz w:val="20"/>
      <w:szCs w:val="24"/>
      <w:lang w:val="en-US" w:eastAsia="zh-CN" w:bidi="ar-SA"/>
    </w:rPr>
  </w:style>
  <w:style w:type="character" w:customStyle="1" w:styleId="905">
    <w:name w:val="列表1 Char"/>
    <w:link w:val="906"/>
    <w:qFormat/>
    <w:uiPriority w:val="0"/>
    <w:rPr>
      <w:rFonts w:ascii="宋体" w:hAnsi="TimesNewRomanPS" w:eastAsia="宋体" w:cs="Times New Roman"/>
      <w:color w:val="FF0000"/>
      <w:kern w:val="0"/>
      <w:sz w:val="24"/>
      <w:szCs w:val="24"/>
      <w:lang w:val="en-GB" w:eastAsia="en-US"/>
    </w:rPr>
  </w:style>
  <w:style w:type="paragraph" w:customStyle="1" w:styleId="906">
    <w:name w:val="列表1"/>
    <w:basedOn w:val="907"/>
    <w:link w:val="905"/>
    <w:qFormat/>
    <w:uiPriority w:val="0"/>
    <w:pPr>
      <w:tabs>
        <w:tab w:val="left" w:pos="420"/>
      </w:tabs>
      <w:spacing w:before="156" w:after="156"/>
      <w:ind w:left="420" w:leftChars="0" w:hanging="420"/>
    </w:pPr>
    <w:rPr>
      <w:color w:val="FF0000"/>
    </w:rPr>
  </w:style>
  <w:style w:type="paragraph" w:customStyle="1" w:styleId="907">
    <w:name w:val="body"/>
    <w:basedOn w:val="1"/>
    <w:qFormat/>
    <w:uiPriority w:val="0"/>
    <w:pPr>
      <w:widowControl/>
      <w:overflowPunct w:val="0"/>
      <w:autoSpaceDE w:val="0"/>
      <w:autoSpaceDN w:val="0"/>
      <w:adjustRightInd w:val="0"/>
      <w:snapToGrid w:val="0"/>
      <w:spacing w:beforeLines="50" w:afterLines="50" w:line="400" w:lineRule="atLeast"/>
      <w:ind w:left="120" w:leftChars="120" w:firstLine="425"/>
      <w:jc w:val="center"/>
      <w:textAlignment w:val="baseline"/>
    </w:pPr>
    <w:rPr>
      <w:rFonts w:ascii="宋体" w:hAnsi="TimesNewRomanPS" w:cs="Times New Roman"/>
      <w:kern w:val="0"/>
      <w:sz w:val="24"/>
      <w:szCs w:val="24"/>
      <w:lang w:val="en-GB" w:eastAsia="en-US"/>
    </w:rPr>
  </w:style>
  <w:style w:type="character" w:customStyle="1" w:styleId="908">
    <w:name w:val="网格"/>
    <w:qFormat/>
    <w:uiPriority w:val="0"/>
    <w:rPr>
      <w:rFonts w:ascii="Calibri" w:hAnsi="Calibri" w:eastAsia="宋体" w:cs="Times New Roman"/>
      <w:sz w:val="18"/>
      <w:szCs w:val="18"/>
    </w:rPr>
  </w:style>
  <w:style w:type="character" w:customStyle="1" w:styleId="909">
    <w:name w:val="line1"/>
    <w:qFormat/>
    <w:uiPriority w:val="0"/>
    <w:rPr>
      <w:rFonts w:hint="default" w:ascii="Verdana" w:hAnsi="Verdana" w:eastAsia="宋体" w:cs="Times New Roman"/>
      <w:sz w:val="21"/>
      <w:szCs w:val="21"/>
    </w:rPr>
  </w:style>
  <w:style w:type="character" w:customStyle="1" w:styleId="910">
    <w:name w:val="正文首行缩进2字符 Char"/>
    <w:link w:val="911"/>
    <w:qFormat/>
    <w:uiPriority w:val="0"/>
    <w:rPr>
      <w:rFonts w:ascii="宋体" w:hAnsi="宋体" w:eastAsia="宋体" w:cs="Times New Roman"/>
      <w:sz w:val="24"/>
      <w:szCs w:val="20"/>
    </w:rPr>
  </w:style>
  <w:style w:type="paragraph" w:customStyle="1" w:styleId="911">
    <w:name w:val="正文首行缩进2字符"/>
    <w:basedOn w:val="1"/>
    <w:link w:val="910"/>
    <w:qFormat/>
    <w:uiPriority w:val="0"/>
    <w:pPr>
      <w:snapToGrid w:val="0"/>
      <w:spacing w:beforeLines="50" w:afterLines="50" w:line="360" w:lineRule="auto"/>
      <w:ind w:firstLine="113"/>
      <w:jc w:val="center"/>
    </w:pPr>
    <w:rPr>
      <w:rFonts w:ascii="宋体" w:hAnsi="宋体" w:cs="Times New Roman"/>
      <w:kern w:val="0"/>
      <w:sz w:val="24"/>
      <w:szCs w:val="20"/>
    </w:rPr>
  </w:style>
  <w:style w:type="character" w:customStyle="1" w:styleId="912">
    <w:name w:val="书籍标题1"/>
    <w:qFormat/>
    <w:uiPriority w:val="0"/>
    <w:rPr>
      <w:rFonts w:ascii="Calibri" w:hAnsi="Calibri" w:eastAsia="宋体" w:cs="Times New Roman"/>
      <w:b/>
      <w:bCs/>
      <w:smallCaps/>
      <w:spacing w:val="5"/>
    </w:rPr>
  </w:style>
  <w:style w:type="character" w:customStyle="1" w:styleId="913">
    <w:name w:val="style28"/>
    <w:qFormat/>
    <w:uiPriority w:val="0"/>
    <w:rPr>
      <w:rFonts w:ascii="Calibri" w:hAnsi="Calibri" w:eastAsia="宋体" w:cs="Times New Roman"/>
    </w:rPr>
  </w:style>
  <w:style w:type="character" w:customStyle="1" w:styleId="914">
    <w:name w:val="正文首行缩进 Char1"/>
    <w:qFormat/>
    <w:uiPriority w:val="0"/>
    <w:rPr>
      <w:rFonts w:ascii="宋体" w:hAnsi="宋体" w:eastAsia="宋体" w:cs="Times New Roman"/>
      <w:sz w:val="24"/>
      <w:szCs w:val="24"/>
    </w:rPr>
  </w:style>
  <w:style w:type="character" w:customStyle="1" w:styleId="915">
    <w:name w:val="标题 2 Char Char Char Char Char Char Char Char Char Char Char Char Char Char Char Char Char Char Char Char Char"/>
    <w:qFormat/>
    <w:uiPriority w:val="0"/>
    <w:rPr>
      <w:rFonts w:ascii="Calibri" w:hAnsi="Calibri" w:eastAsia="宋体" w:cs="Times New Roman"/>
    </w:rPr>
  </w:style>
  <w:style w:type="character" w:customStyle="1" w:styleId="916">
    <w:name w:val="注释标题 字符1"/>
    <w:qFormat/>
    <w:uiPriority w:val="0"/>
    <w:rPr>
      <w:rFonts w:ascii="Calibri" w:hAnsi="Calibri" w:eastAsia="宋体" w:cs="Times New Roman"/>
    </w:rPr>
  </w:style>
  <w:style w:type="character" w:customStyle="1" w:styleId="917">
    <w:name w:val="j3"/>
    <w:qFormat/>
    <w:uiPriority w:val="0"/>
    <w:rPr>
      <w:rFonts w:ascii="Calibri" w:hAnsi="Calibri" w:eastAsia="宋体" w:cs="Times New Roman"/>
    </w:rPr>
  </w:style>
  <w:style w:type="character" w:customStyle="1" w:styleId="918">
    <w:name w:val="页眉 字符2"/>
    <w:link w:val="57"/>
    <w:qFormat/>
    <w:uiPriority w:val="0"/>
    <w:rPr>
      <w:rFonts w:ascii="Calibri" w:hAnsi="Calibri" w:eastAsia="宋体" w:cs="Times New Roman"/>
      <w:sz w:val="18"/>
      <w:szCs w:val="18"/>
    </w:rPr>
  </w:style>
  <w:style w:type="character" w:customStyle="1" w:styleId="919">
    <w:name w:val="j4"/>
    <w:qFormat/>
    <w:uiPriority w:val="0"/>
    <w:rPr>
      <w:rFonts w:ascii="Calibri" w:hAnsi="Calibri" w:eastAsia="宋体" w:cs="Times New Roman"/>
    </w:rPr>
  </w:style>
  <w:style w:type="character" w:customStyle="1" w:styleId="920">
    <w:name w:val="页眉 字符1"/>
    <w:qFormat/>
    <w:uiPriority w:val="0"/>
    <w:rPr>
      <w:rFonts w:ascii="Calibri" w:hAnsi="Calibri" w:eastAsia="宋体" w:cs="Times New Roman"/>
      <w:sz w:val="18"/>
      <w:szCs w:val="18"/>
    </w:rPr>
  </w:style>
  <w:style w:type="character" w:customStyle="1" w:styleId="921">
    <w:name w:val="text1 Char Char"/>
    <w:qFormat/>
    <w:uiPriority w:val="0"/>
    <w:rPr>
      <w:rFonts w:ascii="Calibri" w:hAnsi="Calibri" w:eastAsia="宋体" w:cs="Times New Roman"/>
      <w:kern w:val="2"/>
      <w:sz w:val="24"/>
      <w:szCs w:val="24"/>
    </w:rPr>
  </w:style>
  <w:style w:type="character" w:customStyle="1" w:styleId="922">
    <w:name w:val="表格内容 Char"/>
    <w:link w:val="923"/>
    <w:qFormat/>
    <w:uiPriority w:val="0"/>
    <w:rPr>
      <w:rFonts w:ascii="宋体" w:hAnsi="宋体" w:eastAsia="仿宋" w:cs="Times New Roman"/>
    </w:rPr>
  </w:style>
  <w:style w:type="paragraph" w:customStyle="1" w:styleId="923">
    <w:name w:val="表格内容"/>
    <w:basedOn w:val="1"/>
    <w:link w:val="922"/>
    <w:qFormat/>
    <w:uiPriority w:val="0"/>
    <w:pPr>
      <w:widowControl/>
      <w:autoSpaceDE w:val="0"/>
      <w:autoSpaceDN w:val="0"/>
      <w:adjustRightInd w:val="0"/>
      <w:snapToGrid w:val="0"/>
      <w:spacing w:before="60" w:after="120" w:line="300" w:lineRule="auto"/>
      <w:ind w:firstLine="119"/>
      <w:jc w:val="left"/>
      <w:textAlignment w:val="bottom"/>
    </w:pPr>
    <w:rPr>
      <w:rFonts w:ascii="宋体" w:hAnsi="宋体" w:eastAsia="仿宋" w:cs="Times New Roman"/>
      <w:kern w:val="0"/>
      <w:sz w:val="20"/>
      <w:szCs w:val="20"/>
    </w:rPr>
  </w:style>
  <w:style w:type="character" w:customStyle="1" w:styleId="924">
    <w:name w:val="A-BodyText 1 Char"/>
    <w:link w:val="925"/>
    <w:qFormat/>
    <w:uiPriority w:val="0"/>
    <w:rPr>
      <w:rFonts w:ascii="Calibri" w:hAnsi="Calibri" w:eastAsia="PMingLiU" w:cs="Times New Roman"/>
      <w:kern w:val="0"/>
      <w:sz w:val="22"/>
      <w:lang w:eastAsia="ja-JP"/>
    </w:rPr>
  </w:style>
  <w:style w:type="paragraph" w:customStyle="1" w:styleId="925">
    <w:name w:val="A-BodyText 1"/>
    <w:basedOn w:val="1"/>
    <w:link w:val="924"/>
    <w:qFormat/>
    <w:uiPriority w:val="0"/>
    <w:pPr>
      <w:widowControl/>
      <w:tabs>
        <w:tab w:val="left" w:pos="792"/>
      </w:tabs>
      <w:snapToGrid w:val="0"/>
      <w:spacing w:before="120" w:after="60" w:line="264" w:lineRule="auto"/>
      <w:ind w:left="1080" w:firstLine="113"/>
      <w:jc w:val="center"/>
    </w:pPr>
    <w:rPr>
      <w:rFonts w:eastAsia="PMingLiU" w:cs="Times New Roman"/>
      <w:kern w:val="0"/>
      <w:sz w:val="22"/>
      <w:szCs w:val="20"/>
      <w:lang w:eastAsia="ja-JP"/>
    </w:rPr>
  </w:style>
  <w:style w:type="character" w:customStyle="1" w:styleId="926">
    <w:name w:val="Ri五级 Char"/>
    <w:link w:val="927"/>
    <w:qFormat/>
    <w:uiPriority w:val="0"/>
    <w:rPr>
      <w:rFonts w:ascii="宋体" w:hAnsi="宋体" w:cs="Times New Roman"/>
      <w:b/>
      <w:sz w:val="24"/>
      <w:szCs w:val="24"/>
    </w:rPr>
  </w:style>
  <w:style w:type="paragraph" w:customStyle="1" w:styleId="927">
    <w:name w:val="Ri五级"/>
    <w:basedOn w:val="418"/>
    <w:link w:val="926"/>
    <w:qFormat/>
    <w:uiPriority w:val="0"/>
    <w:pPr>
      <w:ind w:firstLine="200"/>
    </w:pPr>
    <w:rPr>
      <w:b/>
    </w:rPr>
  </w:style>
  <w:style w:type="character" w:customStyle="1" w:styleId="928">
    <w:name w:val="不明显强调1"/>
    <w:qFormat/>
    <w:uiPriority w:val="0"/>
    <w:rPr>
      <w:rFonts w:ascii="Calibri" w:hAnsi="Calibri" w:eastAsia="宋体" w:cs="Times New Roman"/>
      <w:i/>
      <w:color w:val="5A5A5A"/>
    </w:rPr>
  </w:style>
  <w:style w:type="character" w:customStyle="1" w:styleId="929">
    <w:name w:val="15"/>
    <w:qFormat/>
    <w:uiPriority w:val="0"/>
    <w:rPr>
      <w:rFonts w:hint="default" w:ascii="Times New Roman" w:hAnsi="Times New Roman" w:eastAsia="宋体" w:cs="Times New Roman"/>
      <w:b/>
      <w:bCs/>
      <w:sz w:val="20"/>
      <w:szCs w:val="20"/>
    </w:rPr>
  </w:style>
  <w:style w:type="character" w:customStyle="1" w:styleId="930">
    <w:name w:val="副标题 Char1"/>
    <w:qFormat/>
    <w:uiPriority w:val="0"/>
    <w:rPr>
      <w:rFonts w:ascii="Cambria" w:hAnsi="Cambria" w:eastAsia="宋体" w:cs="Times New Roman"/>
      <w:b/>
      <w:bCs/>
      <w:kern w:val="28"/>
      <w:sz w:val="32"/>
      <w:szCs w:val="32"/>
    </w:rPr>
  </w:style>
  <w:style w:type="character" w:customStyle="1" w:styleId="931">
    <w:name w:val="标书标题3 Char Char Char Char Char"/>
    <w:link w:val="932"/>
    <w:uiPriority w:val="0"/>
    <w:rPr>
      <w:rFonts w:ascii="宋体" w:hAnsi="宋体" w:cs="Times New Roman"/>
      <w:b/>
      <w:sz w:val="28"/>
      <w:szCs w:val="28"/>
    </w:rPr>
  </w:style>
  <w:style w:type="paragraph" w:customStyle="1" w:styleId="932">
    <w:name w:val="标书标题3 Char Char Char Char"/>
    <w:basedOn w:val="5"/>
    <w:link w:val="931"/>
    <w:qFormat/>
    <w:uiPriority w:val="0"/>
    <w:pPr>
      <w:numPr>
        <w:ilvl w:val="0"/>
        <w:numId w:val="0"/>
      </w:numPr>
      <w:tabs>
        <w:tab w:val="left" w:pos="720"/>
      </w:tabs>
      <w:adjustRightInd/>
      <w:snapToGrid/>
      <w:spacing w:beforeLines="50" w:afterLines="50"/>
      <w:ind w:left="720" w:hanging="720"/>
      <w:jc w:val="center"/>
    </w:pPr>
    <w:rPr>
      <w:rFonts w:ascii="宋体" w:hAnsi="宋体"/>
      <w:bCs w:val="0"/>
      <w:color w:val="auto"/>
      <w:kern w:val="0"/>
      <w:sz w:val="28"/>
      <w:szCs w:val="28"/>
    </w:rPr>
  </w:style>
  <w:style w:type="character" w:customStyle="1" w:styleId="933">
    <w:name w:val="Char Char2"/>
    <w:qFormat/>
    <w:uiPriority w:val="0"/>
    <w:rPr>
      <w:rFonts w:ascii="宋体" w:hAnsi="Courier New" w:eastAsia="宋体" w:cs="Times New Roman"/>
      <w:kern w:val="2"/>
      <w:sz w:val="21"/>
    </w:rPr>
  </w:style>
  <w:style w:type="character" w:customStyle="1" w:styleId="934">
    <w:name w:val="A标题8 Char"/>
    <w:link w:val="935"/>
    <w:qFormat/>
    <w:uiPriority w:val="0"/>
    <w:rPr>
      <w:rFonts w:ascii="宋体" w:hAnsi="宋体" w:eastAsia="黑体" w:cs="Times New Roman"/>
      <w:sz w:val="24"/>
    </w:rPr>
  </w:style>
  <w:style w:type="paragraph" w:customStyle="1" w:styleId="935">
    <w:name w:val="A标题8"/>
    <w:basedOn w:val="1"/>
    <w:link w:val="934"/>
    <w:qFormat/>
    <w:uiPriority w:val="0"/>
    <w:pPr>
      <w:snapToGrid w:val="0"/>
      <w:spacing w:beforeLines="100" w:afterLines="100" w:line="480" w:lineRule="auto"/>
      <w:ind w:left="1418" w:hanging="1418"/>
      <w:jc w:val="center"/>
      <w:outlineLvl w:val="7"/>
    </w:pPr>
    <w:rPr>
      <w:rFonts w:ascii="宋体" w:hAnsi="宋体" w:eastAsia="黑体" w:cs="Times New Roman"/>
      <w:kern w:val="0"/>
      <w:sz w:val="24"/>
      <w:szCs w:val="20"/>
    </w:rPr>
  </w:style>
  <w:style w:type="character" w:customStyle="1" w:styleId="936">
    <w:name w:val="标题 5 Char1"/>
    <w:qFormat/>
    <w:uiPriority w:val="0"/>
    <w:rPr>
      <w:rFonts w:ascii="Times New Roman" w:hAnsi="Times New Roman" w:eastAsia="宋体" w:cs="Times New Roman"/>
      <w:b/>
      <w:bCs/>
      <w:kern w:val="2"/>
      <w:sz w:val="28"/>
      <w:szCs w:val="28"/>
    </w:rPr>
  </w:style>
  <w:style w:type="character" w:customStyle="1" w:styleId="937">
    <w:name w:val="尾注文本 字符1"/>
    <w:link w:val="52"/>
    <w:qFormat/>
    <w:uiPriority w:val="0"/>
    <w:rPr>
      <w:rFonts w:ascii="宋体" w:hAnsi="宋体" w:eastAsia="宋体" w:cs="Times New Roman"/>
      <w:kern w:val="0"/>
      <w:sz w:val="20"/>
      <w:szCs w:val="20"/>
      <w:lang w:val="en-GB" w:eastAsia="en-US"/>
    </w:rPr>
  </w:style>
  <w:style w:type="character" w:customStyle="1" w:styleId="938">
    <w:name w:val="Char Char172"/>
    <w:qFormat/>
    <w:uiPriority w:val="0"/>
    <w:rPr>
      <w:rFonts w:ascii="Arial" w:hAnsi="Arial" w:eastAsia="宋体" w:cs="Arial"/>
      <w:b/>
      <w:bCs/>
      <w:kern w:val="2"/>
      <w:sz w:val="32"/>
      <w:szCs w:val="32"/>
    </w:rPr>
  </w:style>
  <w:style w:type="character" w:customStyle="1" w:styleId="939">
    <w:name w:val="A标题2 Char"/>
    <w:link w:val="940"/>
    <w:uiPriority w:val="0"/>
    <w:rPr>
      <w:rFonts w:ascii="Times New Roman" w:hAnsi="Times New Roman" w:eastAsia="黑体" w:cs="Times New Roman"/>
      <w:b/>
      <w:bCs/>
      <w:sz w:val="44"/>
      <w:szCs w:val="28"/>
    </w:rPr>
  </w:style>
  <w:style w:type="paragraph" w:customStyle="1" w:styleId="940">
    <w:name w:val="A标题2"/>
    <w:basedOn w:val="789"/>
    <w:link w:val="939"/>
    <w:qFormat/>
    <w:uiPriority w:val="0"/>
    <w:pPr>
      <w:widowControl/>
      <w:tabs>
        <w:tab w:val="clear" w:pos="1080"/>
      </w:tabs>
      <w:spacing w:beforeLines="100" w:afterLines="100"/>
      <w:ind w:left="1042" w:hanging="1042" w:hangingChars="236"/>
      <w:outlineLvl w:val="1"/>
    </w:pPr>
    <w:rPr>
      <w:rFonts w:ascii="Times New Roman" w:hAnsi="Times New Roman" w:eastAsia="黑体"/>
      <w:sz w:val="44"/>
    </w:rPr>
  </w:style>
  <w:style w:type="character" w:customStyle="1" w:styleId="941">
    <w:name w:val="宏文本 Char1"/>
    <w:qFormat/>
    <w:uiPriority w:val="0"/>
    <w:rPr>
      <w:rFonts w:ascii="Courier New" w:hAnsi="Courier New" w:eastAsia="宋体" w:cs="Courier New"/>
      <w:kern w:val="2"/>
      <w:sz w:val="24"/>
      <w:szCs w:val="24"/>
    </w:rPr>
  </w:style>
  <w:style w:type="character" w:customStyle="1" w:styleId="942">
    <w:name w:val="图表 Char"/>
    <w:link w:val="943"/>
    <w:qFormat/>
    <w:uiPriority w:val="0"/>
    <w:rPr>
      <w:rFonts w:ascii="宋体" w:hAnsi="宋体" w:eastAsia="宋体" w:cs="Times New Roman"/>
      <w:sz w:val="24"/>
      <w:szCs w:val="20"/>
    </w:rPr>
  </w:style>
  <w:style w:type="paragraph" w:customStyle="1" w:styleId="943">
    <w:name w:val="图表"/>
    <w:basedOn w:val="1"/>
    <w:link w:val="942"/>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944">
    <w:name w:val="wz"/>
    <w:qFormat/>
    <w:uiPriority w:val="0"/>
    <w:rPr>
      <w:rFonts w:ascii="Calibri" w:hAnsi="Calibri" w:eastAsia="宋体" w:cs="Times New Roman"/>
    </w:rPr>
  </w:style>
  <w:style w:type="character" w:customStyle="1" w:styleId="945">
    <w:name w:val="_标题1 Char"/>
    <w:link w:val="946"/>
    <w:qFormat/>
    <w:uiPriority w:val="0"/>
    <w:rPr>
      <w:rFonts w:ascii="Arial" w:hAnsi="Arial" w:eastAsia="黑体" w:cs="Times New Roman"/>
      <w:bCs/>
      <w:color w:val="000000"/>
      <w:sz w:val="44"/>
      <w:szCs w:val="44"/>
    </w:rPr>
  </w:style>
  <w:style w:type="paragraph" w:customStyle="1" w:styleId="946">
    <w:name w:val="_标题1"/>
    <w:basedOn w:val="3"/>
    <w:next w:val="308"/>
    <w:link w:val="945"/>
    <w:qFormat/>
    <w:uiPriority w:val="0"/>
    <w:pPr>
      <w:numPr>
        <w:numId w:val="0"/>
      </w:numPr>
      <w:adjustRightInd/>
      <w:snapToGrid/>
      <w:spacing w:beforeLines="50" w:afterLines="50" w:line="578" w:lineRule="auto"/>
      <w:ind w:left="3828" w:hanging="567"/>
    </w:pPr>
    <w:rPr>
      <w:rFonts w:eastAsia="黑体"/>
      <w:b w:val="0"/>
      <w:color w:val="000000"/>
      <w:kern w:val="0"/>
      <w:sz w:val="44"/>
      <w:szCs w:val="44"/>
    </w:rPr>
  </w:style>
  <w:style w:type="character" w:customStyle="1" w:styleId="947">
    <w:name w:val="Surname"/>
    <w:qFormat/>
    <w:uiPriority w:val="0"/>
    <w:rPr>
      <w:rFonts w:ascii="Arial" w:hAnsi="Arial" w:eastAsia="宋体" w:cs="Times New Roman"/>
      <w:b/>
      <w:outline/>
      <w:color w:val="000000"/>
      <w:sz w:val="22"/>
      <w:u w:val="single"/>
    </w:rPr>
  </w:style>
  <w:style w:type="character" w:customStyle="1" w:styleId="948">
    <w:name w:val="缺省文本 Char"/>
    <w:link w:val="949"/>
    <w:qFormat/>
    <w:uiPriority w:val="0"/>
    <w:rPr>
      <w:rFonts w:ascii="宋体" w:hAnsi="宋体" w:eastAsia="宋体" w:cs="Times New Roman"/>
      <w:kern w:val="0"/>
      <w:sz w:val="24"/>
      <w:szCs w:val="24"/>
    </w:rPr>
  </w:style>
  <w:style w:type="paragraph" w:customStyle="1" w:styleId="949">
    <w:name w:val="缺省文本"/>
    <w:basedOn w:val="1"/>
    <w:link w:val="948"/>
    <w:qFormat/>
    <w:uiPriority w:val="0"/>
    <w:pPr>
      <w:autoSpaceDE w:val="0"/>
      <w:autoSpaceDN w:val="0"/>
      <w:adjustRightInd w:val="0"/>
      <w:snapToGrid w:val="0"/>
      <w:spacing w:before="160" w:after="120" w:line="360" w:lineRule="auto"/>
      <w:ind w:firstLine="113"/>
      <w:jc w:val="center"/>
    </w:pPr>
    <w:rPr>
      <w:rFonts w:ascii="宋体" w:hAnsi="宋体" w:cs="Times New Roman"/>
      <w:kern w:val="0"/>
      <w:sz w:val="24"/>
      <w:szCs w:val="24"/>
    </w:rPr>
  </w:style>
  <w:style w:type="character" w:customStyle="1" w:styleId="950">
    <w:name w:val="参考文献引用"/>
    <w:qFormat/>
    <w:uiPriority w:val="0"/>
    <w:rPr>
      <w:rFonts w:ascii="Calibri" w:hAnsi="Calibri" w:eastAsia="宋体" w:cs="Times New Roman"/>
      <w:vertAlign w:val="superscript"/>
    </w:rPr>
  </w:style>
  <w:style w:type="character" w:customStyle="1" w:styleId="951">
    <w:name w:val="正文文本首行缩进 字符1"/>
    <w:qFormat/>
    <w:uiPriority w:val="0"/>
    <w:rPr>
      <w:rFonts w:ascii="Calibri" w:hAnsi="Calibri" w:eastAsia="宋体" w:cs="Times New Roman"/>
    </w:rPr>
  </w:style>
  <w:style w:type="character" w:customStyle="1" w:styleId="952">
    <w:name w:val="正文文本缩进 Char Char1"/>
    <w:qFormat/>
    <w:uiPriority w:val="0"/>
    <w:rPr>
      <w:rFonts w:ascii="Tahoma" w:hAnsi="Tahoma" w:eastAsia="宋体" w:cs="Times New Roman"/>
      <w:kern w:val="2"/>
      <w:sz w:val="21"/>
      <w:szCs w:val="24"/>
      <w:lang w:val="en-US" w:eastAsia="zh-CN" w:bidi="ar-SA"/>
    </w:rPr>
  </w:style>
  <w:style w:type="character" w:customStyle="1" w:styleId="953">
    <w:name w:val="A3"/>
    <w:qFormat/>
    <w:uiPriority w:val="0"/>
    <w:rPr>
      <w:rFonts w:ascii="Calibri" w:hAnsi="Calibri" w:eastAsia="宋体" w:cs="JBBOMW+IBM-BodoniBELight"/>
      <w:color w:val="000000"/>
      <w:sz w:val="20"/>
      <w:szCs w:val="20"/>
    </w:rPr>
  </w:style>
  <w:style w:type="character" w:customStyle="1" w:styleId="954">
    <w:name w:val="text_main1"/>
    <w:qFormat/>
    <w:uiPriority w:val="0"/>
    <w:rPr>
      <w:rFonts w:hint="default" w:ascii="ˎ̥" w:hAnsi="ˎ̥" w:eastAsia="宋体" w:cs="Times New Roman"/>
      <w:color w:val="000000"/>
      <w:kern w:val="2"/>
      <w:sz w:val="22"/>
      <w:szCs w:val="22"/>
      <w:lang w:val="en-US" w:eastAsia="zh-CN" w:bidi="ar-SA"/>
    </w:rPr>
  </w:style>
  <w:style w:type="character" w:customStyle="1" w:styleId="955">
    <w:name w:val="3zw1"/>
    <w:qFormat/>
    <w:uiPriority w:val="0"/>
    <w:rPr>
      <w:rFonts w:ascii="Calibri" w:hAnsi="Calibri" w:eastAsia="宋体" w:cs="Times New Roman"/>
      <w:color w:val="000000"/>
      <w:sz w:val="21"/>
      <w:szCs w:val="21"/>
    </w:rPr>
  </w:style>
  <w:style w:type="character" w:customStyle="1" w:styleId="956">
    <w:name w:val="样式 正文 +"/>
    <w:qFormat/>
    <w:uiPriority w:val="0"/>
    <w:rPr>
      <w:rFonts w:ascii="Tahoma" w:hAnsi="Tahoma" w:eastAsia="宋体" w:cs="Times New Roman"/>
      <w:kern w:val="0"/>
      <w:sz w:val="24"/>
      <w:lang w:val="en-US" w:eastAsia="zh-CN" w:bidi="ar-SA"/>
    </w:rPr>
  </w:style>
  <w:style w:type="character" w:customStyle="1" w:styleId="957">
    <w:name w:val="副标题 字符1"/>
    <w:link w:val="64"/>
    <w:qFormat/>
    <w:uiPriority w:val="0"/>
    <w:rPr>
      <w:rFonts w:ascii="Arial" w:hAnsi="Arial" w:eastAsia="宋体" w:cs="Times New Roman"/>
      <w:kern w:val="0"/>
      <w:sz w:val="24"/>
      <w:szCs w:val="24"/>
      <w:lang w:val="en-GB" w:eastAsia="en-US"/>
    </w:rPr>
  </w:style>
  <w:style w:type="character" w:customStyle="1" w:styleId="958">
    <w:name w:val="text03"/>
    <w:uiPriority w:val="0"/>
    <w:rPr>
      <w:rFonts w:ascii="Tahoma" w:hAnsi="Tahoma" w:eastAsia="宋体" w:cs="Times New Roman"/>
      <w:kern w:val="2"/>
      <w:sz w:val="24"/>
      <w:lang w:val="en-US" w:eastAsia="zh-CN" w:bidi="ar-SA"/>
    </w:rPr>
  </w:style>
  <w:style w:type="character" w:customStyle="1" w:styleId="959">
    <w:name w:val="标题 3 Char Char Char"/>
    <w:qFormat/>
    <w:uiPriority w:val="0"/>
    <w:rPr>
      <w:rFonts w:ascii="Arial" w:hAnsi="Calibri" w:eastAsia="黑体" w:cs="Times New Roman"/>
      <w:b/>
      <w:sz w:val="28"/>
      <w:lang w:val="en-US" w:eastAsia="zh-CN" w:bidi="ar-SA"/>
    </w:rPr>
  </w:style>
  <w:style w:type="character" w:customStyle="1" w:styleId="960">
    <w:name w:val="样式 题注 + 仿宋_GB2312 Char"/>
    <w:link w:val="961"/>
    <w:qFormat/>
    <w:uiPriority w:val="0"/>
    <w:rPr>
      <w:rFonts w:ascii="黑体" w:hAnsi="仿宋_GB2312" w:eastAsia="黑体" w:cs="Times New Roman"/>
      <w:szCs w:val="24"/>
    </w:rPr>
  </w:style>
  <w:style w:type="paragraph" w:customStyle="1" w:styleId="961">
    <w:name w:val="样式 题注 + 仿宋_GB2312"/>
    <w:basedOn w:val="22"/>
    <w:link w:val="960"/>
    <w:qFormat/>
    <w:uiPriority w:val="0"/>
    <w:pPr>
      <w:spacing w:before="0" w:after="0" w:line="240" w:lineRule="auto"/>
      <w:ind w:firstLine="0"/>
    </w:pPr>
    <w:rPr>
      <w:rFonts w:ascii="黑体" w:hAnsi="仿宋_GB2312"/>
      <w:szCs w:val="24"/>
    </w:rPr>
  </w:style>
  <w:style w:type="character" w:customStyle="1" w:styleId="962">
    <w:name w:val="缩进 Char Char1 Char Char Char Char"/>
    <w:link w:val="963"/>
    <w:qFormat/>
    <w:uiPriority w:val="0"/>
    <w:rPr>
      <w:rFonts w:ascii="Tahoma" w:hAnsi="Tahoma" w:eastAsia="宋体" w:cs="Times New Roman"/>
      <w:kern w:val="0"/>
      <w:sz w:val="24"/>
      <w:szCs w:val="24"/>
    </w:rPr>
  </w:style>
  <w:style w:type="paragraph" w:customStyle="1" w:styleId="963">
    <w:name w:val="缩进 Char Char1 Char Char Char"/>
    <w:basedOn w:val="21"/>
    <w:link w:val="962"/>
    <w:qFormat/>
    <w:uiPriority w:val="0"/>
    <w:pPr>
      <w:spacing w:beforeLines="50" w:afterLines="50"/>
      <w:ind w:firstLine="480"/>
    </w:pPr>
    <w:rPr>
      <w:rFonts w:ascii="Tahoma" w:hAnsi="Tahoma"/>
      <w:kern w:val="0"/>
    </w:rPr>
  </w:style>
  <w:style w:type="character" w:customStyle="1" w:styleId="964">
    <w:name w:val="tx1"/>
    <w:qFormat/>
    <w:uiPriority w:val="0"/>
    <w:rPr>
      <w:rFonts w:ascii="Tahoma" w:hAnsi="Tahoma" w:eastAsia="宋体" w:cs="Times New Roman"/>
      <w:b/>
      <w:bCs/>
      <w:kern w:val="2"/>
      <w:sz w:val="24"/>
      <w:lang w:val="en-US" w:eastAsia="zh-CN" w:bidi="ar-SA"/>
    </w:rPr>
  </w:style>
  <w:style w:type="character" w:customStyle="1" w:styleId="965">
    <w:name w:val="l151"/>
    <w:qFormat/>
    <w:uiPriority w:val="0"/>
    <w:rPr>
      <w:rFonts w:ascii="Calibri" w:hAnsi="Calibri" w:eastAsia="宋体" w:cs="Times New Roman"/>
    </w:rPr>
  </w:style>
  <w:style w:type="character" w:customStyle="1" w:styleId="966">
    <w:name w:val="样式 题注 + 黑色 Char"/>
    <w:link w:val="967"/>
    <w:qFormat/>
    <w:uiPriority w:val="0"/>
    <w:rPr>
      <w:rFonts w:ascii="Arial" w:hAnsi="Arial" w:eastAsia="黑体" w:cs="Times New Roman"/>
      <w:color w:val="000000"/>
      <w:sz w:val="24"/>
    </w:rPr>
  </w:style>
  <w:style w:type="paragraph" w:customStyle="1" w:styleId="967">
    <w:name w:val="样式 题注 + 黑色"/>
    <w:basedOn w:val="22"/>
    <w:link w:val="966"/>
    <w:qFormat/>
    <w:uiPriority w:val="0"/>
    <w:pPr>
      <w:spacing w:before="152" w:after="160" w:line="240" w:lineRule="auto"/>
      <w:ind w:firstLine="0"/>
    </w:pPr>
    <w:rPr>
      <w:rFonts w:ascii="Arial" w:hAnsi="Arial"/>
      <w:color w:val="000000"/>
      <w:sz w:val="24"/>
    </w:rPr>
  </w:style>
  <w:style w:type="character" w:customStyle="1" w:styleId="968">
    <w:name w:val="Chapter Title"/>
    <w:qFormat/>
    <w:uiPriority w:val="0"/>
    <w:rPr>
      <w:rFonts w:ascii="Verdana" w:hAnsi="Verdana" w:eastAsia="仿宋_GB2312" w:cs="Times New Roman"/>
      <w:sz w:val="30"/>
      <w:szCs w:val="30"/>
      <w:lang w:val="en-US" w:eastAsia="en-US" w:bidi="ar-SA"/>
    </w:rPr>
  </w:style>
  <w:style w:type="character" w:customStyle="1" w:styleId="969">
    <w:name w:val="样式 样式 正文缩进 + 首行缩进:  2 字符 + 四号 首行缩进:  2 字符 Char"/>
    <w:link w:val="970"/>
    <w:qFormat/>
    <w:uiPriority w:val="0"/>
    <w:rPr>
      <w:rFonts w:ascii="宋体" w:hAnsi="宋体" w:eastAsia="宋体" w:cs="Times New Roman"/>
      <w:sz w:val="28"/>
      <w:szCs w:val="20"/>
    </w:rPr>
  </w:style>
  <w:style w:type="paragraph" w:customStyle="1" w:styleId="970">
    <w:name w:val="样式 样式 正文缩进 + 首行缩进:  2 字符 + 四号 首行缩进:  2 字符"/>
    <w:basedOn w:val="1"/>
    <w:link w:val="969"/>
    <w:qFormat/>
    <w:uiPriority w:val="0"/>
    <w:pPr>
      <w:snapToGrid w:val="0"/>
      <w:spacing w:before="160" w:after="120" w:line="360" w:lineRule="auto"/>
      <w:ind w:firstLine="560"/>
      <w:jc w:val="center"/>
    </w:pPr>
    <w:rPr>
      <w:rFonts w:ascii="宋体" w:hAnsi="宋体" w:cs="Times New Roman"/>
      <w:kern w:val="0"/>
      <w:sz w:val="28"/>
      <w:szCs w:val="20"/>
    </w:rPr>
  </w:style>
  <w:style w:type="character" w:customStyle="1" w:styleId="971">
    <w:name w:val="样式 标题 3 + 小三 Char Char"/>
    <w:qFormat/>
    <w:uiPriority w:val="0"/>
    <w:rPr>
      <w:rFonts w:ascii="Arial" w:hAnsi="Arial" w:eastAsia="黑体" w:cs="Times New Roman"/>
      <w:b/>
      <w:bCs/>
      <w:kern w:val="2"/>
      <w:sz w:val="30"/>
      <w:szCs w:val="28"/>
      <w:lang w:val="en-US" w:eastAsia="zh-CN" w:bidi="ar-SA"/>
    </w:rPr>
  </w:style>
  <w:style w:type="character" w:customStyle="1" w:styleId="972">
    <w:name w:val="Char Char9"/>
    <w:qFormat/>
    <w:uiPriority w:val="0"/>
    <w:rPr>
      <w:rFonts w:ascii="Times New Roman" w:hAnsi="Times New Roman" w:eastAsia="宋体" w:cs="Times New Roman"/>
      <w:sz w:val="18"/>
      <w:szCs w:val="18"/>
    </w:rPr>
  </w:style>
  <w:style w:type="character" w:customStyle="1" w:styleId="973">
    <w:name w:val="标题 3 Char Char1"/>
    <w:uiPriority w:val="0"/>
    <w:rPr>
      <w:rFonts w:ascii="Tahoma" w:hAnsi="Tahoma" w:eastAsia="宋体" w:cs="Times New Roman"/>
      <w:b/>
      <w:bCs/>
      <w:kern w:val="2"/>
      <w:sz w:val="32"/>
      <w:szCs w:val="32"/>
      <w:lang w:val="en-US" w:eastAsia="zh-CN" w:bidi="ar-SA"/>
    </w:rPr>
  </w:style>
  <w:style w:type="character" w:customStyle="1" w:styleId="974">
    <w:name w:val="样式 题注 + 黑体2 Char"/>
    <w:link w:val="975"/>
    <w:qFormat/>
    <w:uiPriority w:val="0"/>
    <w:rPr>
      <w:rFonts w:ascii="黑体" w:hAnsi="黑体" w:eastAsia="黑体" w:cs="Times New Roman"/>
    </w:rPr>
  </w:style>
  <w:style w:type="paragraph" w:customStyle="1" w:styleId="975">
    <w:name w:val="样式 题注 + 黑体2"/>
    <w:basedOn w:val="22"/>
    <w:link w:val="974"/>
    <w:qFormat/>
    <w:uiPriority w:val="0"/>
    <w:pPr>
      <w:spacing w:before="152" w:after="160" w:line="240" w:lineRule="auto"/>
      <w:ind w:firstLine="0"/>
    </w:pPr>
    <w:rPr>
      <w:rFonts w:ascii="黑体" w:hAnsi="黑体"/>
    </w:rPr>
  </w:style>
  <w:style w:type="character" w:customStyle="1" w:styleId="976">
    <w:name w:val="blue1"/>
    <w:qFormat/>
    <w:uiPriority w:val="0"/>
    <w:rPr>
      <w:rFonts w:ascii="Calibri" w:hAnsi="Calibri" w:eastAsia="宋体" w:cs="Times New Roman"/>
      <w:color w:val="315494"/>
      <w:sz w:val="18"/>
      <w:szCs w:val="18"/>
      <w:u w:val="none"/>
    </w:rPr>
  </w:style>
  <w:style w:type="character" w:customStyle="1" w:styleId="977">
    <w:name w:val="方案正文 Char Char Char"/>
    <w:link w:val="978"/>
    <w:qFormat/>
    <w:uiPriority w:val="0"/>
    <w:rPr>
      <w:rFonts w:ascii="Arial" w:hAnsi="Arial" w:eastAsia="宋体" w:cs="宋体"/>
      <w:sz w:val="24"/>
      <w:szCs w:val="21"/>
    </w:rPr>
  </w:style>
  <w:style w:type="paragraph" w:customStyle="1" w:styleId="978">
    <w:name w:val="方案正文 Char Char"/>
    <w:basedOn w:val="1"/>
    <w:link w:val="977"/>
    <w:uiPriority w:val="0"/>
    <w:pPr>
      <w:snapToGrid w:val="0"/>
      <w:spacing w:before="156" w:after="120" w:line="360" w:lineRule="auto"/>
      <w:ind w:firstLine="359" w:firstLineChars="171"/>
      <w:jc w:val="center"/>
    </w:pPr>
    <w:rPr>
      <w:rFonts w:ascii="Arial" w:hAnsi="Arial" w:cs="Times New Roman"/>
      <w:kern w:val="0"/>
      <w:sz w:val="24"/>
    </w:rPr>
  </w:style>
  <w:style w:type="character" w:customStyle="1" w:styleId="979">
    <w:name w:val="标书正文 Char Char"/>
    <w:link w:val="980"/>
    <w:qFormat/>
    <w:uiPriority w:val="0"/>
    <w:rPr>
      <w:rFonts w:ascii="宋体" w:hAnsi="宋体" w:eastAsia="宋体" w:cs="Times New Roman"/>
      <w:kern w:val="0"/>
      <w:sz w:val="28"/>
      <w:szCs w:val="28"/>
    </w:rPr>
  </w:style>
  <w:style w:type="paragraph" w:customStyle="1" w:styleId="980">
    <w:name w:val="标书正文 Char"/>
    <w:basedOn w:val="34"/>
    <w:link w:val="979"/>
    <w:qFormat/>
    <w:uiPriority w:val="0"/>
    <w:pPr>
      <w:tabs>
        <w:tab w:val="left" w:pos="540"/>
      </w:tabs>
      <w:ind w:right="70" w:rightChars="29" w:firstLine="538" w:firstLineChars="192"/>
    </w:pPr>
    <w:rPr>
      <w:sz w:val="28"/>
      <w:szCs w:val="28"/>
    </w:rPr>
  </w:style>
  <w:style w:type="character" w:customStyle="1" w:styleId="981">
    <w:name w:val="EmailStyle691"/>
    <w:qFormat/>
    <w:uiPriority w:val="0"/>
    <w:rPr>
      <w:rFonts w:ascii="Arial" w:hAnsi="Arial" w:eastAsia="宋体" w:cs="Arial"/>
      <w:color w:val="auto"/>
      <w:sz w:val="20"/>
    </w:rPr>
  </w:style>
  <w:style w:type="character" w:customStyle="1" w:styleId="982">
    <w:name w:val="small1"/>
    <w:qFormat/>
    <w:uiPriority w:val="0"/>
    <w:rPr>
      <w:rFonts w:ascii="Calibri" w:hAnsi="Calibri" w:eastAsia="宋体" w:cs="Times New Roman"/>
      <w:spacing w:val="260"/>
      <w:sz w:val="18"/>
      <w:szCs w:val="18"/>
      <w:u w:val="none"/>
    </w:rPr>
  </w:style>
  <w:style w:type="character" w:customStyle="1" w:styleId="983">
    <w:name w:val="投标文件正文（宋体小四） Char"/>
    <w:link w:val="984"/>
    <w:uiPriority w:val="0"/>
    <w:rPr>
      <w:rFonts w:ascii="宋体" w:hAnsi="宋体" w:eastAsia="宋体" w:cs="Times New Roman"/>
      <w:sz w:val="24"/>
      <w:szCs w:val="24"/>
    </w:rPr>
  </w:style>
  <w:style w:type="paragraph" w:customStyle="1" w:styleId="984">
    <w:name w:val="投标文件正文（宋体小四）"/>
    <w:basedOn w:val="1"/>
    <w:link w:val="983"/>
    <w:qFormat/>
    <w:uiPriority w:val="0"/>
    <w:pPr>
      <w:snapToGrid w:val="0"/>
      <w:spacing w:before="160" w:after="120" w:line="360" w:lineRule="auto"/>
      <w:ind w:firstLine="200"/>
      <w:jc w:val="center"/>
    </w:pPr>
    <w:rPr>
      <w:rFonts w:ascii="宋体" w:hAnsi="宋体" w:cs="Times New Roman"/>
      <w:kern w:val="0"/>
      <w:sz w:val="24"/>
      <w:szCs w:val="24"/>
    </w:rPr>
  </w:style>
  <w:style w:type="character" w:customStyle="1" w:styleId="985">
    <w:name w:val="七级标题（正文） Char"/>
    <w:link w:val="986"/>
    <w:qFormat/>
    <w:uiPriority w:val="0"/>
    <w:rPr>
      <w:rFonts w:ascii="黑体" w:hAnsi="宋体" w:eastAsia="黑体" w:cs="Times New Roman"/>
      <w:b/>
      <w:bCs/>
      <w:sz w:val="24"/>
      <w:szCs w:val="20"/>
    </w:rPr>
  </w:style>
  <w:style w:type="paragraph" w:customStyle="1" w:styleId="986">
    <w:name w:val="七级标题（正文）"/>
    <w:basedOn w:val="1"/>
    <w:link w:val="985"/>
    <w:qFormat/>
    <w:uiPriority w:val="0"/>
    <w:pPr>
      <w:snapToGrid w:val="0"/>
      <w:spacing w:before="120" w:after="120" w:line="360" w:lineRule="auto"/>
      <w:ind w:firstLine="200"/>
      <w:jc w:val="center"/>
    </w:pPr>
    <w:rPr>
      <w:rFonts w:ascii="黑体" w:hAnsi="宋体" w:eastAsia="黑体" w:cs="Times New Roman"/>
      <w:b/>
      <w:bCs/>
      <w:kern w:val="0"/>
      <w:sz w:val="24"/>
      <w:szCs w:val="20"/>
    </w:rPr>
  </w:style>
  <w:style w:type="character" w:customStyle="1" w:styleId="987">
    <w:name w:val="MM Percent Complete Char"/>
    <w:link w:val="988"/>
    <w:qFormat/>
    <w:uiPriority w:val="0"/>
    <w:rPr>
      <w:rFonts w:ascii="Calibri" w:hAnsi="Calibri" w:eastAsia="宋体" w:cs="Times New Roman"/>
      <w:kern w:val="0"/>
      <w:sz w:val="24"/>
      <w:szCs w:val="20"/>
    </w:rPr>
  </w:style>
  <w:style w:type="paragraph" w:customStyle="1" w:styleId="988">
    <w:name w:val="MM Percent Complete"/>
    <w:basedOn w:val="1"/>
    <w:link w:val="987"/>
    <w:qFormat/>
    <w:uiPriority w:val="0"/>
    <w:pPr>
      <w:snapToGrid w:val="0"/>
      <w:spacing w:before="160" w:after="120" w:line="360" w:lineRule="auto"/>
      <w:ind w:firstLine="113"/>
      <w:jc w:val="center"/>
    </w:pPr>
    <w:rPr>
      <w:rFonts w:cs="Times New Roman"/>
      <w:kern w:val="0"/>
      <w:sz w:val="24"/>
      <w:szCs w:val="20"/>
    </w:rPr>
  </w:style>
  <w:style w:type="character" w:customStyle="1" w:styleId="989">
    <w:name w:val="标题 7 Char2 Char"/>
    <w:qFormat/>
    <w:uiPriority w:val="0"/>
    <w:rPr>
      <w:rFonts w:ascii="Tahoma" w:hAnsi="Tahoma" w:eastAsia="宋体" w:cs="Times New Roman"/>
      <w:b/>
      <w:kern w:val="2"/>
      <w:sz w:val="24"/>
      <w:lang w:val="en-US" w:eastAsia="zh-CN" w:bidi="ar-SA"/>
    </w:rPr>
  </w:style>
  <w:style w:type="character" w:customStyle="1" w:styleId="990">
    <w:name w:val="方案正文 Char Char1 Char Char"/>
    <w:link w:val="991"/>
    <w:qFormat/>
    <w:uiPriority w:val="0"/>
    <w:rPr>
      <w:rFonts w:ascii="Arial" w:hAnsi="Arial" w:eastAsia="宋体" w:cs="Times New Roman"/>
      <w:sz w:val="24"/>
      <w:szCs w:val="21"/>
    </w:rPr>
  </w:style>
  <w:style w:type="paragraph" w:customStyle="1" w:styleId="991">
    <w:name w:val="方案正文 Char Char1 Char"/>
    <w:basedOn w:val="1"/>
    <w:link w:val="990"/>
    <w:qFormat/>
    <w:uiPriority w:val="0"/>
    <w:pPr>
      <w:snapToGrid w:val="0"/>
      <w:spacing w:before="156" w:after="120" w:line="360" w:lineRule="auto"/>
      <w:ind w:firstLine="359" w:firstLineChars="171"/>
      <w:jc w:val="center"/>
    </w:pPr>
    <w:rPr>
      <w:rFonts w:ascii="Arial" w:hAnsi="Arial" w:cs="Times New Roman"/>
      <w:kern w:val="0"/>
      <w:sz w:val="24"/>
    </w:rPr>
  </w:style>
  <w:style w:type="character" w:customStyle="1" w:styleId="992">
    <w:name w:val="正文段 Char"/>
    <w:link w:val="993"/>
    <w:qFormat/>
    <w:uiPriority w:val="0"/>
    <w:rPr>
      <w:rFonts w:ascii="宋体" w:hAnsi="宋体" w:eastAsia="宋体" w:cs="Times New Roman"/>
      <w:sz w:val="28"/>
      <w:szCs w:val="28"/>
    </w:rPr>
  </w:style>
  <w:style w:type="paragraph" w:customStyle="1" w:styleId="993">
    <w:name w:val="正文段"/>
    <w:basedOn w:val="1"/>
    <w:link w:val="992"/>
    <w:qFormat/>
    <w:uiPriority w:val="0"/>
    <w:pPr>
      <w:snapToGrid w:val="0"/>
      <w:spacing w:before="160" w:after="120" w:line="312" w:lineRule="auto"/>
      <w:ind w:firstLine="560"/>
      <w:jc w:val="center"/>
    </w:pPr>
    <w:rPr>
      <w:rFonts w:ascii="宋体" w:hAnsi="宋体" w:cs="Times New Roman"/>
      <w:kern w:val="0"/>
      <w:sz w:val="28"/>
      <w:szCs w:val="28"/>
    </w:rPr>
  </w:style>
  <w:style w:type="character" w:customStyle="1" w:styleId="994">
    <w:name w:val="Char Char51"/>
    <w:qFormat/>
    <w:uiPriority w:val="0"/>
    <w:rPr>
      <w:rFonts w:ascii="Arial" w:hAnsi="Arial" w:eastAsia="仿宋_GB2312" w:cs="Times New Roman"/>
      <w:b/>
      <w:bCs/>
      <w:kern w:val="2"/>
      <w:sz w:val="24"/>
      <w:szCs w:val="24"/>
      <w:lang w:val="en-US" w:eastAsia="zh-CN" w:bidi="ar-SA"/>
    </w:rPr>
  </w:style>
  <w:style w:type="character" w:customStyle="1" w:styleId="995">
    <w:name w:val="card1"/>
    <w:qFormat/>
    <w:uiPriority w:val="0"/>
    <w:rPr>
      <w:rFonts w:hint="default" w:ascii="Calibri" w:hAnsi="Calibri" w:eastAsia="宋体" w:cs="Times New Roman"/>
      <w:spacing w:val="240"/>
      <w:sz w:val="14"/>
      <w:szCs w:val="14"/>
      <w:u w:val="none"/>
    </w:rPr>
  </w:style>
  <w:style w:type="character" w:customStyle="1" w:styleId="996">
    <w:name w:val="目录 Char"/>
    <w:link w:val="997"/>
    <w:qFormat/>
    <w:uiPriority w:val="0"/>
    <w:rPr>
      <w:rFonts w:ascii="宋体" w:hAnsi="宋体" w:eastAsia="宋体" w:cs="Times New Roman"/>
      <w:b/>
      <w:bCs/>
      <w:sz w:val="36"/>
      <w:szCs w:val="20"/>
    </w:rPr>
  </w:style>
  <w:style w:type="paragraph" w:customStyle="1" w:styleId="997">
    <w:name w:val="目录"/>
    <w:basedOn w:val="1"/>
    <w:link w:val="996"/>
    <w:qFormat/>
    <w:uiPriority w:val="0"/>
    <w:pPr>
      <w:snapToGrid w:val="0"/>
      <w:spacing w:before="120" w:after="120" w:line="360" w:lineRule="auto"/>
      <w:ind w:firstLine="113"/>
      <w:jc w:val="center"/>
    </w:pPr>
    <w:rPr>
      <w:rFonts w:ascii="宋体" w:hAnsi="宋体" w:cs="Times New Roman"/>
      <w:b/>
      <w:bCs/>
      <w:kern w:val="0"/>
      <w:sz w:val="36"/>
      <w:szCs w:val="20"/>
    </w:rPr>
  </w:style>
  <w:style w:type="character" w:customStyle="1" w:styleId="998">
    <w:name w:val="MM End Date Char"/>
    <w:link w:val="999"/>
    <w:qFormat/>
    <w:uiPriority w:val="0"/>
    <w:rPr>
      <w:rFonts w:ascii="Calibri" w:hAnsi="Calibri" w:eastAsia="宋体" w:cs="Times New Roman"/>
      <w:kern w:val="0"/>
      <w:sz w:val="24"/>
      <w:szCs w:val="20"/>
    </w:rPr>
  </w:style>
  <w:style w:type="paragraph" w:customStyle="1" w:styleId="999">
    <w:name w:val="MM End Date"/>
    <w:basedOn w:val="1"/>
    <w:link w:val="998"/>
    <w:qFormat/>
    <w:uiPriority w:val="0"/>
    <w:pPr>
      <w:snapToGrid w:val="0"/>
      <w:spacing w:before="160" w:after="120" w:line="360" w:lineRule="auto"/>
      <w:ind w:firstLine="113"/>
      <w:jc w:val="center"/>
    </w:pPr>
    <w:rPr>
      <w:rFonts w:cs="Times New Roman"/>
      <w:kern w:val="0"/>
      <w:sz w:val="24"/>
      <w:szCs w:val="20"/>
    </w:rPr>
  </w:style>
  <w:style w:type="character" w:customStyle="1" w:styleId="1000">
    <w:name w:val="Char Char6"/>
    <w:qFormat/>
    <w:uiPriority w:val="0"/>
    <w:rPr>
      <w:rFonts w:ascii="Verdana" w:hAnsi="Verdana" w:eastAsia="宋体" w:cs="Times New Roman"/>
      <w:kern w:val="2"/>
      <w:sz w:val="18"/>
      <w:szCs w:val="18"/>
      <w:lang w:val="en-US" w:eastAsia="zh-CN" w:bidi="ar-SA"/>
    </w:rPr>
  </w:style>
  <w:style w:type="character" w:customStyle="1" w:styleId="1001">
    <w:name w:val="verbl81"/>
    <w:qFormat/>
    <w:uiPriority w:val="0"/>
    <w:rPr>
      <w:rFonts w:hint="default" w:ascii="Verdana" w:hAnsi="Verdana" w:eastAsia="宋体" w:cs="Times New Roman"/>
      <w:color w:val="000000"/>
      <w:sz w:val="16"/>
      <w:szCs w:val="16"/>
    </w:rPr>
  </w:style>
  <w:style w:type="character" w:customStyle="1" w:styleId="1002">
    <w:name w:val="content"/>
    <w:qFormat/>
    <w:uiPriority w:val="0"/>
    <w:rPr>
      <w:rFonts w:ascii="Calibri" w:hAnsi="Calibri" w:eastAsia="宋体" w:cs="Times New Roman"/>
    </w:rPr>
  </w:style>
  <w:style w:type="character" w:customStyle="1" w:styleId="1003">
    <w:name w:val="正文缩进（紧缩） Char"/>
    <w:link w:val="1004"/>
    <w:qFormat/>
    <w:uiPriority w:val="0"/>
    <w:rPr>
      <w:rFonts w:ascii="宋体" w:hAnsi="宋体" w:eastAsia="宋体" w:cs="Times New Roman"/>
      <w:kern w:val="0"/>
      <w:sz w:val="20"/>
      <w:szCs w:val="24"/>
    </w:rPr>
  </w:style>
  <w:style w:type="paragraph" w:customStyle="1" w:styleId="1004">
    <w:name w:val="正文缩进（紧缩）"/>
    <w:basedOn w:val="21"/>
    <w:link w:val="1003"/>
    <w:qFormat/>
    <w:uiPriority w:val="0"/>
    <w:pPr>
      <w:spacing w:beforeLines="50" w:afterLines="50"/>
      <w:ind w:firstLine="200"/>
    </w:pPr>
    <w:rPr>
      <w:kern w:val="0"/>
      <w:sz w:val="20"/>
    </w:rPr>
  </w:style>
  <w:style w:type="character" w:customStyle="1" w:styleId="1005">
    <w:name w:val="biaoti11"/>
    <w:qFormat/>
    <w:uiPriority w:val="0"/>
    <w:rPr>
      <w:rFonts w:ascii="Calibri" w:hAnsi="Calibri" w:eastAsia="宋体" w:cs="Times New Roman"/>
      <w:b/>
      <w:bCs/>
      <w:color w:val="094C8D"/>
      <w:sz w:val="24"/>
      <w:szCs w:val="24"/>
      <w:u w:val="none"/>
    </w:rPr>
  </w:style>
  <w:style w:type="character" w:customStyle="1" w:styleId="1006">
    <w:name w:val="verdana21"/>
    <w:qFormat/>
    <w:uiPriority w:val="0"/>
    <w:rPr>
      <w:rFonts w:hint="default" w:ascii="Verdana" w:hAnsi="Verdana" w:eastAsia="宋体" w:cs="Times New Roman"/>
      <w:color w:val="FFFFFF"/>
      <w:sz w:val="16"/>
      <w:szCs w:val="16"/>
    </w:rPr>
  </w:style>
  <w:style w:type="character" w:customStyle="1" w:styleId="1007">
    <w:name w:val="列出段落-MM Char"/>
    <w:link w:val="1008"/>
    <w:qFormat/>
    <w:uiPriority w:val="0"/>
    <w:rPr>
      <w:rFonts w:ascii="宋体" w:hAnsi="Calibri" w:eastAsia="宋体" w:cs="Times New Roman"/>
      <w:sz w:val="24"/>
    </w:rPr>
  </w:style>
  <w:style w:type="paragraph" w:customStyle="1" w:styleId="1008">
    <w:name w:val="MM-列出段落"/>
    <w:basedOn w:val="1"/>
    <w:link w:val="1007"/>
    <w:qFormat/>
    <w:uiPriority w:val="0"/>
    <w:pPr>
      <w:snapToGrid w:val="0"/>
      <w:spacing w:before="160" w:after="120" w:line="360" w:lineRule="auto"/>
      <w:ind w:firstLine="510"/>
      <w:jc w:val="center"/>
    </w:pPr>
    <w:rPr>
      <w:rFonts w:ascii="宋体" w:cs="Times New Roman"/>
      <w:kern w:val="0"/>
      <w:sz w:val="24"/>
      <w:szCs w:val="20"/>
    </w:rPr>
  </w:style>
  <w:style w:type="character" w:customStyle="1" w:styleId="1009">
    <w:name w:val="HT_题注 Char"/>
    <w:link w:val="1010"/>
    <w:qFormat/>
    <w:uiPriority w:val="0"/>
    <w:rPr>
      <w:rFonts w:ascii="Arial" w:hAnsi="Arial" w:eastAsia="黑体" w:cs="Times New Roman"/>
      <w:b/>
      <w:kern w:val="0"/>
      <w:sz w:val="20"/>
      <w:szCs w:val="21"/>
    </w:rPr>
  </w:style>
  <w:style w:type="paragraph" w:customStyle="1" w:styleId="1010">
    <w:name w:val="HT_题注"/>
    <w:basedOn w:val="1"/>
    <w:link w:val="1009"/>
    <w:qFormat/>
    <w:uiPriority w:val="0"/>
    <w:pPr>
      <w:snapToGrid w:val="0"/>
      <w:spacing w:beforeLines="50" w:after="120" w:line="300" w:lineRule="auto"/>
      <w:ind w:firstLine="113"/>
      <w:jc w:val="center"/>
    </w:pPr>
    <w:rPr>
      <w:rFonts w:ascii="Arial" w:hAnsi="Arial" w:eastAsia="黑体" w:cs="Times New Roman"/>
      <w:b/>
      <w:kern w:val="0"/>
      <w:sz w:val="20"/>
    </w:rPr>
  </w:style>
  <w:style w:type="character" w:customStyle="1" w:styleId="1011">
    <w:name w:val="neiwen"/>
    <w:qFormat/>
    <w:uiPriority w:val="0"/>
    <w:rPr>
      <w:rFonts w:ascii="Calibri" w:hAnsi="Calibri" w:eastAsia="宋体" w:cs="Times New Roman"/>
    </w:rPr>
  </w:style>
  <w:style w:type="character" w:customStyle="1" w:styleId="1012">
    <w:name w:val="neiwan1"/>
    <w:qFormat/>
    <w:uiPriority w:val="0"/>
    <w:rPr>
      <w:rFonts w:hint="default" w:ascii="Calibri" w:hAnsi="Calibri" w:eastAsia="宋体" w:cs="Times New Roman"/>
      <w:spacing w:val="360"/>
      <w:sz w:val="18"/>
      <w:szCs w:val="18"/>
    </w:rPr>
  </w:style>
  <w:style w:type="character" w:customStyle="1" w:styleId="1013">
    <w:name w:val="样式18 Char"/>
    <w:link w:val="1014"/>
    <w:uiPriority w:val="0"/>
    <w:rPr>
      <w:rFonts w:ascii="宋体" w:hAnsi="宋体" w:eastAsia="宋体" w:cs="Times New Roman"/>
      <w:kern w:val="0"/>
      <w:sz w:val="24"/>
      <w:szCs w:val="18"/>
    </w:rPr>
  </w:style>
  <w:style w:type="paragraph" w:customStyle="1" w:styleId="1014">
    <w:name w:val="样式18"/>
    <w:basedOn w:val="57"/>
    <w:link w:val="1013"/>
    <w:qFormat/>
    <w:uiPriority w:val="0"/>
    <w:pPr>
      <w:pBdr>
        <w:bottom w:val="none" w:color="auto" w:sz="0" w:space="0"/>
      </w:pBdr>
      <w:spacing w:before="160" w:after="120" w:line="360" w:lineRule="auto"/>
      <w:ind w:firstLine="113"/>
    </w:pPr>
    <w:rPr>
      <w:rFonts w:ascii="宋体" w:hAnsi="宋体"/>
      <w:sz w:val="24"/>
    </w:rPr>
  </w:style>
  <w:style w:type="character" w:customStyle="1" w:styleId="1015">
    <w:name w:val="large1"/>
    <w:qFormat/>
    <w:uiPriority w:val="0"/>
    <w:rPr>
      <w:rFonts w:hint="eastAsia" w:ascii="宋体" w:hAnsi="宋体" w:eastAsia="宋体" w:cs="Times New Roman"/>
      <w:sz w:val="22"/>
      <w:szCs w:val="22"/>
    </w:rPr>
  </w:style>
  <w:style w:type="character" w:customStyle="1" w:styleId="1016">
    <w:name w:val="样式14 Char"/>
    <w:link w:val="1017"/>
    <w:qFormat/>
    <w:uiPriority w:val="0"/>
    <w:rPr>
      <w:rFonts w:ascii="宋体" w:hAnsi="宋体" w:eastAsia="宋体" w:cs="Times New Roman"/>
      <w:kern w:val="0"/>
      <w:sz w:val="20"/>
      <w:szCs w:val="24"/>
    </w:rPr>
  </w:style>
  <w:style w:type="paragraph" w:customStyle="1" w:styleId="1017">
    <w:name w:val="样式14"/>
    <w:basedOn w:val="34"/>
    <w:link w:val="1016"/>
    <w:qFormat/>
    <w:uiPriority w:val="0"/>
    <w:rPr>
      <w:sz w:val="20"/>
    </w:rPr>
  </w:style>
  <w:style w:type="character" w:customStyle="1" w:styleId="1018">
    <w:name w:val="121"/>
    <w:uiPriority w:val="0"/>
    <w:rPr>
      <w:rFonts w:hint="default" w:ascii="Calibri" w:hAnsi="Calibri" w:eastAsia="宋体" w:cs="Times New Roman"/>
      <w:spacing w:val="300"/>
      <w:sz w:val="18"/>
      <w:szCs w:val="18"/>
    </w:rPr>
  </w:style>
  <w:style w:type="character" w:customStyle="1" w:styleId="1019">
    <w:name w:val="段落 Char1"/>
    <w:qFormat/>
    <w:uiPriority w:val="0"/>
    <w:rPr>
      <w:rFonts w:ascii="宋体" w:hAnsi="宋体" w:eastAsia="宋体" w:cs="Times New Roman"/>
      <w:color w:val="000000"/>
      <w:kern w:val="2"/>
      <w:sz w:val="24"/>
      <w:szCs w:val="24"/>
    </w:rPr>
  </w:style>
  <w:style w:type="character" w:customStyle="1" w:styleId="1020">
    <w:name w:val="样式8 Char"/>
    <w:link w:val="1021"/>
    <w:qFormat/>
    <w:uiPriority w:val="0"/>
    <w:rPr>
      <w:rFonts w:ascii="Calibri" w:hAnsi="Calibri" w:eastAsia="宋体" w:cs="Times New Roman"/>
      <w:szCs w:val="24"/>
    </w:rPr>
  </w:style>
  <w:style w:type="paragraph" w:customStyle="1" w:styleId="1021">
    <w:name w:val="样式8"/>
    <w:basedOn w:val="76"/>
    <w:link w:val="1020"/>
    <w:qFormat/>
    <w:uiPriority w:val="0"/>
  </w:style>
  <w:style w:type="character" w:customStyle="1" w:styleId="1022">
    <w:name w:val="样式7 Char"/>
    <w:link w:val="1023"/>
    <w:qFormat/>
    <w:uiPriority w:val="0"/>
    <w:rPr>
      <w:rFonts w:ascii="宋体" w:hAnsi="宋体" w:eastAsia="宋体" w:cs="Times New Roman"/>
      <w:sz w:val="24"/>
      <w:szCs w:val="24"/>
    </w:rPr>
  </w:style>
  <w:style w:type="paragraph" w:customStyle="1" w:styleId="1023">
    <w:name w:val="样式7"/>
    <w:basedOn w:val="21"/>
    <w:link w:val="1022"/>
    <w:uiPriority w:val="0"/>
    <w:pPr>
      <w:adjustRightInd w:val="0"/>
      <w:spacing w:beforeLines="50" w:afterLines="50"/>
      <w:ind w:right="32" w:firstLine="480"/>
      <w:textAlignment w:val="baseline"/>
    </w:pPr>
    <w:rPr>
      <w:kern w:val="0"/>
    </w:rPr>
  </w:style>
  <w:style w:type="character" w:customStyle="1" w:styleId="1024">
    <w:name w:val="!正文 Char Char"/>
    <w:link w:val="1025"/>
    <w:qFormat/>
    <w:uiPriority w:val="0"/>
    <w:rPr>
      <w:rFonts w:ascii="Calibri" w:hAnsi="Calibri" w:cs="Calibri"/>
      <w:kern w:val="2"/>
      <w:sz w:val="21"/>
      <w:szCs w:val="24"/>
      <w:lang w:val="zh-CN" w:eastAsia="zh-CN" w:bidi="ar-SA"/>
    </w:rPr>
  </w:style>
  <w:style w:type="paragraph" w:customStyle="1" w:styleId="1025">
    <w:name w:val="!正文"/>
    <w:link w:val="1024"/>
    <w:qFormat/>
    <w:uiPriority w:val="0"/>
    <w:pPr>
      <w:spacing w:before="160" w:after="120" w:line="360" w:lineRule="auto"/>
      <w:ind w:firstLine="420" w:firstLineChars="200"/>
      <w:jc w:val="center"/>
    </w:pPr>
    <w:rPr>
      <w:rFonts w:ascii="Calibri" w:hAnsi="Calibri" w:eastAsia="宋体" w:cs="Calibri"/>
      <w:kern w:val="2"/>
      <w:sz w:val="21"/>
      <w:szCs w:val="24"/>
      <w:lang w:val="zh-CN" w:eastAsia="zh-CN" w:bidi="ar-SA"/>
    </w:rPr>
  </w:style>
  <w:style w:type="character" w:customStyle="1" w:styleId="1026">
    <w:name w:val="DC一级项目符号 Char"/>
    <w:link w:val="1027"/>
    <w:qFormat/>
    <w:uiPriority w:val="0"/>
    <w:rPr>
      <w:rFonts w:ascii="宋体" w:hAnsi="宋体" w:eastAsia="宋体" w:cs="Times New Roman"/>
      <w:kern w:val="0"/>
      <w:sz w:val="24"/>
      <w:szCs w:val="24"/>
    </w:rPr>
  </w:style>
  <w:style w:type="paragraph" w:customStyle="1" w:styleId="1027">
    <w:name w:val="DC一级项目符号"/>
    <w:basedOn w:val="1"/>
    <w:link w:val="1026"/>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1028">
    <w:name w:val="math1"/>
    <w:uiPriority w:val="0"/>
    <w:rPr>
      <w:rFonts w:hint="default" w:ascii="Times New Roman" w:hAnsi="Times New Roman" w:eastAsia="宋体" w:cs="Times New Roman"/>
    </w:rPr>
  </w:style>
  <w:style w:type="character" w:customStyle="1" w:styleId="1029">
    <w:name w:val="样式11 Char"/>
    <w:link w:val="1030"/>
    <w:qFormat/>
    <w:uiPriority w:val="0"/>
    <w:rPr>
      <w:rFonts w:ascii="宋体" w:hAnsi="宋体" w:eastAsia="宋体" w:cs="Times New Roman"/>
      <w:kern w:val="0"/>
      <w:sz w:val="28"/>
      <w:szCs w:val="28"/>
    </w:rPr>
  </w:style>
  <w:style w:type="paragraph" w:customStyle="1" w:styleId="1030">
    <w:name w:val="样式11"/>
    <w:basedOn w:val="788"/>
    <w:link w:val="1029"/>
    <w:qFormat/>
    <w:uiPriority w:val="0"/>
    <w:pPr>
      <w:ind w:hanging="360"/>
    </w:pPr>
  </w:style>
  <w:style w:type="character" w:customStyle="1" w:styleId="1031">
    <w:name w:val="样式 表格正文 + 仿宋_GB2312 五号 Char"/>
    <w:qFormat/>
    <w:uiPriority w:val="0"/>
    <w:rPr>
      <w:rFonts w:ascii="仿宋_GB2312" w:hAnsi="仿宋_GB2312" w:eastAsia="宋体" w:cs="Times New Roman"/>
      <w:kern w:val="2"/>
      <w:sz w:val="24"/>
      <w:szCs w:val="24"/>
      <w:lang w:val="en-US" w:eastAsia="zh-CN" w:bidi="ar-SA"/>
    </w:rPr>
  </w:style>
  <w:style w:type="character" w:customStyle="1" w:styleId="1032">
    <w:name w:val="标准正文 Char Char"/>
    <w:qFormat/>
    <w:uiPriority w:val="0"/>
    <w:rPr>
      <w:rFonts w:ascii="Calibri" w:hAnsi="Calibri" w:eastAsia="宋体" w:cs="Times New Roman"/>
      <w:kern w:val="2"/>
      <w:sz w:val="24"/>
      <w:lang w:val="en-US" w:eastAsia="zh-CN" w:bidi="ar-SA"/>
    </w:rPr>
  </w:style>
  <w:style w:type="character" w:customStyle="1" w:styleId="1033">
    <w:name w:val="样式17 Char"/>
    <w:link w:val="1034"/>
    <w:uiPriority w:val="0"/>
    <w:rPr>
      <w:rFonts w:ascii="Calibri" w:hAnsi="Calibri" w:eastAsia="宋体" w:cs="Times New Roman"/>
      <w:szCs w:val="24"/>
    </w:rPr>
  </w:style>
  <w:style w:type="paragraph" w:customStyle="1" w:styleId="1034">
    <w:name w:val="样式17"/>
    <w:basedOn w:val="76"/>
    <w:link w:val="1033"/>
    <w:qFormat/>
    <w:uiPriority w:val="0"/>
  </w:style>
  <w:style w:type="character" w:customStyle="1" w:styleId="1035">
    <w:name w:val="样式 表格正文 + 仿宋_GB2312 五号 黑色 Char"/>
    <w:uiPriority w:val="0"/>
    <w:rPr>
      <w:rFonts w:ascii="仿宋_GB2312" w:hAnsi="仿宋_GB2312" w:eastAsia="宋体" w:cs="Times New Roman"/>
      <w:color w:val="000000"/>
      <w:kern w:val="2"/>
      <w:sz w:val="24"/>
      <w:szCs w:val="24"/>
      <w:lang w:val="en-US" w:eastAsia="zh-CN" w:bidi="ar-SA"/>
    </w:rPr>
  </w:style>
  <w:style w:type="character" w:customStyle="1" w:styleId="1036">
    <w:name w:val="Figure Description Char"/>
    <w:link w:val="1037"/>
    <w:qFormat/>
    <w:uiPriority w:val="0"/>
    <w:rPr>
      <w:rFonts w:ascii="Arial" w:hAnsi="Arial" w:eastAsia="黑体" w:cs="Times New Roman"/>
      <w:sz w:val="18"/>
      <w:szCs w:val="18"/>
    </w:rPr>
  </w:style>
  <w:style w:type="paragraph" w:customStyle="1" w:styleId="1037">
    <w:name w:val="Figure Description"/>
    <w:basedOn w:val="1"/>
    <w:next w:val="1"/>
    <w:link w:val="1036"/>
    <w:qFormat/>
    <w:uiPriority w:val="0"/>
    <w:pPr>
      <w:widowControl/>
      <w:autoSpaceDE w:val="0"/>
      <w:autoSpaceDN w:val="0"/>
      <w:adjustRightInd w:val="0"/>
      <w:snapToGrid w:val="0"/>
      <w:spacing w:before="80" w:after="320" w:line="300" w:lineRule="auto"/>
      <w:ind w:left="1134" w:firstLine="113"/>
      <w:jc w:val="center"/>
    </w:pPr>
    <w:rPr>
      <w:rFonts w:ascii="Arial" w:hAnsi="Arial" w:eastAsia="黑体" w:cs="Times New Roman"/>
      <w:kern w:val="0"/>
      <w:sz w:val="18"/>
      <w:szCs w:val="18"/>
    </w:rPr>
  </w:style>
  <w:style w:type="character" w:customStyle="1" w:styleId="1038">
    <w:name w:val="jq4图片注释 Char"/>
    <w:link w:val="1039"/>
    <w:uiPriority w:val="0"/>
    <w:rPr>
      <w:rFonts w:cs="Calibri"/>
      <w:sz w:val="18"/>
      <w:szCs w:val="24"/>
      <w:lang w:val="en-US" w:eastAsia="zh-CN" w:bidi="ar-SA"/>
    </w:rPr>
  </w:style>
  <w:style w:type="paragraph" w:customStyle="1" w:styleId="1039">
    <w:name w:val="jq4图片注释"/>
    <w:next w:val="1"/>
    <w:link w:val="1038"/>
    <w:qFormat/>
    <w:uiPriority w:val="0"/>
    <w:pPr>
      <w:spacing w:before="20" w:after="50" w:line="300" w:lineRule="auto"/>
      <w:ind w:firstLine="200"/>
      <w:jc w:val="center"/>
    </w:pPr>
    <w:rPr>
      <w:rFonts w:ascii="Times New Roman" w:hAnsi="Times New Roman" w:eastAsia="宋体" w:cs="Calibri"/>
      <w:sz w:val="18"/>
      <w:szCs w:val="24"/>
      <w:lang w:val="en-US" w:eastAsia="zh-CN" w:bidi="ar-SA"/>
    </w:rPr>
  </w:style>
  <w:style w:type="character" w:customStyle="1" w:styleId="1040">
    <w:name w:val="样式 表格正文 + 仿宋_GB2312 五号2 Char"/>
    <w:qFormat/>
    <w:uiPriority w:val="0"/>
    <w:rPr>
      <w:rFonts w:ascii="仿宋_GB2312" w:hAnsi="仿宋_GB2312" w:eastAsia="宋体" w:cs="Times New Roman"/>
      <w:kern w:val="2"/>
      <w:sz w:val="24"/>
      <w:szCs w:val="24"/>
      <w:lang w:val="en-US" w:eastAsia="zh-CN" w:bidi="ar-SA"/>
    </w:rPr>
  </w:style>
  <w:style w:type="character" w:customStyle="1" w:styleId="1041">
    <w:name w:val="jhTitle4 Char"/>
    <w:link w:val="1042"/>
    <w:qFormat/>
    <w:uiPriority w:val="0"/>
    <w:rPr>
      <w:rFonts w:ascii="Arial" w:hAnsi="Arial" w:eastAsia="黑体" w:cs="Times New Roman"/>
      <w:b/>
      <w:sz w:val="32"/>
      <w:szCs w:val="20"/>
    </w:rPr>
  </w:style>
  <w:style w:type="paragraph" w:customStyle="1" w:styleId="1042">
    <w:name w:val="jhTitle4"/>
    <w:basedOn w:val="6"/>
    <w:next w:val="1"/>
    <w:link w:val="1041"/>
    <w:qFormat/>
    <w:uiPriority w:val="0"/>
    <w:pPr>
      <w:keepNext w:val="0"/>
      <w:numPr>
        <w:ilvl w:val="0"/>
        <w:numId w:val="0"/>
      </w:numPr>
      <w:tabs>
        <w:tab w:val="left" w:pos="2160"/>
        <w:tab w:val="left" w:pos="2400"/>
      </w:tabs>
      <w:adjustRightInd/>
      <w:snapToGrid/>
      <w:spacing w:beforeLines="50" w:after="0"/>
      <w:ind w:left="2160" w:hanging="420"/>
      <w:jc w:val="center"/>
      <w:textAlignment w:val="baseline"/>
    </w:pPr>
    <w:rPr>
      <w:rFonts w:eastAsia="黑体"/>
      <w:bCs w:val="0"/>
      <w:color w:val="auto"/>
      <w:kern w:val="0"/>
      <w:sz w:val="32"/>
      <w:szCs w:val="20"/>
    </w:rPr>
  </w:style>
  <w:style w:type="character" w:customStyle="1" w:styleId="1043">
    <w:name w:val="插图题注 Char"/>
    <w:link w:val="1044"/>
    <w:uiPriority w:val="0"/>
    <w:rPr>
      <w:rFonts w:ascii="Arial" w:hAnsi="Arial" w:cs="Calibri"/>
      <w:sz w:val="18"/>
      <w:szCs w:val="18"/>
      <w:lang w:val="en-US" w:eastAsia="zh-CN" w:bidi="ar-SA"/>
    </w:rPr>
  </w:style>
  <w:style w:type="paragraph" w:customStyle="1" w:styleId="1044">
    <w:name w:val="插图题注"/>
    <w:next w:val="1"/>
    <w:link w:val="1043"/>
    <w:qFormat/>
    <w:uiPriority w:val="0"/>
    <w:pPr>
      <w:tabs>
        <w:tab w:val="left" w:pos="5760"/>
      </w:tabs>
      <w:spacing w:before="160" w:afterLines="100"/>
      <w:ind w:left="1089" w:hanging="369"/>
      <w:jc w:val="center"/>
    </w:pPr>
    <w:rPr>
      <w:rFonts w:ascii="Arial" w:hAnsi="Arial" w:eastAsia="宋体" w:cs="Calibri"/>
      <w:sz w:val="18"/>
      <w:szCs w:val="18"/>
      <w:lang w:val="en-US" w:eastAsia="zh-CN" w:bidi="ar-SA"/>
    </w:rPr>
  </w:style>
  <w:style w:type="character" w:customStyle="1" w:styleId="1045">
    <w:name w:val="Heading 2 Numbered Char Char"/>
    <w:link w:val="1046"/>
    <w:qFormat/>
    <w:uiPriority w:val="0"/>
    <w:rPr>
      <w:rFonts w:ascii="Arial" w:hAnsi="Arial" w:eastAsia="宋体" w:cs="Times New Roman"/>
      <w:b/>
      <w:kern w:val="0"/>
      <w:sz w:val="32"/>
      <w:szCs w:val="20"/>
      <w:lang w:eastAsia="en-US"/>
    </w:rPr>
  </w:style>
  <w:style w:type="paragraph" w:customStyle="1" w:styleId="1046">
    <w:name w:val="Heading 2 Numbered Char"/>
    <w:basedOn w:val="4"/>
    <w:next w:val="1"/>
    <w:link w:val="1045"/>
    <w:qFormat/>
    <w:uiPriority w:val="0"/>
    <w:pPr>
      <w:keepNext/>
      <w:widowControl/>
      <w:numPr>
        <w:ilvl w:val="0"/>
        <w:numId w:val="0"/>
      </w:numPr>
      <w:tabs>
        <w:tab w:val="left" w:pos="576"/>
      </w:tabs>
      <w:adjustRightInd/>
      <w:snapToGrid/>
      <w:spacing w:beforeLines="50" w:beforeAutospacing="1" w:afterLines="50" w:afterAutospacing="1"/>
      <w:ind w:left="576" w:hanging="576"/>
      <w:jc w:val="center"/>
    </w:pPr>
    <w:rPr>
      <w:bCs w:val="0"/>
      <w:color w:val="auto"/>
      <w:kern w:val="0"/>
      <w:szCs w:val="20"/>
      <w:lang w:eastAsia="en-US"/>
    </w:rPr>
  </w:style>
  <w:style w:type="character" w:customStyle="1" w:styleId="1047">
    <w:name w:val="ibm-item-note"/>
    <w:qFormat/>
    <w:uiPriority w:val="0"/>
    <w:rPr>
      <w:rFonts w:ascii="Calibri" w:hAnsi="Calibri" w:eastAsia="宋体" w:cs="Times New Roman"/>
    </w:rPr>
  </w:style>
  <w:style w:type="character" w:customStyle="1" w:styleId="1048">
    <w:name w:val="11p1"/>
    <w:uiPriority w:val="0"/>
    <w:rPr>
      <w:rFonts w:ascii="Calibri" w:hAnsi="Calibri" w:eastAsia="宋体" w:cs="Times New Roman"/>
      <w:sz w:val="18"/>
      <w:szCs w:val="18"/>
    </w:rPr>
  </w:style>
  <w:style w:type="character" w:customStyle="1" w:styleId="1049">
    <w:name w:val="明显引用 Char1"/>
    <w:qFormat/>
    <w:uiPriority w:val="0"/>
    <w:rPr>
      <w:rFonts w:ascii="Times New Roman" w:hAnsi="Times New Roman" w:eastAsia="宋体" w:cs="Times New Roman"/>
      <w:b/>
      <w:bCs/>
      <w:i/>
      <w:iCs/>
      <w:color w:val="4F81BD"/>
      <w:kern w:val="2"/>
      <w:sz w:val="21"/>
      <w:szCs w:val="24"/>
    </w:rPr>
  </w:style>
  <w:style w:type="character" w:customStyle="1" w:styleId="1050">
    <w:name w:val="CSS1级正文 Char Char"/>
    <w:link w:val="1051"/>
    <w:qFormat/>
    <w:uiPriority w:val="0"/>
    <w:rPr>
      <w:rFonts w:ascii="宋体" w:hAnsi="宋体" w:eastAsia="宋体" w:cs="Times New Roman"/>
      <w:kern w:val="1"/>
      <w:sz w:val="24"/>
      <w:szCs w:val="24"/>
      <w:lang w:eastAsia="ar-SA"/>
    </w:rPr>
  </w:style>
  <w:style w:type="paragraph" w:customStyle="1" w:styleId="1051">
    <w:name w:val="CSS1级正文 Char"/>
    <w:basedOn w:val="34"/>
    <w:link w:val="1050"/>
    <w:qFormat/>
    <w:uiPriority w:val="0"/>
    <w:pPr>
      <w:suppressAutoHyphens/>
      <w:spacing w:after="0"/>
    </w:pPr>
    <w:rPr>
      <w:kern w:val="1"/>
      <w:lang w:eastAsia="ar-SA"/>
    </w:rPr>
  </w:style>
  <w:style w:type="character" w:customStyle="1" w:styleId="1052">
    <w:name w:val="text"/>
    <w:qFormat/>
    <w:uiPriority w:val="0"/>
    <w:rPr>
      <w:rFonts w:ascii="Calibri" w:hAnsi="Calibri" w:eastAsia="宋体" w:cs="Times New Roman"/>
    </w:rPr>
  </w:style>
  <w:style w:type="character" w:customStyle="1" w:styleId="1053">
    <w:name w:val="price1"/>
    <w:qFormat/>
    <w:uiPriority w:val="0"/>
    <w:rPr>
      <w:rFonts w:ascii="Calibri" w:hAnsi="Calibri" w:eastAsia="宋体" w:cs="Times New Roman"/>
      <w:color w:val="FF6600"/>
    </w:rPr>
  </w:style>
  <w:style w:type="character" w:customStyle="1" w:styleId="1054">
    <w:name w:val="正文样式文本 Char"/>
    <w:link w:val="1055"/>
    <w:qFormat/>
    <w:uiPriority w:val="0"/>
    <w:rPr>
      <w:rFonts w:ascii="Calibri" w:hAnsi="Calibri" w:eastAsia="宋体" w:cs="Times New Roman"/>
      <w:sz w:val="24"/>
      <w:szCs w:val="24"/>
    </w:rPr>
  </w:style>
  <w:style w:type="paragraph" w:customStyle="1" w:styleId="1055">
    <w:name w:val="正文样式文本"/>
    <w:basedOn w:val="1"/>
    <w:link w:val="1054"/>
    <w:qFormat/>
    <w:uiPriority w:val="0"/>
    <w:pPr>
      <w:snapToGrid w:val="0"/>
      <w:spacing w:beforeLines="50" w:afterLines="50" w:line="360" w:lineRule="auto"/>
      <w:ind w:firstLine="113"/>
      <w:jc w:val="center"/>
    </w:pPr>
    <w:rPr>
      <w:rFonts w:cs="Times New Roman"/>
      <w:kern w:val="0"/>
      <w:sz w:val="24"/>
      <w:szCs w:val="24"/>
    </w:rPr>
  </w:style>
  <w:style w:type="character" w:customStyle="1" w:styleId="1056">
    <w:name w:val="图 Char"/>
    <w:qFormat/>
    <w:uiPriority w:val="0"/>
    <w:rPr>
      <w:rFonts w:ascii="Times New Roman" w:hAnsi="Times New Roman" w:eastAsia="宋体" w:cs="Angsana New"/>
      <w:kern w:val="2"/>
      <w:sz w:val="24"/>
      <w:szCs w:val="24"/>
    </w:rPr>
  </w:style>
  <w:style w:type="character" w:customStyle="1" w:styleId="1057">
    <w:name w:val="（一级）第一章 Char"/>
    <w:link w:val="1058"/>
    <w:qFormat/>
    <w:uiPriority w:val="0"/>
    <w:rPr>
      <w:rFonts w:ascii="Calibri" w:hAnsi="Calibri" w:eastAsia="宋体" w:cs="Times New Roman"/>
      <w:b/>
      <w:sz w:val="32"/>
      <w:szCs w:val="32"/>
    </w:rPr>
  </w:style>
  <w:style w:type="paragraph" w:customStyle="1" w:styleId="1058">
    <w:name w:val="（一级）第一章"/>
    <w:basedOn w:val="736"/>
    <w:link w:val="1057"/>
    <w:qFormat/>
    <w:uiPriority w:val="0"/>
    <w:pPr>
      <w:snapToGrid w:val="0"/>
      <w:spacing w:beforeLines="100" w:after="120" w:line="360" w:lineRule="auto"/>
      <w:ind w:left="1440" w:firstLine="0" w:firstLineChars="0"/>
      <w:jc w:val="center"/>
      <w:outlineLvl w:val="0"/>
    </w:pPr>
    <w:rPr>
      <w:b/>
      <w:kern w:val="0"/>
      <w:sz w:val="32"/>
      <w:szCs w:val="32"/>
    </w:rPr>
  </w:style>
  <w:style w:type="character" w:customStyle="1" w:styleId="1059">
    <w:name w:val="font31"/>
    <w:qFormat/>
    <w:uiPriority w:val="0"/>
    <w:rPr>
      <w:rFonts w:hint="default" w:ascii="ˎ̥" w:hAnsi="ˎ̥" w:eastAsia="宋体" w:cs="Times New Roman"/>
      <w:color w:val="1C3B7B"/>
      <w:sz w:val="17"/>
      <w:szCs w:val="17"/>
    </w:rPr>
  </w:style>
  <w:style w:type="character" w:customStyle="1" w:styleId="1060">
    <w:name w:val="金宏发行正文 Char Char"/>
    <w:link w:val="1061"/>
    <w:qFormat/>
    <w:uiPriority w:val="0"/>
    <w:rPr>
      <w:rFonts w:ascii="宋体" w:hAnsi="宋体" w:eastAsia="仿宋_GB2312" w:cs="Times New Roman"/>
      <w:kern w:val="0"/>
      <w:sz w:val="28"/>
      <w:szCs w:val="20"/>
    </w:rPr>
  </w:style>
  <w:style w:type="paragraph" w:customStyle="1" w:styleId="1061">
    <w:name w:val="金宏发行正文 Char"/>
    <w:basedOn w:val="1"/>
    <w:link w:val="1060"/>
    <w:qFormat/>
    <w:uiPriority w:val="0"/>
    <w:pPr>
      <w:snapToGrid w:val="0"/>
      <w:spacing w:before="160" w:after="120" w:line="500" w:lineRule="exact"/>
      <w:ind w:firstLine="560"/>
      <w:jc w:val="center"/>
    </w:pPr>
    <w:rPr>
      <w:rFonts w:ascii="宋体" w:hAnsi="宋体" w:eastAsia="仿宋_GB2312" w:cs="Times New Roman"/>
      <w:kern w:val="0"/>
      <w:sz w:val="28"/>
      <w:szCs w:val="20"/>
    </w:rPr>
  </w:style>
  <w:style w:type="character" w:customStyle="1" w:styleId="1062">
    <w:name w:val="投标文件 正文首行缩进 Char"/>
    <w:link w:val="1063"/>
    <w:qFormat/>
    <w:uiPriority w:val="0"/>
    <w:rPr>
      <w:rFonts w:ascii="Arial" w:hAnsi="Arial" w:eastAsia="宋体" w:cs="Times New Roman"/>
      <w:szCs w:val="24"/>
    </w:rPr>
  </w:style>
  <w:style w:type="paragraph" w:customStyle="1" w:styleId="1063">
    <w:name w:val="投标文件 正文首行缩进"/>
    <w:basedOn w:val="87"/>
    <w:link w:val="1062"/>
    <w:qFormat/>
    <w:uiPriority w:val="0"/>
    <w:pPr>
      <w:spacing w:after="220"/>
      <w:ind w:left="0" w:leftChars="0" w:firstLine="200"/>
    </w:pPr>
    <w:rPr>
      <w:rFonts w:ascii="Arial" w:hAnsi="Arial"/>
    </w:rPr>
  </w:style>
  <w:style w:type="character" w:customStyle="1" w:styleId="1064">
    <w:name w:val="style3"/>
    <w:qFormat/>
    <w:uiPriority w:val="0"/>
    <w:rPr>
      <w:rFonts w:ascii="Calibri" w:hAnsi="Calibri" w:eastAsia="宋体" w:cs="Times New Roman"/>
    </w:rPr>
  </w:style>
  <w:style w:type="character" w:customStyle="1" w:styleId="1065">
    <w:name w:val="样式 首行缩进:  2 字符5 Char"/>
    <w:link w:val="1066"/>
    <w:qFormat/>
    <w:uiPriority w:val="0"/>
    <w:rPr>
      <w:rFonts w:ascii="宋体" w:hAnsi="宋体" w:eastAsia="宋体" w:cs="Times New Roman"/>
      <w:sz w:val="24"/>
      <w:szCs w:val="20"/>
    </w:rPr>
  </w:style>
  <w:style w:type="paragraph" w:customStyle="1" w:styleId="1066">
    <w:name w:val="样式 首行缩进:  2 字符5"/>
    <w:basedOn w:val="1"/>
    <w:link w:val="1065"/>
    <w:qFormat/>
    <w:uiPriority w:val="0"/>
    <w:pPr>
      <w:snapToGrid w:val="0"/>
      <w:spacing w:before="120" w:after="120" w:line="360" w:lineRule="auto"/>
      <w:ind w:firstLine="113"/>
      <w:jc w:val="center"/>
    </w:pPr>
    <w:rPr>
      <w:rFonts w:ascii="宋体" w:hAnsi="宋体" w:cs="Times New Roman"/>
      <w:kern w:val="0"/>
      <w:sz w:val="24"/>
      <w:szCs w:val="20"/>
    </w:rPr>
  </w:style>
  <w:style w:type="character" w:customStyle="1" w:styleId="1067">
    <w:name w:val="图片说明 Char"/>
    <w:link w:val="1068"/>
    <w:qFormat/>
    <w:uiPriority w:val="0"/>
    <w:rPr>
      <w:rFonts w:ascii="Arial" w:hAnsi="Arial" w:eastAsia="宋体" w:cs="Times New Roman"/>
      <w:b/>
      <w:bCs/>
      <w:sz w:val="24"/>
      <w:szCs w:val="21"/>
    </w:rPr>
  </w:style>
  <w:style w:type="paragraph" w:customStyle="1" w:styleId="1068">
    <w:name w:val="图片说明"/>
    <w:basedOn w:val="1069"/>
    <w:link w:val="1067"/>
    <w:qFormat/>
    <w:uiPriority w:val="0"/>
    <w:pPr>
      <w:ind w:firstLine="412"/>
    </w:pPr>
    <w:rPr>
      <w:b/>
      <w:bCs/>
      <w:kern w:val="0"/>
      <w:szCs w:val="21"/>
    </w:rPr>
  </w:style>
  <w:style w:type="paragraph" w:customStyle="1" w:styleId="1069">
    <w:name w:val="方案正文"/>
    <w:basedOn w:val="1"/>
    <w:qFormat/>
    <w:uiPriority w:val="0"/>
    <w:pPr>
      <w:snapToGrid w:val="0"/>
      <w:spacing w:before="156" w:after="120" w:line="360" w:lineRule="auto"/>
      <w:ind w:firstLine="359" w:firstLineChars="171"/>
      <w:jc w:val="center"/>
    </w:pPr>
    <w:rPr>
      <w:rFonts w:ascii="Arial" w:hAnsi="Arial" w:cs="Times New Roman"/>
      <w:sz w:val="24"/>
      <w:szCs w:val="20"/>
    </w:rPr>
  </w:style>
  <w:style w:type="character" w:customStyle="1" w:styleId="1070">
    <w:name w:val="headline-content"/>
    <w:qFormat/>
    <w:uiPriority w:val="0"/>
    <w:rPr>
      <w:rFonts w:ascii="Calibri" w:hAnsi="Calibri" w:eastAsia="宋体" w:cs="Times New Roman"/>
    </w:rPr>
  </w:style>
  <w:style w:type="character" w:customStyle="1" w:styleId="1071">
    <w:name w:val="附图标题 Char"/>
    <w:link w:val="1072"/>
    <w:qFormat/>
    <w:uiPriority w:val="0"/>
    <w:rPr>
      <w:rFonts w:ascii="Arial" w:hAnsi="Arial" w:eastAsia="黑体" w:cs="Times New Roman"/>
      <w:b/>
      <w:sz w:val="24"/>
      <w:szCs w:val="24"/>
    </w:rPr>
  </w:style>
  <w:style w:type="paragraph" w:customStyle="1" w:styleId="1072">
    <w:name w:val="附图标题"/>
    <w:basedOn w:val="794"/>
    <w:next w:val="1"/>
    <w:link w:val="1071"/>
    <w:qFormat/>
    <w:uiPriority w:val="0"/>
    <w:pPr>
      <w:tabs>
        <w:tab w:val="left" w:pos="360"/>
        <w:tab w:val="left" w:pos="900"/>
        <w:tab w:val="left" w:pos="1440"/>
      </w:tabs>
      <w:spacing w:afterLines="100"/>
      <w:ind w:left="425" w:hanging="425"/>
    </w:pPr>
    <w:rPr>
      <w:rFonts w:ascii="Arial" w:hAnsi="Arial" w:eastAsia="黑体"/>
      <w:b/>
      <w:szCs w:val="24"/>
    </w:rPr>
  </w:style>
  <w:style w:type="character" w:customStyle="1" w:styleId="1073">
    <w:name w:val="样式 小四"/>
    <w:qFormat/>
    <w:uiPriority w:val="0"/>
    <w:rPr>
      <w:rFonts w:ascii="Calibri" w:hAnsi="Calibri" w:eastAsia="宋体" w:cs="Times New Roman"/>
      <w:sz w:val="22"/>
    </w:rPr>
  </w:style>
  <w:style w:type="character" w:customStyle="1" w:styleId="1074">
    <w:name w:val="zt7"/>
    <w:qFormat/>
    <w:uiPriority w:val="0"/>
    <w:rPr>
      <w:rFonts w:ascii="Calibri" w:hAnsi="Calibri" w:eastAsia="宋体" w:cs="Times New Roman"/>
    </w:rPr>
  </w:style>
  <w:style w:type="character" w:customStyle="1" w:styleId="1075">
    <w:name w:val="规范正文 Char"/>
    <w:link w:val="1076"/>
    <w:qFormat/>
    <w:uiPriority w:val="0"/>
    <w:rPr>
      <w:rFonts w:ascii="宋体" w:hAnsi="宋体" w:eastAsia="宋体" w:cs="Times New Roman"/>
      <w:kern w:val="0"/>
      <w:sz w:val="24"/>
      <w:szCs w:val="20"/>
    </w:rPr>
  </w:style>
  <w:style w:type="paragraph" w:customStyle="1" w:styleId="1076">
    <w:name w:val="规范正文"/>
    <w:basedOn w:val="1"/>
    <w:link w:val="1075"/>
    <w:qFormat/>
    <w:uiPriority w:val="0"/>
    <w:pPr>
      <w:adjustRightInd w:val="0"/>
      <w:snapToGrid w:val="0"/>
      <w:spacing w:before="160" w:after="120" w:line="360" w:lineRule="auto"/>
      <w:ind w:left="480" w:firstLine="113"/>
      <w:jc w:val="center"/>
      <w:textAlignment w:val="baseline"/>
    </w:pPr>
    <w:rPr>
      <w:rFonts w:ascii="宋体" w:hAnsi="宋体" w:cs="Times New Roman"/>
      <w:kern w:val="0"/>
      <w:sz w:val="24"/>
      <w:szCs w:val="20"/>
    </w:rPr>
  </w:style>
  <w:style w:type="character" w:customStyle="1" w:styleId="1077">
    <w:name w:val="producttitle"/>
    <w:qFormat/>
    <w:uiPriority w:val="0"/>
    <w:rPr>
      <w:rFonts w:ascii="Calibri" w:hAnsi="Calibri" w:eastAsia="宋体" w:cs="Times New Roman"/>
    </w:rPr>
  </w:style>
  <w:style w:type="character" w:customStyle="1" w:styleId="1078">
    <w:name w:val="二级目录 Char"/>
    <w:link w:val="1079"/>
    <w:qFormat/>
    <w:uiPriority w:val="0"/>
    <w:rPr>
      <w:rFonts w:ascii="Arial" w:hAnsi="Arial" w:eastAsia="黑体" w:cs="Times New Roman"/>
      <w:b/>
      <w:bCs/>
      <w:sz w:val="36"/>
      <w:szCs w:val="36"/>
    </w:rPr>
  </w:style>
  <w:style w:type="paragraph" w:customStyle="1" w:styleId="1079">
    <w:name w:val="二级目录"/>
    <w:basedOn w:val="4"/>
    <w:next w:val="1080"/>
    <w:link w:val="1078"/>
    <w:qFormat/>
    <w:uiPriority w:val="0"/>
    <w:pPr>
      <w:keepNext/>
      <w:numPr>
        <w:ilvl w:val="0"/>
        <w:numId w:val="0"/>
      </w:numPr>
      <w:tabs>
        <w:tab w:val="left" w:pos="999"/>
      </w:tabs>
      <w:snapToGrid/>
      <w:spacing w:beforeLines="50" w:afterLines="50" w:line="440" w:lineRule="atLeast"/>
      <w:ind w:left="999" w:hanging="567"/>
      <w:jc w:val="center"/>
    </w:pPr>
    <w:rPr>
      <w:rFonts w:eastAsia="黑体"/>
      <w:color w:val="auto"/>
      <w:kern w:val="0"/>
      <w:sz w:val="36"/>
      <w:szCs w:val="36"/>
    </w:rPr>
  </w:style>
  <w:style w:type="paragraph" w:customStyle="1" w:styleId="1080">
    <w:name w:val="标书正文"/>
    <w:basedOn w:val="1"/>
    <w:qFormat/>
    <w:uiPriority w:val="0"/>
    <w:pPr>
      <w:widowControl/>
      <w:snapToGrid w:val="0"/>
      <w:spacing w:beforeLines="50" w:afterLines="50" w:line="400" w:lineRule="exact"/>
      <w:ind w:firstLine="200"/>
      <w:jc w:val="center"/>
    </w:pPr>
    <w:rPr>
      <w:rFonts w:ascii="黑体" w:hAnsi="宋体" w:cs="Times New Roman"/>
      <w:sz w:val="24"/>
      <w:szCs w:val="20"/>
    </w:rPr>
  </w:style>
  <w:style w:type="character" w:customStyle="1" w:styleId="1081">
    <w:name w:val="crowed11"/>
    <w:qFormat/>
    <w:uiPriority w:val="0"/>
    <w:rPr>
      <w:rFonts w:hint="default" w:ascii="Calibri" w:hAnsi="Calibri" w:eastAsia="宋体" w:cs="Times New Roman"/>
      <w:spacing w:val="225"/>
      <w:sz w:val="18"/>
      <w:szCs w:val="18"/>
    </w:rPr>
  </w:style>
  <w:style w:type="character" w:customStyle="1" w:styleId="1082">
    <w:name w:val="small"/>
    <w:qFormat/>
    <w:uiPriority w:val="0"/>
    <w:rPr>
      <w:rFonts w:ascii="Calibri" w:hAnsi="Calibri" w:eastAsia="宋体" w:cs="Times New Roman"/>
    </w:rPr>
  </w:style>
  <w:style w:type="character" w:customStyle="1" w:styleId="1083">
    <w:name w:val="infodetail"/>
    <w:qFormat/>
    <w:uiPriority w:val="0"/>
    <w:rPr>
      <w:rFonts w:ascii="Calibri" w:hAnsi="Calibri" w:eastAsia="宋体" w:cs="Times New Roman"/>
    </w:rPr>
  </w:style>
  <w:style w:type="character" w:customStyle="1" w:styleId="1084">
    <w:name w:val="HTML 编码"/>
    <w:qFormat/>
    <w:uiPriority w:val="0"/>
    <w:rPr>
      <w:rFonts w:ascii="Times New Roman" w:hAnsi="Times New Roman" w:eastAsia="宋体" w:cs="Times New Roman"/>
      <w:color w:val="000000"/>
      <w:sz w:val="20"/>
      <w:szCs w:val="20"/>
    </w:rPr>
  </w:style>
  <w:style w:type="character" w:customStyle="1" w:styleId="1085">
    <w:name w:val="Heading 3 Char"/>
    <w:qFormat/>
    <w:uiPriority w:val="0"/>
    <w:rPr>
      <w:rFonts w:ascii="Times New Roman" w:hAnsi="Times New Roman" w:eastAsia="宋体" w:cs="Times New Roman"/>
      <w:b/>
      <w:bCs/>
      <w:sz w:val="32"/>
      <w:szCs w:val="32"/>
    </w:rPr>
  </w:style>
  <w:style w:type="character" w:customStyle="1" w:styleId="1086">
    <w:name w:val="正文首行缩进:  2 字符 Char"/>
    <w:link w:val="1087"/>
    <w:qFormat/>
    <w:uiPriority w:val="0"/>
    <w:rPr>
      <w:rFonts w:ascii="Arial" w:hAnsi="Arial" w:eastAsia="宋体" w:cs="Times New Roman"/>
      <w:kern w:val="0"/>
      <w:sz w:val="24"/>
      <w:szCs w:val="24"/>
    </w:rPr>
  </w:style>
  <w:style w:type="paragraph" w:customStyle="1" w:styleId="1087">
    <w:name w:val="正文首行缩进:  2 字符"/>
    <w:basedOn w:val="1"/>
    <w:link w:val="1086"/>
    <w:qFormat/>
    <w:uiPriority w:val="0"/>
    <w:pPr>
      <w:widowControl/>
      <w:snapToGrid w:val="0"/>
      <w:spacing w:before="160" w:after="120" w:line="360" w:lineRule="auto"/>
      <w:ind w:firstLine="482"/>
      <w:jc w:val="center"/>
    </w:pPr>
    <w:rPr>
      <w:rFonts w:ascii="Arial" w:hAnsi="Arial" w:cs="Times New Roman"/>
      <w:kern w:val="0"/>
      <w:sz w:val="24"/>
      <w:szCs w:val="24"/>
    </w:rPr>
  </w:style>
  <w:style w:type="character" w:customStyle="1" w:styleId="1088">
    <w:name w:val="Andy_小括号标题 Char"/>
    <w:link w:val="1089"/>
    <w:qFormat/>
    <w:uiPriority w:val="0"/>
    <w:rPr>
      <w:rFonts w:ascii="仿宋_GB2312" w:hAnsi="宋体" w:eastAsia="宋体" w:cs="Times New Roman"/>
    </w:rPr>
  </w:style>
  <w:style w:type="paragraph" w:customStyle="1" w:styleId="1089">
    <w:name w:val="Andy_小括号标题"/>
    <w:basedOn w:val="506"/>
    <w:link w:val="1088"/>
    <w:qFormat/>
    <w:uiPriority w:val="0"/>
  </w:style>
  <w:style w:type="character" w:customStyle="1" w:styleId="1090">
    <w:name w:val="正文标准样式ty Char2"/>
    <w:link w:val="1091"/>
    <w:qFormat/>
    <w:uiPriority w:val="0"/>
    <w:rPr>
      <w:rFonts w:ascii="宋体" w:hAnsi="宋体" w:eastAsia="宋体" w:cs="Times New Roman"/>
      <w:sz w:val="24"/>
      <w:szCs w:val="20"/>
    </w:rPr>
  </w:style>
  <w:style w:type="paragraph" w:customStyle="1" w:styleId="1091">
    <w:name w:val="正文标准样式ty"/>
    <w:basedOn w:val="1"/>
    <w:link w:val="1090"/>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1092">
    <w:name w:val="样式 仿宋_GB2312"/>
    <w:qFormat/>
    <w:uiPriority w:val="0"/>
    <w:rPr>
      <w:rFonts w:ascii="仿宋_GB2312" w:hAnsi="仿宋_GB2312" w:eastAsia="宋体" w:cs="Times New Roman"/>
      <w:sz w:val="24"/>
    </w:rPr>
  </w:style>
  <w:style w:type="character" w:customStyle="1" w:styleId="1093">
    <w:name w:val="Body Text(ch) Char Char1"/>
    <w:qFormat/>
    <w:uiPriority w:val="0"/>
    <w:rPr>
      <w:rFonts w:ascii="Calibri" w:hAnsi="Calibri" w:eastAsia="宋体" w:cs="Times New Roman"/>
      <w:kern w:val="2"/>
      <w:sz w:val="21"/>
      <w:szCs w:val="24"/>
      <w:lang w:val="en-US" w:eastAsia="zh-CN" w:bidi="ar-SA"/>
    </w:rPr>
  </w:style>
  <w:style w:type="character" w:customStyle="1" w:styleId="1094">
    <w:name w:val="正文图标题 Char Char"/>
    <w:link w:val="1095"/>
    <w:qFormat/>
    <w:uiPriority w:val="0"/>
    <w:rPr>
      <w:rFonts w:ascii="黑体" w:eastAsia="黑体" w:cs="Calibri"/>
      <w:szCs w:val="24"/>
      <w:lang w:val="en-US" w:eastAsia="zh-CN" w:bidi="ar-SA"/>
    </w:rPr>
  </w:style>
  <w:style w:type="paragraph" w:customStyle="1" w:styleId="1095">
    <w:name w:val="正文图标题 Char"/>
    <w:next w:val="1"/>
    <w:link w:val="1094"/>
    <w:qFormat/>
    <w:uiPriority w:val="0"/>
    <w:pPr>
      <w:spacing w:before="160" w:after="120"/>
      <w:jc w:val="center"/>
    </w:pPr>
    <w:rPr>
      <w:rFonts w:ascii="黑体" w:hAnsi="Times New Roman" w:eastAsia="黑体" w:cs="Calibri"/>
      <w:szCs w:val="24"/>
      <w:lang w:val="en-US" w:eastAsia="zh-CN" w:bidi="ar-SA"/>
    </w:rPr>
  </w:style>
  <w:style w:type="character" w:customStyle="1" w:styleId="1096">
    <w:name w:val="说明提示 Char"/>
    <w:link w:val="1097"/>
    <w:qFormat/>
    <w:uiPriority w:val="0"/>
    <w:rPr>
      <w:rFonts w:ascii="宋体" w:hAnsi="宋体" w:eastAsia="宋体" w:cs="Times New Roman"/>
      <w:sz w:val="24"/>
      <w:szCs w:val="21"/>
    </w:rPr>
  </w:style>
  <w:style w:type="paragraph" w:customStyle="1" w:styleId="1097">
    <w:name w:val="说明提示"/>
    <w:basedOn w:val="1"/>
    <w:next w:val="1"/>
    <w:link w:val="1096"/>
    <w:qFormat/>
    <w:uiPriority w:val="0"/>
    <w:pPr>
      <w:snapToGrid w:val="0"/>
      <w:spacing w:beforeLines="100" w:after="156" w:line="360" w:lineRule="auto"/>
      <w:ind w:firstLine="113"/>
      <w:jc w:val="center"/>
    </w:pPr>
    <w:rPr>
      <w:rFonts w:ascii="宋体" w:hAnsi="宋体" w:cs="Times New Roman"/>
      <w:kern w:val="0"/>
      <w:sz w:val="24"/>
    </w:rPr>
  </w:style>
  <w:style w:type="character" w:customStyle="1" w:styleId="1098">
    <w:name w:val="normal-h1"/>
    <w:qFormat/>
    <w:uiPriority w:val="0"/>
    <w:rPr>
      <w:rFonts w:hint="eastAsia" w:ascii="宋体" w:hAnsi="宋体" w:eastAsia="宋体" w:cs="Times New Roman"/>
      <w:sz w:val="20"/>
      <w:szCs w:val="20"/>
    </w:rPr>
  </w:style>
  <w:style w:type="character" w:customStyle="1" w:styleId="1099">
    <w:name w:val="文档名称"/>
    <w:qFormat/>
    <w:uiPriority w:val="0"/>
    <w:rPr>
      <w:rFonts w:ascii="Arial" w:hAnsi="Arial" w:eastAsia="Arial" w:cs="Verdana"/>
      <w:b/>
      <w:sz w:val="56"/>
      <w:lang w:val="en-US" w:eastAsia="en-US" w:bidi="ar-SA"/>
    </w:rPr>
  </w:style>
  <w:style w:type="character" w:customStyle="1" w:styleId="1100">
    <w:name w:val="Andy_序号小标题 Char"/>
    <w:link w:val="1101"/>
    <w:qFormat/>
    <w:uiPriority w:val="0"/>
    <w:rPr>
      <w:rFonts w:ascii="仿宋_GB2312" w:hAnsi="宋体" w:eastAsia="宋体" w:cs="Times New Roman"/>
      <w:sz w:val="24"/>
    </w:rPr>
  </w:style>
  <w:style w:type="paragraph" w:customStyle="1" w:styleId="1101">
    <w:name w:val="Andy_序号小标题"/>
    <w:basedOn w:val="1"/>
    <w:link w:val="1100"/>
    <w:qFormat/>
    <w:uiPriority w:val="0"/>
    <w:pPr>
      <w:snapToGrid w:val="0"/>
      <w:spacing w:before="160" w:after="120" w:line="360" w:lineRule="auto"/>
      <w:ind w:firstLine="113"/>
      <w:jc w:val="center"/>
    </w:pPr>
    <w:rPr>
      <w:rFonts w:ascii="仿宋_GB2312" w:hAnsi="宋体" w:cs="Times New Roman"/>
      <w:kern w:val="0"/>
      <w:sz w:val="24"/>
      <w:szCs w:val="20"/>
    </w:rPr>
  </w:style>
  <w:style w:type="character" w:customStyle="1" w:styleId="1102">
    <w:name w:val="注意说明技巧 Char"/>
    <w:uiPriority w:val="0"/>
    <w:rPr>
      <w:rFonts w:ascii="Calibri" w:hAnsi="Calibri" w:eastAsia="楷体_GB2312" w:cs="Times New Roman"/>
      <w:sz w:val="18"/>
      <w:szCs w:val="21"/>
      <w:lang w:val="en-US" w:eastAsia="zh-CN" w:bidi="ar-SA"/>
    </w:rPr>
  </w:style>
  <w:style w:type="character" w:customStyle="1" w:styleId="1103">
    <w:name w:val="px14"/>
    <w:qFormat/>
    <w:uiPriority w:val="0"/>
    <w:rPr>
      <w:rFonts w:ascii="Calibri" w:hAnsi="Calibri" w:eastAsia="宋体" w:cs="Times New Roman"/>
    </w:rPr>
  </w:style>
  <w:style w:type="character" w:customStyle="1" w:styleId="1104">
    <w:name w:val="文字 Char"/>
    <w:link w:val="1105"/>
    <w:qFormat/>
    <w:uiPriority w:val="0"/>
    <w:rPr>
      <w:rFonts w:ascii="宋体" w:hAnsi="宋体" w:eastAsia="宋体" w:cs="Times New Roman"/>
      <w:sz w:val="28"/>
    </w:rPr>
  </w:style>
  <w:style w:type="paragraph" w:customStyle="1" w:styleId="1105">
    <w:name w:val="文字"/>
    <w:basedOn w:val="1"/>
    <w:link w:val="1104"/>
    <w:qFormat/>
    <w:uiPriority w:val="0"/>
    <w:pPr>
      <w:tabs>
        <w:tab w:val="left" w:pos="8520"/>
      </w:tabs>
      <w:snapToGrid w:val="0"/>
      <w:spacing w:before="160" w:after="120" w:line="312" w:lineRule="auto"/>
      <w:ind w:right="-210" w:firstLine="556"/>
      <w:jc w:val="center"/>
    </w:pPr>
    <w:rPr>
      <w:rFonts w:ascii="宋体" w:hAnsi="宋体" w:cs="Times New Roman"/>
      <w:kern w:val="0"/>
      <w:sz w:val="28"/>
      <w:szCs w:val="20"/>
    </w:rPr>
  </w:style>
  <w:style w:type="character" w:customStyle="1" w:styleId="1106">
    <w:name w:val="四级标题 Char"/>
    <w:qFormat/>
    <w:uiPriority w:val="0"/>
    <w:rPr>
      <w:rFonts w:ascii="仿宋_GB2312" w:hAnsi="Cambria" w:eastAsia="黑体" w:cs="Times New Roman"/>
      <w:b/>
      <w:bCs/>
      <w:sz w:val="28"/>
      <w:szCs w:val="28"/>
    </w:rPr>
  </w:style>
  <w:style w:type="character" w:customStyle="1" w:styleId="1107">
    <w:name w:val="样式19 Char"/>
    <w:link w:val="1108"/>
    <w:qFormat/>
    <w:uiPriority w:val="0"/>
    <w:rPr>
      <w:rFonts w:ascii="Arial" w:hAnsi="Arial" w:eastAsia="黑体" w:cs="Times New Roman"/>
      <w:sz w:val="28"/>
      <w:szCs w:val="28"/>
    </w:rPr>
  </w:style>
  <w:style w:type="paragraph" w:customStyle="1" w:styleId="1108">
    <w:name w:val="样式19"/>
    <w:basedOn w:val="6"/>
    <w:link w:val="1107"/>
    <w:qFormat/>
    <w:uiPriority w:val="0"/>
    <w:pPr>
      <w:keepNext w:val="0"/>
      <w:numPr>
        <w:ilvl w:val="0"/>
        <w:numId w:val="0"/>
      </w:numPr>
      <w:adjustRightInd/>
      <w:snapToGrid/>
      <w:spacing w:before="0" w:after="0"/>
      <w:jc w:val="center"/>
      <w:textAlignment w:val="baseline"/>
    </w:pPr>
    <w:rPr>
      <w:rFonts w:eastAsia="黑体"/>
      <w:b w:val="0"/>
      <w:bCs w:val="0"/>
      <w:color w:val="auto"/>
      <w:kern w:val="0"/>
      <w:szCs w:val="28"/>
    </w:rPr>
  </w:style>
  <w:style w:type="character" w:customStyle="1" w:styleId="1109">
    <w:name w:val="Andy_有括号标题 Char"/>
    <w:link w:val="1110"/>
    <w:qFormat/>
    <w:uiPriority w:val="0"/>
    <w:rPr>
      <w:rFonts w:ascii="仿宋_GB2312" w:hAnsi="宋体" w:eastAsia="宋体" w:cs="Times New Roman"/>
    </w:rPr>
  </w:style>
  <w:style w:type="paragraph" w:customStyle="1" w:styleId="1110">
    <w:name w:val="Andy_有括号标题"/>
    <w:basedOn w:val="506"/>
    <w:link w:val="1109"/>
    <w:qFormat/>
    <w:uiPriority w:val="0"/>
  </w:style>
  <w:style w:type="character" w:customStyle="1" w:styleId="1111">
    <w:name w:val="标题2 Char"/>
    <w:link w:val="1112"/>
    <w:qFormat/>
    <w:uiPriority w:val="0"/>
    <w:rPr>
      <w:rFonts w:ascii="Helvetica" w:hAnsi="Helvetica" w:eastAsia="宋体" w:cs="Times New Roman"/>
      <w:b/>
      <w:bCs/>
      <w:kern w:val="0"/>
      <w:sz w:val="36"/>
      <w:szCs w:val="36"/>
    </w:rPr>
  </w:style>
  <w:style w:type="paragraph" w:customStyle="1" w:styleId="1112">
    <w:name w:val="标题2"/>
    <w:basedOn w:val="1"/>
    <w:link w:val="1111"/>
    <w:qFormat/>
    <w:uiPriority w:val="0"/>
    <w:pPr>
      <w:keepNext/>
      <w:keepLines/>
      <w:widowControl/>
      <w:overflowPunct w:val="0"/>
      <w:autoSpaceDE w:val="0"/>
      <w:autoSpaceDN w:val="0"/>
      <w:adjustRightInd w:val="0"/>
      <w:snapToGrid w:val="0"/>
      <w:spacing w:before="144" w:after="180" w:line="360" w:lineRule="auto"/>
      <w:ind w:firstLine="113"/>
      <w:jc w:val="center"/>
      <w:textAlignment w:val="baseline"/>
    </w:pPr>
    <w:rPr>
      <w:rFonts w:ascii="Helvetica" w:hAnsi="Helvetica" w:cs="Times New Roman"/>
      <w:b/>
      <w:bCs/>
      <w:kern w:val="0"/>
      <w:sz w:val="36"/>
      <w:szCs w:val="36"/>
    </w:rPr>
  </w:style>
  <w:style w:type="character" w:customStyle="1" w:styleId="1113">
    <w:name w:val="黑体格式图表标题 Char"/>
    <w:link w:val="1114"/>
    <w:qFormat/>
    <w:uiPriority w:val="0"/>
    <w:rPr>
      <w:rFonts w:ascii="黑体" w:hAnsi="黑体" w:eastAsia="黑体" w:cs="Times New Roman"/>
      <w:sz w:val="24"/>
      <w:szCs w:val="21"/>
    </w:rPr>
  </w:style>
  <w:style w:type="paragraph" w:customStyle="1" w:styleId="1114">
    <w:name w:val="黑体格式图表标题"/>
    <w:basedOn w:val="1115"/>
    <w:link w:val="1113"/>
    <w:qFormat/>
    <w:uiPriority w:val="0"/>
    <w:pPr>
      <w:ind w:left="0" w:leftChars="0" w:firstLine="0" w:firstLineChars="0"/>
    </w:pPr>
  </w:style>
  <w:style w:type="paragraph" w:customStyle="1" w:styleId="1115">
    <w:name w:val="黑体图标"/>
    <w:basedOn w:val="21"/>
    <w:link w:val="1116"/>
    <w:qFormat/>
    <w:uiPriority w:val="0"/>
    <w:pPr>
      <w:ind w:left="706" w:leftChars="294" w:firstLine="13" w:firstLineChars="6"/>
    </w:pPr>
    <w:rPr>
      <w:rFonts w:ascii="黑体" w:hAnsi="黑体" w:eastAsia="黑体"/>
      <w:kern w:val="0"/>
      <w:szCs w:val="21"/>
    </w:rPr>
  </w:style>
  <w:style w:type="character" w:customStyle="1" w:styleId="1116">
    <w:name w:val="黑体图标 Char"/>
    <w:link w:val="1115"/>
    <w:qFormat/>
    <w:uiPriority w:val="0"/>
    <w:rPr>
      <w:rFonts w:ascii="黑体" w:hAnsi="黑体" w:eastAsia="黑体" w:cs="Times New Roman"/>
      <w:sz w:val="24"/>
      <w:szCs w:val="21"/>
    </w:rPr>
  </w:style>
  <w:style w:type="character" w:customStyle="1" w:styleId="1117">
    <w:name w:val="样式 样式 样式 Arial 小四 行距: 多倍行距 1.25 字行 + 五号 首行缩进:  2 字符 + Times New ... Char"/>
    <w:link w:val="1118"/>
    <w:qFormat/>
    <w:uiPriority w:val="0"/>
    <w:rPr>
      <w:rFonts w:ascii="宋体" w:hAnsi="宋体" w:eastAsia="宋体" w:cs="Times New Roman"/>
      <w:kern w:val="0"/>
      <w:sz w:val="24"/>
      <w:szCs w:val="20"/>
    </w:rPr>
  </w:style>
  <w:style w:type="paragraph" w:customStyle="1" w:styleId="1118">
    <w:name w:val="样式 样式 样式 Arial 小四 行距: 多倍行距 1.25 字行 + 五号 首行缩进:  2 字符 + Times New ..."/>
    <w:basedOn w:val="1"/>
    <w:link w:val="1117"/>
    <w:qFormat/>
    <w:uiPriority w:val="0"/>
    <w:pPr>
      <w:snapToGrid w:val="0"/>
      <w:spacing w:before="160" w:after="120" w:line="300" w:lineRule="auto"/>
      <w:ind w:right="46" w:rightChars="22" w:firstLine="113"/>
      <w:jc w:val="center"/>
    </w:pPr>
    <w:rPr>
      <w:rFonts w:ascii="宋体" w:hAnsi="宋体" w:cs="Times New Roman"/>
      <w:kern w:val="0"/>
      <w:sz w:val="24"/>
      <w:szCs w:val="20"/>
    </w:rPr>
  </w:style>
  <w:style w:type="character" w:customStyle="1" w:styleId="1119">
    <w:name w:val="正文 Char5"/>
    <w:link w:val="1120"/>
    <w:qFormat/>
    <w:uiPriority w:val="0"/>
    <w:rPr>
      <w:rFonts w:ascii="宋体" w:hAnsi="宋体" w:eastAsia="宋体" w:cs="Times New Roman"/>
      <w:bCs/>
      <w:kern w:val="0"/>
      <w:sz w:val="24"/>
      <w:szCs w:val="20"/>
      <w:lang w:val="en-US" w:eastAsia="zh-CN"/>
    </w:rPr>
  </w:style>
  <w:style w:type="paragraph" w:customStyle="1" w:styleId="1120">
    <w:name w:val="正文6"/>
    <w:basedOn w:val="1"/>
    <w:link w:val="1119"/>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character" w:customStyle="1" w:styleId="1121">
    <w:name w:val="正文缩进2格 Char"/>
    <w:link w:val="1122"/>
    <w:qFormat/>
    <w:uiPriority w:val="0"/>
    <w:rPr>
      <w:rFonts w:ascii="仿宋_GB2312" w:hAnsi="宋体" w:eastAsia="仿宋_GB2312" w:cs="Times New Roman"/>
      <w:sz w:val="31"/>
      <w:szCs w:val="28"/>
    </w:rPr>
  </w:style>
  <w:style w:type="paragraph" w:customStyle="1" w:styleId="1122">
    <w:name w:val="正文缩进2格"/>
    <w:basedOn w:val="1"/>
    <w:link w:val="1121"/>
    <w:qFormat/>
    <w:uiPriority w:val="0"/>
    <w:pPr>
      <w:snapToGrid w:val="0"/>
      <w:spacing w:before="160" w:after="120" w:line="600" w:lineRule="exact"/>
      <w:ind w:firstLine="639" w:firstLineChars="206"/>
      <w:jc w:val="center"/>
    </w:pPr>
    <w:rPr>
      <w:rFonts w:ascii="仿宋_GB2312" w:hAnsi="宋体" w:eastAsia="仿宋_GB2312" w:cs="Times New Roman"/>
      <w:kern w:val="0"/>
      <w:sz w:val="31"/>
      <w:szCs w:val="28"/>
    </w:rPr>
  </w:style>
  <w:style w:type="character" w:customStyle="1" w:styleId="1123">
    <w:name w:val="样式 四号 行距: 1.5 倍行距 首行缩进:  2 字符 Char"/>
    <w:link w:val="1124"/>
    <w:qFormat/>
    <w:uiPriority w:val="0"/>
    <w:rPr>
      <w:rFonts w:ascii="宋体" w:hAnsi="宋体" w:eastAsia="宋体" w:cs="Times New Roman"/>
      <w:sz w:val="24"/>
      <w:szCs w:val="20"/>
    </w:rPr>
  </w:style>
  <w:style w:type="paragraph" w:customStyle="1" w:styleId="1124">
    <w:name w:val="样式 四号 行距: 1.5 倍行距 首行缩进:  2 字符"/>
    <w:basedOn w:val="1"/>
    <w:link w:val="1123"/>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1125">
    <w:name w:val="new32"/>
    <w:qFormat/>
    <w:uiPriority w:val="0"/>
    <w:rPr>
      <w:rFonts w:hint="default" w:ascii="Calibri" w:hAnsi="Calibri" w:eastAsia="宋体" w:cs="Times New Roman"/>
      <w:color w:val="002887"/>
      <w:spacing w:val="300"/>
      <w:sz w:val="18"/>
      <w:szCs w:val="18"/>
      <w:u w:val="none"/>
    </w:rPr>
  </w:style>
  <w:style w:type="character" w:customStyle="1" w:styleId="1126">
    <w:name w:val="脚注文本 Char1"/>
    <w:qFormat/>
    <w:uiPriority w:val="0"/>
    <w:rPr>
      <w:rFonts w:ascii="Times New Roman" w:hAnsi="Times New Roman" w:eastAsia="宋体" w:cs="Times New Roman"/>
      <w:kern w:val="2"/>
      <w:sz w:val="18"/>
      <w:szCs w:val="18"/>
    </w:rPr>
  </w:style>
  <w:style w:type="character" w:customStyle="1" w:styleId="1127">
    <w:name w:val="Code Char"/>
    <w:link w:val="1128"/>
    <w:qFormat/>
    <w:uiPriority w:val="0"/>
    <w:rPr>
      <w:rFonts w:ascii="Consolas" w:hAnsi="Consolas" w:eastAsia="宋体" w:cs="Consolas"/>
      <w:sz w:val="22"/>
      <w:shd w:val="clear" w:color="auto" w:fill="DBE5F1"/>
      <w:lang w:eastAsia="en-US"/>
    </w:rPr>
  </w:style>
  <w:style w:type="paragraph" w:customStyle="1" w:styleId="1128">
    <w:name w:val="Code"/>
    <w:basedOn w:val="1"/>
    <w:link w:val="1127"/>
    <w:qFormat/>
    <w:uiPriority w:val="0"/>
    <w:pPr>
      <w:widowControl/>
      <w:shd w:val="clear" w:color="auto" w:fill="DBE5F1"/>
      <w:snapToGrid w:val="0"/>
      <w:spacing w:before="120" w:after="120" w:line="276" w:lineRule="auto"/>
      <w:ind w:left="1" w:right="-488" w:rightChars="-244" w:hanging="675"/>
      <w:jc w:val="center"/>
    </w:pPr>
    <w:rPr>
      <w:rFonts w:ascii="Consolas" w:hAnsi="Consolas" w:cs="Times New Roman"/>
      <w:kern w:val="0"/>
      <w:sz w:val="22"/>
      <w:szCs w:val="20"/>
      <w:lang w:eastAsia="en-US"/>
    </w:rPr>
  </w:style>
  <w:style w:type="character" w:customStyle="1" w:styleId="1129">
    <w:name w:val="msgbodytext"/>
    <w:qFormat/>
    <w:uiPriority w:val="0"/>
    <w:rPr>
      <w:rFonts w:ascii="Calibri" w:hAnsi="Calibri" w:eastAsia="宋体" w:cs="Times New Roman"/>
    </w:rPr>
  </w:style>
  <w:style w:type="character" w:customStyle="1" w:styleId="1130">
    <w:name w:val="X正文 Char"/>
    <w:link w:val="1131"/>
    <w:qFormat/>
    <w:uiPriority w:val="0"/>
    <w:rPr>
      <w:rFonts w:ascii="宋体" w:hAnsi="宋体" w:eastAsia="宋体" w:cs="Times New Roman"/>
      <w:sz w:val="24"/>
      <w:szCs w:val="30"/>
    </w:rPr>
  </w:style>
  <w:style w:type="paragraph" w:customStyle="1" w:styleId="1131">
    <w:name w:val="X正文"/>
    <w:basedOn w:val="1"/>
    <w:link w:val="1130"/>
    <w:qFormat/>
    <w:uiPriority w:val="0"/>
    <w:pPr>
      <w:tabs>
        <w:tab w:val="left" w:pos="1080"/>
      </w:tabs>
      <w:snapToGrid w:val="0"/>
      <w:spacing w:before="160" w:after="120" w:line="360" w:lineRule="auto"/>
      <w:ind w:firstLine="113"/>
      <w:jc w:val="center"/>
    </w:pPr>
    <w:rPr>
      <w:rFonts w:ascii="宋体" w:hAnsi="宋体" w:cs="Times New Roman"/>
      <w:kern w:val="0"/>
      <w:sz w:val="24"/>
      <w:szCs w:val="30"/>
    </w:rPr>
  </w:style>
  <w:style w:type="character" w:customStyle="1" w:styleId="1132">
    <w:name w:val="标题 7 Char1"/>
    <w:qFormat/>
    <w:uiPriority w:val="0"/>
    <w:rPr>
      <w:rFonts w:ascii="Times New Roman" w:hAnsi="Times New Roman" w:eastAsia="宋体" w:cs="Times New Roman"/>
      <w:b/>
      <w:bCs/>
      <w:kern w:val="2"/>
      <w:sz w:val="24"/>
      <w:szCs w:val="24"/>
    </w:rPr>
  </w:style>
  <w:style w:type="character" w:customStyle="1" w:styleId="1133">
    <w:name w:val="标题 9 Char1"/>
    <w:qFormat/>
    <w:uiPriority w:val="0"/>
    <w:rPr>
      <w:rFonts w:ascii="Cambria" w:hAnsi="Cambria" w:eastAsia="宋体" w:cs="Times New Roman"/>
      <w:kern w:val="2"/>
      <w:sz w:val="21"/>
      <w:szCs w:val="21"/>
    </w:rPr>
  </w:style>
  <w:style w:type="character" w:customStyle="1" w:styleId="1134">
    <w:name w:val="样式 行距: 1.5 倍行距 Char"/>
    <w:link w:val="1135"/>
    <w:qFormat/>
    <w:uiPriority w:val="0"/>
    <w:rPr>
      <w:rFonts w:ascii="宋体" w:hAnsi="宋体" w:eastAsia="宋体" w:cs="Times New Roman"/>
      <w:sz w:val="24"/>
      <w:szCs w:val="20"/>
      <w:lang w:bidi="th-TH"/>
    </w:rPr>
  </w:style>
  <w:style w:type="paragraph" w:customStyle="1" w:styleId="1135">
    <w:name w:val="样式 行距: 1.5 倍行距"/>
    <w:basedOn w:val="1"/>
    <w:link w:val="1134"/>
    <w:uiPriority w:val="0"/>
    <w:pPr>
      <w:snapToGrid w:val="0"/>
      <w:spacing w:before="160" w:after="120" w:line="360" w:lineRule="auto"/>
      <w:ind w:firstLine="200"/>
      <w:jc w:val="center"/>
    </w:pPr>
    <w:rPr>
      <w:rFonts w:ascii="宋体" w:hAnsi="宋体" w:cs="Times New Roman"/>
      <w:kern w:val="0"/>
      <w:sz w:val="24"/>
      <w:szCs w:val="20"/>
      <w:lang w:bidi="th-TH"/>
    </w:rPr>
  </w:style>
  <w:style w:type="character" w:customStyle="1" w:styleId="1136">
    <w:name w:val="Andy_3级目录 Char"/>
    <w:link w:val="1137"/>
    <w:qFormat/>
    <w:uiPriority w:val="0"/>
    <w:rPr>
      <w:rFonts w:ascii="宋体" w:hAnsi="宋体" w:eastAsia="宋体" w:cs="Times New Roman"/>
      <w:b/>
      <w:sz w:val="32"/>
      <w:szCs w:val="32"/>
    </w:rPr>
  </w:style>
  <w:style w:type="paragraph" w:customStyle="1" w:styleId="1137">
    <w:name w:val="Andy_3级目录"/>
    <w:basedOn w:val="5"/>
    <w:link w:val="1136"/>
    <w:qFormat/>
    <w:uiPriority w:val="0"/>
    <w:pPr>
      <w:numPr>
        <w:ilvl w:val="0"/>
        <w:numId w:val="0"/>
      </w:numPr>
      <w:adjustRightInd/>
      <w:snapToGrid/>
      <w:spacing w:beforeLines="50" w:afterLines="50" w:line="416" w:lineRule="auto"/>
      <w:ind w:left="720" w:hanging="720"/>
      <w:jc w:val="center"/>
    </w:pPr>
    <w:rPr>
      <w:rFonts w:ascii="宋体" w:hAnsi="宋体"/>
      <w:bCs w:val="0"/>
      <w:color w:val="auto"/>
      <w:kern w:val="0"/>
      <w:sz w:val="32"/>
      <w:szCs w:val="32"/>
    </w:rPr>
  </w:style>
  <w:style w:type="character" w:customStyle="1" w:styleId="1138">
    <w:name w:val="sony12"/>
    <w:qFormat/>
    <w:uiPriority w:val="0"/>
    <w:rPr>
      <w:rFonts w:ascii="Tahoma" w:hAnsi="Tahoma" w:eastAsia="宋体" w:cs="Times New Roman"/>
      <w:kern w:val="2"/>
      <w:sz w:val="24"/>
      <w:lang w:val="en-US" w:eastAsia="zh-CN" w:bidi="ar-SA"/>
    </w:rPr>
  </w:style>
  <w:style w:type="character" w:customStyle="1" w:styleId="1139">
    <w:name w:val="M样式3 Char"/>
    <w:link w:val="1140"/>
    <w:qFormat/>
    <w:uiPriority w:val="0"/>
    <w:rPr>
      <w:rFonts w:ascii="仿宋" w:hAnsi="仿宋" w:eastAsia="仿宋" w:cs="Times New Roman"/>
      <w:b/>
      <w:bCs/>
      <w:sz w:val="32"/>
      <w:szCs w:val="32"/>
    </w:rPr>
  </w:style>
  <w:style w:type="paragraph" w:customStyle="1" w:styleId="1140">
    <w:name w:val="M样式3"/>
    <w:basedOn w:val="5"/>
    <w:next w:val="1"/>
    <w:link w:val="1139"/>
    <w:qFormat/>
    <w:uiPriority w:val="0"/>
    <w:pPr>
      <w:numPr>
        <w:ilvl w:val="0"/>
        <w:numId w:val="0"/>
      </w:numPr>
      <w:spacing w:beforeLines="50" w:afterLines="50"/>
      <w:ind w:firstLine="200" w:firstLineChars="200"/>
      <w:jc w:val="center"/>
    </w:pPr>
    <w:rPr>
      <w:rFonts w:ascii="仿宋" w:hAnsi="仿宋" w:eastAsia="仿宋"/>
      <w:color w:val="auto"/>
      <w:kern w:val="0"/>
      <w:sz w:val="32"/>
      <w:szCs w:val="32"/>
    </w:rPr>
  </w:style>
  <w:style w:type="character" w:customStyle="1" w:styleId="1141">
    <w:name w:val="top111"/>
    <w:qFormat/>
    <w:uiPriority w:val="0"/>
    <w:rPr>
      <w:rFonts w:ascii="Calibri" w:hAnsi="Calibri" w:eastAsia="宋体" w:cs="Times New Roman"/>
      <w:color w:val="000000"/>
      <w:sz w:val="17"/>
      <w:szCs w:val="17"/>
    </w:rPr>
  </w:style>
  <w:style w:type="character" w:customStyle="1" w:styleId="1142">
    <w:name w:val="Heading 1 Char"/>
    <w:qFormat/>
    <w:uiPriority w:val="0"/>
    <w:rPr>
      <w:rFonts w:ascii="Calibri" w:hAnsi="Calibri" w:eastAsia="楷体_GB2312" w:cs="Times New Roman"/>
      <w:b/>
      <w:kern w:val="44"/>
      <w:sz w:val="44"/>
      <w:szCs w:val="24"/>
      <w:lang w:val="en-US" w:eastAsia="zh-CN" w:bidi="ar-SA"/>
    </w:rPr>
  </w:style>
  <w:style w:type="character" w:customStyle="1" w:styleId="1143">
    <w:name w:val="unde"/>
    <w:qFormat/>
    <w:uiPriority w:val="0"/>
    <w:rPr>
      <w:rFonts w:ascii="Calibri" w:hAnsi="Calibri" w:eastAsia="宋体" w:cs="Times New Roman"/>
    </w:rPr>
  </w:style>
  <w:style w:type="character" w:customStyle="1" w:styleId="1144">
    <w:name w:val="不明显参考11"/>
    <w:qFormat/>
    <w:uiPriority w:val="0"/>
    <w:rPr>
      <w:rFonts w:ascii="Calibri" w:hAnsi="Calibri" w:eastAsia="宋体" w:cs="Times New Roman"/>
      <w:sz w:val="24"/>
      <w:szCs w:val="24"/>
      <w:u w:val="single"/>
    </w:rPr>
  </w:style>
  <w:style w:type="character" w:customStyle="1" w:styleId="1145">
    <w:name w:val="z-窗体底端 Char1"/>
    <w:link w:val="1146"/>
    <w:qFormat/>
    <w:uiPriority w:val="0"/>
    <w:rPr>
      <w:rFonts w:ascii="Arial" w:hAnsi="Arial" w:eastAsia="宋体" w:cs="Times New Roman"/>
      <w:vanish/>
      <w:kern w:val="0"/>
      <w:sz w:val="16"/>
      <w:szCs w:val="16"/>
    </w:rPr>
  </w:style>
  <w:style w:type="paragraph" w:customStyle="1" w:styleId="1146">
    <w:name w:val="z-窗体底端2"/>
    <w:basedOn w:val="1"/>
    <w:next w:val="1"/>
    <w:link w:val="1145"/>
    <w:qFormat/>
    <w:uiPriority w:val="0"/>
    <w:pPr>
      <w:widowControl/>
      <w:pBdr>
        <w:top w:val="single" w:color="auto" w:sz="6" w:space="1"/>
      </w:pBdr>
      <w:snapToGrid w:val="0"/>
      <w:spacing w:before="160" w:after="120" w:line="360" w:lineRule="auto"/>
      <w:ind w:firstLine="113"/>
      <w:jc w:val="center"/>
    </w:pPr>
    <w:rPr>
      <w:rFonts w:ascii="Arial" w:hAnsi="Arial" w:cs="Times New Roman"/>
      <w:vanish/>
      <w:kern w:val="0"/>
      <w:sz w:val="16"/>
      <w:szCs w:val="16"/>
    </w:rPr>
  </w:style>
  <w:style w:type="character" w:customStyle="1" w:styleId="1147">
    <w:name w:val="不明显强调11"/>
    <w:uiPriority w:val="0"/>
    <w:rPr>
      <w:rFonts w:ascii="Calibri" w:hAnsi="Calibri" w:eastAsia="宋体" w:cs="Times New Roman"/>
      <w:i/>
      <w:color w:val="5A5A5A"/>
    </w:rPr>
  </w:style>
  <w:style w:type="character" w:customStyle="1" w:styleId="1148">
    <w:name w:val="style41"/>
    <w:qFormat/>
    <w:uiPriority w:val="0"/>
    <w:rPr>
      <w:rFonts w:ascii="Calibri" w:hAnsi="Calibri" w:eastAsia="宋体" w:cs="Times New Roman"/>
      <w:color w:val="FFFFFF"/>
    </w:rPr>
  </w:style>
  <w:style w:type="character" w:customStyle="1" w:styleId="1149">
    <w:name w:val="明显强调11"/>
    <w:qFormat/>
    <w:uiPriority w:val="0"/>
    <w:rPr>
      <w:rFonts w:ascii="Calibri" w:hAnsi="Calibri" w:eastAsia="宋体" w:cs="Times New Roman"/>
      <w:b/>
      <w:i/>
      <w:sz w:val="24"/>
      <w:szCs w:val="24"/>
      <w:u w:val="single"/>
    </w:rPr>
  </w:style>
  <w:style w:type="character" w:customStyle="1" w:styleId="1150">
    <w:name w:val="Char Char7"/>
    <w:qFormat/>
    <w:uiPriority w:val="0"/>
    <w:rPr>
      <w:rFonts w:ascii="Verdana" w:hAnsi="Verdana" w:eastAsia="宋体" w:cs="Times New Roman"/>
      <w:kern w:val="2"/>
      <w:sz w:val="18"/>
      <w:szCs w:val="18"/>
      <w:lang w:val="en-US" w:eastAsia="zh-CN" w:bidi="ar-SA"/>
    </w:rPr>
  </w:style>
  <w:style w:type="character" w:customStyle="1" w:styleId="1151">
    <w:name w:val="明显参考11"/>
    <w:qFormat/>
    <w:uiPriority w:val="0"/>
    <w:rPr>
      <w:rFonts w:ascii="Calibri" w:hAnsi="Calibri" w:eastAsia="宋体" w:cs="Times New Roman"/>
      <w:b/>
      <w:sz w:val="24"/>
      <w:u w:val="single"/>
    </w:rPr>
  </w:style>
  <w:style w:type="character" w:customStyle="1" w:styleId="1152">
    <w:name w:val="f141"/>
    <w:qFormat/>
    <w:uiPriority w:val="0"/>
    <w:rPr>
      <w:rFonts w:ascii="Calibri" w:hAnsi="Calibri" w:eastAsia="宋体" w:cs="Times New Roman"/>
      <w:sz w:val="21"/>
      <w:szCs w:val="21"/>
    </w:rPr>
  </w:style>
  <w:style w:type="character" w:customStyle="1" w:styleId="1153">
    <w:name w:val="书籍标题11"/>
    <w:qFormat/>
    <w:uiPriority w:val="0"/>
    <w:rPr>
      <w:rFonts w:ascii="Cambria" w:hAnsi="Cambria" w:eastAsia="宋体" w:cs="Times New Roman"/>
      <w:b/>
      <w:i/>
      <w:sz w:val="24"/>
      <w:szCs w:val="24"/>
    </w:rPr>
  </w:style>
  <w:style w:type="character" w:customStyle="1" w:styleId="1154">
    <w:name w:val="表格文字 左对齐 Char"/>
    <w:link w:val="1155"/>
    <w:qFormat/>
    <w:uiPriority w:val="0"/>
    <w:rPr>
      <w:rFonts w:ascii="Arial" w:hAnsi="Arial" w:eastAsia="宋体" w:cs="Times New Roman"/>
      <w:sz w:val="24"/>
      <w:szCs w:val="24"/>
    </w:rPr>
  </w:style>
  <w:style w:type="paragraph" w:customStyle="1" w:styleId="1155">
    <w:name w:val="表格文字 左对齐"/>
    <w:basedOn w:val="1"/>
    <w:link w:val="1154"/>
    <w:qFormat/>
    <w:uiPriority w:val="0"/>
    <w:pPr>
      <w:snapToGrid w:val="0"/>
      <w:spacing w:before="160" w:after="120" w:line="360" w:lineRule="auto"/>
      <w:ind w:firstLine="113"/>
      <w:jc w:val="center"/>
    </w:pPr>
    <w:rPr>
      <w:rFonts w:ascii="Arial" w:hAnsi="Arial" w:cs="Times New Roman"/>
      <w:kern w:val="0"/>
      <w:sz w:val="24"/>
      <w:szCs w:val="24"/>
    </w:rPr>
  </w:style>
  <w:style w:type="character" w:customStyle="1" w:styleId="1156">
    <w:name w:val="Char Char211"/>
    <w:qFormat/>
    <w:uiPriority w:val="0"/>
    <w:rPr>
      <w:rFonts w:ascii="宋体" w:hAnsi="Courier New" w:eastAsia="宋体" w:cs="Times New Roman"/>
      <w:kern w:val="2"/>
      <w:sz w:val="21"/>
    </w:rPr>
  </w:style>
  <w:style w:type="character" w:customStyle="1" w:styleId="1157">
    <w:name w:val="cn1"/>
    <w:qFormat/>
    <w:uiPriority w:val="0"/>
    <w:rPr>
      <w:rFonts w:hint="eastAsia" w:ascii="宋体" w:hAnsi="宋体" w:eastAsia="宋体" w:cs="Times New Roman"/>
      <w:color w:val="FFFFFF"/>
      <w:spacing w:val="0"/>
      <w:sz w:val="18"/>
      <w:szCs w:val="18"/>
    </w:rPr>
  </w:style>
  <w:style w:type="character" w:customStyle="1" w:styleId="1158">
    <w:name w:val="题注 Char2"/>
    <w:qFormat/>
    <w:uiPriority w:val="0"/>
    <w:rPr>
      <w:rFonts w:ascii="Calibri" w:hAnsi="Calibri" w:eastAsia="黑体" w:cs="Arial"/>
      <w:kern w:val="2"/>
      <w:sz w:val="18"/>
    </w:rPr>
  </w:style>
  <w:style w:type="character" w:customStyle="1" w:styleId="1159">
    <w:name w:val="_标题4 Char Char"/>
    <w:qFormat/>
    <w:uiPriority w:val="0"/>
    <w:rPr>
      <w:rFonts w:ascii="Arial" w:hAnsi="Arial" w:eastAsia="黑体" w:cs="Times New Roman"/>
      <w:b/>
      <w:bCs/>
      <w:kern w:val="2"/>
      <w:sz w:val="28"/>
      <w:szCs w:val="28"/>
      <w:lang w:val="en-US" w:eastAsia="zh-CN" w:bidi="ar-SA"/>
    </w:rPr>
  </w:style>
  <w:style w:type="character" w:customStyle="1" w:styleId="1160">
    <w:name w:val="占位符文本1"/>
    <w:qFormat/>
    <w:uiPriority w:val="0"/>
    <w:rPr>
      <w:rFonts w:ascii="Calibri" w:hAnsi="Calibri" w:eastAsia="宋体" w:cs="Times New Roman"/>
      <w:color w:val="808080"/>
    </w:rPr>
  </w:style>
  <w:style w:type="character" w:customStyle="1" w:styleId="1161">
    <w:name w:val="black1"/>
    <w:qFormat/>
    <w:uiPriority w:val="0"/>
    <w:rPr>
      <w:rFonts w:ascii="Calibri" w:hAnsi="Calibri" w:eastAsia="宋体" w:cs="Times New Roman"/>
      <w:color w:val="000000"/>
      <w:spacing w:val="260"/>
      <w:sz w:val="18"/>
      <w:szCs w:val="18"/>
      <w:u w:val="none"/>
    </w:rPr>
  </w:style>
  <w:style w:type="character" w:customStyle="1" w:styleId="1162">
    <w:name w:val="javascript"/>
    <w:qFormat/>
    <w:uiPriority w:val="0"/>
    <w:rPr>
      <w:rFonts w:ascii="Tahoma" w:hAnsi="Tahoma" w:eastAsia="宋体" w:cs="Times New Roman"/>
      <w:kern w:val="2"/>
      <w:sz w:val="24"/>
      <w:lang w:val="en-US" w:eastAsia="zh-CN" w:bidi="ar-SA"/>
    </w:rPr>
  </w:style>
  <w:style w:type="character" w:customStyle="1" w:styleId="1163">
    <w:name w:val="正文（首行缩进2字符） Char"/>
    <w:link w:val="1164"/>
    <w:qFormat/>
    <w:uiPriority w:val="0"/>
    <w:rPr>
      <w:rFonts w:ascii="宋体" w:hAnsi="宋体" w:eastAsia="宋体" w:cs="Times New Roman"/>
      <w:sz w:val="24"/>
      <w:szCs w:val="24"/>
    </w:rPr>
  </w:style>
  <w:style w:type="paragraph" w:customStyle="1" w:styleId="1164">
    <w:name w:val="正文（首行缩进2字符）"/>
    <w:basedOn w:val="1"/>
    <w:link w:val="1163"/>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1165">
    <w:name w:val="style21"/>
    <w:qFormat/>
    <w:uiPriority w:val="0"/>
    <w:rPr>
      <w:rFonts w:ascii="Calibri" w:hAnsi="Calibri" w:eastAsia="宋体" w:cs="Times New Roman"/>
      <w:sz w:val="20"/>
      <w:szCs w:val="20"/>
    </w:rPr>
  </w:style>
  <w:style w:type="character" w:customStyle="1" w:styleId="1166">
    <w:name w:val="正文 首行缩进:  2 字符 Char Char"/>
    <w:link w:val="1167"/>
    <w:qFormat/>
    <w:uiPriority w:val="0"/>
    <w:rPr>
      <w:rFonts w:ascii="宋体" w:hAnsi="宋体" w:eastAsia="宋体" w:cs="Times New Roman"/>
      <w:sz w:val="24"/>
      <w:szCs w:val="20"/>
    </w:rPr>
  </w:style>
  <w:style w:type="paragraph" w:customStyle="1" w:styleId="1167">
    <w:name w:val="正文 首行缩进:  2 字符 Char"/>
    <w:basedOn w:val="1"/>
    <w:link w:val="1166"/>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1168">
    <w:name w:val="正文段落 Char1"/>
    <w:qFormat/>
    <w:uiPriority w:val="0"/>
    <w:rPr>
      <w:rFonts w:ascii="Times New Roman" w:hAnsi="Times New Roman" w:eastAsia="仿宋_GB2312" w:cs="Times New Roman"/>
      <w:sz w:val="32"/>
      <w:szCs w:val="17"/>
    </w:rPr>
  </w:style>
  <w:style w:type="character" w:customStyle="1" w:styleId="1169">
    <w:name w:val="需修改部分 Char"/>
    <w:link w:val="1170"/>
    <w:qFormat/>
    <w:uiPriority w:val="0"/>
    <w:rPr>
      <w:rFonts w:ascii="宋体" w:hAnsi="宋体" w:eastAsia="宋体" w:cs="Times New Roman"/>
      <w:i/>
      <w:iCs/>
      <w:color w:val="0000FF"/>
      <w:sz w:val="24"/>
      <w:szCs w:val="20"/>
    </w:rPr>
  </w:style>
  <w:style w:type="paragraph" w:customStyle="1" w:styleId="1170">
    <w:name w:val="需修改部分"/>
    <w:basedOn w:val="1"/>
    <w:link w:val="1169"/>
    <w:qFormat/>
    <w:uiPriority w:val="0"/>
    <w:pPr>
      <w:snapToGrid w:val="0"/>
      <w:spacing w:before="160" w:after="120" w:line="360" w:lineRule="auto"/>
      <w:ind w:firstLine="113"/>
      <w:jc w:val="center"/>
    </w:pPr>
    <w:rPr>
      <w:rFonts w:ascii="宋体" w:hAnsi="宋体" w:cs="Times New Roman"/>
      <w:i/>
      <w:iCs/>
      <w:color w:val="0000FF"/>
      <w:kern w:val="0"/>
      <w:sz w:val="24"/>
      <w:szCs w:val="20"/>
    </w:rPr>
  </w:style>
  <w:style w:type="character" w:customStyle="1" w:styleId="1171">
    <w:name w:val="c1 Char"/>
    <w:link w:val="1172"/>
    <w:qFormat/>
    <w:uiPriority w:val="0"/>
    <w:rPr>
      <w:rFonts w:ascii="宋体" w:hAnsi="宋体" w:eastAsia="宋体" w:cs="Times New Roman"/>
      <w:b/>
      <w:kern w:val="0"/>
      <w:sz w:val="24"/>
      <w:szCs w:val="24"/>
    </w:rPr>
  </w:style>
  <w:style w:type="paragraph" w:customStyle="1" w:styleId="1172">
    <w:name w:val="c1"/>
    <w:basedOn w:val="1"/>
    <w:link w:val="1171"/>
    <w:qFormat/>
    <w:uiPriority w:val="0"/>
    <w:pPr>
      <w:widowControl/>
      <w:snapToGrid w:val="0"/>
      <w:spacing w:before="160" w:after="120" w:line="360" w:lineRule="auto"/>
      <w:ind w:firstLine="113"/>
      <w:jc w:val="center"/>
    </w:pPr>
    <w:rPr>
      <w:rFonts w:ascii="宋体" w:hAnsi="宋体" w:cs="Times New Roman"/>
      <w:b/>
      <w:kern w:val="0"/>
      <w:sz w:val="24"/>
      <w:szCs w:val="24"/>
    </w:rPr>
  </w:style>
  <w:style w:type="character" w:customStyle="1" w:styleId="1173">
    <w:name w:val="tex0011"/>
    <w:qFormat/>
    <w:uiPriority w:val="0"/>
    <w:rPr>
      <w:rFonts w:hint="default" w:ascii="Calibri" w:hAnsi="Calibri" w:eastAsia="宋体" w:cs="Times New Roman"/>
      <w:color w:val="000066"/>
      <w:spacing w:val="360"/>
      <w:sz w:val="18"/>
      <w:szCs w:val="18"/>
      <w:u w:val="none"/>
    </w:rPr>
  </w:style>
  <w:style w:type="character" w:customStyle="1" w:styleId="1174">
    <w:name w:val="cc3正常段 Char"/>
    <w:link w:val="1175"/>
    <w:qFormat/>
    <w:uiPriority w:val="0"/>
    <w:rPr>
      <w:rFonts w:ascii="宋体" w:hAnsi="宋体" w:eastAsia="宋体" w:cs="Times New Roman"/>
      <w:sz w:val="24"/>
      <w:szCs w:val="24"/>
    </w:rPr>
  </w:style>
  <w:style w:type="paragraph" w:customStyle="1" w:styleId="1175">
    <w:name w:val="cc3正常段"/>
    <w:basedOn w:val="1"/>
    <w:link w:val="1174"/>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1176">
    <w:name w:val="正文（标准） Char"/>
    <w:link w:val="1177"/>
    <w:qFormat/>
    <w:uiPriority w:val="0"/>
    <w:rPr>
      <w:rFonts w:ascii="宋体" w:hAnsi="宋体" w:eastAsia="宋体" w:cs="Times New Roman"/>
      <w:color w:val="000000"/>
      <w:sz w:val="24"/>
      <w:szCs w:val="20"/>
    </w:rPr>
  </w:style>
  <w:style w:type="paragraph" w:customStyle="1" w:styleId="1177">
    <w:name w:val="正文（标准）"/>
    <w:basedOn w:val="1"/>
    <w:next w:val="1"/>
    <w:link w:val="1176"/>
    <w:qFormat/>
    <w:uiPriority w:val="0"/>
    <w:pPr>
      <w:snapToGrid w:val="0"/>
      <w:spacing w:before="160" w:after="120" w:line="360" w:lineRule="auto"/>
      <w:ind w:firstLine="113"/>
      <w:jc w:val="center"/>
    </w:pPr>
    <w:rPr>
      <w:rFonts w:ascii="宋体" w:hAnsi="宋体" w:cs="Times New Roman"/>
      <w:color w:val="000000"/>
      <w:kern w:val="0"/>
      <w:sz w:val="24"/>
      <w:szCs w:val="20"/>
    </w:rPr>
  </w:style>
  <w:style w:type="character" w:customStyle="1" w:styleId="1178">
    <w:name w:val="样式 标题 2Heading 2 HiddenHeading 2 CCBSTitre3H2Level 2 Headh... Char"/>
    <w:qFormat/>
    <w:uiPriority w:val="0"/>
    <w:rPr>
      <w:rFonts w:ascii="Arial" w:hAnsi="Arial" w:eastAsia="宋体" w:cs="Times New Roman"/>
      <w:kern w:val="2"/>
      <w:sz w:val="24"/>
      <w:szCs w:val="36"/>
      <w:lang w:val="en-US" w:eastAsia="zh-CN" w:bidi="ar-SA"/>
    </w:rPr>
  </w:style>
  <w:style w:type="character" w:customStyle="1" w:styleId="1179">
    <w:name w:val="Item List Char"/>
    <w:uiPriority w:val="0"/>
    <w:rPr>
      <w:rFonts w:ascii="Arial" w:hAnsi="Arial" w:eastAsia="宋体" w:cs="Times New Roman"/>
      <w:lang w:eastAsia="en-US"/>
    </w:rPr>
  </w:style>
  <w:style w:type="character" w:customStyle="1" w:styleId="1180">
    <w:name w:val="正文文本 2 Char1"/>
    <w:qFormat/>
    <w:uiPriority w:val="0"/>
    <w:rPr>
      <w:rFonts w:ascii="宋体" w:hAnsi="宋体" w:eastAsia="宋体" w:cs="Times New Roman"/>
      <w:sz w:val="24"/>
      <w:szCs w:val="24"/>
    </w:rPr>
  </w:style>
  <w:style w:type="character" w:customStyle="1" w:styleId="1181">
    <w:name w:val="A5"/>
    <w:qFormat/>
    <w:uiPriority w:val="0"/>
    <w:rPr>
      <w:rFonts w:hint="eastAsia" w:ascii="Calibri" w:hAnsi="Calibri" w:eastAsia="宋体" w:cs="Times New Roman"/>
      <w:sz w:val="10"/>
    </w:rPr>
  </w:style>
  <w:style w:type="character" w:customStyle="1" w:styleId="1182">
    <w:name w:val="Highlight Char Char"/>
    <w:link w:val="1183"/>
    <w:qFormat/>
    <w:uiPriority w:val="0"/>
    <w:rPr>
      <w:rFonts w:ascii="宋体" w:hAnsi="宋体" w:eastAsia="宋体" w:cs="Times New Roman"/>
      <w:b/>
      <w:kern w:val="0"/>
      <w:sz w:val="24"/>
      <w:szCs w:val="24"/>
      <w:u w:val="single"/>
    </w:rPr>
  </w:style>
  <w:style w:type="paragraph" w:customStyle="1" w:styleId="1183">
    <w:name w:val="Highlight Char"/>
    <w:basedOn w:val="1"/>
    <w:link w:val="1182"/>
    <w:qFormat/>
    <w:uiPriority w:val="0"/>
    <w:pPr>
      <w:widowControl/>
      <w:snapToGrid w:val="0"/>
      <w:spacing w:before="240" w:after="120" w:line="288" w:lineRule="auto"/>
      <w:ind w:firstLine="454"/>
      <w:jc w:val="center"/>
    </w:pPr>
    <w:rPr>
      <w:rFonts w:ascii="宋体" w:hAnsi="宋体" w:cs="Times New Roman"/>
      <w:b/>
      <w:kern w:val="0"/>
      <w:sz w:val="24"/>
      <w:szCs w:val="24"/>
      <w:u w:val="single"/>
    </w:rPr>
  </w:style>
  <w:style w:type="character" w:customStyle="1" w:styleId="1184">
    <w:name w:val="Item List Text Char"/>
    <w:link w:val="1185"/>
    <w:qFormat/>
    <w:uiPriority w:val="0"/>
    <w:rPr>
      <w:rFonts w:ascii="Calibri" w:hAnsi="Calibri" w:cs="Calibri"/>
      <w:kern w:val="2"/>
      <w:sz w:val="21"/>
      <w:szCs w:val="21"/>
      <w:lang w:val="en-US" w:eastAsia="zh-CN" w:bidi="ar-SA"/>
    </w:rPr>
  </w:style>
  <w:style w:type="paragraph" w:customStyle="1" w:styleId="1185">
    <w:name w:val="Item List Text"/>
    <w:link w:val="1184"/>
    <w:qFormat/>
    <w:uiPriority w:val="0"/>
    <w:pPr>
      <w:adjustRightInd w:val="0"/>
      <w:snapToGrid w:val="0"/>
      <w:spacing w:before="80" w:after="80" w:line="240" w:lineRule="atLeast"/>
      <w:ind w:left="2126"/>
      <w:jc w:val="center"/>
    </w:pPr>
    <w:rPr>
      <w:rFonts w:ascii="Calibri" w:hAnsi="Calibri" w:eastAsia="宋体" w:cs="Calibri"/>
      <w:kern w:val="2"/>
      <w:sz w:val="21"/>
      <w:szCs w:val="21"/>
      <w:lang w:val="en-US" w:eastAsia="zh-CN" w:bidi="ar-SA"/>
    </w:rPr>
  </w:style>
  <w:style w:type="character" w:customStyle="1" w:styleId="1186">
    <w:name w:val="图号 Char"/>
    <w:link w:val="1187"/>
    <w:qFormat/>
    <w:uiPriority w:val="0"/>
    <w:rPr>
      <w:rFonts w:ascii="Arial" w:hAnsi="Arial" w:eastAsia="宋体" w:cs="Times New Roman"/>
      <w:kern w:val="0"/>
      <w:sz w:val="24"/>
      <w:szCs w:val="18"/>
    </w:rPr>
  </w:style>
  <w:style w:type="paragraph" w:customStyle="1" w:styleId="1187">
    <w:name w:val="图号"/>
    <w:basedOn w:val="1"/>
    <w:link w:val="1186"/>
    <w:qFormat/>
    <w:uiPriority w:val="0"/>
    <w:pPr>
      <w:autoSpaceDE w:val="0"/>
      <w:autoSpaceDN w:val="0"/>
      <w:adjustRightInd w:val="0"/>
      <w:snapToGrid w:val="0"/>
      <w:spacing w:beforeLines="50" w:after="120" w:line="360" w:lineRule="auto"/>
      <w:ind w:firstLine="113"/>
      <w:jc w:val="center"/>
    </w:pPr>
    <w:rPr>
      <w:rFonts w:ascii="Arial" w:hAnsi="Arial" w:cs="Times New Roman"/>
      <w:kern w:val="0"/>
      <w:sz w:val="24"/>
      <w:szCs w:val="18"/>
    </w:rPr>
  </w:style>
  <w:style w:type="character" w:customStyle="1" w:styleId="1188">
    <w:name w:val="样式 正文文本 + 小四 Char"/>
    <w:link w:val="1189"/>
    <w:qFormat/>
    <w:uiPriority w:val="0"/>
    <w:rPr>
      <w:rFonts w:ascii="宋体" w:hAnsi="宋体" w:eastAsia="宋体" w:cs="Arial"/>
      <w:spacing w:val="-5"/>
      <w:sz w:val="24"/>
      <w:szCs w:val="24"/>
    </w:rPr>
  </w:style>
  <w:style w:type="paragraph" w:customStyle="1" w:styleId="1189">
    <w:name w:val="样式 正文文本 + 小四"/>
    <w:basedOn w:val="34"/>
    <w:link w:val="1188"/>
    <w:qFormat/>
    <w:uiPriority w:val="0"/>
    <w:pPr>
      <w:widowControl/>
      <w:tabs>
        <w:tab w:val="left" w:pos="-2340"/>
        <w:tab w:val="left" w:pos="3605"/>
      </w:tabs>
      <w:spacing w:before="120"/>
      <w:ind w:firstLine="460"/>
    </w:pPr>
    <w:rPr>
      <w:spacing w:val="-5"/>
    </w:rPr>
  </w:style>
  <w:style w:type="character" w:customStyle="1" w:styleId="1190">
    <w:name w:val="标准文件_标准正文 Char"/>
    <w:link w:val="1191"/>
    <w:qFormat/>
    <w:uiPriority w:val="0"/>
    <w:rPr>
      <w:rFonts w:ascii="宋体" w:hAnsi="宋体" w:eastAsia="宋体" w:cs="Times New Roman"/>
      <w:bCs/>
      <w:color w:val="000000"/>
      <w:spacing w:val="2"/>
      <w:sz w:val="24"/>
      <w:szCs w:val="24"/>
    </w:rPr>
  </w:style>
  <w:style w:type="paragraph" w:customStyle="1" w:styleId="1191">
    <w:name w:val="标准文件_标准正文"/>
    <w:basedOn w:val="1"/>
    <w:link w:val="1190"/>
    <w:uiPriority w:val="0"/>
    <w:pPr>
      <w:widowControl/>
      <w:adjustRightInd w:val="0"/>
      <w:snapToGrid w:val="0"/>
      <w:spacing w:before="160" w:after="120" w:line="300" w:lineRule="auto"/>
      <w:ind w:firstLine="200"/>
      <w:jc w:val="center"/>
    </w:pPr>
    <w:rPr>
      <w:rFonts w:ascii="宋体" w:hAnsi="宋体" w:cs="Times New Roman"/>
      <w:bCs/>
      <w:color w:val="000000"/>
      <w:spacing w:val="2"/>
      <w:kern w:val="0"/>
      <w:sz w:val="24"/>
      <w:szCs w:val="24"/>
    </w:rPr>
  </w:style>
  <w:style w:type="character" w:customStyle="1" w:styleId="1192">
    <w:name w:val="font_content1"/>
    <w:qFormat/>
    <w:uiPriority w:val="0"/>
    <w:rPr>
      <w:rFonts w:ascii="Calibri" w:hAnsi="Calibri" w:eastAsia="宋体" w:cs="Times New Roman"/>
      <w:color w:val="636363"/>
      <w:sz w:val="18"/>
      <w:szCs w:val="18"/>
    </w:rPr>
  </w:style>
  <w:style w:type="character" w:customStyle="1" w:styleId="1193">
    <w:name w:val="正文文本缩进 Char1"/>
    <w:uiPriority w:val="0"/>
    <w:rPr>
      <w:rFonts w:ascii="宋体" w:hAnsi="宋体" w:eastAsia="宋体" w:cs="Times New Roman"/>
      <w:sz w:val="24"/>
      <w:szCs w:val="24"/>
    </w:rPr>
  </w:style>
  <w:style w:type="character" w:customStyle="1" w:styleId="1194">
    <w:name w:val="td"/>
    <w:qFormat/>
    <w:uiPriority w:val="0"/>
    <w:rPr>
      <w:rFonts w:ascii="Calibri" w:hAnsi="Calibri" w:eastAsia="宋体" w:cs="Times New Roman"/>
    </w:rPr>
  </w:style>
  <w:style w:type="character" w:customStyle="1" w:styleId="1195">
    <w:name w:val="表格内文字 Char"/>
    <w:link w:val="1196"/>
    <w:qFormat/>
    <w:uiPriority w:val="0"/>
    <w:rPr>
      <w:rFonts w:ascii="仿宋_GB2312" w:hAnsi="Calibri" w:eastAsia="仿宋_GB2312" w:cs="Times New Roman"/>
      <w:sz w:val="24"/>
    </w:rPr>
  </w:style>
  <w:style w:type="paragraph" w:customStyle="1" w:styleId="1196">
    <w:name w:val="表格内文字"/>
    <w:basedOn w:val="1"/>
    <w:link w:val="1195"/>
    <w:uiPriority w:val="0"/>
    <w:pPr>
      <w:snapToGrid w:val="0"/>
      <w:spacing w:before="160" w:after="120" w:line="360" w:lineRule="auto"/>
      <w:ind w:firstLine="113"/>
      <w:jc w:val="center"/>
    </w:pPr>
    <w:rPr>
      <w:rFonts w:ascii="仿宋_GB2312" w:eastAsia="仿宋_GB2312" w:cs="Times New Roman"/>
      <w:kern w:val="0"/>
      <w:sz w:val="24"/>
      <w:szCs w:val="20"/>
    </w:rPr>
  </w:style>
  <w:style w:type="character" w:customStyle="1" w:styleId="1197">
    <w:name w:val="style101"/>
    <w:qFormat/>
    <w:uiPriority w:val="0"/>
    <w:rPr>
      <w:rFonts w:ascii="Calibri" w:hAnsi="Calibri" w:eastAsia="宋体" w:cs="Times New Roman"/>
      <w:b/>
      <w:bCs/>
      <w:sz w:val="24"/>
      <w:szCs w:val="24"/>
    </w:rPr>
  </w:style>
  <w:style w:type="character" w:customStyle="1" w:styleId="1198">
    <w:name w:val="标书正文:  0.74 厘米 Char"/>
    <w:link w:val="1199"/>
    <w:uiPriority w:val="0"/>
    <w:rPr>
      <w:rFonts w:ascii="Calibri" w:hAnsi="Calibri" w:eastAsia="宋体" w:cs="Times New Roman"/>
      <w:sz w:val="24"/>
    </w:rPr>
  </w:style>
  <w:style w:type="paragraph" w:customStyle="1" w:styleId="1199">
    <w:name w:val="标书正文:  0.74 厘米"/>
    <w:basedOn w:val="1"/>
    <w:link w:val="1198"/>
    <w:qFormat/>
    <w:uiPriority w:val="0"/>
    <w:pPr>
      <w:snapToGrid w:val="0"/>
      <w:spacing w:before="160" w:after="120" w:line="360" w:lineRule="auto"/>
      <w:ind w:firstLine="113"/>
      <w:jc w:val="center"/>
    </w:pPr>
    <w:rPr>
      <w:rFonts w:cs="Times New Roman"/>
      <w:kern w:val="0"/>
      <w:sz w:val="24"/>
      <w:szCs w:val="20"/>
    </w:rPr>
  </w:style>
  <w:style w:type="character" w:customStyle="1" w:styleId="1200">
    <w:name w:val="样式 标题 3 + 自动设置 Char"/>
    <w:link w:val="1201"/>
    <w:uiPriority w:val="0"/>
    <w:rPr>
      <w:rFonts w:ascii="Calibri" w:hAnsi="Calibri" w:eastAsia="宋体" w:cs="Times New Roman"/>
      <w:b/>
      <w:bCs/>
      <w:sz w:val="30"/>
      <w:szCs w:val="30"/>
    </w:rPr>
  </w:style>
  <w:style w:type="paragraph" w:customStyle="1" w:styleId="1201">
    <w:name w:val="样式 标题 3 + 自动设置"/>
    <w:basedOn w:val="5"/>
    <w:link w:val="1200"/>
    <w:uiPriority w:val="0"/>
    <w:pPr>
      <w:numPr>
        <w:ilvl w:val="0"/>
        <w:numId w:val="0"/>
      </w:numPr>
      <w:adjustRightInd/>
      <w:snapToGrid/>
      <w:spacing w:beforeLines="50" w:beforeAutospacing="1" w:afterLines="50" w:afterAutospacing="1"/>
      <w:ind w:right="100" w:rightChars="100"/>
      <w:jc w:val="center"/>
      <w:textAlignment w:val="baseline"/>
    </w:pPr>
    <w:rPr>
      <w:rFonts w:ascii="Calibri" w:hAnsi="Calibri"/>
      <w:color w:val="auto"/>
      <w:kern w:val="0"/>
      <w:szCs w:val="30"/>
    </w:rPr>
  </w:style>
  <w:style w:type="character" w:customStyle="1" w:styleId="1202">
    <w:name w:val="short_text1"/>
    <w:qFormat/>
    <w:uiPriority w:val="0"/>
    <w:rPr>
      <w:rFonts w:ascii="Calibri" w:hAnsi="Calibri" w:eastAsia="宋体" w:cs="Times New Roman"/>
      <w:sz w:val="29"/>
      <w:szCs w:val="29"/>
    </w:rPr>
  </w:style>
  <w:style w:type="character" w:customStyle="1" w:styleId="1203">
    <w:name w:val="style251"/>
    <w:qFormat/>
    <w:uiPriority w:val="0"/>
    <w:rPr>
      <w:rFonts w:ascii="Calibri" w:hAnsi="Calibri" w:eastAsia="宋体" w:cs="Times New Roman"/>
      <w:color w:val="0000FF"/>
      <w:sz w:val="24"/>
    </w:rPr>
  </w:style>
  <w:style w:type="character" w:customStyle="1" w:styleId="1204">
    <w:name w:val="lx1"/>
    <w:uiPriority w:val="0"/>
    <w:rPr>
      <w:rFonts w:hint="default" w:ascii="Arial" w:hAnsi="Arial" w:eastAsia="宋体" w:cs="Arial"/>
      <w:color w:val="525252"/>
      <w:sz w:val="21"/>
      <w:szCs w:val="21"/>
      <w:u w:val="none"/>
    </w:rPr>
  </w:style>
  <w:style w:type="character" w:customStyle="1" w:styleId="1205">
    <w:name w:val="font01"/>
    <w:uiPriority w:val="0"/>
    <w:rPr>
      <w:rFonts w:hint="eastAsia" w:ascii="宋体" w:hAnsi="宋体" w:eastAsia="宋体" w:cs="Times New Roman"/>
      <w:color w:val="000000"/>
      <w:sz w:val="24"/>
      <w:szCs w:val="24"/>
      <w:u w:val="none"/>
    </w:rPr>
  </w:style>
  <w:style w:type="character" w:customStyle="1" w:styleId="1206">
    <w:name w:val="CD正文 Char"/>
    <w:link w:val="1207"/>
    <w:uiPriority w:val="0"/>
    <w:rPr>
      <w:rFonts w:ascii="Calibri" w:hAnsi="Calibri" w:eastAsia="宋体" w:cs="Times New Roman"/>
      <w:sz w:val="30"/>
      <w:szCs w:val="28"/>
    </w:rPr>
  </w:style>
  <w:style w:type="paragraph" w:customStyle="1" w:styleId="1207">
    <w:name w:val="CD正文"/>
    <w:basedOn w:val="1"/>
    <w:link w:val="1206"/>
    <w:uiPriority w:val="0"/>
    <w:pPr>
      <w:snapToGrid w:val="0"/>
      <w:spacing w:before="160" w:after="120" w:line="360" w:lineRule="auto"/>
      <w:ind w:firstLine="493"/>
      <w:jc w:val="center"/>
    </w:pPr>
    <w:rPr>
      <w:rFonts w:cs="Times New Roman"/>
      <w:kern w:val="0"/>
      <w:sz w:val="30"/>
      <w:szCs w:val="28"/>
    </w:rPr>
  </w:style>
  <w:style w:type="character" w:customStyle="1" w:styleId="1208">
    <w:name w:val="arial1"/>
    <w:qFormat/>
    <w:uiPriority w:val="0"/>
    <w:rPr>
      <w:rFonts w:hint="default" w:ascii="Arial" w:hAnsi="Arial" w:eastAsia="宋体" w:cs="Arial"/>
    </w:rPr>
  </w:style>
  <w:style w:type="character" w:customStyle="1" w:styleId="1209">
    <w:name w:val="样式 宋体"/>
    <w:uiPriority w:val="0"/>
    <w:rPr>
      <w:rFonts w:ascii="宋体" w:hAnsi="宋体" w:eastAsia="宋体" w:cs="Times New Roman"/>
      <w:kern w:val="2"/>
      <w:sz w:val="24"/>
      <w:lang w:val="en-US" w:eastAsia="zh-CN"/>
    </w:rPr>
  </w:style>
  <w:style w:type="character" w:customStyle="1" w:styleId="1210">
    <w:name w:val="微软用户"/>
    <w:qFormat/>
    <w:uiPriority w:val="0"/>
    <w:rPr>
      <w:rFonts w:ascii="Arial" w:hAnsi="Arial" w:eastAsia="宋体" w:cs="Arial"/>
      <w:color w:val="auto"/>
      <w:sz w:val="24"/>
      <w:szCs w:val="24"/>
      <w:u w:val="none"/>
    </w:rPr>
  </w:style>
  <w:style w:type="character" w:customStyle="1" w:styleId="1211">
    <w:name w:val="style7"/>
    <w:qFormat/>
    <w:uiPriority w:val="0"/>
    <w:rPr>
      <w:rFonts w:ascii="Calibri" w:hAnsi="Calibri" w:eastAsia="宋体" w:cs="Times New Roman"/>
    </w:rPr>
  </w:style>
  <w:style w:type="character" w:customStyle="1" w:styleId="1212">
    <w:name w:val="font_1"/>
    <w:uiPriority w:val="0"/>
    <w:rPr>
      <w:rFonts w:ascii="Calibri" w:hAnsi="Calibri" w:eastAsia="宋体" w:cs="Times New Roman"/>
    </w:rPr>
  </w:style>
  <w:style w:type="character" w:customStyle="1" w:styleId="1213">
    <w:name w:val="head1"/>
    <w:uiPriority w:val="0"/>
    <w:rPr>
      <w:rFonts w:ascii="Calibri" w:hAnsi="Calibri" w:eastAsia="宋体" w:cs="Times New Roman"/>
    </w:rPr>
  </w:style>
  <w:style w:type="character" w:customStyle="1" w:styleId="1214">
    <w:name w:val="t101"/>
    <w:qFormat/>
    <w:uiPriority w:val="0"/>
    <w:rPr>
      <w:rFonts w:ascii="Calibri" w:hAnsi="Calibri" w:eastAsia="宋体" w:cs="Times New Roman"/>
      <w:color w:val="106D8A"/>
      <w:sz w:val="21"/>
      <w:szCs w:val="21"/>
      <w:u w:val="none"/>
    </w:rPr>
  </w:style>
  <w:style w:type="character" w:customStyle="1" w:styleId="1215">
    <w:name w:val="发布"/>
    <w:qFormat/>
    <w:uiPriority w:val="0"/>
    <w:rPr>
      <w:rFonts w:ascii="黑体" w:hAnsi="Calibri" w:eastAsia="黑体" w:cs="Times New Roman"/>
      <w:spacing w:val="22"/>
      <w:w w:val="100"/>
      <w:position w:val="3"/>
      <w:sz w:val="28"/>
    </w:rPr>
  </w:style>
  <w:style w:type="character" w:customStyle="1" w:styleId="1216">
    <w:name w:val="style221"/>
    <w:qFormat/>
    <w:uiPriority w:val="0"/>
    <w:rPr>
      <w:rFonts w:ascii="Calibri" w:hAnsi="Calibri" w:eastAsia="宋体" w:cs="Times New Roman"/>
      <w:b/>
      <w:bCs/>
      <w:color w:val="000000"/>
      <w:sz w:val="16"/>
      <w:szCs w:val="16"/>
      <w:u w:val="none"/>
    </w:rPr>
  </w:style>
  <w:style w:type="character" w:customStyle="1" w:styleId="1217">
    <w:name w:val="菱形符号 Char"/>
    <w:link w:val="1218"/>
    <w:uiPriority w:val="0"/>
    <w:rPr>
      <w:rFonts w:ascii="宋体" w:hAnsi="宋体" w:eastAsia="宋体" w:cs="Times New Roman"/>
      <w:sz w:val="24"/>
      <w:szCs w:val="24"/>
    </w:rPr>
  </w:style>
  <w:style w:type="paragraph" w:customStyle="1" w:styleId="1218">
    <w:name w:val="菱形符号"/>
    <w:basedOn w:val="1"/>
    <w:link w:val="1217"/>
    <w:uiPriority w:val="0"/>
    <w:pPr>
      <w:tabs>
        <w:tab w:val="left" w:pos="780"/>
      </w:tabs>
      <w:snapToGrid w:val="0"/>
      <w:spacing w:before="160" w:after="120" w:line="360" w:lineRule="auto"/>
      <w:ind w:left="780" w:hanging="360"/>
      <w:jc w:val="center"/>
    </w:pPr>
    <w:rPr>
      <w:rFonts w:ascii="宋体" w:hAnsi="宋体" w:cs="Times New Roman"/>
      <w:kern w:val="0"/>
      <w:sz w:val="24"/>
      <w:szCs w:val="24"/>
    </w:rPr>
  </w:style>
  <w:style w:type="character" w:customStyle="1" w:styleId="1219">
    <w:name w:val="oblog_text"/>
    <w:uiPriority w:val="0"/>
    <w:rPr>
      <w:rFonts w:ascii="Calibri" w:hAnsi="Calibri" w:eastAsia="宋体" w:cs="Times New Roman"/>
    </w:rPr>
  </w:style>
  <w:style w:type="character" w:customStyle="1" w:styleId="1220">
    <w:name w:val="Andy_表格 Char"/>
    <w:link w:val="1221"/>
    <w:uiPriority w:val="0"/>
    <w:rPr>
      <w:rFonts w:ascii="仿宋_GB2312" w:hAnsi="宋体" w:eastAsia="宋体" w:cs="Times New Roman"/>
      <w:color w:val="000000"/>
      <w:kern w:val="24"/>
      <w:sz w:val="24"/>
      <w:szCs w:val="24"/>
      <w:lang w:val="zh-CN"/>
    </w:rPr>
  </w:style>
  <w:style w:type="paragraph" w:customStyle="1" w:styleId="1221">
    <w:name w:val="Andy_表格"/>
    <w:basedOn w:val="1222"/>
    <w:link w:val="1220"/>
    <w:qFormat/>
    <w:uiPriority w:val="0"/>
    <w:pPr>
      <w:ind w:left="0" w:leftChars="0" w:right="240" w:firstLine="0"/>
    </w:pPr>
    <w:rPr>
      <w:rFonts w:ascii="仿宋_GB2312" w:hAnsi="宋体"/>
      <w:color w:val="000000"/>
      <w:kern w:val="24"/>
      <w:szCs w:val="24"/>
      <w:lang w:val="zh-CN"/>
    </w:rPr>
  </w:style>
  <w:style w:type="paragraph" w:customStyle="1" w:styleId="1222">
    <w:name w:val="rainbow"/>
    <w:basedOn w:val="1"/>
    <w:link w:val="1223"/>
    <w:uiPriority w:val="0"/>
    <w:pPr>
      <w:snapToGrid w:val="0"/>
      <w:spacing w:before="160" w:after="120" w:line="360" w:lineRule="auto"/>
      <w:ind w:left="180" w:leftChars="100" w:right="100" w:rightChars="100" w:firstLine="113"/>
      <w:jc w:val="center"/>
    </w:pPr>
    <w:rPr>
      <w:rFonts w:ascii="微软雅黑" w:hAnsi="微软雅黑" w:cs="Times New Roman"/>
      <w:kern w:val="0"/>
      <w:sz w:val="24"/>
      <w:szCs w:val="20"/>
    </w:rPr>
  </w:style>
  <w:style w:type="character" w:customStyle="1" w:styleId="1223">
    <w:name w:val="rainbow Char"/>
    <w:link w:val="1222"/>
    <w:qFormat/>
    <w:uiPriority w:val="0"/>
    <w:rPr>
      <w:rFonts w:ascii="微软雅黑" w:hAnsi="微软雅黑" w:eastAsia="宋体" w:cs="Times New Roman"/>
      <w:kern w:val="0"/>
      <w:sz w:val="24"/>
    </w:rPr>
  </w:style>
  <w:style w:type="character" w:customStyle="1" w:styleId="1224">
    <w:name w:val="style201"/>
    <w:uiPriority w:val="0"/>
    <w:rPr>
      <w:rFonts w:hint="eastAsia" w:ascii="隶书" w:hAnsi="Calibri" w:eastAsia="隶书" w:cs="Times New Roman"/>
      <w:color w:val="66CCFF"/>
      <w:sz w:val="27"/>
      <w:szCs w:val="27"/>
    </w:rPr>
  </w:style>
  <w:style w:type="character" w:customStyle="1" w:styleId="1225">
    <w:name w:val="标题1 Char"/>
    <w:link w:val="1226"/>
    <w:uiPriority w:val="0"/>
    <w:rPr>
      <w:rFonts w:ascii="宋体" w:hAnsi="宋体" w:eastAsia="宋体" w:cs="Times New Roman"/>
      <w:b/>
      <w:kern w:val="0"/>
      <w:sz w:val="32"/>
      <w:szCs w:val="20"/>
    </w:rPr>
  </w:style>
  <w:style w:type="paragraph" w:customStyle="1" w:styleId="1226">
    <w:name w:val="标题1"/>
    <w:basedOn w:val="1"/>
    <w:link w:val="1225"/>
    <w:qFormat/>
    <w:uiPriority w:val="0"/>
    <w:pPr>
      <w:widowControl/>
      <w:tabs>
        <w:tab w:val="left" w:pos="450"/>
      </w:tabs>
      <w:autoSpaceDE w:val="0"/>
      <w:autoSpaceDN w:val="0"/>
      <w:adjustRightInd w:val="0"/>
      <w:snapToGrid w:val="0"/>
      <w:spacing w:before="240" w:after="240" w:line="360" w:lineRule="auto"/>
      <w:ind w:firstLine="113"/>
      <w:jc w:val="center"/>
      <w:textAlignment w:val="center"/>
    </w:pPr>
    <w:rPr>
      <w:rFonts w:ascii="宋体" w:hAnsi="宋体" w:cs="Times New Roman"/>
      <w:b/>
      <w:kern w:val="0"/>
      <w:sz w:val="32"/>
      <w:szCs w:val="20"/>
    </w:rPr>
  </w:style>
  <w:style w:type="character" w:customStyle="1" w:styleId="1227">
    <w:name w:val="title1"/>
    <w:uiPriority w:val="0"/>
    <w:rPr>
      <w:rFonts w:ascii="Calibri" w:hAnsi="Calibri" w:eastAsia="宋体" w:cs="Times New Roman"/>
      <w:b/>
      <w:bCs/>
      <w:color w:val="000099"/>
      <w:sz w:val="21"/>
      <w:szCs w:val="21"/>
    </w:rPr>
  </w:style>
  <w:style w:type="character" w:customStyle="1" w:styleId="1228">
    <w:name w:val="a11"/>
    <w:uiPriority w:val="0"/>
    <w:rPr>
      <w:rFonts w:ascii="Calibri" w:hAnsi="Calibri" w:eastAsia="宋体" w:cs="Times New Roman"/>
      <w:sz w:val="18"/>
      <w:szCs w:val="18"/>
    </w:rPr>
  </w:style>
  <w:style w:type="character" w:customStyle="1" w:styleId="1229">
    <w:name w:val="默认段落字体 Para Char Char"/>
    <w:link w:val="1230"/>
    <w:qFormat/>
    <w:uiPriority w:val="0"/>
    <w:rPr>
      <w:rFonts w:ascii="宋体" w:hAnsi="宋体" w:eastAsia="宋体" w:cs="Times New Roman"/>
      <w:sz w:val="24"/>
      <w:szCs w:val="20"/>
    </w:rPr>
  </w:style>
  <w:style w:type="paragraph" w:customStyle="1" w:styleId="1230">
    <w:name w:val="默认段落字体 Para Char"/>
    <w:basedOn w:val="1"/>
    <w:link w:val="1229"/>
    <w:uiPriority w:val="0"/>
    <w:pPr>
      <w:tabs>
        <w:tab w:val="left" w:pos="360"/>
        <w:tab w:val="left" w:pos="840"/>
        <w:tab w:val="left" w:pos="1380"/>
      </w:tabs>
      <w:snapToGrid w:val="0"/>
      <w:spacing w:before="160" w:after="120" w:line="360" w:lineRule="auto"/>
      <w:ind w:firstLine="425"/>
      <w:jc w:val="center"/>
    </w:pPr>
    <w:rPr>
      <w:rFonts w:ascii="宋体" w:hAnsi="宋体" w:cs="Times New Roman"/>
      <w:kern w:val="0"/>
      <w:sz w:val="24"/>
      <w:szCs w:val="20"/>
    </w:rPr>
  </w:style>
  <w:style w:type="character" w:customStyle="1" w:styleId="1231">
    <w:name w:val="样式 黑体 四号 加粗"/>
    <w:uiPriority w:val="0"/>
    <w:rPr>
      <w:rFonts w:ascii="黑体" w:hAnsi="黑体" w:eastAsia="黑体" w:cs="Times New Roman"/>
      <w:b/>
      <w:sz w:val="32"/>
    </w:rPr>
  </w:style>
  <w:style w:type="character" w:customStyle="1" w:styleId="1232">
    <w:name w:val="+SymcHead3-Appendix Char"/>
    <w:link w:val="1233"/>
    <w:uiPriority w:val="0"/>
    <w:rPr>
      <w:rFonts w:ascii="宋体" w:hAnsi="宋体" w:eastAsia="宋体" w:cs="Times New Roman"/>
      <w:b/>
      <w:kern w:val="0"/>
      <w:sz w:val="22"/>
      <w:szCs w:val="20"/>
      <w:lang w:eastAsia="en-US"/>
    </w:rPr>
  </w:style>
  <w:style w:type="paragraph" w:customStyle="1" w:styleId="1233">
    <w:name w:val="+SymcHead3-Appendix"/>
    <w:basedOn w:val="1"/>
    <w:next w:val="332"/>
    <w:link w:val="1232"/>
    <w:uiPriority w:val="0"/>
    <w:pPr>
      <w:keepNext/>
      <w:keepLines/>
      <w:widowControl/>
      <w:snapToGrid w:val="0"/>
      <w:spacing w:before="160" w:after="120" w:line="360" w:lineRule="auto"/>
      <w:ind w:firstLine="113"/>
      <w:jc w:val="center"/>
    </w:pPr>
    <w:rPr>
      <w:rFonts w:ascii="宋体" w:hAnsi="宋体" w:cs="Times New Roman"/>
      <w:b/>
      <w:kern w:val="0"/>
      <w:sz w:val="22"/>
      <w:szCs w:val="20"/>
      <w:lang w:eastAsia="en-US"/>
    </w:rPr>
  </w:style>
  <w:style w:type="character" w:customStyle="1" w:styleId="1234">
    <w:name w:val="bodyfont"/>
    <w:uiPriority w:val="0"/>
    <w:rPr>
      <w:rFonts w:ascii="Calibri" w:hAnsi="Calibri" w:eastAsia="宋体" w:cs="Times New Roman"/>
    </w:rPr>
  </w:style>
  <w:style w:type="character" w:customStyle="1" w:styleId="1235">
    <w:name w:val="正文首行缩进 字符"/>
    <w:link w:val="86"/>
    <w:qFormat/>
    <w:uiPriority w:val="0"/>
    <w:rPr>
      <w:rFonts w:ascii="Calibri" w:hAnsi="Calibri" w:eastAsia="宋体" w:cs="Times New Roman"/>
      <w:szCs w:val="24"/>
    </w:rPr>
  </w:style>
  <w:style w:type="character" w:customStyle="1" w:styleId="1236">
    <w:name w:val="h2 Char Char Char Char Char Char"/>
    <w:uiPriority w:val="0"/>
    <w:rPr>
      <w:rFonts w:ascii="Arial" w:hAnsi="Arial" w:eastAsia="仿宋_GB2312" w:cs="Times New Roman"/>
      <w:color w:val="000000"/>
      <w:sz w:val="28"/>
      <w:lang w:val="en-US" w:eastAsia="zh-CN" w:bidi="ar-SA"/>
    </w:rPr>
  </w:style>
  <w:style w:type="character" w:customStyle="1" w:styleId="1237">
    <w:name w:val="表格中间 Char"/>
    <w:link w:val="1238"/>
    <w:uiPriority w:val="0"/>
    <w:rPr>
      <w:rFonts w:ascii="Calibri" w:hAnsi="Calibri" w:eastAsia="宋体" w:cs="Times New Roman"/>
      <w:sz w:val="24"/>
    </w:rPr>
  </w:style>
  <w:style w:type="paragraph" w:customStyle="1" w:styleId="1238">
    <w:name w:val="表格中间"/>
    <w:basedOn w:val="1239"/>
    <w:link w:val="1237"/>
    <w:qFormat/>
    <w:uiPriority w:val="0"/>
    <w:rPr>
      <w:rFonts w:ascii="Calibri" w:hAnsi="Calibri"/>
    </w:rPr>
  </w:style>
  <w:style w:type="paragraph" w:customStyle="1" w:styleId="1239">
    <w:name w:val="表格居左"/>
    <w:basedOn w:val="1"/>
    <w:link w:val="1240"/>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1240">
    <w:name w:val="表格居左 Char"/>
    <w:link w:val="1239"/>
    <w:qFormat/>
    <w:uiPriority w:val="0"/>
    <w:rPr>
      <w:rFonts w:ascii="宋体" w:hAnsi="宋体" w:eastAsia="宋体" w:cs="Times New Roman"/>
      <w:sz w:val="24"/>
      <w:szCs w:val="20"/>
    </w:rPr>
  </w:style>
  <w:style w:type="character" w:customStyle="1" w:styleId="1241">
    <w:name w:val="样式 (符号) 宋体"/>
    <w:uiPriority w:val="0"/>
    <w:rPr>
      <w:rFonts w:ascii="Calibri" w:hAnsi="Calibri" w:eastAsia="宋体" w:cs="Times New Roman"/>
    </w:rPr>
  </w:style>
  <w:style w:type="character" w:customStyle="1" w:styleId="1242">
    <w:name w:val="样式166666666666 Char"/>
    <w:link w:val="1243"/>
    <w:uiPriority w:val="0"/>
    <w:rPr>
      <w:rFonts w:ascii="宋体" w:hAnsi="宋体" w:eastAsia="宋体" w:cs="Times New Roman"/>
      <w:b/>
      <w:sz w:val="24"/>
      <w:szCs w:val="24"/>
      <w:lang w:val="en-GB"/>
    </w:rPr>
  </w:style>
  <w:style w:type="paragraph" w:customStyle="1" w:styleId="1243">
    <w:name w:val="样式166666666666"/>
    <w:basedOn w:val="1"/>
    <w:link w:val="1242"/>
    <w:uiPriority w:val="0"/>
    <w:pPr>
      <w:tabs>
        <w:tab w:val="left" w:pos="720"/>
      </w:tabs>
      <w:snapToGrid w:val="0"/>
      <w:spacing w:before="160" w:after="120" w:line="360" w:lineRule="auto"/>
      <w:ind w:left="720" w:hanging="360"/>
      <w:jc w:val="center"/>
    </w:pPr>
    <w:rPr>
      <w:rFonts w:ascii="宋体" w:hAnsi="宋体" w:cs="Times New Roman"/>
      <w:b/>
      <w:kern w:val="0"/>
      <w:sz w:val="24"/>
      <w:szCs w:val="24"/>
      <w:lang w:val="en-GB"/>
    </w:rPr>
  </w:style>
  <w:style w:type="character" w:customStyle="1" w:styleId="1244">
    <w:name w:val="样式 宋体 小四"/>
    <w:uiPriority w:val="0"/>
    <w:rPr>
      <w:rFonts w:ascii="宋体" w:hAnsi="宋体" w:eastAsia="宋体" w:cs="Times New Roman"/>
      <w:sz w:val="24"/>
    </w:rPr>
  </w:style>
  <w:style w:type="character" w:customStyle="1" w:styleId="1245">
    <w:name w:val="3 Char Char"/>
    <w:qFormat/>
    <w:uiPriority w:val="0"/>
    <w:rPr>
      <w:rFonts w:ascii="Calibri" w:hAnsi="Calibri" w:eastAsia="宋体" w:cs="Times New Roman"/>
    </w:rPr>
  </w:style>
  <w:style w:type="character" w:customStyle="1" w:styleId="1246">
    <w:name w:val="font031"/>
    <w:qFormat/>
    <w:uiPriority w:val="0"/>
    <w:rPr>
      <w:rFonts w:ascii="Calibri" w:hAnsi="Calibri" w:eastAsia="宋体" w:cs="Times New Roman"/>
      <w:color w:val="000000"/>
      <w:sz w:val="22"/>
      <w:szCs w:val="22"/>
      <w:u w:val="none"/>
    </w:rPr>
  </w:style>
  <w:style w:type="character" w:customStyle="1" w:styleId="1247">
    <w:name w:val="3级目录 Char"/>
    <w:link w:val="1248"/>
    <w:qFormat/>
    <w:uiPriority w:val="0"/>
    <w:rPr>
      <w:rFonts w:ascii="Times New Roman" w:hAnsi="Times New Roman" w:eastAsia="宋体" w:cs="Times New Roman"/>
      <w:b/>
      <w:sz w:val="32"/>
      <w:szCs w:val="32"/>
    </w:rPr>
  </w:style>
  <w:style w:type="paragraph" w:customStyle="1" w:styleId="1248">
    <w:name w:val="3级目录"/>
    <w:basedOn w:val="5"/>
    <w:link w:val="1247"/>
    <w:qFormat/>
    <w:uiPriority w:val="0"/>
    <w:pPr>
      <w:numPr>
        <w:ilvl w:val="0"/>
        <w:numId w:val="0"/>
      </w:numPr>
      <w:tabs>
        <w:tab w:val="left" w:pos="0"/>
        <w:tab w:val="left" w:pos="1440"/>
      </w:tabs>
      <w:adjustRightInd/>
      <w:snapToGrid/>
      <w:spacing w:beforeLines="50" w:afterLines="50"/>
      <w:ind w:left="709" w:hanging="709"/>
      <w:jc w:val="center"/>
    </w:pPr>
    <w:rPr>
      <w:rFonts w:ascii="Times New Roman" w:hAnsi="Times New Roman"/>
      <w:bCs w:val="0"/>
      <w:color w:val="auto"/>
      <w:kern w:val="0"/>
      <w:sz w:val="32"/>
      <w:szCs w:val="32"/>
    </w:rPr>
  </w:style>
  <w:style w:type="character" w:customStyle="1" w:styleId="1249">
    <w:name w:val="样式 项目 + 方正启体简体 加粗 Char"/>
    <w:link w:val="1250"/>
    <w:qFormat/>
    <w:uiPriority w:val="0"/>
    <w:rPr>
      <w:rFonts w:ascii="方正启体简体" w:hAnsi="方正启体简体" w:eastAsia="方正启体简体" w:cs="Times New Roman"/>
      <w:b/>
      <w:bCs/>
      <w:kern w:val="0"/>
      <w:sz w:val="24"/>
      <w:szCs w:val="24"/>
    </w:rPr>
  </w:style>
  <w:style w:type="paragraph" w:customStyle="1" w:styleId="1250">
    <w:name w:val="样式 项目 + 方正启体简体 加粗"/>
    <w:basedOn w:val="693"/>
    <w:link w:val="1249"/>
    <w:qFormat/>
    <w:uiPriority w:val="0"/>
    <w:pPr>
      <w:tabs>
        <w:tab w:val="left" w:pos="817"/>
      </w:tabs>
      <w:adjustRightInd w:val="0"/>
      <w:spacing w:before="120"/>
      <w:ind w:left="817" w:hanging="420"/>
      <w:textAlignment w:val="baseline"/>
    </w:pPr>
    <w:rPr>
      <w:rFonts w:ascii="方正启体简体" w:hAnsi="方正启体简体" w:eastAsia="方正启体简体"/>
      <w:bCs/>
      <w:szCs w:val="24"/>
    </w:rPr>
  </w:style>
  <w:style w:type="character" w:customStyle="1" w:styleId="1251">
    <w:name w:val="代码样式 Char"/>
    <w:link w:val="1252"/>
    <w:qFormat/>
    <w:uiPriority w:val="0"/>
    <w:rPr>
      <w:rFonts w:ascii="Verdana" w:hAnsi="Verdana" w:eastAsia="宋体" w:cs="Times New Roman"/>
      <w:i/>
      <w:color w:val="000000"/>
      <w:sz w:val="24"/>
      <w:szCs w:val="21"/>
      <w:shd w:val="clear" w:color="auto" w:fill="EEEEEE"/>
    </w:rPr>
  </w:style>
  <w:style w:type="paragraph" w:customStyle="1" w:styleId="1252">
    <w:name w:val="代码样式"/>
    <w:basedOn w:val="1253"/>
    <w:link w:val="1251"/>
    <w:qFormat/>
    <w:uiPriority w:val="0"/>
  </w:style>
  <w:style w:type="paragraph" w:customStyle="1" w:styleId="1253">
    <w:name w:val="xml"/>
    <w:basedOn w:val="1"/>
    <w:next w:val="1"/>
    <w:link w:val="1254"/>
    <w:uiPriority w:val="0"/>
    <w:pPr>
      <w:shd w:val="clear" w:color="auto" w:fill="EEEEEE"/>
      <w:snapToGrid w:val="0"/>
      <w:spacing w:before="160" w:after="120" w:line="360" w:lineRule="auto"/>
      <w:ind w:firstLine="113"/>
      <w:jc w:val="center"/>
    </w:pPr>
    <w:rPr>
      <w:rFonts w:ascii="Verdana" w:hAnsi="Verdana" w:cs="Times New Roman"/>
      <w:i/>
      <w:color w:val="000000"/>
      <w:kern w:val="0"/>
      <w:sz w:val="24"/>
    </w:rPr>
  </w:style>
  <w:style w:type="character" w:customStyle="1" w:styleId="1254">
    <w:name w:val="xml Char1"/>
    <w:link w:val="1253"/>
    <w:uiPriority w:val="0"/>
    <w:rPr>
      <w:rFonts w:ascii="Verdana" w:hAnsi="Verdana" w:eastAsia="宋体" w:cs="Times New Roman"/>
      <w:i/>
      <w:color w:val="000000"/>
      <w:sz w:val="24"/>
      <w:szCs w:val="21"/>
      <w:shd w:val="clear" w:color="auto" w:fill="EEEEEE"/>
    </w:rPr>
  </w:style>
  <w:style w:type="character" w:customStyle="1" w:styleId="1255">
    <w:name w:val="c lh15"/>
    <w:qFormat/>
    <w:uiPriority w:val="0"/>
    <w:rPr>
      <w:rFonts w:ascii="Calibri" w:hAnsi="Calibri" w:eastAsia="宋体" w:cs="Times New Roman"/>
    </w:rPr>
  </w:style>
  <w:style w:type="character" w:customStyle="1" w:styleId="1256">
    <w:name w:val="+SymcFooter Char"/>
    <w:link w:val="1257"/>
    <w:uiPriority w:val="0"/>
    <w:rPr>
      <w:rFonts w:ascii="宋体" w:hAnsi="宋体" w:cs="Calibri"/>
      <w:bCs/>
      <w:sz w:val="18"/>
      <w:szCs w:val="21"/>
      <w:lang w:val="en-US" w:eastAsia="en-US" w:bidi="ar-SA"/>
    </w:rPr>
  </w:style>
  <w:style w:type="paragraph" w:customStyle="1" w:styleId="1257">
    <w:name w:val="+SymcFooter"/>
    <w:link w:val="1256"/>
    <w:uiPriority w:val="0"/>
    <w:pPr>
      <w:widowControl w:val="0"/>
      <w:tabs>
        <w:tab w:val="left" w:pos="0"/>
        <w:tab w:val="center" w:pos="4680"/>
        <w:tab w:val="right" w:pos="9360"/>
      </w:tabs>
      <w:spacing w:before="160" w:after="120"/>
      <w:jc w:val="center"/>
    </w:pPr>
    <w:rPr>
      <w:rFonts w:ascii="宋体" w:hAnsi="宋体" w:eastAsia="宋体" w:cs="Calibri"/>
      <w:bCs/>
      <w:sz w:val="18"/>
      <w:szCs w:val="21"/>
      <w:lang w:val="en-US" w:eastAsia="en-US" w:bidi="ar-SA"/>
    </w:rPr>
  </w:style>
  <w:style w:type="character" w:customStyle="1" w:styleId="1258">
    <w:name w:val="span_sort1"/>
    <w:uiPriority w:val="0"/>
    <w:rPr>
      <w:rFonts w:ascii="Calibri" w:hAnsi="Calibri" w:eastAsia="宋体" w:cs="Times New Roman"/>
      <w:color w:val="FFFFFF"/>
    </w:rPr>
  </w:style>
  <w:style w:type="character" w:customStyle="1" w:styleId="1259">
    <w:name w:val="文章正文 Char"/>
    <w:link w:val="1260"/>
    <w:qFormat/>
    <w:uiPriority w:val="0"/>
    <w:rPr>
      <w:rFonts w:ascii="宋体" w:hAnsi="宋体" w:eastAsia="宋体" w:cs="Times New Roman"/>
      <w:sz w:val="24"/>
      <w:szCs w:val="24"/>
    </w:rPr>
  </w:style>
  <w:style w:type="paragraph" w:customStyle="1" w:styleId="1260">
    <w:name w:val="文章正文"/>
    <w:basedOn w:val="1"/>
    <w:link w:val="1259"/>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1261">
    <w:name w:val="trans"/>
    <w:qFormat/>
    <w:uiPriority w:val="0"/>
    <w:rPr>
      <w:rFonts w:ascii="Calibri" w:hAnsi="Calibri" w:eastAsia="宋体" w:cs="Times New Roman"/>
    </w:rPr>
  </w:style>
  <w:style w:type="character" w:customStyle="1" w:styleId="1262">
    <w:name w:val="样式 正文文字缩进 + 宋体 Char Char"/>
    <w:link w:val="1263"/>
    <w:uiPriority w:val="0"/>
    <w:rPr>
      <w:rFonts w:ascii="Calibri" w:hAnsi="Calibri" w:eastAsia="宋体" w:cs="Times New Roman"/>
      <w:szCs w:val="24"/>
    </w:rPr>
  </w:style>
  <w:style w:type="paragraph" w:customStyle="1" w:styleId="1263">
    <w:name w:val="样式 正文文字缩进 + 宋体 Char"/>
    <w:basedOn w:val="35"/>
    <w:link w:val="1262"/>
    <w:uiPriority w:val="0"/>
    <w:pPr>
      <w:spacing w:after="0" w:line="480" w:lineRule="exact"/>
      <w:ind w:left="0" w:leftChars="0" w:firstLine="570"/>
    </w:pPr>
  </w:style>
  <w:style w:type="character" w:customStyle="1" w:styleId="1264">
    <w:name w:val="span_paramvalue"/>
    <w:uiPriority w:val="0"/>
    <w:rPr>
      <w:rFonts w:ascii="Calibri" w:hAnsi="Calibri" w:eastAsia="宋体" w:cs="Times New Roman"/>
    </w:rPr>
  </w:style>
  <w:style w:type="character" w:customStyle="1" w:styleId="1265">
    <w:name w:val="＠＠＠＠＠ Char"/>
    <w:link w:val="1266"/>
    <w:qFormat/>
    <w:uiPriority w:val="0"/>
    <w:rPr>
      <w:rFonts w:ascii="Calibri" w:hAnsi="Calibri" w:eastAsia="宋体" w:cs="Times New Roman"/>
      <w:sz w:val="24"/>
    </w:rPr>
  </w:style>
  <w:style w:type="paragraph" w:customStyle="1" w:styleId="1266">
    <w:name w:val="＠＠＠＠＠"/>
    <w:basedOn w:val="1"/>
    <w:link w:val="1265"/>
    <w:qFormat/>
    <w:uiPriority w:val="0"/>
    <w:pPr>
      <w:snapToGrid w:val="0"/>
      <w:spacing w:before="160" w:after="120" w:line="360" w:lineRule="auto"/>
      <w:ind w:firstLine="113"/>
      <w:jc w:val="center"/>
    </w:pPr>
    <w:rPr>
      <w:rFonts w:cs="Times New Roman"/>
      <w:kern w:val="0"/>
      <w:sz w:val="24"/>
      <w:szCs w:val="20"/>
    </w:rPr>
  </w:style>
  <w:style w:type="character" w:customStyle="1" w:styleId="1267">
    <w:name w:val="style181"/>
    <w:uiPriority w:val="0"/>
    <w:rPr>
      <w:rFonts w:ascii="Calibri" w:hAnsi="Calibri" w:eastAsia="宋体" w:cs="Times New Roman"/>
      <w:color w:val="FF6600"/>
    </w:rPr>
  </w:style>
  <w:style w:type="character" w:customStyle="1" w:styleId="1268">
    <w:name w:val="Heading1 Char"/>
    <w:link w:val="1269"/>
    <w:qFormat/>
    <w:uiPriority w:val="0"/>
    <w:rPr>
      <w:rFonts w:ascii="Calibri" w:hAnsi="Calibri" w:eastAsia="宋体" w:cs="Times New Roman"/>
      <w:b/>
      <w:sz w:val="36"/>
    </w:rPr>
  </w:style>
  <w:style w:type="paragraph" w:customStyle="1" w:styleId="1269">
    <w:name w:val="Heading1"/>
    <w:basedOn w:val="1"/>
    <w:next w:val="1"/>
    <w:link w:val="1268"/>
    <w:uiPriority w:val="0"/>
    <w:pPr>
      <w:keepNext/>
      <w:keepLines/>
      <w:snapToGrid w:val="0"/>
      <w:spacing w:before="160" w:after="120" w:line="360" w:lineRule="auto"/>
      <w:ind w:firstLine="113"/>
      <w:jc w:val="center"/>
      <w:outlineLvl w:val="0"/>
    </w:pPr>
    <w:rPr>
      <w:rFonts w:cs="Times New Roman"/>
      <w:b/>
      <w:kern w:val="0"/>
      <w:sz w:val="36"/>
      <w:szCs w:val="20"/>
    </w:rPr>
  </w:style>
  <w:style w:type="character" w:customStyle="1" w:styleId="1270">
    <w:name w:val="A正文小四 Char"/>
    <w:link w:val="1271"/>
    <w:uiPriority w:val="0"/>
    <w:rPr>
      <w:rFonts w:ascii="宋体" w:hAnsi="宋体" w:eastAsia="宋体" w:cs="Times New Roman"/>
      <w:sz w:val="24"/>
      <w:szCs w:val="24"/>
    </w:rPr>
  </w:style>
  <w:style w:type="paragraph" w:customStyle="1" w:styleId="1271">
    <w:name w:val="A正文小四"/>
    <w:basedOn w:val="1"/>
    <w:link w:val="1270"/>
    <w:uiPriority w:val="0"/>
    <w:pPr>
      <w:snapToGrid w:val="0"/>
      <w:spacing w:before="160" w:after="120" w:line="360" w:lineRule="auto"/>
      <w:ind w:firstLine="200"/>
      <w:jc w:val="center"/>
    </w:pPr>
    <w:rPr>
      <w:rFonts w:ascii="宋体" w:hAnsi="宋体" w:cs="Times New Roman"/>
      <w:kern w:val="0"/>
      <w:sz w:val="24"/>
      <w:szCs w:val="24"/>
    </w:rPr>
  </w:style>
  <w:style w:type="character" w:customStyle="1" w:styleId="1272">
    <w:name w:val="style51"/>
    <w:uiPriority w:val="0"/>
    <w:rPr>
      <w:rFonts w:hint="default" w:ascii="Verdana" w:hAnsi="Verdana" w:eastAsia="宋体" w:cs="Times New Roman"/>
      <w:color w:val="666666"/>
      <w:sz w:val="18"/>
      <w:szCs w:val="18"/>
      <w:u w:val="none"/>
    </w:rPr>
  </w:style>
  <w:style w:type="character" w:customStyle="1" w:styleId="1273">
    <w:name w:val="样式 要点 + 小三"/>
    <w:qFormat/>
    <w:uiPriority w:val="0"/>
    <w:rPr>
      <w:rFonts w:ascii="Calibri" w:hAnsi="Calibri" w:eastAsia="宋体" w:cs="Times New Roman"/>
      <w:b/>
      <w:bCs/>
      <w:sz w:val="30"/>
    </w:rPr>
  </w:style>
  <w:style w:type="character" w:customStyle="1" w:styleId="1274">
    <w:name w:val="正文1 Char Char Char"/>
    <w:link w:val="1275"/>
    <w:qFormat/>
    <w:uiPriority w:val="0"/>
    <w:rPr>
      <w:rFonts w:ascii="宋体" w:hAnsi="宋体" w:eastAsia="宋体" w:cs="Times New Roman"/>
      <w:spacing w:val="5"/>
      <w:sz w:val="24"/>
      <w:szCs w:val="20"/>
    </w:rPr>
  </w:style>
  <w:style w:type="paragraph" w:customStyle="1" w:styleId="1275">
    <w:name w:val="正文1 Char Char"/>
    <w:basedOn w:val="1"/>
    <w:link w:val="1274"/>
    <w:uiPriority w:val="0"/>
    <w:pPr>
      <w:snapToGrid w:val="0"/>
      <w:spacing w:before="160" w:after="120" w:line="480" w:lineRule="atLeast"/>
      <w:ind w:firstLine="567"/>
      <w:jc w:val="center"/>
    </w:pPr>
    <w:rPr>
      <w:rFonts w:ascii="宋体" w:hAnsi="宋体" w:cs="Times New Roman"/>
      <w:spacing w:val="5"/>
      <w:kern w:val="0"/>
      <w:sz w:val="24"/>
      <w:szCs w:val="20"/>
    </w:rPr>
  </w:style>
  <w:style w:type="character" w:customStyle="1" w:styleId="1276">
    <w:name w:val="样式 样式 小四 + 仿宋_GB2312"/>
    <w:uiPriority w:val="0"/>
    <w:rPr>
      <w:rFonts w:ascii="仿宋_GB2312" w:hAnsi="仿宋_GB2312" w:eastAsia="仿宋_GB2312" w:cs="Times New Roman"/>
      <w:sz w:val="24"/>
    </w:rPr>
  </w:style>
  <w:style w:type="character" w:customStyle="1" w:styleId="1277">
    <w:name w:val="标书页脚 Char"/>
    <w:link w:val="1278"/>
    <w:uiPriority w:val="0"/>
    <w:rPr>
      <w:rFonts w:ascii="Arial" w:hAnsi="Arial" w:eastAsia="宋体" w:cs="Times New Roman"/>
      <w:color w:val="000080"/>
      <w:sz w:val="18"/>
      <w:szCs w:val="18"/>
    </w:rPr>
  </w:style>
  <w:style w:type="paragraph" w:customStyle="1" w:styleId="1278">
    <w:name w:val="标书页脚"/>
    <w:basedOn w:val="55"/>
    <w:link w:val="1277"/>
    <w:uiPriority w:val="0"/>
    <w:pPr>
      <w:pBdr>
        <w:top w:val="double" w:color="000080" w:sz="4" w:space="1"/>
      </w:pBdr>
      <w:spacing w:before="160" w:after="120" w:line="360" w:lineRule="auto"/>
      <w:ind w:firstLine="113"/>
      <w:jc w:val="center"/>
    </w:pPr>
    <w:rPr>
      <w:rFonts w:ascii="Arial" w:hAnsi="Arial"/>
      <w:color w:val="000080"/>
    </w:rPr>
  </w:style>
  <w:style w:type="character" w:customStyle="1" w:styleId="1279">
    <w:name w:val="a14c"/>
    <w:uiPriority w:val="0"/>
    <w:rPr>
      <w:rFonts w:ascii="Calibri" w:hAnsi="Calibri" w:eastAsia="宋体" w:cs="Times New Roman"/>
    </w:rPr>
  </w:style>
  <w:style w:type="character" w:customStyle="1" w:styleId="1280">
    <w:name w:val="设计正文 Char"/>
    <w:link w:val="1281"/>
    <w:qFormat/>
    <w:uiPriority w:val="0"/>
    <w:rPr>
      <w:rFonts w:ascii="宋体" w:hAnsi="宋体" w:eastAsia="宋体" w:cs="Times New Roman"/>
      <w:sz w:val="24"/>
    </w:rPr>
  </w:style>
  <w:style w:type="paragraph" w:customStyle="1" w:styleId="1281">
    <w:name w:val="设计正文"/>
    <w:basedOn w:val="1"/>
    <w:link w:val="1280"/>
    <w:uiPriority w:val="0"/>
    <w:pPr>
      <w:snapToGrid w:val="0"/>
      <w:spacing w:before="160" w:after="120" w:line="300" w:lineRule="auto"/>
      <w:ind w:firstLine="113"/>
      <w:jc w:val="center"/>
    </w:pPr>
    <w:rPr>
      <w:rFonts w:ascii="宋体" w:hAnsi="宋体" w:cs="Times New Roman"/>
      <w:kern w:val="0"/>
      <w:sz w:val="24"/>
      <w:szCs w:val="20"/>
    </w:rPr>
  </w:style>
  <w:style w:type="character" w:customStyle="1" w:styleId="1282">
    <w:name w:val="表格文字 居中加粗 Char"/>
    <w:link w:val="1283"/>
    <w:qFormat/>
    <w:uiPriority w:val="0"/>
    <w:rPr>
      <w:rFonts w:ascii="Arial" w:hAnsi="Arial" w:eastAsia="宋体" w:cs="Times New Roman"/>
      <w:b/>
      <w:bCs/>
      <w:sz w:val="24"/>
      <w:szCs w:val="20"/>
    </w:rPr>
  </w:style>
  <w:style w:type="paragraph" w:customStyle="1" w:styleId="1283">
    <w:name w:val="表格文字 居中加粗"/>
    <w:basedOn w:val="1"/>
    <w:link w:val="1282"/>
    <w:qFormat/>
    <w:uiPriority w:val="0"/>
    <w:pPr>
      <w:snapToGrid w:val="0"/>
      <w:spacing w:before="160" w:after="120" w:line="360" w:lineRule="auto"/>
      <w:ind w:firstLine="113"/>
      <w:jc w:val="center"/>
    </w:pPr>
    <w:rPr>
      <w:rFonts w:ascii="Arial" w:hAnsi="Arial" w:cs="Times New Roman"/>
      <w:b/>
      <w:bCs/>
      <w:kern w:val="0"/>
      <w:sz w:val="24"/>
      <w:szCs w:val="20"/>
    </w:rPr>
  </w:style>
  <w:style w:type="character" w:customStyle="1" w:styleId="1284">
    <w:name w:val="正正正正正正正正正 Char"/>
    <w:link w:val="1285"/>
    <w:qFormat/>
    <w:uiPriority w:val="0"/>
    <w:rPr>
      <w:rFonts w:ascii="宋体" w:hAnsi="宋体" w:eastAsia="宋体" w:cs="Times New Roman"/>
      <w:sz w:val="24"/>
      <w:szCs w:val="21"/>
    </w:rPr>
  </w:style>
  <w:style w:type="paragraph" w:customStyle="1" w:styleId="1285">
    <w:name w:val="正正正正正正正正正"/>
    <w:basedOn w:val="1"/>
    <w:link w:val="1284"/>
    <w:qFormat/>
    <w:uiPriority w:val="0"/>
    <w:pPr>
      <w:snapToGrid w:val="0"/>
      <w:spacing w:before="200" w:after="200" w:line="360" w:lineRule="auto"/>
      <w:ind w:firstLine="113"/>
      <w:jc w:val="center"/>
    </w:pPr>
    <w:rPr>
      <w:rFonts w:ascii="宋体" w:hAnsi="宋体" w:cs="Times New Roman"/>
      <w:kern w:val="0"/>
      <w:sz w:val="24"/>
    </w:rPr>
  </w:style>
  <w:style w:type="character" w:customStyle="1" w:styleId="1286">
    <w:name w:val="title_blue"/>
    <w:qFormat/>
    <w:uiPriority w:val="0"/>
    <w:rPr>
      <w:rFonts w:ascii="Calibri" w:hAnsi="Calibri" w:eastAsia="宋体" w:cs="Times New Roman"/>
    </w:rPr>
  </w:style>
  <w:style w:type="character" w:customStyle="1" w:styleId="1287">
    <w:name w:val="A正文小四 Char Char"/>
    <w:uiPriority w:val="0"/>
    <w:rPr>
      <w:rFonts w:ascii="Times New Roman" w:hAnsi="Times New Roman" w:eastAsia="宋体" w:cs="Times New Roman"/>
      <w:sz w:val="24"/>
      <w:szCs w:val="24"/>
    </w:rPr>
  </w:style>
  <w:style w:type="character" w:styleId="1288">
    <w:name w:val="Placeholder Text"/>
    <w:qFormat/>
    <w:uiPriority w:val="0"/>
    <w:rPr>
      <w:rFonts w:ascii="Calibri" w:hAnsi="Calibri" w:eastAsia="宋体" w:cs="Times New Roman"/>
      <w:color w:val="808080"/>
    </w:rPr>
  </w:style>
  <w:style w:type="character" w:customStyle="1" w:styleId="1289">
    <w:name w:val="正文 首行缩进 Char"/>
    <w:link w:val="1290"/>
    <w:uiPriority w:val="0"/>
    <w:rPr>
      <w:rFonts w:ascii="Arial" w:hAnsi="Arial" w:eastAsia="宋体" w:cs="Times New Roman"/>
      <w:sz w:val="24"/>
      <w:szCs w:val="20"/>
    </w:rPr>
  </w:style>
  <w:style w:type="paragraph" w:customStyle="1" w:styleId="1290">
    <w:name w:val="正文 首行缩进"/>
    <w:basedOn w:val="1"/>
    <w:link w:val="1289"/>
    <w:uiPriority w:val="0"/>
    <w:pPr>
      <w:snapToGrid w:val="0"/>
      <w:spacing w:before="160" w:after="120" w:line="360" w:lineRule="auto"/>
      <w:ind w:firstLine="113"/>
      <w:jc w:val="center"/>
    </w:pPr>
    <w:rPr>
      <w:rFonts w:ascii="Arial" w:hAnsi="Arial" w:cs="Times New Roman"/>
      <w:kern w:val="0"/>
      <w:sz w:val="24"/>
      <w:szCs w:val="20"/>
    </w:rPr>
  </w:style>
  <w:style w:type="character" w:customStyle="1" w:styleId="1291">
    <w:name w:val="msodel"/>
    <w:uiPriority w:val="0"/>
    <w:rPr>
      <w:rFonts w:hint="default" w:ascii="Arial" w:hAnsi="Arial" w:eastAsia="宋体" w:cs="Arial"/>
      <w:color w:val="000000"/>
      <w:sz w:val="24"/>
      <w:szCs w:val="24"/>
    </w:rPr>
  </w:style>
  <w:style w:type="character" w:customStyle="1" w:styleId="1292">
    <w:name w:val="标书页眉 Char"/>
    <w:link w:val="1293"/>
    <w:uiPriority w:val="0"/>
    <w:rPr>
      <w:rFonts w:ascii="Arial" w:hAnsi="Arial" w:eastAsia="宋体" w:cs="Times New Roman"/>
      <w:color w:val="000080"/>
      <w:sz w:val="24"/>
      <w:szCs w:val="18"/>
    </w:rPr>
  </w:style>
  <w:style w:type="paragraph" w:customStyle="1" w:styleId="1293">
    <w:name w:val="标书页眉"/>
    <w:basedOn w:val="57"/>
    <w:link w:val="1292"/>
    <w:qFormat/>
    <w:uiPriority w:val="0"/>
    <w:pPr>
      <w:pBdr>
        <w:bottom w:val="thinThickSmallGap" w:color="000080" w:sz="18" w:space="1"/>
      </w:pBdr>
      <w:spacing w:before="160" w:after="120" w:line="360" w:lineRule="auto"/>
      <w:ind w:firstLine="113"/>
      <w:jc w:val="left"/>
    </w:pPr>
    <w:rPr>
      <w:rFonts w:ascii="Arial" w:hAnsi="Arial"/>
      <w:color w:val="000080"/>
      <w:sz w:val="24"/>
    </w:rPr>
  </w:style>
  <w:style w:type="character" w:customStyle="1" w:styleId="1294">
    <w:name w:val="Style Heading 2第一层条h22Heading 2 HiddenHeading 2 CCBSl2Course... Char"/>
    <w:link w:val="1295"/>
    <w:qFormat/>
    <w:uiPriority w:val="0"/>
    <w:rPr>
      <w:rFonts w:ascii="Arial" w:hAnsi="Arial" w:eastAsia="黑体" w:cs="Times New Roman"/>
      <w:b/>
      <w:bCs/>
      <w:sz w:val="24"/>
      <w:szCs w:val="32"/>
    </w:rPr>
  </w:style>
  <w:style w:type="paragraph" w:customStyle="1" w:styleId="1295">
    <w:name w:val="Style Heading 2第一层条h22Heading 2 HiddenHeading 2 CCBSl2Course..."/>
    <w:basedOn w:val="4"/>
    <w:link w:val="1294"/>
    <w:qFormat/>
    <w:uiPriority w:val="0"/>
    <w:pPr>
      <w:numPr>
        <w:ilvl w:val="0"/>
        <w:numId w:val="0"/>
      </w:numPr>
      <w:tabs>
        <w:tab w:val="left" w:pos="816"/>
        <w:tab w:val="left" w:pos="2016"/>
      </w:tabs>
      <w:adjustRightInd/>
      <w:snapToGrid/>
      <w:spacing w:beforeLines="50" w:afterLines="50"/>
      <w:ind w:left="2016" w:hanging="576"/>
      <w:jc w:val="center"/>
    </w:pPr>
    <w:rPr>
      <w:rFonts w:eastAsia="黑体"/>
      <w:color w:val="auto"/>
      <w:kern w:val="0"/>
      <w:sz w:val="24"/>
      <w:szCs w:val="32"/>
    </w:rPr>
  </w:style>
  <w:style w:type="character" w:customStyle="1" w:styleId="1296">
    <w:name w:val="正文 Char4"/>
    <w:link w:val="1297"/>
    <w:qFormat/>
    <w:uiPriority w:val="0"/>
    <w:rPr>
      <w:rFonts w:ascii="宋体" w:hAnsi="宋体" w:eastAsia="宋体" w:cs="Times New Roman"/>
      <w:bCs/>
      <w:kern w:val="0"/>
      <w:sz w:val="24"/>
      <w:szCs w:val="20"/>
      <w:lang w:val="en-US" w:eastAsia="zh-CN"/>
    </w:rPr>
  </w:style>
  <w:style w:type="paragraph" w:customStyle="1" w:styleId="1297">
    <w:name w:val="正文5"/>
    <w:basedOn w:val="1"/>
    <w:link w:val="1296"/>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character" w:customStyle="1" w:styleId="1298">
    <w:name w:val="zhdalignleft"/>
    <w:qFormat/>
    <w:uiPriority w:val="0"/>
    <w:rPr>
      <w:rFonts w:ascii="Calibri" w:hAnsi="Calibri" w:eastAsia="宋体" w:cs="Times New Roman"/>
    </w:rPr>
  </w:style>
  <w:style w:type="character" w:customStyle="1" w:styleId="1299">
    <w:name w:val="正文 中国石油 Char Char"/>
    <w:link w:val="1300"/>
    <w:uiPriority w:val="0"/>
    <w:rPr>
      <w:rFonts w:ascii="宋体" w:hAnsi="宋体" w:eastAsia="宋体" w:cs="Times New Roman"/>
      <w:sz w:val="24"/>
      <w:szCs w:val="21"/>
    </w:rPr>
  </w:style>
  <w:style w:type="paragraph" w:customStyle="1" w:styleId="1300">
    <w:name w:val="正文 中国石油"/>
    <w:basedOn w:val="1"/>
    <w:link w:val="1299"/>
    <w:uiPriority w:val="0"/>
    <w:pPr>
      <w:snapToGrid w:val="0"/>
      <w:spacing w:before="160" w:afterLines="50" w:line="360" w:lineRule="auto"/>
      <w:ind w:firstLine="113"/>
      <w:jc w:val="center"/>
    </w:pPr>
    <w:rPr>
      <w:rFonts w:ascii="宋体" w:hAnsi="宋体" w:cs="Times New Roman"/>
      <w:kern w:val="0"/>
      <w:sz w:val="24"/>
    </w:rPr>
  </w:style>
  <w:style w:type="character" w:customStyle="1" w:styleId="1301">
    <w:name w:val="备用正文 Char"/>
    <w:link w:val="1302"/>
    <w:uiPriority w:val="0"/>
    <w:rPr>
      <w:rFonts w:ascii="Calibri" w:hAnsi="Calibri" w:eastAsia="宋体" w:cs="Times New Roman"/>
      <w:sz w:val="24"/>
      <w:szCs w:val="24"/>
    </w:rPr>
  </w:style>
  <w:style w:type="paragraph" w:customStyle="1" w:styleId="1302">
    <w:name w:val="备用正文"/>
    <w:basedOn w:val="1"/>
    <w:link w:val="1301"/>
    <w:qFormat/>
    <w:uiPriority w:val="0"/>
    <w:pPr>
      <w:snapToGrid w:val="0"/>
      <w:spacing w:beforeLines="50" w:afterLines="50" w:line="360" w:lineRule="auto"/>
      <w:ind w:firstLine="113"/>
      <w:jc w:val="center"/>
    </w:pPr>
    <w:rPr>
      <w:rFonts w:cs="Times New Roman"/>
      <w:kern w:val="0"/>
      <w:sz w:val="24"/>
      <w:szCs w:val="24"/>
    </w:rPr>
  </w:style>
  <w:style w:type="character" w:customStyle="1" w:styleId="1303">
    <w:name w:val="列表11 Char"/>
    <w:link w:val="1304"/>
    <w:uiPriority w:val="0"/>
    <w:rPr>
      <w:rFonts w:ascii="宋体" w:hAnsi="TimesNewRomanPS" w:eastAsia="宋体" w:cs="Times New Roman"/>
      <w:color w:val="FF0000"/>
      <w:kern w:val="0"/>
      <w:sz w:val="24"/>
      <w:szCs w:val="24"/>
      <w:lang w:val="en-GB" w:eastAsia="en-US"/>
    </w:rPr>
  </w:style>
  <w:style w:type="paragraph" w:customStyle="1" w:styleId="1304">
    <w:name w:val="列表11"/>
    <w:basedOn w:val="907"/>
    <w:link w:val="1303"/>
    <w:uiPriority w:val="0"/>
    <w:pPr>
      <w:tabs>
        <w:tab w:val="left" w:pos="420"/>
      </w:tabs>
      <w:spacing w:before="156" w:after="156"/>
      <w:ind w:left="420" w:leftChars="0" w:hanging="420"/>
    </w:pPr>
    <w:rPr>
      <w:color w:val="FF0000"/>
    </w:rPr>
  </w:style>
  <w:style w:type="character" w:customStyle="1" w:styleId="1305">
    <w:name w:val="毛毛图片 Char"/>
    <w:link w:val="1306"/>
    <w:uiPriority w:val="0"/>
    <w:rPr>
      <w:rFonts w:ascii="Calibri" w:hAnsi="Calibri" w:eastAsia="宋体" w:cs="Times New Roman"/>
      <w:color w:val="000000"/>
    </w:rPr>
  </w:style>
  <w:style w:type="paragraph" w:customStyle="1" w:styleId="1306">
    <w:name w:val="毛毛图片"/>
    <w:basedOn w:val="21"/>
    <w:link w:val="1305"/>
    <w:qFormat/>
    <w:uiPriority w:val="0"/>
    <w:pPr>
      <w:spacing w:before="100" w:beforeAutospacing="1" w:after="100" w:afterAutospacing="1"/>
      <w:ind w:firstLine="0"/>
    </w:pPr>
    <w:rPr>
      <w:rFonts w:ascii="Calibri" w:hAnsi="Calibri"/>
      <w:color w:val="000000"/>
      <w:kern w:val="0"/>
      <w:sz w:val="20"/>
      <w:szCs w:val="20"/>
    </w:rPr>
  </w:style>
  <w:style w:type="character" w:customStyle="1" w:styleId="1307">
    <w:name w:val="Andy_4级目录 Char"/>
    <w:link w:val="1308"/>
    <w:qFormat/>
    <w:uiPriority w:val="0"/>
    <w:rPr>
      <w:rFonts w:ascii="Cambria" w:hAnsi="Cambria" w:eastAsia="宋体" w:cs="Times New Roman"/>
      <w:b/>
      <w:sz w:val="30"/>
      <w:szCs w:val="28"/>
    </w:rPr>
  </w:style>
  <w:style w:type="paragraph" w:customStyle="1" w:styleId="1308">
    <w:name w:val="Andy_4级目录"/>
    <w:basedOn w:val="6"/>
    <w:link w:val="1307"/>
    <w:qFormat/>
    <w:uiPriority w:val="0"/>
    <w:pPr>
      <w:numPr>
        <w:ilvl w:val="0"/>
        <w:numId w:val="0"/>
      </w:numPr>
      <w:tabs>
        <w:tab w:val="left" w:pos="0"/>
        <w:tab w:val="left" w:pos="1588"/>
      </w:tabs>
      <w:adjustRightInd/>
      <w:snapToGrid/>
      <w:spacing w:before="100" w:beforeAutospacing="1" w:after="100" w:afterAutospacing="1" w:line="376" w:lineRule="auto"/>
      <w:ind w:left="100" w:leftChars="100" w:right="100" w:rightChars="100"/>
      <w:jc w:val="center"/>
    </w:pPr>
    <w:rPr>
      <w:rFonts w:ascii="Cambria" w:hAnsi="Cambria"/>
      <w:bCs w:val="0"/>
      <w:color w:val="auto"/>
      <w:kern w:val="0"/>
      <w:sz w:val="30"/>
      <w:szCs w:val="28"/>
    </w:rPr>
  </w:style>
  <w:style w:type="character" w:customStyle="1" w:styleId="1309">
    <w:name w:val="工可正文 Char Char"/>
    <w:qFormat/>
    <w:uiPriority w:val="0"/>
    <w:rPr>
      <w:rFonts w:ascii="Calibri" w:hAnsi="Calibri" w:eastAsia="宋体" w:cs="Times New Roman"/>
      <w:sz w:val="28"/>
    </w:rPr>
  </w:style>
  <w:style w:type="character" w:customStyle="1" w:styleId="1310">
    <w:name w:val="普通(网站) Char"/>
    <w:qFormat/>
    <w:uiPriority w:val="0"/>
    <w:rPr>
      <w:rFonts w:ascii="Calibri" w:hAnsi="Calibri" w:eastAsia="宋体" w:cs="Times New Roman"/>
      <w:b/>
      <w:i/>
      <w:sz w:val="24"/>
      <w:szCs w:val="22"/>
      <w:lang w:eastAsia="en-US" w:bidi="en-US"/>
    </w:rPr>
  </w:style>
  <w:style w:type="character" w:customStyle="1" w:styleId="1311">
    <w:name w:val="支撑正文 Char"/>
    <w:link w:val="1312"/>
    <w:qFormat/>
    <w:uiPriority w:val="0"/>
    <w:rPr>
      <w:rFonts w:ascii="Calibri" w:hAnsi="Calibri" w:eastAsia="仿宋_GB2312" w:cs="Times New Roman"/>
      <w:sz w:val="28"/>
      <w:szCs w:val="28"/>
    </w:rPr>
  </w:style>
  <w:style w:type="paragraph" w:customStyle="1" w:styleId="1312">
    <w:name w:val="支撑正文"/>
    <w:basedOn w:val="1"/>
    <w:link w:val="1311"/>
    <w:uiPriority w:val="0"/>
    <w:pPr>
      <w:snapToGrid w:val="0"/>
      <w:spacing w:before="120" w:after="120" w:line="360" w:lineRule="auto"/>
      <w:ind w:left="100" w:leftChars="100" w:right="100" w:rightChars="100" w:firstLine="200"/>
      <w:jc w:val="center"/>
    </w:pPr>
    <w:rPr>
      <w:rFonts w:eastAsia="仿宋_GB2312" w:cs="Times New Roman"/>
      <w:kern w:val="0"/>
      <w:sz w:val="28"/>
      <w:szCs w:val="28"/>
    </w:rPr>
  </w:style>
  <w:style w:type="character" w:customStyle="1" w:styleId="1313">
    <w:name w:val="font2"/>
    <w:qFormat/>
    <w:uiPriority w:val="0"/>
    <w:rPr>
      <w:rFonts w:ascii="Calibri" w:hAnsi="Calibri" w:eastAsia="宋体" w:cs="Times New Roman"/>
      <w:color w:val="000000"/>
      <w:sz w:val="18"/>
      <w:szCs w:val="18"/>
    </w:rPr>
  </w:style>
  <w:style w:type="character" w:customStyle="1" w:styleId="1314">
    <w:name w:val="中等深浅网格 1 - 强调文字颜色 2字符"/>
    <w:link w:val="1315"/>
    <w:qFormat/>
    <w:uiPriority w:val="0"/>
    <w:rPr>
      <w:rFonts w:ascii="Calibri" w:hAnsi="Calibri" w:eastAsia="宋体" w:cs="Times New Roman"/>
      <w:sz w:val="24"/>
    </w:rPr>
  </w:style>
  <w:style w:type="paragraph" w:customStyle="1" w:styleId="1315">
    <w:name w:val="中等深浅网格 1 - 强调文字颜色 21"/>
    <w:basedOn w:val="1"/>
    <w:link w:val="1314"/>
    <w:qFormat/>
    <w:uiPriority w:val="0"/>
    <w:pPr>
      <w:snapToGrid w:val="0"/>
      <w:spacing w:before="160" w:after="120" w:line="360" w:lineRule="auto"/>
      <w:ind w:firstLine="113"/>
      <w:jc w:val="center"/>
    </w:pPr>
    <w:rPr>
      <w:rFonts w:cs="Times New Roman"/>
      <w:kern w:val="0"/>
      <w:sz w:val="24"/>
      <w:szCs w:val="20"/>
    </w:rPr>
  </w:style>
  <w:style w:type="character" w:customStyle="1" w:styleId="1316">
    <w:name w:val="cp Char"/>
    <w:qFormat/>
    <w:uiPriority w:val="0"/>
    <w:rPr>
      <w:rFonts w:ascii="Arial Bold" w:hAnsi="Arial Bold" w:eastAsia="黑体" w:cs="Times New Roman"/>
      <w:b/>
      <w:bCs/>
      <w:sz w:val="20"/>
      <w:szCs w:val="20"/>
      <w:lang w:val="en-US" w:eastAsia="zh-CN" w:bidi="ar-SA"/>
    </w:rPr>
  </w:style>
  <w:style w:type="character" w:customStyle="1" w:styleId="1317">
    <w:name w:val="font21"/>
    <w:uiPriority w:val="0"/>
    <w:rPr>
      <w:rFonts w:hint="eastAsia" w:ascii="宋体" w:hAnsi="宋体" w:eastAsia="宋体" w:cs="宋体"/>
      <w:color w:val="000000"/>
      <w:sz w:val="20"/>
      <w:szCs w:val="20"/>
      <w:u w:val="none"/>
    </w:rPr>
  </w:style>
  <w:style w:type="character" w:customStyle="1" w:styleId="1318">
    <w:name w:val="headline-content2"/>
    <w:qFormat/>
    <w:uiPriority w:val="0"/>
    <w:rPr>
      <w:rFonts w:ascii="Calibri" w:hAnsi="Calibri" w:eastAsia="宋体" w:cs="Times New Roman"/>
    </w:rPr>
  </w:style>
  <w:style w:type="character" w:customStyle="1" w:styleId="1319">
    <w:name w:val="atitle3"/>
    <w:uiPriority w:val="0"/>
    <w:rPr>
      <w:rFonts w:ascii="Calibri" w:hAnsi="Calibri" w:eastAsia="宋体" w:cs="Times New Roman"/>
    </w:rPr>
  </w:style>
  <w:style w:type="character" w:customStyle="1" w:styleId="1320">
    <w:name w:val="Andy_表格样式 Char"/>
    <w:link w:val="1321"/>
    <w:qFormat/>
    <w:uiPriority w:val="0"/>
    <w:rPr>
      <w:rFonts w:ascii="宋体" w:hAnsi="宋体" w:eastAsia="宋体" w:cs="Times New Roman"/>
      <w:b/>
      <w:kern w:val="0"/>
      <w:sz w:val="24"/>
      <w:szCs w:val="24"/>
    </w:rPr>
  </w:style>
  <w:style w:type="paragraph" w:customStyle="1" w:styleId="1321">
    <w:name w:val="Andy_表格样式"/>
    <w:basedOn w:val="1"/>
    <w:link w:val="1320"/>
    <w:uiPriority w:val="0"/>
    <w:pPr>
      <w:snapToGrid w:val="0"/>
      <w:spacing w:before="160" w:after="120" w:line="360" w:lineRule="auto"/>
      <w:ind w:firstLine="113"/>
      <w:jc w:val="center"/>
    </w:pPr>
    <w:rPr>
      <w:rFonts w:ascii="宋体" w:hAnsi="宋体" w:cs="Times New Roman"/>
      <w:b/>
      <w:kern w:val="0"/>
      <w:sz w:val="24"/>
      <w:szCs w:val="24"/>
    </w:rPr>
  </w:style>
  <w:style w:type="character" w:customStyle="1" w:styleId="1322">
    <w:name w:val="正文 Char1"/>
    <w:link w:val="1323"/>
    <w:uiPriority w:val="0"/>
    <w:rPr>
      <w:rFonts w:ascii="Calibri" w:hAnsi="Calibri" w:eastAsia="宋体" w:cs="Times New Roman"/>
      <w:bCs/>
      <w:kern w:val="0"/>
      <w:sz w:val="24"/>
      <w:szCs w:val="20"/>
      <w:lang w:val="en-US" w:eastAsia="zh-CN"/>
    </w:rPr>
  </w:style>
  <w:style w:type="paragraph" w:customStyle="1" w:styleId="1323">
    <w:name w:val="正文73"/>
    <w:basedOn w:val="1"/>
    <w:link w:val="1322"/>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cs="Times New Roman"/>
      <w:bCs/>
      <w:kern w:val="0"/>
      <w:sz w:val="24"/>
      <w:szCs w:val="20"/>
    </w:rPr>
  </w:style>
  <w:style w:type="character" w:customStyle="1" w:styleId="1324">
    <w:name w:val="14pxword1"/>
    <w:uiPriority w:val="0"/>
    <w:rPr>
      <w:rFonts w:ascii="Calibri" w:hAnsi="Calibri" w:eastAsia="宋体" w:cs="Times New Roman"/>
      <w:color w:val="000000"/>
      <w:sz w:val="18"/>
      <w:szCs w:val="18"/>
    </w:rPr>
  </w:style>
  <w:style w:type="character" w:customStyle="1" w:styleId="1325">
    <w:name w:val="xhxia题注 Char"/>
    <w:qFormat/>
    <w:uiPriority w:val="0"/>
    <w:rPr>
      <w:rFonts w:ascii="Calibri" w:hAnsi="Calibri" w:eastAsia="宋体" w:cs="Times New Roman"/>
      <w:b/>
      <w:bCs/>
      <w:kern w:val="0"/>
      <w:sz w:val="20"/>
      <w:szCs w:val="20"/>
      <w:lang w:val="en-GB" w:eastAsia="en-US"/>
    </w:rPr>
  </w:style>
  <w:style w:type="character" w:customStyle="1" w:styleId="1326">
    <w:name w:val="正文文本缩进 4 Char"/>
    <w:link w:val="1327"/>
    <w:uiPriority w:val="0"/>
    <w:rPr>
      <w:rFonts w:ascii="宋体" w:hAnsi="宋体" w:eastAsia="宋体" w:cs="Times New Roman"/>
      <w:kern w:val="0"/>
      <w:sz w:val="24"/>
      <w:szCs w:val="21"/>
    </w:rPr>
  </w:style>
  <w:style w:type="paragraph" w:customStyle="1" w:styleId="1327">
    <w:name w:val="正文文本缩进 4"/>
    <w:basedOn w:val="34"/>
    <w:link w:val="1326"/>
    <w:uiPriority w:val="0"/>
    <w:pPr>
      <w:widowControl/>
      <w:spacing w:before="120"/>
      <w:ind w:left="1701"/>
    </w:pPr>
    <w:rPr>
      <w:szCs w:val="21"/>
    </w:rPr>
  </w:style>
  <w:style w:type="character" w:customStyle="1" w:styleId="1328">
    <w:name w:val="2级目录 Char"/>
    <w:link w:val="1329"/>
    <w:uiPriority w:val="0"/>
    <w:rPr>
      <w:rFonts w:ascii="Cambria" w:hAnsi="Cambria" w:eastAsia="宋体" w:cs="Times New Roman"/>
      <w:b/>
      <w:sz w:val="36"/>
      <w:szCs w:val="32"/>
    </w:rPr>
  </w:style>
  <w:style w:type="paragraph" w:customStyle="1" w:styleId="1329">
    <w:name w:val="2级目录"/>
    <w:basedOn w:val="4"/>
    <w:link w:val="1328"/>
    <w:qFormat/>
    <w:uiPriority w:val="0"/>
    <w:pPr>
      <w:keepNext/>
      <w:numPr>
        <w:ilvl w:val="0"/>
        <w:numId w:val="0"/>
      </w:numPr>
      <w:adjustRightInd/>
      <w:snapToGrid/>
      <w:spacing w:beforeLines="50" w:afterLines="50" w:line="416" w:lineRule="auto"/>
      <w:ind w:left="709" w:hanging="567"/>
      <w:jc w:val="center"/>
    </w:pPr>
    <w:rPr>
      <w:rFonts w:ascii="Cambria" w:hAnsi="Cambria"/>
      <w:bCs w:val="0"/>
      <w:color w:val="auto"/>
      <w:kern w:val="0"/>
      <w:sz w:val="36"/>
      <w:szCs w:val="32"/>
    </w:rPr>
  </w:style>
  <w:style w:type="character" w:customStyle="1" w:styleId="1330">
    <w:name w:val="blogsep"/>
    <w:uiPriority w:val="0"/>
    <w:rPr>
      <w:rFonts w:ascii="Calibri" w:hAnsi="Calibri" w:eastAsia="宋体" w:cs="Times New Roman"/>
    </w:rPr>
  </w:style>
  <w:style w:type="character" w:customStyle="1" w:styleId="1331">
    <w:name w:val="A_SM[表格图片] Char"/>
    <w:link w:val="1332"/>
    <w:uiPriority w:val="0"/>
    <w:rPr>
      <w:rFonts w:ascii="宋体" w:hAnsi="宋体" w:eastAsia="宋体" w:cs="Times New Roman"/>
      <w:lang w:val="en-GB" w:eastAsia="en-US"/>
    </w:rPr>
  </w:style>
  <w:style w:type="paragraph" w:customStyle="1" w:styleId="1332">
    <w:name w:val="A_SM[表格图片]"/>
    <w:basedOn w:val="22"/>
    <w:link w:val="1331"/>
    <w:qFormat/>
    <w:uiPriority w:val="0"/>
    <w:pPr>
      <w:spacing w:before="152" w:after="160" w:line="240" w:lineRule="auto"/>
      <w:ind w:firstLine="0"/>
    </w:pPr>
    <w:rPr>
      <w:rFonts w:ascii="宋体" w:hAnsi="宋体" w:eastAsia="宋体"/>
      <w:lang w:val="en-GB" w:eastAsia="en-US"/>
    </w:rPr>
  </w:style>
  <w:style w:type="character" w:customStyle="1" w:styleId="1333">
    <w:name w:val="正文(首行缩进两字)1 Char Char"/>
    <w:qFormat/>
    <w:uiPriority w:val="0"/>
    <w:rPr>
      <w:rFonts w:ascii="Arial" w:hAnsi="Arial" w:eastAsia="宋体" w:cs="Times New Roman"/>
      <w:kern w:val="2"/>
      <w:sz w:val="24"/>
      <w:szCs w:val="24"/>
      <w:lang w:val="en-US" w:eastAsia="zh-CN" w:bidi="ar-SA"/>
    </w:rPr>
  </w:style>
  <w:style w:type="character" w:customStyle="1" w:styleId="1334">
    <w:name w:val="图格式 Char"/>
    <w:link w:val="1335"/>
    <w:uiPriority w:val="0"/>
    <w:rPr>
      <w:rFonts w:ascii="宋体" w:hAnsi="宋体" w:eastAsia="宋体" w:cs="Times New Roman"/>
      <w:sz w:val="24"/>
      <w:szCs w:val="24"/>
    </w:rPr>
  </w:style>
  <w:style w:type="paragraph" w:customStyle="1" w:styleId="1335">
    <w:name w:val="图格式"/>
    <w:basedOn w:val="1"/>
    <w:link w:val="1334"/>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1336">
    <w:name w:val="+SymcHead2-Appendix Char"/>
    <w:link w:val="1337"/>
    <w:qFormat/>
    <w:uiPriority w:val="0"/>
    <w:rPr>
      <w:rFonts w:ascii="宋体" w:hAnsi="宋体" w:eastAsia="宋体" w:cs="Times New Roman"/>
      <w:b/>
      <w:i/>
      <w:kern w:val="0"/>
      <w:sz w:val="26"/>
      <w:szCs w:val="20"/>
      <w:lang w:eastAsia="en-US"/>
    </w:rPr>
  </w:style>
  <w:style w:type="paragraph" w:customStyle="1" w:styleId="1337">
    <w:name w:val="+SymcHead2-Appendix"/>
    <w:basedOn w:val="1"/>
    <w:next w:val="1"/>
    <w:link w:val="1336"/>
    <w:qFormat/>
    <w:uiPriority w:val="0"/>
    <w:pPr>
      <w:keepNext/>
      <w:keepLines/>
      <w:widowControl/>
      <w:snapToGrid w:val="0"/>
      <w:spacing w:before="120" w:after="240" w:line="360" w:lineRule="auto"/>
      <w:ind w:firstLine="113"/>
      <w:jc w:val="center"/>
    </w:pPr>
    <w:rPr>
      <w:rFonts w:ascii="宋体" w:hAnsi="宋体" w:cs="Times New Roman"/>
      <w:b/>
      <w:i/>
      <w:kern w:val="0"/>
      <w:sz w:val="26"/>
      <w:szCs w:val="20"/>
      <w:lang w:eastAsia="en-US"/>
    </w:rPr>
  </w:style>
  <w:style w:type="character" w:customStyle="1" w:styleId="1338">
    <w:name w:val="Country"/>
    <w:qFormat/>
    <w:uiPriority w:val="0"/>
    <w:rPr>
      <w:rFonts w:ascii="Arial" w:hAnsi="Arial" w:eastAsia="宋体" w:cs="Times New Roman"/>
      <w:i/>
      <w:outline/>
      <w:color w:val="000000"/>
      <w:sz w:val="22"/>
      <w:u w:val="double"/>
    </w:rPr>
  </w:style>
  <w:style w:type="character" w:customStyle="1" w:styleId="1339">
    <w:name w:val="Char Char173"/>
    <w:qFormat/>
    <w:uiPriority w:val="0"/>
    <w:rPr>
      <w:rFonts w:ascii="Arial" w:hAnsi="Arial" w:eastAsia="宋体" w:cs="Arial"/>
      <w:b/>
      <w:bCs/>
      <w:kern w:val="2"/>
      <w:sz w:val="32"/>
      <w:szCs w:val="32"/>
    </w:rPr>
  </w:style>
  <w:style w:type="character" w:customStyle="1" w:styleId="1340">
    <w:name w:val="apple-converted-space"/>
    <w:qFormat/>
    <w:uiPriority w:val="0"/>
    <w:rPr>
      <w:rFonts w:ascii="Calibri" w:hAnsi="Calibri" w:eastAsia="宋体" w:cs="Times New Roman"/>
    </w:rPr>
  </w:style>
  <w:style w:type="character" w:customStyle="1" w:styleId="1341">
    <w:name w:val="JB1 Char Char"/>
    <w:uiPriority w:val="0"/>
    <w:rPr>
      <w:rFonts w:ascii="Arial" w:hAnsi="Arial" w:eastAsia="宋体" w:cs="Times New Roman"/>
      <w:kern w:val="2"/>
      <w:sz w:val="18"/>
      <w:szCs w:val="18"/>
    </w:rPr>
  </w:style>
  <w:style w:type="character" w:customStyle="1" w:styleId="1342">
    <w:name w:val="@@@@@@@@@ Char"/>
    <w:link w:val="1343"/>
    <w:uiPriority w:val="0"/>
    <w:rPr>
      <w:rFonts w:ascii="宋体" w:hAnsi="宋体" w:eastAsia="宋体" w:cs="Times New Roman"/>
      <w:sz w:val="24"/>
      <w:szCs w:val="24"/>
    </w:rPr>
  </w:style>
  <w:style w:type="paragraph" w:customStyle="1" w:styleId="1343">
    <w:name w:val="@@@@@@@@@"/>
    <w:basedOn w:val="1260"/>
    <w:link w:val="1342"/>
    <w:uiPriority w:val="0"/>
  </w:style>
  <w:style w:type="character" w:customStyle="1" w:styleId="1344">
    <w:name w:val="Char Char4"/>
    <w:uiPriority w:val="0"/>
    <w:rPr>
      <w:rFonts w:ascii="Arial" w:hAnsi="Arial" w:eastAsia="宋体" w:cs="Times New Roman"/>
      <w:kern w:val="2"/>
      <w:sz w:val="24"/>
      <w:szCs w:val="24"/>
    </w:rPr>
  </w:style>
  <w:style w:type="character" w:customStyle="1" w:styleId="1345">
    <w:name w:val="请求 Char"/>
    <w:link w:val="1346"/>
    <w:qFormat/>
    <w:uiPriority w:val="0"/>
    <w:rPr>
      <w:rFonts w:ascii="Verdana" w:hAnsi="Verdana" w:eastAsia="宋体" w:cs="Times New Roman"/>
      <w:i/>
      <w:sz w:val="24"/>
      <w:szCs w:val="21"/>
      <w:shd w:val="clear" w:color="auto" w:fill="CCECFF"/>
    </w:rPr>
  </w:style>
  <w:style w:type="paragraph" w:customStyle="1" w:styleId="1346">
    <w:name w:val="请求"/>
    <w:basedOn w:val="1"/>
    <w:link w:val="1345"/>
    <w:uiPriority w:val="0"/>
    <w:pPr>
      <w:shd w:val="clear" w:color="auto" w:fill="CCECFF"/>
      <w:snapToGrid w:val="0"/>
      <w:spacing w:before="160" w:after="120" w:line="360" w:lineRule="auto"/>
      <w:ind w:firstLine="113"/>
      <w:jc w:val="center"/>
    </w:pPr>
    <w:rPr>
      <w:rFonts w:ascii="Verdana" w:hAnsi="Verdana" w:cs="Times New Roman"/>
      <w:i/>
      <w:kern w:val="0"/>
      <w:sz w:val="24"/>
    </w:rPr>
  </w:style>
  <w:style w:type="character" w:customStyle="1" w:styleId="1347">
    <w:name w:val="样式 首行缩进:  2 字符 Char Char"/>
    <w:qFormat/>
    <w:uiPriority w:val="0"/>
    <w:rPr>
      <w:rFonts w:ascii="Times New Roman" w:hAnsi="Times New Roman" w:eastAsia="宋体" w:cs="宋体"/>
      <w:sz w:val="24"/>
      <w:szCs w:val="20"/>
    </w:rPr>
  </w:style>
  <w:style w:type="character" w:customStyle="1" w:styleId="1348">
    <w:name w:val="样式 小四 首行缩进:  0.85 厘米 Char"/>
    <w:link w:val="1349"/>
    <w:uiPriority w:val="0"/>
    <w:rPr>
      <w:rFonts w:ascii="宋体" w:hAnsi="宋体" w:eastAsia="宋体" w:cs="Times New Roman"/>
      <w:sz w:val="24"/>
      <w:szCs w:val="20"/>
    </w:rPr>
  </w:style>
  <w:style w:type="paragraph" w:customStyle="1" w:styleId="1349">
    <w:name w:val="样式 小四 首行缩进:  0.85 厘米"/>
    <w:basedOn w:val="1"/>
    <w:link w:val="1348"/>
    <w:uiPriority w:val="0"/>
    <w:pPr>
      <w:snapToGrid w:val="0"/>
      <w:spacing w:before="160" w:after="120" w:line="360" w:lineRule="auto"/>
      <w:ind w:firstLine="482"/>
      <w:jc w:val="center"/>
    </w:pPr>
    <w:rPr>
      <w:rFonts w:ascii="宋体" w:hAnsi="宋体" w:cs="Times New Roman"/>
      <w:kern w:val="0"/>
      <w:sz w:val="24"/>
      <w:szCs w:val="20"/>
    </w:rPr>
  </w:style>
  <w:style w:type="character" w:customStyle="1" w:styleId="1350">
    <w:name w:val="postbody"/>
    <w:qFormat/>
    <w:uiPriority w:val="0"/>
    <w:rPr>
      <w:rFonts w:ascii="Calibri" w:hAnsi="Calibri" w:eastAsia="宋体" w:cs="Times New Roman"/>
    </w:rPr>
  </w:style>
  <w:style w:type="character" w:customStyle="1" w:styleId="1351">
    <w:name w:val="正文Sylvia Char"/>
    <w:link w:val="1352"/>
    <w:uiPriority w:val="0"/>
    <w:rPr>
      <w:rFonts w:ascii="Calibri" w:hAnsi="Calibri" w:eastAsia="宋体" w:cs="Times New Roman"/>
      <w:sz w:val="24"/>
    </w:rPr>
  </w:style>
  <w:style w:type="paragraph" w:customStyle="1" w:styleId="1352">
    <w:name w:val="正文Sylvia"/>
    <w:basedOn w:val="1"/>
    <w:link w:val="1351"/>
    <w:qFormat/>
    <w:uiPriority w:val="0"/>
    <w:pPr>
      <w:snapToGrid w:val="0"/>
      <w:spacing w:before="160" w:after="120" w:line="360" w:lineRule="auto"/>
      <w:ind w:firstLine="113"/>
      <w:jc w:val="center"/>
    </w:pPr>
    <w:rPr>
      <w:rFonts w:cs="Times New Roman"/>
      <w:kern w:val="0"/>
      <w:sz w:val="24"/>
      <w:szCs w:val="20"/>
    </w:rPr>
  </w:style>
  <w:style w:type="character" w:customStyle="1" w:styleId="1353">
    <w:name w:val="图题注 Char"/>
    <w:link w:val="1354"/>
    <w:qFormat/>
    <w:uiPriority w:val="0"/>
    <w:rPr>
      <w:rFonts w:ascii="黑体" w:hAnsi="Times New Roman" w:eastAsia="黑体" w:cs="Times New Roman"/>
      <w:b/>
      <w:kern w:val="0"/>
      <w:lang w:val="en-GB"/>
    </w:rPr>
  </w:style>
  <w:style w:type="paragraph" w:customStyle="1" w:styleId="1354">
    <w:name w:val="图题注"/>
    <w:basedOn w:val="22"/>
    <w:link w:val="1353"/>
    <w:uiPriority w:val="0"/>
    <w:pPr>
      <w:widowControl/>
      <w:overflowPunct w:val="0"/>
      <w:autoSpaceDE w:val="0"/>
      <w:autoSpaceDN w:val="0"/>
      <w:adjustRightInd w:val="0"/>
      <w:spacing w:before="0" w:after="0" w:line="240" w:lineRule="auto"/>
      <w:ind w:firstLine="0"/>
      <w:textAlignment w:val="baseline"/>
    </w:pPr>
    <w:rPr>
      <w:rFonts w:ascii="黑体" w:hAnsi="Times New Roman"/>
      <w:b/>
      <w:lang w:val="en-GB"/>
    </w:rPr>
  </w:style>
  <w:style w:type="character" w:customStyle="1" w:styleId="1355">
    <w:name w:val="mo1 Char"/>
    <w:link w:val="1356"/>
    <w:uiPriority w:val="0"/>
    <w:rPr>
      <w:rFonts w:ascii="宋体" w:hAnsi="宋体" w:eastAsia="宋体" w:cs="Times New Roman"/>
      <w:kern w:val="0"/>
      <w:sz w:val="24"/>
      <w:szCs w:val="24"/>
    </w:rPr>
  </w:style>
  <w:style w:type="paragraph" w:customStyle="1" w:styleId="1356">
    <w:name w:val="mo1"/>
    <w:basedOn w:val="1"/>
    <w:link w:val="1355"/>
    <w:uiPriority w:val="0"/>
    <w:pPr>
      <w:widowControl/>
      <w:snapToGrid w:val="0"/>
      <w:spacing w:before="160" w:after="120" w:line="360" w:lineRule="auto"/>
      <w:ind w:firstLine="113"/>
      <w:jc w:val="center"/>
    </w:pPr>
    <w:rPr>
      <w:rFonts w:ascii="宋体" w:hAnsi="宋体" w:cs="Times New Roman"/>
      <w:kern w:val="0"/>
      <w:sz w:val="24"/>
      <w:szCs w:val="24"/>
    </w:rPr>
  </w:style>
  <w:style w:type="character" w:customStyle="1" w:styleId="1357">
    <w:name w:val="缩进正文 Char"/>
    <w:link w:val="1358"/>
    <w:qFormat/>
    <w:uiPriority w:val="0"/>
    <w:rPr>
      <w:rFonts w:ascii="宋体" w:hAnsi="宋体" w:eastAsia="宋体" w:cs="Times New Roman"/>
      <w:sz w:val="24"/>
      <w:szCs w:val="21"/>
    </w:rPr>
  </w:style>
  <w:style w:type="paragraph" w:customStyle="1" w:styleId="1358">
    <w:name w:val="缩进正文"/>
    <w:basedOn w:val="1"/>
    <w:link w:val="1357"/>
    <w:uiPriority w:val="0"/>
    <w:pPr>
      <w:snapToGrid w:val="0"/>
      <w:spacing w:beforeLines="25" w:afterLines="25" w:line="360" w:lineRule="auto"/>
      <w:ind w:firstLine="113"/>
      <w:jc w:val="center"/>
    </w:pPr>
    <w:rPr>
      <w:rFonts w:ascii="宋体" w:hAnsi="宋体" w:cs="Times New Roman"/>
      <w:kern w:val="0"/>
      <w:sz w:val="24"/>
    </w:rPr>
  </w:style>
  <w:style w:type="character" w:customStyle="1" w:styleId="1359">
    <w:name w:val="xml 着重 Char"/>
    <w:qFormat/>
    <w:uiPriority w:val="0"/>
    <w:rPr>
      <w:rFonts w:ascii="Verdana" w:hAnsi="Verdana" w:eastAsia="宋体" w:cs="Times New Roman"/>
      <w:b/>
      <w:bCs/>
      <w:i/>
      <w:iCs/>
      <w:color w:val="990033"/>
      <w:kern w:val="2"/>
      <w:sz w:val="18"/>
      <w:szCs w:val="21"/>
      <w:lang w:val="en-US" w:eastAsia="zh-CN" w:bidi="ar-SA"/>
    </w:rPr>
  </w:style>
  <w:style w:type="character" w:customStyle="1" w:styleId="1360">
    <w:name w:val="正文 首行缩进加粗 Char"/>
    <w:link w:val="1361"/>
    <w:uiPriority w:val="0"/>
    <w:rPr>
      <w:rFonts w:ascii="Arial" w:hAnsi="Arial" w:eastAsia="宋体" w:cs="Times New Roman"/>
      <w:b/>
      <w:sz w:val="24"/>
      <w:szCs w:val="20"/>
    </w:rPr>
  </w:style>
  <w:style w:type="paragraph" w:customStyle="1" w:styleId="1361">
    <w:name w:val="正文 首行缩进加粗"/>
    <w:basedOn w:val="1"/>
    <w:link w:val="1360"/>
    <w:uiPriority w:val="0"/>
    <w:pPr>
      <w:snapToGrid w:val="0"/>
      <w:spacing w:before="160" w:after="120" w:line="360" w:lineRule="auto"/>
      <w:ind w:firstLine="200"/>
      <w:jc w:val="center"/>
    </w:pPr>
    <w:rPr>
      <w:rFonts w:ascii="Arial" w:hAnsi="Arial" w:cs="Times New Roman"/>
      <w:b/>
      <w:kern w:val="0"/>
      <w:sz w:val="24"/>
      <w:szCs w:val="20"/>
    </w:rPr>
  </w:style>
  <w:style w:type="character" w:customStyle="1" w:styleId="1362">
    <w:name w:val="标准段落正文 Char"/>
    <w:link w:val="1363"/>
    <w:uiPriority w:val="0"/>
    <w:rPr>
      <w:rFonts w:ascii="宋体" w:hAnsi="宋体" w:eastAsia="宋体" w:cs="Times New Roman"/>
      <w:sz w:val="24"/>
      <w:szCs w:val="20"/>
    </w:rPr>
  </w:style>
  <w:style w:type="paragraph" w:customStyle="1" w:styleId="1363">
    <w:name w:val="标准段落正文"/>
    <w:basedOn w:val="1"/>
    <w:link w:val="1362"/>
    <w:qFormat/>
    <w:uiPriority w:val="0"/>
    <w:pPr>
      <w:snapToGrid w:val="0"/>
      <w:spacing w:before="160" w:after="120" w:line="312" w:lineRule="auto"/>
      <w:ind w:firstLine="113"/>
      <w:jc w:val="center"/>
    </w:pPr>
    <w:rPr>
      <w:rFonts w:ascii="宋体" w:hAnsi="宋体" w:cs="Times New Roman"/>
      <w:kern w:val="0"/>
      <w:sz w:val="24"/>
      <w:szCs w:val="20"/>
    </w:rPr>
  </w:style>
  <w:style w:type="character" w:customStyle="1" w:styleId="1364">
    <w:name w:val="1级目录 Char"/>
    <w:link w:val="1365"/>
    <w:qFormat/>
    <w:uiPriority w:val="0"/>
    <w:rPr>
      <w:rFonts w:ascii="Times New Roman" w:hAnsi="Times New Roman" w:eastAsia="宋体" w:cs="Times New Roman"/>
      <w:b/>
      <w:kern w:val="44"/>
      <w:sz w:val="44"/>
      <w:szCs w:val="44"/>
    </w:rPr>
  </w:style>
  <w:style w:type="paragraph" w:customStyle="1" w:styleId="1365">
    <w:name w:val="1级目录"/>
    <w:basedOn w:val="3"/>
    <w:link w:val="1364"/>
    <w:qFormat/>
    <w:uiPriority w:val="0"/>
    <w:pPr>
      <w:pageBreakBefore/>
      <w:numPr>
        <w:numId w:val="0"/>
      </w:numPr>
      <w:tabs>
        <w:tab w:val="left" w:pos="0"/>
        <w:tab w:val="left" w:pos="420"/>
      </w:tabs>
      <w:adjustRightInd/>
      <w:snapToGrid/>
      <w:spacing w:beforeLines="50" w:afterLines="50" w:line="578" w:lineRule="auto"/>
      <w:ind w:left="420" w:right="210" w:rightChars="100" w:hanging="420"/>
    </w:pPr>
    <w:rPr>
      <w:rFonts w:ascii="Times New Roman" w:hAnsi="Times New Roman"/>
      <w:bCs w:val="0"/>
      <w:sz w:val="44"/>
      <w:szCs w:val="44"/>
    </w:rPr>
  </w:style>
  <w:style w:type="character" w:customStyle="1" w:styleId="1366">
    <w:name w:val="ns1"/>
    <w:uiPriority w:val="0"/>
    <w:rPr>
      <w:rFonts w:ascii="Calibri" w:hAnsi="Calibri" w:eastAsia="黑体" w:cs="Times New Roman"/>
      <w:b/>
      <w:bCs/>
      <w:color w:val="FF0000"/>
      <w:kern w:val="2"/>
      <w:sz w:val="21"/>
      <w:szCs w:val="28"/>
      <w:lang w:val="en-US" w:eastAsia="zh-CN" w:bidi="ar-SA"/>
    </w:rPr>
  </w:style>
  <w:style w:type="character" w:customStyle="1" w:styleId="1367">
    <w:name w:val="jq2序号2 Char Char"/>
    <w:link w:val="1368"/>
    <w:qFormat/>
    <w:uiPriority w:val="0"/>
    <w:rPr>
      <w:rFonts w:ascii="Arial" w:hAnsi="Arial" w:cs="Calibri"/>
      <w:szCs w:val="24"/>
      <w:lang w:val="en-US" w:eastAsia="zh-CN" w:bidi="ar-SA"/>
    </w:rPr>
  </w:style>
  <w:style w:type="paragraph" w:customStyle="1" w:styleId="1368">
    <w:name w:val="jq2序号2"/>
    <w:link w:val="1367"/>
    <w:uiPriority w:val="0"/>
    <w:pPr>
      <w:tabs>
        <w:tab w:val="left" w:pos="175"/>
      </w:tabs>
      <w:spacing w:before="50" w:after="50" w:line="300" w:lineRule="auto"/>
      <w:ind w:left="815" w:right="420" w:rightChars="200" w:hanging="635"/>
      <w:jc w:val="center"/>
    </w:pPr>
    <w:rPr>
      <w:rFonts w:ascii="Arial" w:hAnsi="Arial" w:eastAsia="宋体" w:cs="Calibri"/>
      <w:szCs w:val="24"/>
      <w:lang w:val="en-US" w:eastAsia="zh-CN" w:bidi="ar-SA"/>
    </w:rPr>
  </w:style>
  <w:style w:type="character" w:customStyle="1" w:styleId="1369">
    <w:name w:val="style11"/>
    <w:uiPriority w:val="0"/>
    <w:rPr>
      <w:rFonts w:ascii="Calibri" w:hAnsi="Calibri" w:eastAsia="黑体" w:cs="Times New Roman"/>
      <w:b/>
      <w:bCs/>
      <w:color w:val="FF0000"/>
      <w:kern w:val="2"/>
      <w:sz w:val="21"/>
      <w:szCs w:val="28"/>
      <w:lang w:val="en-US" w:eastAsia="zh-CN" w:bidi="ar-SA"/>
    </w:rPr>
  </w:style>
  <w:style w:type="character" w:customStyle="1" w:styleId="1370">
    <w:name w:val="表格内文 Char"/>
    <w:link w:val="1371"/>
    <w:qFormat/>
    <w:uiPriority w:val="0"/>
    <w:rPr>
      <w:rFonts w:ascii="Arial" w:hAnsi="Arial" w:eastAsia="宋体" w:cs="Times New Roman"/>
      <w:kern w:val="0"/>
      <w:sz w:val="24"/>
      <w:szCs w:val="20"/>
    </w:rPr>
  </w:style>
  <w:style w:type="paragraph" w:customStyle="1" w:styleId="1371">
    <w:name w:val="表格内文"/>
    <w:basedOn w:val="1"/>
    <w:link w:val="1370"/>
    <w:qFormat/>
    <w:uiPriority w:val="0"/>
    <w:pPr>
      <w:autoSpaceDE w:val="0"/>
      <w:autoSpaceDN w:val="0"/>
      <w:adjustRightInd w:val="0"/>
      <w:snapToGrid w:val="0"/>
      <w:spacing w:before="160" w:after="120" w:line="360" w:lineRule="auto"/>
      <w:ind w:firstLine="113"/>
      <w:jc w:val="center"/>
    </w:pPr>
    <w:rPr>
      <w:rFonts w:ascii="Arial" w:hAnsi="Arial" w:cs="Times New Roman"/>
      <w:kern w:val="0"/>
      <w:sz w:val="24"/>
      <w:szCs w:val="20"/>
    </w:rPr>
  </w:style>
  <w:style w:type="character" w:customStyle="1" w:styleId="1372">
    <w:name w:val="character21"/>
    <w:qFormat/>
    <w:uiPriority w:val="0"/>
    <w:rPr>
      <w:rFonts w:ascii="Calibri" w:hAnsi="Calibri" w:eastAsia="宋体" w:cs="Times New Roman"/>
      <w:b/>
      <w:bCs/>
      <w:color w:val="000000"/>
      <w:sz w:val="21"/>
      <w:szCs w:val="21"/>
    </w:rPr>
  </w:style>
  <w:style w:type="character" w:customStyle="1" w:styleId="1373">
    <w:name w:val="编号2 Char1"/>
    <w:link w:val="1374"/>
    <w:qFormat/>
    <w:uiPriority w:val="0"/>
    <w:rPr>
      <w:rFonts w:ascii="宋体" w:hAnsi="宋体" w:eastAsia="宋体" w:cs="Times New Roman"/>
      <w:sz w:val="24"/>
      <w:szCs w:val="24"/>
    </w:rPr>
  </w:style>
  <w:style w:type="paragraph" w:customStyle="1" w:styleId="1374">
    <w:name w:val="编号2"/>
    <w:basedOn w:val="1"/>
    <w:link w:val="1373"/>
    <w:qFormat/>
    <w:uiPriority w:val="0"/>
    <w:pPr>
      <w:tabs>
        <w:tab w:val="left" w:pos="0"/>
      </w:tabs>
      <w:snapToGrid w:val="0"/>
      <w:spacing w:before="160" w:after="120" w:line="360" w:lineRule="auto"/>
      <w:ind w:firstLine="113"/>
      <w:jc w:val="center"/>
    </w:pPr>
    <w:rPr>
      <w:rFonts w:ascii="宋体" w:hAnsi="宋体" w:cs="Times New Roman"/>
      <w:kern w:val="0"/>
      <w:sz w:val="24"/>
      <w:szCs w:val="24"/>
    </w:rPr>
  </w:style>
  <w:style w:type="character" w:customStyle="1" w:styleId="1375">
    <w:name w:val="Andy_正文段落 Char"/>
    <w:link w:val="1376"/>
    <w:qFormat/>
    <w:uiPriority w:val="0"/>
    <w:rPr>
      <w:rFonts w:ascii="仿宋_GB2312" w:hAnsi="宋体" w:eastAsia="宋体" w:cs="Times New Roman"/>
      <w:sz w:val="24"/>
    </w:rPr>
  </w:style>
  <w:style w:type="paragraph" w:customStyle="1" w:styleId="1376">
    <w:name w:val="Andy_正文段落"/>
    <w:basedOn w:val="1"/>
    <w:link w:val="1375"/>
    <w:qFormat/>
    <w:uiPriority w:val="0"/>
    <w:pPr>
      <w:snapToGrid w:val="0"/>
      <w:spacing w:before="160" w:after="120" w:line="360" w:lineRule="auto"/>
      <w:ind w:firstLine="113"/>
      <w:jc w:val="center"/>
    </w:pPr>
    <w:rPr>
      <w:rFonts w:ascii="仿宋_GB2312" w:hAnsi="宋体" w:cs="Times New Roman"/>
      <w:kern w:val="0"/>
      <w:sz w:val="24"/>
      <w:szCs w:val="20"/>
    </w:rPr>
  </w:style>
  <w:style w:type="character" w:customStyle="1" w:styleId="1377">
    <w:name w:val="正文（首行缩进两字）2"/>
    <w:qFormat/>
    <w:uiPriority w:val="0"/>
    <w:rPr>
      <w:rFonts w:ascii="Arial" w:hAnsi="Arial" w:eastAsia="宋体" w:cs="Times New Roman"/>
      <w:kern w:val="2"/>
      <w:sz w:val="24"/>
      <w:szCs w:val="24"/>
      <w:lang w:val="en-US" w:eastAsia="zh-CN" w:bidi="ar-SA"/>
    </w:rPr>
  </w:style>
  <w:style w:type="character" w:customStyle="1" w:styleId="1378">
    <w:name w:val="int Char Char Char"/>
    <w:qFormat/>
    <w:uiPriority w:val="0"/>
    <w:rPr>
      <w:rFonts w:ascii="Calibri" w:hAnsi="Calibri" w:eastAsia="宋体" w:cs="Times New Roman"/>
      <w:kern w:val="2"/>
      <w:sz w:val="24"/>
      <w:szCs w:val="24"/>
      <w:lang w:val="en-US" w:eastAsia="zh-CN" w:bidi="ar-SA"/>
    </w:rPr>
  </w:style>
  <w:style w:type="character" w:customStyle="1" w:styleId="1379">
    <w:name w:val="段113 Char Ch"/>
    <w:qFormat/>
    <w:uiPriority w:val="0"/>
    <w:rPr>
      <w:rFonts w:ascii="Arial" w:hAnsi="Arial" w:eastAsia="宋体" w:cs="Times New Roman"/>
      <w:b/>
      <w:bCs/>
      <w:kern w:val="2"/>
      <w:sz w:val="24"/>
      <w:szCs w:val="28"/>
      <w:lang w:val="en-US" w:eastAsia="zh-CN" w:bidi="ar-SA"/>
    </w:rPr>
  </w:style>
  <w:style w:type="character" w:customStyle="1" w:styleId="1380">
    <w:name w:val="keyword1"/>
    <w:qFormat/>
    <w:uiPriority w:val="0"/>
    <w:rPr>
      <w:rFonts w:ascii="Calibri" w:hAnsi="Calibri" w:eastAsia="宋体" w:cs="Times New Roman"/>
      <w:u w:val="single"/>
    </w:rPr>
  </w:style>
  <w:style w:type="character" w:customStyle="1" w:styleId="1381">
    <w:name w:val="公文正文 Char"/>
    <w:link w:val="1382"/>
    <w:uiPriority w:val="0"/>
    <w:rPr>
      <w:rFonts w:ascii="仿宋_GB2312" w:hAnsi="宋体" w:eastAsia="仿宋_GB2312" w:cs="Times New Roman"/>
      <w:kern w:val="0"/>
      <w:sz w:val="28"/>
      <w:szCs w:val="20"/>
    </w:rPr>
  </w:style>
  <w:style w:type="paragraph" w:customStyle="1" w:styleId="1382">
    <w:name w:val="公文正文"/>
    <w:basedOn w:val="1"/>
    <w:link w:val="1381"/>
    <w:uiPriority w:val="0"/>
    <w:pPr>
      <w:adjustRightInd w:val="0"/>
      <w:snapToGrid w:val="0"/>
      <w:spacing w:before="160" w:after="120" w:line="560" w:lineRule="atLeast"/>
      <w:ind w:firstLine="548"/>
      <w:jc w:val="center"/>
      <w:textAlignment w:val="baseline"/>
    </w:pPr>
    <w:rPr>
      <w:rFonts w:ascii="仿宋_GB2312" w:hAnsi="宋体" w:eastAsia="仿宋_GB2312" w:cs="Times New Roman"/>
      <w:kern w:val="0"/>
      <w:sz w:val="28"/>
      <w:szCs w:val="20"/>
    </w:rPr>
  </w:style>
  <w:style w:type="character" w:customStyle="1" w:styleId="1383">
    <w:name w:val="Heading 5 Char"/>
    <w:uiPriority w:val="0"/>
    <w:rPr>
      <w:rFonts w:ascii="Times New Roman" w:hAnsi="Times New Roman" w:eastAsia="宋体" w:cs="Times New Roman"/>
      <w:b/>
      <w:bCs/>
      <w:sz w:val="28"/>
      <w:szCs w:val="28"/>
    </w:rPr>
  </w:style>
  <w:style w:type="character" w:customStyle="1" w:styleId="1384">
    <w:name w:val="正文首行缩进 2 Char1"/>
    <w:qFormat/>
    <w:uiPriority w:val="0"/>
    <w:rPr>
      <w:rFonts w:ascii="宋体" w:hAnsi="宋体" w:eastAsia="宋体" w:cs="Times New Roman"/>
      <w:sz w:val="24"/>
      <w:szCs w:val="24"/>
    </w:rPr>
  </w:style>
  <w:style w:type="character" w:customStyle="1" w:styleId="1385">
    <w:name w:val="text2"/>
    <w:uiPriority w:val="0"/>
    <w:rPr>
      <w:rFonts w:ascii="Calibri" w:hAnsi="Calibri" w:eastAsia="宋体" w:cs="Times New Roman"/>
      <w:color w:val="003399"/>
      <w:spacing w:val="480"/>
      <w:sz w:val="24"/>
      <w:szCs w:val="24"/>
    </w:rPr>
  </w:style>
  <w:style w:type="character" w:customStyle="1" w:styleId="1386">
    <w:name w:val="Item List Char Char Char Char Char"/>
    <w:link w:val="1387"/>
    <w:qFormat/>
    <w:uiPriority w:val="0"/>
    <w:rPr>
      <w:rFonts w:ascii="Arial" w:hAnsi="Arial" w:cs="Calibri"/>
      <w:szCs w:val="24"/>
      <w:lang w:val="en-US" w:eastAsia="zh-CN" w:bidi="ar-SA"/>
    </w:rPr>
  </w:style>
  <w:style w:type="paragraph" w:customStyle="1" w:styleId="1387">
    <w:name w:val="Item List Char Char Char Char"/>
    <w:link w:val="1386"/>
    <w:uiPriority w:val="0"/>
    <w:pPr>
      <w:tabs>
        <w:tab w:val="left" w:pos="2211"/>
      </w:tabs>
      <w:spacing w:before="160" w:after="120" w:line="300" w:lineRule="auto"/>
      <w:ind w:left="2211" w:hanging="510"/>
      <w:jc w:val="both"/>
    </w:pPr>
    <w:rPr>
      <w:rFonts w:ascii="Arial" w:hAnsi="Arial" w:eastAsia="宋体" w:cs="Calibri"/>
      <w:szCs w:val="24"/>
      <w:lang w:val="en-US" w:eastAsia="zh-CN" w:bidi="ar-SA"/>
    </w:rPr>
  </w:style>
  <w:style w:type="character" w:customStyle="1" w:styleId="1388">
    <w:name w:val="自定义标题3 Char"/>
    <w:link w:val="1389"/>
    <w:uiPriority w:val="0"/>
    <w:rPr>
      <w:rFonts w:ascii="Times New Roman" w:hAnsi="Times New Roman" w:eastAsia="宋体" w:cs="Times New Roman"/>
      <w:b/>
      <w:bCs/>
      <w:sz w:val="32"/>
      <w:szCs w:val="32"/>
    </w:rPr>
  </w:style>
  <w:style w:type="paragraph" w:customStyle="1" w:styleId="1389">
    <w:name w:val="自定义标题3"/>
    <w:basedOn w:val="5"/>
    <w:next w:val="1390"/>
    <w:link w:val="1388"/>
    <w:qFormat/>
    <w:uiPriority w:val="0"/>
    <w:pPr>
      <w:numPr>
        <w:ilvl w:val="0"/>
        <w:numId w:val="0"/>
      </w:numPr>
      <w:tabs>
        <w:tab w:val="left" w:pos="709"/>
      </w:tabs>
      <w:adjustRightInd/>
      <w:snapToGrid/>
      <w:spacing w:beforeLines="50" w:afterLines="50" w:line="415" w:lineRule="auto"/>
      <w:ind w:left="709" w:hanging="709"/>
      <w:jc w:val="center"/>
    </w:pPr>
    <w:rPr>
      <w:rFonts w:ascii="Times New Roman" w:hAnsi="Times New Roman"/>
      <w:color w:val="auto"/>
      <w:kern w:val="0"/>
      <w:sz w:val="32"/>
      <w:szCs w:val="32"/>
    </w:rPr>
  </w:style>
  <w:style w:type="paragraph" w:customStyle="1" w:styleId="1390">
    <w:name w:val="自定义正文"/>
    <w:basedOn w:val="1"/>
    <w:qFormat/>
    <w:uiPriority w:val="0"/>
    <w:pPr>
      <w:snapToGrid w:val="0"/>
      <w:spacing w:before="160" w:after="120" w:line="360" w:lineRule="auto"/>
      <w:ind w:firstLine="200"/>
      <w:jc w:val="center"/>
    </w:pPr>
    <w:rPr>
      <w:rFonts w:ascii="宋体" w:hAnsi="宋体" w:cs="Times New Roman"/>
      <w:sz w:val="24"/>
      <w:szCs w:val="24"/>
    </w:rPr>
  </w:style>
  <w:style w:type="character" w:customStyle="1" w:styleId="1391">
    <w:name w:val="访问过的超链接11"/>
    <w:qFormat/>
    <w:uiPriority w:val="0"/>
    <w:rPr>
      <w:rFonts w:ascii="Calibri" w:hAnsi="Calibri" w:eastAsia="宋体" w:cs="Times New Roman"/>
      <w:color w:val="800080"/>
      <w:u w:val="single"/>
    </w:rPr>
  </w:style>
  <w:style w:type="character" w:customStyle="1" w:styleId="1392">
    <w:name w:val="clssubhead"/>
    <w:uiPriority w:val="0"/>
    <w:rPr>
      <w:rFonts w:ascii="Calibri" w:hAnsi="Calibri" w:eastAsia="宋体" w:cs="Times New Roman"/>
    </w:rPr>
  </w:style>
  <w:style w:type="character" w:customStyle="1" w:styleId="1393">
    <w:name w:val="正文首行缩进两字符 Char"/>
    <w:link w:val="1394"/>
    <w:qFormat/>
    <w:uiPriority w:val="0"/>
    <w:rPr>
      <w:rFonts w:ascii="宋体" w:hAnsi="宋体" w:eastAsia="宋体" w:cs="Times New Roman"/>
      <w:sz w:val="24"/>
      <w:szCs w:val="24"/>
    </w:rPr>
  </w:style>
  <w:style w:type="paragraph" w:customStyle="1" w:styleId="1394">
    <w:name w:val="正文首行缩进两字符"/>
    <w:basedOn w:val="1"/>
    <w:link w:val="1393"/>
    <w:uiPriority w:val="0"/>
    <w:pPr>
      <w:snapToGrid w:val="0"/>
      <w:spacing w:before="160" w:after="120" w:line="360" w:lineRule="auto"/>
      <w:ind w:firstLine="200"/>
      <w:jc w:val="center"/>
    </w:pPr>
    <w:rPr>
      <w:rFonts w:ascii="宋体" w:hAnsi="宋体" w:cs="Times New Roman"/>
      <w:kern w:val="0"/>
      <w:sz w:val="24"/>
      <w:szCs w:val="24"/>
    </w:rPr>
  </w:style>
  <w:style w:type="character" w:customStyle="1" w:styleId="1395">
    <w:name w:val="表格文字 居中 Char"/>
    <w:link w:val="1396"/>
    <w:uiPriority w:val="0"/>
    <w:rPr>
      <w:rFonts w:ascii="Arial" w:hAnsi="Arial" w:eastAsia="宋体" w:cs="Times New Roman"/>
      <w:sz w:val="24"/>
      <w:szCs w:val="20"/>
    </w:rPr>
  </w:style>
  <w:style w:type="paragraph" w:customStyle="1" w:styleId="1396">
    <w:name w:val="表格文字 居中"/>
    <w:basedOn w:val="1"/>
    <w:link w:val="1395"/>
    <w:uiPriority w:val="0"/>
    <w:pPr>
      <w:snapToGrid w:val="0"/>
      <w:spacing w:before="160" w:after="120" w:line="360" w:lineRule="auto"/>
      <w:ind w:firstLine="113"/>
      <w:jc w:val="center"/>
    </w:pPr>
    <w:rPr>
      <w:rFonts w:ascii="Arial" w:hAnsi="Arial" w:cs="Times New Roman"/>
      <w:kern w:val="0"/>
      <w:sz w:val="24"/>
      <w:szCs w:val="20"/>
    </w:rPr>
  </w:style>
  <w:style w:type="character" w:customStyle="1" w:styleId="1397">
    <w:name w:val="M样式2 Char"/>
    <w:link w:val="1398"/>
    <w:uiPriority w:val="0"/>
    <w:rPr>
      <w:rFonts w:ascii="仿宋" w:hAnsi="仿宋" w:eastAsia="华文楷体" w:cs="Times New Roman"/>
      <w:b/>
      <w:bCs/>
      <w:sz w:val="32"/>
      <w:szCs w:val="32"/>
    </w:rPr>
  </w:style>
  <w:style w:type="paragraph" w:customStyle="1" w:styleId="1398">
    <w:name w:val="M样式2"/>
    <w:basedOn w:val="4"/>
    <w:next w:val="1"/>
    <w:link w:val="1397"/>
    <w:qFormat/>
    <w:uiPriority w:val="0"/>
    <w:pPr>
      <w:keepNext/>
      <w:numPr>
        <w:ilvl w:val="0"/>
        <w:numId w:val="0"/>
      </w:numPr>
      <w:spacing w:beforeLines="50" w:afterLines="50"/>
      <w:ind w:firstLine="200" w:firstLineChars="200"/>
      <w:jc w:val="center"/>
    </w:pPr>
    <w:rPr>
      <w:rFonts w:ascii="仿宋" w:hAnsi="仿宋" w:eastAsia="华文楷体"/>
      <w:color w:val="auto"/>
      <w:kern w:val="0"/>
      <w:szCs w:val="32"/>
    </w:rPr>
  </w:style>
  <w:style w:type="character" w:customStyle="1" w:styleId="1399">
    <w:name w:val="正文文字缩进 3 Char Char"/>
    <w:qFormat/>
    <w:uiPriority w:val="0"/>
    <w:rPr>
      <w:rFonts w:ascii="Arial" w:hAnsi="Arial" w:eastAsia="宋体" w:cs="Times New Roman"/>
      <w:kern w:val="2"/>
      <w:sz w:val="24"/>
      <w:szCs w:val="24"/>
      <w:lang w:val="en-US" w:eastAsia="zh-CN" w:bidi="ar-SA"/>
    </w:rPr>
  </w:style>
  <w:style w:type="character" w:customStyle="1" w:styleId="1400">
    <w:name w:val="样式 首行缩进:  2 字符 行距: 1.5 倍行距 Char Char"/>
    <w:link w:val="1401"/>
    <w:uiPriority w:val="0"/>
    <w:rPr>
      <w:rFonts w:ascii="宋体" w:hAnsi="宋体" w:eastAsia="宋体" w:cs="Times New Roman"/>
      <w:kern w:val="0"/>
      <w:sz w:val="24"/>
      <w:szCs w:val="20"/>
    </w:rPr>
  </w:style>
  <w:style w:type="paragraph" w:customStyle="1" w:styleId="1401">
    <w:name w:val="样式 首行缩进:  2 字符 行距: 1.5 倍行距 Char"/>
    <w:basedOn w:val="1"/>
    <w:link w:val="1400"/>
    <w:uiPriority w:val="0"/>
    <w:pPr>
      <w:adjustRightInd w:val="0"/>
      <w:snapToGrid w:val="0"/>
      <w:spacing w:before="160" w:after="120" w:line="360" w:lineRule="auto"/>
      <w:ind w:firstLine="113"/>
      <w:jc w:val="center"/>
    </w:pPr>
    <w:rPr>
      <w:rFonts w:ascii="宋体" w:hAnsi="宋体" w:cs="Times New Roman"/>
      <w:kern w:val="0"/>
      <w:sz w:val="24"/>
      <w:szCs w:val="20"/>
    </w:rPr>
  </w:style>
  <w:style w:type="character" w:customStyle="1" w:styleId="1402">
    <w:name w:val="GEDI正文样式 Char"/>
    <w:link w:val="1403"/>
    <w:uiPriority w:val="0"/>
    <w:rPr>
      <w:rFonts w:ascii="Calibri" w:hAnsi="Calibri" w:eastAsia="宋体" w:cs="Times New Roman"/>
      <w:kern w:val="0"/>
      <w:sz w:val="24"/>
      <w:szCs w:val="24"/>
    </w:rPr>
  </w:style>
  <w:style w:type="paragraph" w:customStyle="1" w:styleId="1403">
    <w:name w:val="GEDI正文样式"/>
    <w:basedOn w:val="1"/>
    <w:link w:val="1402"/>
    <w:uiPriority w:val="0"/>
    <w:pPr>
      <w:adjustRightInd w:val="0"/>
      <w:snapToGrid w:val="0"/>
      <w:spacing w:before="160" w:after="120" w:line="480" w:lineRule="atLeast"/>
      <w:ind w:firstLine="113"/>
      <w:jc w:val="center"/>
    </w:pPr>
    <w:rPr>
      <w:rFonts w:cs="Times New Roman"/>
      <w:kern w:val="0"/>
      <w:sz w:val="24"/>
      <w:szCs w:val="24"/>
    </w:rPr>
  </w:style>
  <w:style w:type="character" w:customStyle="1" w:styleId="1404">
    <w:name w:val="标题-文章主标题 Char"/>
    <w:qFormat/>
    <w:uiPriority w:val="0"/>
    <w:rPr>
      <w:rFonts w:ascii="Helvetica" w:hAnsi="Helvetica" w:eastAsia="楷体_GB2312" w:cs="Arial"/>
      <w:b/>
      <w:bCs/>
      <w:kern w:val="2"/>
      <w:sz w:val="44"/>
      <w:szCs w:val="32"/>
      <w:lang w:val="en-US" w:eastAsia="zh-CN" w:bidi="ar-SA"/>
    </w:rPr>
  </w:style>
  <w:style w:type="character" w:customStyle="1" w:styleId="1405">
    <w:name w:val="题注2 Char"/>
    <w:link w:val="1406"/>
    <w:qFormat/>
    <w:uiPriority w:val="0"/>
    <w:rPr>
      <w:rFonts w:ascii="Arial" w:hAnsi="Arial" w:eastAsia="黑体" w:cs="Times New Roman"/>
      <w:sz w:val="24"/>
      <w:szCs w:val="20"/>
    </w:rPr>
  </w:style>
  <w:style w:type="paragraph" w:customStyle="1" w:styleId="1406">
    <w:name w:val="题注2"/>
    <w:basedOn w:val="1"/>
    <w:next w:val="543"/>
    <w:link w:val="1405"/>
    <w:uiPriority w:val="0"/>
    <w:pPr>
      <w:snapToGrid w:val="0"/>
      <w:spacing w:before="160" w:after="120" w:line="360" w:lineRule="auto"/>
      <w:ind w:firstLine="200"/>
      <w:jc w:val="center"/>
    </w:pPr>
    <w:rPr>
      <w:rFonts w:ascii="Arial" w:hAnsi="Arial" w:eastAsia="黑体" w:cs="Times New Roman"/>
      <w:kern w:val="0"/>
      <w:sz w:val="24"/>
      <w:szCs w:val="20"/>
    </w:rPr>
  </w:style>
  <w:style w:type="character" w:customStyle="1" w:styleId="1407">
    <w:name w:val="##### Char"/>
    <w:link w:val="1408"/>
    <w:uiPriority w:val="0"/>
    <w:rPr>
      <w:rFonts w:ascii="宋体" w:hAnsi="宋体" w:eastAsia="宋体" w:cs="Times New Roman"/>
      <w:sz w:val="24"/>
      <w:szCs w:val="24"/>
    </w:rPr>
  </w:style>
  <w:style w:type="paragraph" w:customStyle="1" w:styleId="1408">
    <w:name w:val="#####"/>
    <w:basedOn w:val="1"/>
    <w:link w:val="1407"/>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1409">
    <w:name w:val="+SymcQuote Char"/>
    <w:link w:val="1410"/>
    <w:qFormat/>
    <w:uiPriority w:val="0"/>
    <w:rPr>
      <w:rFonts w:ascii="宋体" w:hAnsi="宋体" w:eastAsia="宋体" w:cs="Times New Roman"/>
      <w:kern w:val="0"/>
      <w:sz w:val="18"/>
      <w:szCs w:val="20"/>
      <w:lang w:eastAsia="en-US"/>
    </w:rPr>
  </w:style>
  <w:style w:type="paragraph" w:customStyle="1" w:styleId="1410">
    <w:name w:val="+SymcQuote"/>
    <w:basedOn w:val="332"/>
    <w:link w:val="1409"/>
    <w:qFormat/>
    <w:uiPriority w:val="0"/>
    <w:rPr>
      <w:rFonts w:cs="Times New Roman"/>
      <w:kern w:val="0"/>
      <w:sz w:val="18"/>
      <w:szCs w:val="20"/>
    </w:rPr>
  </w:style>
  <w:style w:type="character" w:customStyle="1" w:styleId="1411">
    <w:name w:val="正文文字样式 Char Char"/>
    <w:link w:val="1412"/>
    <w:qFormat/>
    <w:uiPriority w:val="0"/>
    <w:rPr>
      <w:rFonts w:ascii="宋体" w:hAnsi="宋体" w:eastAsia="宋体" w:cs="Times New Roman"/>
      <w:sz w:val="24"/>
      <w:szCs w:val="24"/>
    </w:rPr>
  </w:style>
  <w:style w:type="paragraph" w:customStyle="1" w:styleId="1412">
    <w:name w:val="正文文字样式"/>
    <w:basedOn w:val="1"/>
    <w:link w:val="1411"/>
    <w:qFormat/>
    <w:uiPriority w:val="0"/>
    <w:pPr>
      <w:snapToGrid w:val="0"/>
      <w:spacing w:before="160" w:after="120" w:line="480" w:lineRule="exact"/>
      <w:ind w:firstLine="113"/>
      <w:jc w:val="center"/>
    </w:pPr>
    <w:rPr>
      <w:rFonts w:ascii="宋体" w:hAnsi="宋体" w:cs="Times New Roman"/>
      <w:kern w:val="0"/>
      <w:sz w:val="24"/>
      <w:szCs w:val="24"/>
    </w:rPr>
  </w:style>
  <w:style w:type="character" w:customStyle="1" w:styleId="1413">
    <w:name w:val="图片居中格式 Char"/>
    <w:link w:val="1414"/>
    <w:qFormat/>
    <w:uiPriority w:val="0"/>
    <w:rPr>
      <w:rFonts w:ascii="宋体" w:hAnsi="宋体" w:eastAsia="宋体" w:cs="Times New Roman"/>
      <w:sz w:val="24"/>
      <w:szCs w:val="24"/>
    </w:rPr>
  </w:style>
  <w:style w:type="paragraph" w:customStyle="1" w:styleId="1414">
    <w:name w:val="图片居中格式"/>
    <w:basedOn w:val="1"/>
    <w:link w:val="1413"/>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1415">
    <w:name w:val="项目 Char"/>
    <w:uiPriority w:val="0"/>
    <w:rPr>
      <w:rFonts w:ascii="宋体" w:hAnsi="Times New Roman" w:eastAsia="宋体" w:cs="Times New Roman"/>
      <w:kern w:val="0"/>
      <w:sz w:val="24"/>
      <w:szCs w:val="20"/>
    </w:rPr>
  </w:style>
  <w:style w:type="character" w:customStyle="1" w:styleId="1416">
    <w:name w:val="4级目录 Char"/>
    <w:link w:val="1417"/>
    <w:uiPriority w:val="0"/>
    <w:rPr>
      <w:rFonts w:ascii="Cambria" w:hAnsi="Cambria" w:eastAsia="宋体" w:cs="Times New Roman"/>
      <w:b/>
      <w:sz w:val="24"/>
      <w:szCs w:val="28"/>
    </w:rPr>
  </w:style>
  <w:style w:type="paragraph" w:customStyle="1" w:styleId="1417">
    <w:name w:val="4级目录"/>
    <w:basedOn w:val="1418"/>
    <w:link w:val="1416"/>
    <w:qFormat/>
    <w:uiPriority w:val="0"/>
    <w:pPr>
      <w:tabs>
        <w:tab w:val="left" w:pos="0"/>
        <w:tab w:val="left" w:pos="1588"/>
      </w:tabs>
    </w:pPr>
    <w:rPr>
      <w:kern w:val="0"/>
    </w:rPr>
  </w:style>
  <w:style w:type="paragraph" w:customStyle="1" w:styleId="1418">
    <w:name w:val="四级目录-rainbow"/>
    <w:basedOn w:val="6"/>
    <w:qFormat/>
    <w:uiPriority w:val="0"/>
    <w:pPr>
      <w:numPr>
        <w:ilvl w:val="0"/>
        <w:numId w:val="0"/>
      </w:numPr>
      <w:tabs>
        <w:tab w:val="left" w:pos="0"/>
        <w:tab w:val="left" w:pos="1588"/>
      </w:tabs>
      <w:adjustRightInd/>
      <w:snapToGrid/>
      <w:spacing w:before="100" w:beforeAutospacing="1" w:after="100" w:afterAutospacing="1" w:line="376" w:lineRule="auto"/>
      <w:ind w:left="851" w:hanging="851"/>
      <w:jc w:val="center"/>
    </w:pPr>
    <w:rPr>
      <w:rFonts w:ascii="Cambria" w:hAnsi="Cambria"/>
      <w:bCs w:val="0"/>
      <w:color w:val="auto"/>
      <w:sz w:val="24"/>
      <w:szCs w:val="28"/>
    </w:rPr>
  </w:style>
  <w:style w:type="character" w:customStyle="1" w:styleId="1419">
    <w:name w:val="pagetitle"/>
    <w:qFormat/>
    <w:uiPriority w:val="0"/>
    <w:rPr>
      <w:rFonts w:hint="default" w:ascii="Arial" w:hAnsi="Arial" w:eastAsia="宋体" w:cs="Arial"/>
      <w:sz w:val="20"/>
      <w:szCs w:val="20"/>
    </w:rPr>
  </w:style>
  <w:style w:type="character" w:customStyle="1" w:styleId="1420">
    <w:name w:val="character11"/>
    <w:qFormat/>
    <w:uiPriority w:val="0"/>
    <w:rPr>
      <w:rFonts w:ascii="Calibri" w:hAnsi="Calibri" w:eastAsia="宋体" w:cs="Times New Roman"/>
      <w:b/>
      <w:bCs/>
      <w:color w:val="000000"/>
      <w:sz w:val="27"/>
      <w:szCs w:val="27"/>
      <w:bdr w:val="single" w:color="7F9DB9" w:sz="6" w:space="0"/>
    </w:rPr>
  </w:style>
  <w:style w:type="character" w:customStyle="1" w:styleId="1421">
    <w:name w:val="b-121"/>
    <w:uiPriority w:val="0"/>
    <w:rPr>
      <w:rFonts w:hint="eastAsia" w:ascii="宋体" w:hAnsi="宋体" w:eastAsia="宋体" w:cs="Times New Roman"/>
      <w:color w:val="000000"/>
      <w:spacing w:val="330"/>
      <w:sz w:val="18"/>
      <w:szCs w:val="18"/>
    </w:rPr>
  </w:style>
  <w:style w:type="character" w:customStyle="1" w:styleId="1422">
    <w:name w:val="样式 小四 行距: 固定值 23 磅1 Char"/>
    <w:link w:val="1423"/>
    <w:qFormat/>
    <w:uiPriority w:val="0"/>
    <w:rPr>
      <w:rFonts w:ascii="宋体" w:hAnsi="宋体" w:eastAsia="宋体" w:cs="Times New Roman"/>
      <w:sz w:val="24"/>
      <w:szCs w:val="20"/>
    </w:rPr>
  </w:style>
  <w:style w:type="paragraph" w:customStyle="1" w:styleId="1423">
    <w:name w:val="样式 小四 行距: 固定值 23 磅1"/>
    <w:basedOn w:val="1"/>
    <w:link w:val="1422"/>
    <w:qFormat/>
    <w:uiPriority w:val="0"/>
    <w:pPr>
      <w:snapToGrid w:val="0"/>
      <w:spacing w:before="160" w:after="120" w:line="460" w:lineRule="exact"/>
      <w:ind w:firstLine="113"/>
      <w:jc w:val="center"/>
    </w:pPr>
    <w:rPr>
      <w:rFonts w:ascii="宋体" w:hAnsi="宋体" w:cs="Times New Roman"/>
      <w:kern w:val="0"/>
      <w:sz w:val="24"/>
      <w:szCs w:val="20"/>
    </w:rPr>
  </w:style>
  <w:style w:type="character" w:customStyle="1" w:styleId="1424">
    <w:name w:val="smalltitle1"/>
    <w:qFormat/>
    <w:uiPriority w:val="0"/>
    <w:rPr>
      <w:rFonts w:hint="default" w:ascii="Arial" w:hAnsi="Arial" w:eastAsia="宋体" w:cs="Arial"/>
      <w:b/>
      <w:bCs/>
      <w:sz w:val="18"/>
      <w:szCs w:val="18"/>
    </w:rPr>
  </w:style>
  <w:style w:type="character" w:customStyle="1" w:styleId="1425">
    <w:name w:val="figcap"/>
    <w:qFormat/>
    <w:uiPriority w:val="0"/>
    <w:rPr>
      <w:rFonts w:ascii="Tahoma" w:hAnsi="Tahoma" w:eastAsia="宋体" w:cs="Times New Roman"/>
      <w:i/>
      <w:kern w:val="2"/>
      <w:sz w:val="24"/>
      <w:lang w:val="en-US" w:eastAsia="zh-CN"/>
    </w:rPr>
  </w:style>
  <w:style w:type="character" w:customStyle="1" w:styleId="1426">
    <w:name w:val="序号标题 Char"/>
    <w:link w:val="1427"/>
    <w:uiPriority w:val="0"/>
    <w:rPr>
      <w:rFonts w:ascii="宋体" w:hAnsi="宋体" w:eastAsia="宋体" w:cs="Times New Roman"/>
      <w:b/>
      <w:kern w:val="0"/>
      <w:sz w:val="28"/>
      <w:szCs w:val="24"/>
      <w:lang w:eastAsia="en-US" w:bidi="en-US"/>
    </w:rPr>
  </w:style>
  <w:style w:type="paragraph" w:customStyle="1" w:styleId="1427">
    <w:name w:val="序号标题"/>
    <w:basedOn w:val="1"/>
    <w:link w:val="1426"/>
    <w:qFormat/>
    <w:uiPriority w:val="0"/>
    <w:pPr>
      <w:widowControl/>
      <w:snapToGrid w:val="0"/>
      <w:spacing w:beforeLines="50" w:afterLines="50" w:line="360" w:lineRule="auto"/>
      <w:ind w:firstLine="200"/>
      <w:jc w:val="center"/>
    </w:pPr>
    <w:rPr>
      <w:rFonts w:ascii="宋体" w:hAnsi="宋体" w:cs="Times New Roman"/>
      <w:b/>
      <w:kern w:val="0"/>
      <w:sz w:val="28"/>
      <w:szCs w:val="24"/>
      <w:lang w:eastAsia="en-US" w:bidi="en-US"/>
    </w:rPr>
  </w:style>
  <w:style w:type="character" w:customStyle="1" w:styleId="1428">
    <w:name w:val="A-text Char"/>
    <w:link w:val="1429"/>
    <w:uiPriority w:val="0"/>
    <w:rPr>
      <w:rFonts w:ascii="Calibri" w:hAnsi="Calibri" w:eastAsia="宋体" w:cs="Times New Roman"/>
      <w:kern w:val="0"/>
      <w:szCs w:val="20"/>
    </w:rPr>
  </w:style>
  <w:style w:type="paragraph" w:customStyle="1" w:styleId="1429">
    <w:name w:val="A-text"/>
    <w:basedOn w:val="51"/>
    <w:link w:val="1428"/>
    <w:qFormat/>
    <w:uiPriority w:val="0"/>
    <w:pPr>
      <w:spacing w:beforeLines="100" w:after="100" w:afterAutospacing="1" w:line="240" w:lineRule="auto"/>
      <w:ind w:left="0" w:leftChars="0" w:firstLine="426"/>
    </w:pPr>
    <w:rPr>
      <w:szCs w:val="20"/>
    </w:rPr>
  </w:style>
  <w:style w:type="character" w:customStyle="1" w:styleId="1430">
    <w:name w:val="正文空两格加粗 Char"/>
    <w:uiPriority w:val="0"/>
    <w:rPr>
      <w:rFonts w:ascii="宋体" w:hAnsi="Calibri" w:eastAsia="宋体" w:cs="Times New Roman"/>
      <w:b/>
      <w:kern w:val="2"/>
      <w:sz w:val="21"/>
      <w:szCs w:val="21"/>
      <w:lang w:val="en-US" w:eastAsia="zh-CN" w:bidi="ar-SA"/>
    </w:rPr>
  </w:style>
  <w:style w:type="character" w:customStyle="1" w:styleId="1431">
    <w:name w:val="text1"/>
    <w:uiPriority w:val="0"/>
    <w:rPr>
      <w:rFonts w:ascii="Calibri" w:hAnsi="Calibri" w:eastAsia="宋体" w:cs="Times New Roman"/>
      <w:spacing w:val="300"/>
      <w:sz w:val="18"/>
      <w:szCs w:val="18"/>
      <w:u w:val="none"/>
    </w:rPr>
  </w:style>
  <w:style w:type="character" w:customStyle="1" w:styleId="1432">
    <w:name w:val="目录4"/>
    <w:qFormat/>
    <w:uiPriority w:val="0"/>
    <w:rPr>
      <w:rFonts w:ascii="Calibri" w:hAnsi="Calibri" w:eastAsia="宋体" w:cs="Times New Roman"/>
      <w:sz w:val="24"/>
    </w:rPr>
  </w:style>
  <w:style w:type="character" w:customStyle="1" w:styleId="1433">
    <w:name w:val="明显引用 字符1"/>
    <w:link w:val="1434"/>
    <w:qFormat/>
    <w:uiPriority w:val="0"/>
    <w:rPr>
      <w:rFonts w:ascii="Calibri" w:hAnsi="Calibri" w:eastAsia="宋体" w:cs="Times New Roman"/>
      <w:b/>
      <w:i/>
      <w:kern w:val="0"/>
      <w:sz w:val="24"/>
      <w:lang w:eastAsia="en-US" w:bidi="en-US"/>
    </w:rPr>
  </w:style>
  <w:style w:type="paragraph" w:styleId="1434">
    <w:name w:val="Intense Quote"/>
    <w:basedOn w:val="1"/>
    <w:next w:val="1"/>
    <w:link w:val="1433"/>
    <w:qFormat/>
    <w:uiPriority w:val="0"/>
    <w:pPr>
      <w:widowControl/>
      <w:snapToGrid w:val="0"/>
      <w:spacing w:before="160" w:after="120" w:line="360" w:lineRule="auto"/>
      <w:ind w:left="720" w:right="720" w:firstLine="113"/>
      <w:jc w:val="center"/>
    </w:pPr>
    <w:rPr>
      <w:rFonts w:cs="Times New Roman"/>
      <w:b/>
      <w:i/>
      <w:kern w:val="0"/>
      <w:sz w:val="24"/>
      <w:szCs w:val="20"/>
      <w:lang w:eastAsia="en-US" w:bidi="en-US"/>
    </w:rPr>
  </w:style>
  <w:style w:type="character" w:customStyle="1" w:styleId="1435">
    <w:name w:val="p91"/>
    <w:qFormat/>
    <w:uiPriority w:val="0"/>
    <w:rPr>
      <w:rFonts w:hint="eastAsia" w:ascii="宋体" w:hAnsi="宋体" w:eastAsia="宋体" w:cs="Times New Roman"/>
      <w:spacing w:val="31680"/>
      <w:sz w:val="18"/>
      <w:szCs w:val="18"/>
    </w:rPr>
  </w:style>
  <w:style w:type="character" w:customStyle="1" w:styleId="1436">
    <w:name w:val="正文文本缩进 2 Char1"/>
    <w:qFormat/>
    <w:uiPriority w:val="0"/>
    <w:rPr>
      <w:rFonts w:ascii="宋体" w:hAnsi="宋体" w:eastAsia="宋体" w:cs="Times New Roman"/>
      <w:sz w:val="24"/>
      <w:szCs w:val="24"/>
    </w:rPr>
  </w:style>
  <w:style w:type="character" w:customStyle="1" w:styleId="1437">
    <w:name w:val="point_normal"/>
    <w:qFormat/>
    <w:uiPriority w:val="0"/>
    <w:rPr>
      <w:rFonts w:ascii="Calibri" w:hAnsi="Calibri" w:eastAsia="宋体" w:cs="Times New Roman"/>
    </w:rPr>
  </w:style>
  <w:style w:type="character" w:customStyle="1" w:styleId="1438">
    <w:name w:val="引用 字符1"/>
    <w:link w:val="1439"/>
    <w:qFormat/>
    <w:uiPriority w:val="0"/>
    <w:rPr>
      <w:rFonts w:ascii="Calibri" w:hAnsi="Calibri" w:eastAsia="宋体" w:cs="Times New Roman"/>
      <w:i/>
      <w:kern w:val="0"/>
      <w:sz w:val="24"/>
      <w:szCs w:val="24"/>
      <w:lang w:eastAsia="en-US" w:bidi="en-US"/>
    </w:rPr>
  </w:style>
  <w:style w:type="paragraph" w:styleId="1439">
    <w:name w:val="Quote"/>
    <w:basedOn w:val="1"/>
    <w:next w:val="1"/>
    <w:link w:val="1438"/>
    <w:qFormat/>
    <w:uiPriority w:val="0"/>
    <w:pPr>
      <w:widowControl/>
      <w:snapToGrid w:val="0"/>
      <w:spacing w:before="160" w:after="120" w:line="360" w:lineRule="auto"/>
      <w:ind w:firstLine="113"/>
      <w:jc w:val="center"/>
    </w:pPr>
    <w:rPr>
      <w:rFonts w:cs="Times New Roman"/>
      <w:i/>
      <w:kern w:val="0"/>
      <w:sz w:val="24"/>
      <w:szCs w:val="24"/>
      <w:lang w:eastAsia="en-US" w:bidi="en-US"/>
    </w:rPr>
  </w:style>
  <w:style w:type="character" w:customStyle="1" w:styleId="1440">
    <w:name w:val="样式 宋体 四号"/>
    <w:qFormat/>
    <w:uiPriority w:val="0"/>
    <w:rPr>
      <w:rFonts w:ascii="宋体" w:hAnsi="宋体" w:eastAsia="宋体" w:cs="Times New Roman"/>
      <w:sz w:val="24"/>
    </w:rPr>
  </w:style>
  <w:style w:type="character" w:customStyle="1" w:styleId="1441">
    <w:name w:val="HTML 预设格式 Char1"/>
    <w:uiPriority w:val="0"/>
    <w:rPr>
      <w:rFonts w:ascii="Courier New" w:hAnsi="Courier New" w:eastAsia="宋体" w:cs="Courier New"/>
      <w:sz w:val="20"/>
      <w:szCs w:val="20"/>
    </w:rPr>
  </w:style>
  <w:style w:type="character" w:customStyle="1" w:styleId="1442">
    <w:name w:val="wl正文 Char"/>
    <w:qFormat/>
    <w:uiPriority w:val="0"/>
    <w:rPr>
      <w:rFonts w:hint="eastAsia" w:ascii="宋体" w:hAnsi="宋体" w:eastAsia="宋体" w:cs="Times New Roman"/>
      <w:kern w:val="2"/>
      <w:sz w:val="24"/>
      <w:szCs w:val="18"/>
      <w:lang w:val="en-US" w:eastAsia="zh-CN" w:bidi="ar-SA"/>
    </w:rPr>
  </w:style>
  <w:style w:type="character" w:customStyle="1" w:styleId="1443">
    <w:name w:val="Anchor (A)"/>
    <w:qFormat/>
    <w:uiPriority w:val="0"/>
    <w:rPr>
      <w:rFonts w:ascii="Calibri" w:hAnsi="Calibri" w:eastAsia="宋体" w:cs="Times New Roman"/>
      <w:color w:val="0000FF"/>
      <w:sz w:val="24"/>
      <w:u w:val="single"/>
    </w:rPr>
  </w:style>
  <w:style w:type="character" w:customStyle="1" w:styleId="1444">
    <w:name w:val="_标题3 Char Char"/>
    <w:qFormat/>
    <w:uiPriority w:val="0"/>
    <w:rPr>
      <w:rFonts w:ascii="Tahoma" w:hAnsi="Tahoma" w:eastAsia="黑体" w:cs="Times New Roman"/>
      <w:bCs/>
      <w:kern w:val="2"/>
      <w:sz w:val="30"/>
      <w:szCs w:val="30"/>
    </w:rPr>
  </w:style>
  <w:style w:type="character" w:customStyle="1" w:styleId="1445">
    <w:name w:val="纯文本 Char"/>
    <w:qFormat/>
    <w:uiPriority w:val="0"/>
    <w:rPr>
      <w:rFonts w:ascii="宋体" w:hAnsi="Courier New" w:eastAsia="宋体" w:cs="Courier New"/>
      <w:szCs w:val="21"/>
    </w:rPr>
  </w:style>
  <w:style w:type="character" w:customStyle="1" w:styleId="1446">
    <w:name w:val="标题六自定义 Char"/>
    <w:link w:val="1447"/>
    <w:uiPriority w:val="0"/>
    <w:rPr>
      <w:rFonts w:ascii="Cambria" w:hAnsi="Cambria" w:eastAsia="宋体" w:cs="Times New Roman"/>
      <w:b/>
      <w:kern w:val="0"/>
      <w:sz w:val="28"/>
      <w:szCs w:val="20"/>
      <w:lang w:val="en-GB" w:eastAsia="en-US"/>
    </w:rPr>
  </w:style>
  <w:style w:type="paragraph" w:customStyle="1" w:styleId="1447">
    <w:name w:val="标题六自定义"/>
    <w:basedOn w:val="8"/>
    <w:next w:val="1"/>
    <w:link w:val="1446"/>
    <w:qFormat/>
    <w:uiPriority w:val="0"/>
    <w:pPr>
      <w:keepLines w:val="0"/>
      <w:widowControl/>
      <w:numPr>
        <w:ilvl w:val="0"/>
        <w:numId w:val="0"/>
      </w:numPr>
      <w:tabs>
        <w:tab w:val="left" w:pos="992"/>
      </w:tabs>
      <w:ind w:left="992" w:hanging="992"/>
    </w:pPr>
    <w:rPr>
      <w:rFonts w:ascii="Cambria" w:hAnsi="Cambria"/>
      <w:bCs w:val="0"/>
      <w:kern w:val="0"/>
      <w:sz w:val="28"/>
      <w:szCs w:val="20"/>
      <w:lang w:val="en-GB" w:eastAsia="en-US"/>
    </w:rPr>
  </w:style>
  <w:style w:type="character" w:customStyle="1" w:styleId="1448">
    <w:name w:val="p21"/>
    <w:qFormat/>
    <w:uiPriority w:val="0"/>
    <w:rPr>
      <w:rFonts w:hint="default" w:ascii="Arial" w:hAnsi="Arial" w:eastAsia="宋体" w:cs="Arial"/>
      <w:spacing w:val="288"/>
    </w:rPr>
  </w:style>
  <w:style w:type="character" w:customStyle="1" w:styleId="1449">
    <w:name w:val="search1"/>
    <w:uiPriority w:val="0"/>
    <w:rPr>
      <w:rFonts w:hint="default" w:ascii="Calibri" w:hAnsi="Calibri" w:eastAsia="宋体" w:cs="Times New Roman"/>
      <w:spacing w:val="300"/>
      <w:sz w:val="18"/>
      <w:szCs w:val="18"/>
    </w:rPr>
  </w:style>
  <w:style w:type="character" w:customStyle="1" w:styleId="1450">
    <w:name w:val="sony121"/>
    <w:qFormat/>
    <w:uiPriority w:val="0"/>
    <w:rPr>
      <w:rFonts w:hint="eastAsia" w:ascii="宋体" w:hAnsi="宋体" w:eastAsia="宋体" w:cs="Times New Roman"/>
      <w:spacing w:val="480"/>
      <w:kern w:val="2"/>
      <w:sz w:val="18"/>
      <w:szCs w:val="18"/>
      <w:lang w:val="en-US" w:eastAsia="zh-CN" w:bidi="ar-SA"/>
    </w:rPr>
  </w:style>
  <w:style w:type="character" w:customStyle="1" w:styleId="1451">
    <w:name w:val="paramname3"/>
    <w:qFormat/>
    <w:uiPriority w:val="0"/>
    <w:rPr>
      <w:rFonts w:ascii="Calibri" w:hAnsi="Calibri" w:eastAsia="宋体" w:cs="Times New Roman"/>
      <w:color w:val="999999"/>
    </w:rPr>
  </w:style>
  <w:style w:type="character" w:customStyle="1" w:styleId="1452">
    <w:name w:val="尾注文本 Char1"/>
    <w:qFormat/>
    <w:uiPriority w:val="0"/>
    <w:rPr>
      <w:rFonts w:ascii="Times New Roman" w:hAnsi="Times New Roman" w:eastAsia="宋体" w:cs="Times New Roman"/>
      <w:kern w:val="2"/>
      <w:sz w:val="21"/>
      <w:szCs w:val="24"/>
    </w:rPr>
  </w:style>
  <w:style w:type="character" w:customStyle="1" w:styleId="1453">
    <w:name w:val="样式 表格正文 + 五号1 Char"/>
    <w:uiPriority w:val="0"/>
    <w:rPr>
      <w:rFonts w:ascii="宋体" w:hAnsi="宋体" w:eastAsia="宋体" w:cs="Times New Roman"/>
      <w:kern w:val="2"/>
      <w:sz w:val="24"/>
      <w:szCs w:val="24"/>
      <w:lang w:val="en-US" w:eastAsia="zh-CN" w:bidi="ar-SA"/>
    </w:rPr>
  </w:style>
  <w:style w:type="character" w:customStyle="1" w:styleId="1454">
    <w:name w:val="Char Char21"/>
    <w:qFormat/>
    <w:uiPriority w:val="0"/>
    <w:rPr>
      <w:rFonts w:hint="eastAsia" w:ascii="宋体" w:hAnsi="Courier New" w:eastAsia="宋体" w:cs="Times New Roman"/>
      <w:kern w:val="2"/>
      <w:sz w:val="21"/>
    </w:rPr>
  </w:style>
  <w:style w:type="character" w:customStyle="1" w:styleId="1455">
    <w:name w:val="Andy_图表格式 Char"/>
    <w:link w:val="1456"/>
    <w:uiPriority w:val="0"/>
    <w:rPr>
      <w:rFonts w:ascii="宋体" w:hAnsi="宋体" w:eastAsia="宋体" w:cs="Times New Roman"/>
      <w:sz w:val="24"/>
      <w:szCs w:val="28"/>
    </w:rPr>
  </w:style>
  <w:style w:type="paragraph" w:customStyle="1" w:styleId="1456">
    <w:name w:val="Andy_图表格式"/>
    <w:basedOn w:val="21"/>
    <w:link w:val="1455"/>
    <w:qFormat/>
    <w:uiPriority w:val="0"/>
    <w:rPr>
      <w:kern w:val="0"/>
      <w:szCs w:val="28"/>
    </w:rPr>
  </w:style>
  <w:style w:type="character" w:customStyle="1" w:styleId="1457">
    <w:name w:val="Char Char171"/>
    <w:qFormat/>
    <w:uiPriority w:val="0"/>
    <w:rPr>
      <w:rFonts w:ascii="Arial" w:hAnsi="Arial" w:eastAsia="宋体" w:cs="Arial"/>
      <w:b/>
      <w:bCs/>
      <w:kern w:val="2"/>
      <w:sz w:val="32"/>
      <w:szCs w:val="32"/>
    </w:rPr>
  </w:style>
  <w:style w:type="character" w:customStyle="1" w:styleId="1458">
    <w:name w:val="body1"/>
    <w:qFormat/>
    <w:uiPriority w:val="0"/>
    <w:rPr>
      <w:rFonts w:hint="eastAsia" w:ascii="宋体" w:hAnsi="宋体" w:eastAsia="宋体" w:cs="Times New Roman"/>
      <w:spacing w:val="320"/>
      <w:sz w:val="18"/>
      <w:szCs w:val="18"/>
    </w:rPr>
  </w:style>
  <w:style w:type="character" w:customStyle="1" w:styleId="1459">
    <w:name w:val="syhuang-正文段落 Char"/>
    <w:link w:val="1460"/>
    <w:qFormat/>
    <w:uiPriority w:val="0"/>
    <w:rPr>
      <w:rFonts w:ascii="Calibri" w:hAnsi="Calibri" w:eastAsia="宋体" w:cs="Times New Roman"/>
      <w:bCs/>
      <w:sz w:val="24"/>
    </w:rPr>
  </w:style>
  <w:style w:type="paragraph" w:customStyle="1" w:styleId="1460">
    <w:name w:val="syhuang-正文段落"/>
    <w:basedOn w:val="1"/>
    <w:link w:val="1459"/>
    <w:qFormat/>
    <w:uiPriority w:val="0"/>
    <w:pPr>
      <w:snapToGrid w:val="0"/>
      <w:spacing w:before="160" w:after="120" w:line="360" w:lineRule="auto"/>
      <w:ind w:firstLine="113"/>
      <w:jc w:val="center"/>
    </w:pPr>
    <w:rPr>
      <w:rFonts w:cs="Times New Roman"/>
      <w:bCs/>
      <w:kern w:val="0"/>
      <w:sz w:val="24"/>
      <w:szCs w:val="20"/>
    </w:rPr>
  </w:style>
  <w:style w:type="character" w:customStyle="1" w:styleId="1461">
    <w:name w:val="pt101"/>
    <w:uiPriority w:val="0"/>
    <w:rPr>
      <w:rFonts w:hint="eastAsia" w:ascii="黑体" w:hAnsi="Calibri" w:eastAsia="黑体" w:cs="Times New Roman"/>
      <w:color w:val="000000"/>
      <w:sz w:val="20"/>
      <w:szCs w:val="20"/>
    </w:rPr>
  </w:style>
  <w:style w:type="character" w:customStyle="1" w:styleId="1462">
    <w:name w:val="search"/>
    <w:qFormat/>
    <w:uiPriority w:val="0"/>
    <w:rPr>
      <w:rFonts w:ascii="Calibri" w:hAnsi="Calibri" w:eastAsia="宋体" w:cs="Times New Roman"/>
    </w:rPr>
  </w:style>
  <w:style w:type="character" w:customStyle="1" w:styleId="1463">
    <w:name w:val="表内文字 Char"/>
    <w:link w:val="1464"/>
    <w:qFormat/>
    <w:uiPriority w:val="0"/>
    <w:rPr>
      <w:rFonts w:ascii="宋体" w:hAnsi="宋体" w:eastAsia="宋体" w:cs="Times New Roman"/>
      <w:kern w:val="0"/>
      <w:sz w:val="24"/>
      <w:szCs w:val="24"/>
    </w:rPr>
  </w:style>
  <w:style w:type="paragraph" w:customStyle="1" w:styleId="1464">
    <w:name w:val="表内文字"/>
    <w:basedOn w:val="1"/>
    <w:link w:val="1463"/>
    <w:qFormat/>
    <w:uiPriority w:val="0"/>
    <w:pPr>
      <w:widowControl/>
      <w:overflowPunct w:val="0"/>
      <w:autoSpaceDE w:val="0"/>
      <w:autoSpaceDN w:val="0"/>
      <w:adjustRightInd w:val="0"/>
      <w:snapToGrid w:val="0"/>
      <w:spacing w:beforeLines="50" w:after="120" w:line="240" w:lineRule="atLeast"/>
      <w:ind w:firstLine="113"/>
      <w:jc w:val="center"/>
      <w:textAlignment w:val="baseline"/>
    </w:pPr>
    <w:rPr>
      <w:rFonts w:ascii="宋体" w:hAnsi="宋体" w:cs="Times New Roman"/>
      <w:kern w:val="0"/>
      <w:sz w:val="24"/>
      <w:szCs w:val="24"/>
    </w:rPr>
  </w:style>
  <w:style w:type="character" w:customStyle="1" w:styleId="1465">
    <w:name w:val="CT Char Char Char"/>
    <w:qFormat/>
    <w:uiPriority w:val="0"/>
    <w:rPr>
      <w:rFonts w:ascii="Verdana" w:hAnsi="Verdana" w:eastAsia="宋体" w:cs="Times New Roman"/>
      <w:lang w:val="en-US" w:eastAsia="en-US" w:bidi="ar-SA"/>
    </w:rPr>
  </w:style>
  <w:style w:type="character" w:customStyle="1" w:styleId="1466">
    <w:name w:val="样式 正文文字缩进 2 + 仿宋_GB2312 Char"/>
    <w:uiPriority w:val="0"/>
    <w:rPr>
      <w:rFonts w:ascii="仿宋_GB2312" w:hAnsi="仿宋_GB2312" w:eastAsia="宋体" w:cs="Times New Roman"/>
      <w:kern w:val="2"/>
      <w:sz w:val="24"/>
      <w:szCs w:val="24"/>
      <w:lang w:val="en-US" w:eastAsia="zh-CN" w:bidi="ar-SA"/>
    </w:rPr>
  </w:style>
  <w:style w:type="character" w:customStyle="1" w:styleId="1467">
    <w:name w:val="top11"/>
    <w:qFormat/>
    <w:uiPriority w:val="0"/>
    <w:rPr>
      <w:rFonts w:ascii="Calibri" w:hAnsi="Calibri" w:eastAsia="宋体" w:cs="Times New Roman"/>
    </w:rPr>
  </w:style>
  <w:style w:type="character" w:customStyle="1" w:styleId="1468">
    <w:name w:val="页脚 Char1"/>
    <w:qFormat/>
    <w:uiPriority w:val="0"/>
    <w:rPr>
      <w:rFonts w:ascii="Times New Roman" w:hAnsi="Times New Roman" w:eastAsia="宋体" w:cs="Times New Roman"/>
      <w:kern w:val="2"/>
      <w:sz w:val="18"/>
      <w:szCs w:val="18"/>
    </w:rPr>
  </w:style>
  <w:style w:type="character" w:customStyle="1" w:styleId="1469">
    <w:name w:val="_表格标题 Char"/>
    <w:link w:val="1470"/>
    <w:qFormat/>
    <w:uiPriority w:val="0"/>
    <w:rPr>
      <w:rFonts w:ascii="宋体" w:hAnsi="宋体" w:eastAsia="宋体" w:cs="Times New Roman"/>
      <w:b/>
      <w:kern w:val="0"/>
      <w:sz w:val="24"/>
      <w:szCs w:val="24"/>
    </w:rPr>
  </w:style>
  <w:style w:type="paragraph" w:customStyle="1" w:styleId="1470">
    <w:name w:val="_表格标题"/>
    <w:basedOn w:val="776"/>
    <w:link w:val="1469"/>
    <w:qFormat/>
    <w:uiPriority w:val="0"/>
    <w:pPr>
      <w:spacing w:beforeLines="30" w:afterLines="30"/>
    </w:pPr>
    <w:rPr>
      <w:b/>
      <w:sz w:val="24"/>
    </w:rPr>
  </w:style>
  <w:style w:type="character" w:customStyle="1" w:styleId="1471">
    <w:name w:val="样式 样式 样式 正文缩进 + 首行缩进:  2 字符 + 首行缩进:  2 字符 + 宋体 梅红 Char"/>
    <w:link w:val="1472"/>
    <w:uiPriority w:val="0"/>
    <w:rPr>
      <w:rFonts w:ascii="宋体" w:hAnsi="宋体" w:eastAsia="宋体" w:cs="Times New Roman"/>
      <w:sz w:val="24"/>
      <w:szCs w:val="20"/>
    </w:rPr>
  </w:style>
  <w:style w:type="paragraph" w:customStyle="1" w:styleId="1472">
    <w:name w:val="样式 样式 样式 正文缩进 + 首行缩进:  2 字符 + 首行缩进:  2 字符 + 宋体 梅红"/>
    <w:basedOn w:val="1"/>
    <w:link w:val="1471"/>
    <w:qFormat/>
    <w:uiPriority w:val="0"/>
    <w:pPr>
      <w:snapToGrid w:val="0"/>
      <w:spacing w:before="160" w:after="120" w:line="360" w:lineRule="auto"/>
      <w:ind w:firstLine="113"/>
      <w:jc w:val="center"/>
    </w:pPr>
    <w:rPr>
      <w:rFonts w:ascii="宋体" w:hAnsi="宋体" w:cs="Times New Roman"/>
      <w:kern w:val="0"/>
      <w:sz w:val="24"/>
      <w:szCs w:val="20"/>
    </w:rPr>
  </w:style>
  <w:style w:type="character" w:customStyle="1" w:styleId="1473">
    <w:name w:val="zhenwen1"/>
    <w:qFormat/>
    <w:uiPriority w:val="0"/>
    <w:rPr>
      <w:rFonts w:ascii="Calibri" w:hAnsi="Calibri" w:eastAsia="宋体" w:cs="Times New Roman"/>
      <w:color w:val="666666"/>
      <w:spacing w:val="300"/>
      <w:sz w:val="18"/>
      <w:szCs w:val="18"/>
    </w:rPr>
  </w:style>
  <w:style w:type="character" w:customStyle="1" w:styleId="1474">
    <w:name w:val="DC正文 Char"/>
    <w:link w:val="1475"/>
    <w:qFormat/>
    <w:uiPriority w:val="0"/>
    <w:rPr>
      <w:rFonts w:ascii="宋体" w:hAnsi="宋体" w:eastAsia="宋体" w:cs="Times New Roman"/>
      <w:sz w:val="24"/>
      <w:szCs w:val="24"/>
    </w:rPr>
  </w:style>
  <w:style w:type="paragraph" w:customStyle="1" w:styleId="1475">
    <w:name w:val="DC正文"/>
    <w:basedOn w:val="1"/>
    <w:link w:val="1474"/>
    <w:qFormat/>
    <w:uiPriority w:val="0"/>
    <w:pPr>
      <w:snapToGrid w:val="0"/>
      <w:spacing w:before="160" w:after="120" w:line="300" w:lineRule="auto"/>
      <w:ind w:firstLine="113"/>
      <w:jc w:val="center"/>
    </w:pPr>
    <w:rPr>
      <w:rFonts w:ascii="宋体" w:hAnsi="宋体" w:cs="Times New Roman"/>
      <w:kern w:val="0"/>
      <w:sz w:val="24"/>
      <w:szCs w:val="24"/>
    </w:rPr>
  </w:style>
  <w:style w:type="character" w:customStyle="1" w:styleId="1476">
    <w:name w:val="普通文字 Char"/>
    <w:qFormat/>
    <w:uiPriority w:val="0"/>
    <w:rPr>
      <w:rFonts w:ascii="Courier New" w:hAnsi="Courier New" w:eastAsia="宋体" w:cs="Courier New"/>
      <w:lang w:val="en-GB" w:eastAsia="en-US"/>
    </w:rPr>
  </w:style>
  <w:style w:type="character" w:customStyle="1" w:styleId="1477">
    <w:name w:val="编写建议 Char"/>
    <w:link w:val="1478"/>
    <w:qFormat/>
    <w:uiPriority w:val="0"/>
    <w:rPr>
      <w:rFonts w:ascii="Arial" w:hAnsi="Arial" w:eastAsia="宋体" w:cs="Times New Roman"/>
      <w:i/>
      <w:color w:val="0000FF"/>
      <w:kern w:val="0"/>
      <w:sz w:val="20"/>
      <w:szCs w:val="21"/>
    </w:rPr>
  </w:style>
  <w:style w:type="paragraph" w:customStyle="1" w:styleId="1478">
    <w:name w:val="编写建议"/>
    <w:basedOn w:val="1"/>
    <w:link w:val="1477"/>
    <w:qFormat/>
    <w:uiPriority w:val="0"/>
    <w:pPr>
      <w:snapToGrid w:val="0"/>
      <w:spacing w:before="160" w:after="120" w:line="360" w:lineRule="auto"/>
      <w:ind w:firstLine="113"/>
      <w:jc w:val="center"/>
    </w:pPr>
    <w:rPr>
      <w:rFonts w:ascii="Arial" w:hAnsi="Arial" w:cs="Times New Roman"/>
      <w:i/>
      <w:color w:val="0000FF"/>
      <w:kern w:val="0"/>
      <w:sz w:val="20"/>
    </w:rPr>
  </w:style>
  <w:style w:type="character" w:customStyle="1" w:styleId="1479">
    <w:name w:val="样式13 Char"/>
    <w:link w:val="1480"/>
    <w:uiPriority w:val="0"/>
    <w:rPr>
      <w:rFonts w:ascii="宋体" w:hAnsi="宋体" w:eastAsia="宋体" w:cs="Times New Roman"/>
      <w:kern w:val="0"/>
      <w:sz w:val="24"/>
      <w:szCs w:val="18"/>
    </w:rPr>
  </w:style>
  <w:style w:type="paragraph" w:customStyle="1" w:styleId="1480">
    <w:name w:val="样式13"/>
    <w:basedOn w:val="57"/>
    <w:link w:val="1479"/>
    <w:uiPriority w:val="0"/>
    <w:pPr>
      <w:pBdr>
        <w:bottom w:val="none" w:color="auto" w:sz="0" w:space="0"/>
      </w:pBdr>
      <w:spacing w:before="160" w:after="120" w:line="360" w:lineRule="auto"/>
      <w:ind w:firstLine="113"/>
    </w:pPr>
    <w:rPr>
      <w:rFonts w:ascii="宋体" w:hAnsi="宋体"/>
      <w:sz w:val="24"/>
    </w:rPr>
  </w:style>
  <w:style w:type="character" w:customStyle="1" w:styleId="1481">
    <w:name w:val="样式 标题 2第一层条第二层论文标题 1H2Heading 2 HiddenHeading 2 CCBSTitre... Char"/>
    <w:link w:val="1482"/>
    <w:qFormat/>
    <w:uiPriority w:val="0"/>
    <w:rPr>
      <w:rFonts w:ascii="Times New Roman" w:hAnsi="Times New Roman" w:eastAsia="黑体" w:cs="Times New Roman"/>
      <w:b/>
      <w:bCs/>
      <w:kern w:val="0"/>
      <w:sz w:val="30"/>
      <w:szCs w:val="20"/>
      <w:lang w:val="zh-CN"/>
    </w:rPr>
  </w:style>
  <w:style w:type="paragraph" w:customStyle="1" w:styleId="1482">
    <w:name w:val="样式 标题 2第一层条第二层论文标题 1H2Heading 2 HiddenHeading 2 CCBSTitre..."/>
    <w:basedOn w:val="4"/>
    <w:link w:val="1481"/>
    <w:qFormat/>
    <w:uiPriority w:val="0"/>
    <w:pPr>
      <w:keepLines w:val="0"/>
      <w:numPr>
        <w:ilvl w:val="0"/>
        <w:numId w:val="0"/>
      </w:numPr>
      <w:tabs>
        <w:tab w:val="left" w:pos="1320"/>
      </w:tabs>
      <w:snapToGrid/>
      <w:spacing w:beforeLines="50" w:afterLines="50" w:line="500" w:lineRule="exact"/>
      <w:ind w:left="1320" w:hanging="420"/>
      <w:jc w:val="center"/>
    </w:pPr>
    <w:rPr>
      <w:rFonts w:ascii="Times New Roman" w:hAnsi="Times New Roman" w:eastAsia="黑体"/>
      <w:color w:val="auto"/>
      <w:kern w:val="0"/>
      <w:sz w:val="30"/>
      <w:szCs w:val="20"/>
      <w:lang w:val="zh-CN"/>
    </w:rPr>
  </w:style>
  <w:style w:type="character" w:customStyle="1" w:styleId="1483">
    <w:name w:val="样式15 Char"/>
    <w:link w:val="1484"/>
    <w:qFormat/>
    <w:uiPriority w:val="0"/>
    <w:rPr>
      <w:rFonts w:ascii="宋体" w:hAnsi="宋体" w:eastAsia="宋体" w:cs="Times New Roman"/>
      <w:sz w:val="24"/>
      <w:szCs w:val="24"/>
    </w:rPr>
  </w:style>
  <w:style w:type="paragraph" w:customStyle="1" w:styleId="1484">
    <w:name w:val="样式15"/>
    <w:basedOn w:val="21"/>
    <w:link w:val="1483"/>
    <w:qFormat/>
    <w:uiPriority w:val="0"/>
    <w:pPr>
      <w:adjustRightInd w:val="0"/>
      <w:spacing w:beforeLines="50" w:afterLines="50"/>
      <w:ind w:firstLine="480"/>
      <w:textAlignment w:val="baseline"/>
    </w:pPr>
    <w:rPr>
      <w:kern w:val="0"/>
    </w:rPr>
  </w:style>
  <w:style w:type="character" w:customStyle="1" w:styleId="1485">
    <w:name w:val="正文首行缩进2"/>
    <w:qFormat/>
    <w:uiPriority w:val="0"/>
    <w:rPr>
      <w:rFonts w:ascii="Arial" w:hAnsi="Arial" w:eastAsia="宋体" w:cs="Times New Roman"/>
      <w:sz w:val="21"/>
      <w:lang w:val="en-US" w:eastAsia="zh-CN" w:bidi="ar-SA"/>
    </w:rPr>
  </w:style>
  <w:style w:type="character" w:customStyle="1" w:styleId="1486">
    <w:name w:val="样式9 Char"/>
    <w:link w:val="1487"/>
    <w:qFormat/>
    <w:uiPriority w:val="0"/>
    <w:rPr>
      <w:rFonts w:ascii="Times New Roman" w:hAnsi="Times New Roman" w:eastAsia="宋体" w:cs="Times New Roman"/>
      <w:kern w:val="0"/>
      <w:sz w:val="20"/>
      <w:szCs w:val="20"/>
    </w:rPr>
  </w:style>
  <w:style w:type="paragraph" w:customStyle="1" w:styleId="1487">
    <w:name w:val="样式9"/>
    <w:basedOn w:val="1488"/>
    <w:link w:val="1486"/>
    <w:qFormat/>
    <w:uiPriority w:val="0"/>
    <w:rPr>
      <w:rFonts w:ascii="Times New Roman" w:hAnsi="Times New Roman"/>
      <w:sz w:val="20"/>
      <w:szCs w:val="20"/>
    </w:rPr>
  </w:style>
  <w:style w:type="paragraph" w:customStyle="1" w:styleId="1488">
    <w:name w:val="正文缩进两字5号"/>
    <w:basedOn w:val="21"/>
    <w:qFormat/>
    <w:uiPriority w:val="0"/>
    <w:pPr>
      <w:adjustRightInd w:val="0"/>
      <w:spacing w:beforeLines="50" w:afterLines="50"/>
      <w:ind w:firstLine="0"/>
      <w:textAlignment w:val="baseline"/>
    </w:pPr>
    <w:rPr>
      <w:rFonts w:ascii="Calibri" w:hAnsi="Calibri"/>
      <w:kern w:val="0"/>
    </w:rPr>
  </w:style>
  <w:style w:type="character" w:customStyle="1" w:styleId="1489">
    <w:name w:val="bt Char1"/>
    <w:qFormat/>
    <w:uiPriority w:val="0"/>
    <w:rPr>
      <w:rFonts w:ascii="Calibri" w:hAnsi="Calibri" w:eastAsia="宋体" w:cs="Times New Roman"/>
      <w:kern w:val="2"/>
      <w:sz w:val="21"/>
      <w:szCs w:val="24"/>
      <w:lang w:val="en-US" w:eastAsia="zh-CN" w:bidi="ar-SA"/>
    </w:rPr>
  </w:style>
  <w:style w:type="character" w:customStyle="1" w:styleId="1490">
    <w:name w:val="样式3 Char"/>
    <w:link w:val="1491"/>
    <w:qFormat/>
    <w:uiPriority w:val="0"/>
    <w:rPr>
      <w:rFonts w:ascii="宋体" w:hAnsi="宋体" w:eastAsia="宋体" w:cs="Times New Roman"/>
      <w:b/>
      <w:bCs/>
      <w:kern w:val="0"/>
      <w:sz w:val="24"/>
      <w:szCs w:val="18"/>
    </w:rPr>
  </w:style>
  <w:style w:type="paragraph" w:customStyle="1" w:styleId="1491">
    <w:name w:val="样式3"/>
    <w:basedOn w:val="57"/>
    <w:link w:val="1490"/>
    <w:qFormat/>
    <w:uiPriority w:val="0"/>
    <w:pPr>
      <w:pBdr>
        <w:bottom w:val="thickThinSmallGap" w:color="auto" w:sz="18" w:space="7"/>
      </w:pBdr>
      <w:tabs>
        <w:tab w:val="left" w:pos="3270"/>
      </w:tabs>
      <w:spacing w:before="160" w:after="120" w:line="360" w:lineRule="auto"/>
      <w:ind w:right="32" w:firstLine="113"/>
      <w:jc w:val="both"/>
    </w:pPr>
    <w:rPr>
      <w:rFonts w:ascii="宋体" w:hAnsi="宋体"/>
      <w:b/>
      <w:bCs/>
      <w:sz w:val="24"/>
    </w:rPr>
  </w:style>
  <w:style w:type="character" w:customStyle="1" w:styleId="1492">
    <w:name w:val="black_201"/>
    <w:uiPriority w:val="0"/>
    <w:rPr>
      <w:rFonts w:ascii="Calibri" w:hAnsi="Calibri" w:eastAsia="宋体" w:cs="Times New Roman"/>
      <w:b/>
      <w:bCs/>
      <w:color w:val="000000"/>
      <w:sz w:val="30"/>
      <w:szCs w:val="30"/>
    </w:rPr>
  </w:style>
  <w:style w:type="character" w:customStyle="1" w:styleId="1493">
    <w:name w:val="b021"/>
    <w:uiPriority w:val="0"/>
    <w:rPr>
      <w:rFonts w:ascii="Calibri" w:hAnsi="Calibri" w:eastAsia="宋体" w:cs="Times New Roman"/>
      <w:spacing w:val="380"/>
    </w:rPr>
  </w:style>
  <w:style w:type="character" w:customStyle="1" w:styleId="1494">
    <w:name w:val="样式10 Char"/>
    <w:link w:val="1495"/>
    <w:uiPriority w:val="0"/>
    <w:rPr>
      <w:rFonts w:ascii="宋体" w:hAnsi="宋体" w:eastAsia="宋体" w:cs="Times New Roman"/>
      <w:kern w:val="0"/>
      <w:sz w:val="24"/>
      <w:szCs w:val="18"/>
    </w:rPr>
  </w:style>
  <w:style w:type="paragraph" w:customStyle="1" w:styleId="1495">
    <w:name w:val="样式10"/>
    <w:basedOn w:val="57"/>
    <w:link w:val="1494"/>
    <w:qFormat/>
    <w:uiPriority w:val="0"/>
    <w:pPr>
      <w:spacing w:before="160" w:after="120" w:line="360" w:lineRule="auto"/>
      <w:ind w:firstLine="113"/>
      <w:jc w:val="both"/>
    </w:pPr>
    <w:rPr>
      <w:rFonts w:ascii="宋体" w:hAnsi="宋体"/>
      <w:sz w:val="24"/>
    </w:rPr>
  </w:style>
  <w:style w:type="character" w:customStyle="1" w:styleId="1496">
    <w:name w:val="Bibliography title"/>
    <w:qFormat/>
    <w:uiPriority w:val="0"/>
    <w:rPr>
      <w:rFonts w:ascii="Courier New" w:hAnsi="Courier New" w:eastAsia="宋体" w:cs="Times New Roman"/>
      <w:sz w:val="20"/>
      <w:lang w:val="en-US"/>
    </w:rPr>
  </w:style>
  <w:style w:type="character" w:customStyle="1" w:styleId="1497">
    <w:name w:val="样式12 Char"/>
    <w:link w:val="1498"/>
    <w:qFormat/>
    <w:uiPriority w:val="0"/>
    <w:rPr>
      <w:rFonts w:ascii="宋体" w:hAnsi="宋体" w:eastAsia="宋体" w:cs="Times New Roman"/>
      <w:kern w:val="0"/>
      <w:sz w:val="20"/>
      <w:szCs w:val="24"/>
    </w:rPr>
  </w:style>
  <w:style w:type="paragraph" w:customStyle="1" w:styleId="1498">
    <w:name w:val="样式12"/>
    <w:basedOn w:val="34"/>
    <w:link w:val="1497"/>
    <w:qFormat/>
    <w:uiPriority w:val="0"/>
    <w:rPr>
      <w:sz w:val="20"/>
    </w:rPr>
  </w:style>
  <w:style w:type="character" w:customStyle="1" w:styleId="1499">
    <w:name w:val="City"/>
    <w:qFormat/>
    <w:uiPriority w:val="0"/>
    <w:rPr>
      <w:rFonts w:ascii="Arial" w:hAnsi="Arial" w:eastAsia="宋体" w:cs="Times New Roman"/>
      <w:i/>
      <w:outline/>
      <w:color w:val="000000"/>
      <w:sz w:val="22"/>
      <w:u w:val="single"/>
    </w:rPr>
  </w:style>
  <w:style w:type="character" w:customStyle="1" w:styleId="1500">
    <w:name w:val="样式16 Char"/>
    <w:link w:val="1501"/>
    <w:qFormat/>
    <w:uiPriority w:val="0"/>
    <w:rPr>
      <w:rFonts w:ascii="宋体" w:hAnsi="宋体" w:eastAsia="宋体" w:cs="Times New Roman"/>
      <w:kern w:val="0"/>
      <w:sz w:val="24"/>
      <w:szCs w:val="18"/>
    </w:rPr>
  </w:style>
  <w:style w:type="paragraph" w:customStyle="1" w:styleId="1501">
    <w:name w:val="样式16"/>
    <w:basedOn w:val="57"/>
    <w:link w:val="1500"/>
    <w:qFormat/>
    <w:uiPriority w:val="0"/>
    <w:pPr>
      <w:pBdr>
        <w:bottom w:val="none" w:color="auto" w:sz="0" w:space="0"/>
      </w:pBdr>
      <w:spacing w:before="160" w:after="120" w:line="360" w:lineRule="auto"/>
      <w:ind w:firstLine="113"/>
    </w:pPr>
    <w:rPr>
      <w:rFonts w:ascii="宋体" w:hAnsi="宋体"/>
      <w:sz w:val="24"/>
    </w:rPr>
  </w:style>
  <w:style w:type="character" w:customStyle="1" w:styleId="1502">
    <w:name w:val="p111"/>
    <w:qFormat/>
    <w:uiPriority w:val="0"/>
    <w:rPr>
      <w:rFonts w:hint="default" w:ascii="Calibri" w:hAnsi="Calibri" w:eastAsia="宋体" w:cs="Times New Roman"/>
      <w:color w:val="000000"/>
      <w:spacing w:val="300"/>
      <w:sz w:val="22"/>
      <w:szCs w:val="22"/>
      <w:u w:val="none"/>
    </w:rPr>
  </w:style>
  <w:style w:type="character" w:customStyle="1" w:styleId="1503">
    <w:name w:val="MM Empty Char"/>
    <w:link w:val="1504"/>
    <w:qFormat/>
    <w:uiPriority w:val="0"/>
    <w:rPr>
      <w:rFonts w:ascii="Calibri" w:hAnsi="Calibri" w:eastAsia="宋体" w:cs="Times New Roman"/>
      <w:kern w:val="0"/>
      <w:sz w:val="24"/>
      <w:szCs w:val="20"/>
    </w:rPr>
  </w:style>
  <w:style w:type="paragraph" w:customStyle="1" w:styleId="1504">
    <w:name w:val="MM Empty"/>
    <w:basedOn w:val="1"/>
    <w:link w:val="1503"/>
    <w:qFormat/>
    <w:uiPriority w:val="0"/>
    <w:pPr>
      <w:snapToGrid w:val="0"/>
      <w:spacing w:before="160" w:after="120" w:line="360" w:lineRule="auto"/>
      <w:ind w:firstLine="113"/>
      <w:jc w:val="center"/>
    </w:pPr>
    <w:rPr>
      <w:rFonts w:cs="Times New Roman"/>
      <w:kern w:val="0"/>
      <w:sz w:val="24"/>
      <w:szCs w:val="20"/>
    </w:rPr>
  </w:style>
  <w:style w:type="character" w:customStyle="1" w:styleId="1505">
    <w:name w:val="aaaaa Char"/>
    <w:link w:val="1506"/>
    <w:qFormat/>
    <w:uiPriority w:val="0"/>
    <w:rPr>
      <w:rFonts w:ascii="宋体" w:hAnsi="宋体" w:eastAsia="宋体" w:cs="Times New Roman"/>
      <w:sz w:val="24"/>
      <w:szCs w:val="24"/>
    </w:rPr>
  </w:style>
  <w:style w:type="paragraph" w:customStyle="1" w:styleId="1506">
    <w:name w:val="aaaaa"/>
    <w:basedOn w:val="1"/>
    <w:link w:val="1505"/>
    <w:qFormat/>
    <w:uiPriority w:val="0"/>
    <w:pPr>
      <w:snapToGrid w:val="0"/>
      <w:spacing w:before="160" w:after="120" w:line="360" w:lineRule="auto"/>
      <w:ind w:firstLine="113"/>
      <w:jc w:val="center"/>
    </w:pPr>
    <w:rPr>
      <w:rFonts w:ascii="宋体" w:hAnsi="宋体" w:cs="Times New Roman"/>
      <w:kern w:val="0"/>
      <w:sz w:val="24"/>
      <w:szCs w:val="24"/>
    </w:rPr>
  </w:style>
  <w:style w:type="character" w:customStyle="1" w:styleId="1507">
    <w:name w:val="标题一 Char"/>
    <w:link w:val="1508"/>
    <w:qFormat/>
    <w:uiPriority w:val="0"/>
    <w:rPr>
      <w:rFonts w:ascii="Arial" w:hAnsi="Arial" w:eastAsia="黑体" w:cs="Times New Roman"/>
      <w:b/>
      <w:bCs/>
      <w:kern w:val="44"/>
      <w:sz w:val="44"/>
      <w:szCs w:val="44"/>
    </w:rPr>
  </w:style>
  <w:style w:type="paragraph" w:customStyle="1" w:styleId="1508">
    <w:name w:val="标题一"/>
    <w:basedOn w:val="946"/>
    <w:link w:val="1507"/>
    <w:qFormat/>
    <w:uiPriority w:val="0"/>
    <w:pPr>
      <w:pageBreakBefore/>
      <w:tabs>
        <w:tab w:val="left" w:pos="1440"/>
      </w:tabs>
      <w:ind w:left="425" w:hanging="425"/>
      <w:jc w:val="both"/>
    </w:pPr>
    <w:rPr>
      <w:b/>
      <w:color w:val="auto"/>
      <w:kern w:val="44"/>
    </w:rPr>
  </w:style>
  <w:style w:type="character" w:customStyle="1" w:styleId="1509">
    <w:name w:val="段落 Char"/>
    <w:link w:val="1510"/>
    <w:qFormat/>
    <w:uiPriority w:val="0"/>
    <w:rPr>
      <w:rFonts w:ascii="宋体" w:hAnsi="宋体" w:eastAsia="宋体" w:cs="Times New Roman"/>
      <w:kern w:val="0"/>
      <w:sz w:val="28"/>
      <w:szCs w:val="20"/>
      <w:lang w:val="en-GB"/>
    </w:rPr>
  </w:style>
  <w:style w:type="paragraph" w:customStyle="1" w:styleId="1510">
    <w:name w:val="段落"/>
    <w:basedOn w:val="1"/>
    <w:link w:val="1509"/>
    <w:uiPriority w:val="0"/>
    <w:pPr>
      <w:widowControl/>
      <w:overflowPunct w:val="0"/>
      <w:autoSpaceDE w:val="0"/>
      <w:autoSpaceDN w:val="0"/>
      <w:adjustRightInd w:val="0"/>
      <w:snapToGrid w:val="0"/>
      <w:spacing w:before="120" w:after="120" w:line="0" w:lineRule="atLeast"/>
      <w:ind w:firstLine="567"/>
      <w:jc w:val="center"/>
      <w:textAlignment w:val="baseline"/>
    </w:pPr>
    <w:rPr>
      <w:rFonts w:ascii="宋体" w:hAnsi="宋体" w:cs="Times New Roman"/>
      <w:kern w:val="0"/>
      <w:sz w:val="28"/>
      <w:szCs w:val="20"/>
      <w:lang w:val="en-GB"/>
    </w:rPr>
  </w:style>
  <w:style w:type="character" w:customStyle="1" w:styleId="1511">
    <w:name w:val="MM Start Date Char"/>
    <w:link w:val="1512"/>
    <w:qFormat/>
    <w:uiPriority w:val="0"/>
    <w:rPr>
      <w:rFonts w:ascii="Calibri" w:hAnsi="Calibri" w:eastAsia="宋体" w:cs="Times New Roman"/>
      <w:kern w:val="0"/>
      <w:sz w:val="24"/>
      <w:szCs w:val="20"/>
    </w:rPr>
  </w:style>
  <w:style w:type="paragraph" w:customStyle="1" w:styleId="1512">
    <w:name w:val="MM Start Date"/>
    <w:basedOn w:val="1"/>
    <w:link w:val="1511"/>
    <w:qFormat/>
    <w:uiPriority w:val="0"/>
    <w:pPr>
      <w:snapToGrid w:val="0"/>
      <w:spacing w:before="160" w:after="120" w:line="360" w:lineRule="auto"/>
      <w:ind w:firstLine="113"/>
      <w:jc w:val="center"/>
    </w:pPr>
    <w:rPr>
      <w:rFonts w:cs="Times New Roman"/>
      <w:kern w:val="0"/>
      <w:sz w:val="24"/>
      <w:szCs w:val="20"/>
    </w:rPr>
  </w:style>
  <w:style w:type="character" w:customStyle="1" w:styleId="1513">
    <w:name w:val="pfont11"/>
    <w:qFormat/>
    <w:uiPriority w:val="0"/>
    <w:rPr>
      <w:rFonts w:ascii="Tahoma" w:hAnsi="Tahoma" w:eastAsia="宋体" w:cs="Times New Roman"/>
      <w:kern w:val="2"/>
      <w:sz w:val="18"/>
      <w:szCs w:val="18"/>
      <w:lang w:val="en-US" w:eastAsia="zh-CN" w:bidi="ar-SA"/>
    </w:rPr>
  </w:style>
  <w:style w:type="character" w:customStyle="1" w:styleId="1514">
    <w:name w:val="t11"/>
    <w:qFormat/>
    <w:uiPriority w:val="0"/>
    <w:rPr>
      <w:rFonts w:ascii="Calibri" w:hAnsi="Calibri" w:eastAsia="宋体" w:cs="Times New Roman"/>
      <w:spacing w:val="450"/>
      <w:sz w:val="20"/>
      <w:szCs w:val="20"/>
    </w:rPr>
  </w:style>
  <w:style w:type="character" w:customStyle="1" w:styleId="1515">
    <w:name w:val="ptt1"/>
    <w:uiPriority w:val="0"/>
    <w:rPr>
      <w:rFonts w:hint="eastAsia" w:ascii="宋体" w:hAnsi="宋体" w:eastAsia="宋体" w:cs="Times New Roman"/>
      <w:spacing w:val="375"/>
      <w:kern w:val="2"/>
      <w:sz w:val="18"/>
      <w:szCs w:val="18"/>
      <w:lang w:val="en-US" w:eastAsia="zh-CN" w:bidi="ar-SA"/>
    </w:rPr>
  </w:style>
  <w:style w:type="character" w:customStyle="1" w:styleId="1516">
    <w:name w:val="正文加粗 Char"/>
    <w:link w:val="1517"/>
    <w:qFormat/>
    <w:uiPriority w:val="0"/>
    <w:rPr>
      <w:rFonts w:ascii="新宋体" w:hAnsi="新宋体" w:eastAsia="新宋体" w:cs="Times New Roman"/>
      <w:b/>
      <w:kern w:val="0"/>
      <w:sz w:val="24"/>
      <w:szCs w:val="24"/>
    </w:rPr>
  </w:style>
  <w:style w:type="paragraph" w:customStyle="1" w:styleId="1517">
    <w:name w:val="正文加粗"/>
    <w:basedOn w:val="1"/>
    <w:next w:val="1"/>
    <w:link w:val="1516"/>
    <w:uiPriority w:val="0"/>
    <w:pPr>
      <w:snapToGrid w:val="0"/>
      <w:spacing w:beforeLines="50" w:afterLines="50" w:line="360" w:lineRule="auto"/>
      <w:ind w:firstLine="354" w:firstLineChars="147"/>
      <w:jc w:val="center"/>
    </w:pPr>
    <w:rPr>
      <w:rFonts w:ascii="新宋体" w:hAnsi="新宋体" w:eastAsia="新宋体" w:cs="Times New Roman"/>
      <w:b/>
      <w:kern w:val="0"/>
      <w:sz w:val="24"/>
      <w:szCs w:val="24"/>
    </w:rPr>
  </w:style>
  <w:style w:type="character" w:customStyle="1" w:styleId="1518">
    <w:name w:val="消息标题号"/>
    <w:qFormat/>
    <w:uiPriority w:val="0"/>
    <w:rPr>
      <w:rFonts w:ascii="Arial" w:hAnsi="Arial" w:eastAsia="楷体_GB2312" w:cs="Times New Roman"/>
      <w:b/>
      <w:spacing w:val="-4"/>
      <w:sz w:val="18"/>
      <w:lang w:eastAsia="zh-CN"/>
    </w:rPr>
  </w:style>
  <w:style w:type="character" w:customStyle="1" w:styleId="1519">
    <w:name w:val="_正文段落加粗 Char"/>
    <w:link w:val="1520"/>
    <w:uiPriority w:val="0"/>
    <w:rPr>
      <w:rFonts w:ascii="宋体" w:hAnsi="宋体" w:eastAsia="宋体" w:cs="Times New Roman"/>
      <w:b/>
      <w:kern w:val="0"/>
      <w:sz w:val="24"/>
      <w:szCs w:val="24"/>
    </w:rPr>
  </w:style>
  <w:style w:type="paragraph" w:customStyle="1" w:styleId="1520">
    <w:name w:val="_正文段落加粗"/>
    <w:basedOn w:val="308"/>
    <w:link w:val="1519"/>
    <w:uiPriority w:val="0"/>
    <w:pPr>
      <w:spacing w:before="46" w:after="46"/>
      <w:ind w:firstLine="480"/>
    </w:pPr>
    <w:rPr>
      <w:b/>
    </w:rPr>
  </w:style>
  <w:style w:type="character" w:customStyle="1" w:styleId="1521">
    <w:name w:val="txt1"/>
    <w:qFormat/>
    <w:uiPriority w:val="0"/>
    <w:rPr>
      <w:rFonts w:hint="eastAsia" w:ascii="宋体" w:hAnsi="宋体" w:eastAsia="宋体" w:cs="Times New Roman"/>
      <w:spacing w:val="360"/>
      <w:sz w:val="22"/>
      <w:szCs w:val="22"/>
      <w:u w:val="none"/>
    </w:rPr>
  </w:style>
  <w:style w:type="character" w:customStyle="1" w:styleId="1522">
    <w:name w:val="_标题5 Char"/>
    <w:link w:val="1523"/>
    <w:qFormat/>
    <w:uiPriority w:val="0"/>
    <w:rPr>
      <w:rFonts w:ascii="Arial" w:hAnsi="Arial" w:eastAsia="黑体" w:cs="Times New Roman"/>
      <w:bCs/>
      <w:sz w:val="24"/>
      <w:szCs w:val="28"/>
    </w:rPr>
  </w:style>
  <w:style w:type="paragraph" w:customStyle="1" w:styleId="1523">
    <w:name w:val="_标题5"/>
    <w:basedOn w:val="7"/>
    <w:next w:val="308"/>
    <w:link w:val="1522"/>
    <w:autoRedefine/>
    <w:qFormat/>
    <w:uiPriority w:val="0"/>
    <w:pPr>
      <w:keepLines/>
      <w:numPr>
        <w:ilvl w:val="0"/>
        <w:numId w:val="0"/>
      </w:numPr>
      <w:adjustRightInd/>
      <w:snapToGrid/>
      <w:spacing w:beforeLines="50" w:afterLines="50"/>
      <w:ind w:left="3828" w:hanging="567"/>
      <w:jc w:val="center"/>
    </w:pPr>
    <w:rPr>
      <w:rFonts w:eastAsia="黑体"/>
      <w:b w:val="0"/>
      <w:bCs/>
      <w:kern w:val="0"/>
      <w:szCs w:val="28"/>
    </w:rPr>
  </w:style>
  <w:style w:type="character" w:customStyle="1" w:styleId="1524">
    <w:name w:val="标题 3 Char1"/>
    <w:uiPriority w:val="0"/>
    <w:rPr>
      <w:rFonts w:ascii="Arial" w:hAnsi="Calibri" w:eastAsia="黑体" w:cs="Times New Roman"/>
      <w:b/>
      <w:sz w:val="28"/>
      <w:lang w:val="en-US" w:eastAsia="zh-CN" w:bidi="ar-SA"/>
    </w:rPr>
  </w:style>
  <w:style w:type="character" w:customStyle="1" w:styleId="1525">
    <w:name w:val="表格 Char Char"/>
    <w:link w:val="1526"/>
    <w:qFormat/>
    <w:uiPriority w:val="0"/>
    <w:rPr>
      <w:rFonts w:ascii="Arial" w:hAnsi="Arial" w:eastAsia="宋体" w:cs="Times New Roman"/>
      <w:kern w:val="0"/>
      <w:sz w:val="20"/>
      <w:szCs w:val="20"/>
      <w:lang w:val="en-GB"/>
    </w:rPr>
  </w:style>
  <w:style w:type="paragraph" w:customStyle="1" w:styleId="1526">
    <w:name w:val="表格"/>
    <w:basedOn w:val="1"/>
    <w:link w:val="1525"/>
    <w:qFormat/>
    <w:uiPriority w:val="0"/>
    <w:pPr>
      <w:keepLines/>
      <w:widowControl/>
      <w:overflowPunct w:val="0"/>
      <w:autoSpaceDE w:val="0"/>
      <w:autoSpaceDN w:val="0"/>
      <w:adjustRightInd w:val="0"/>
      <w:snapToGrid w:val="0"/>
      <w:spacing w:before="160" w:after="120" w:line="360" w:lineRule="auto"/>
      <w:ind w:firstLine="113"/>
      <w:jc w:val="center"/>
      <w:textAlignment w:val="baseline"/>
    </w:pPr>
    <w:rPr>
      <w:rFonts w:ascii="Arial" w:hAnsi="Arial" w:cs="Times New Roman"/>
      <w:kern w:val="0"/>
      <w:sz w:val="20"/>
      <w:szCs w:val="20"/>
      <w:lang w:val="en-GB"/>
    </w:rPr>
  </w:style>
  <w:style w:type="character" w:customStyle="1" w:styleId="1527">
    <w:name w:val="text_121"/>
    <w:qFormat/>
    <w:uiPriority w:val="0"/>
    <w:rPr>
      <w:rFonts w:hint="default" w:ascii="sө" w:hAnsi="sө" w:eastAsia="宋体" w:cs="Times New Roman"/>
      <w:color w:val="000000"/>
      <w:spacing w:val="321"/>
      <w:sz w:val="15"/>
      <w:szCs w:val="15"/>
    </w:rPr>
  </w:style>
  <w:style w:type="character" w:customStyle="1" w:styleId="1528">
    <w:name w:val="数字编号样式1. Char"/>
    <w:link w:val="1529"/>
    <w:qFormat/>
    <w:uiPriority w:val="0"/>
    <w:rPr>
      <w:rFonts w:cs="Times New Roman"/>
      <w:sz w:val="24"/>
      <w:szCs w:val="22"/>
    </w:rPr>
  </w:style>
  <w:style w:type="paragraph" w:customStyle="1" w:styleId="1529">
    <w:name w:val="数字编号样式1."/>
    <w:basedOn w:val="353"/>
    <w:link w:val="1528"/>
    <w:qFormat/>
    <w:uiPriority w:val="0"/>
    <w:pPr>
      <w:ind w:left="840" w:hanging="420"/>
    </w:pPr>
    <w:rPr>
      <w:rFonts w:ascii="Times New Roman" w:hAnsi="Times New Roman"/>
      <w:szCs w:val="22"/>
    </w:rPr>
  </w:style>
  <w:style w:type="character" w:customStyle="1" w:styleId="1530">
    <w:name w:val="titlefont1"/>
    <w:qFormat/>
    <w:uiPriority w:val="0"/>
    <w:rPr>
      <w:rFonts w:ascii="Calibri" w:hAnsi="Calibri" w:eastAsia="宋体" w:cs="Times New Roman"/>
      <w:color w:val="CC0000"/>
      <w:sz w:val="21"/>
      <w:szCs w:val="21"/>
    </w:rPr>
  </w:style>
  <w:style w:type="character" w:customStyle="1" w:styleId="1531">
    <w:name w:val="text_edit"/>
    <w:qFormat/>
    <w:uiPriority w:val="0"/>
    <w:rPr>
      <w:rFonts w:ascii="Calibri" w:hAnsi="Calibri" w:eastAsia="宋体" w:cs="Times New Roman"/>
    </w:rPr>
  </w:style>
  <w:style w:type="character" w:customStyle="1" w:styleId="1532">
    <w:name w:val="注释标题 Char1"/>
    <w:qFormat/>
    <w:uiPriority w:val="0"/>
    <w:rPr>
      <w:rFonts w:ascii="宋体" w:hAnsi="宋体" w:eastAsia="宋体" w:cs="Times New Roman"/>
      <w:sz w:val="24"/>
      <w:szCs w:val="24"/>
    </w:rPr>
  </w:style>
  <w:style w:type="character" w:customStyle="1" w:styleId="1533">
    <w:name w:val="标题 字符1"/>
    <w:qFormat/>
    <w:uiPriority w:val="0"/>
    <w:rPr>
      <w:rFonts w:ascii="Cambria" w:hAnsi="Cambria" w:eastAsia="宋体" w:cs="Times New Roman"/>
      <w:b/>
      <w:bCs/>
      <w:sz w:val="32"/>
      <w:szCs w:val="32"/>
    </w:rPr>
  </w:style>
  <w:style w:type="character" w:customStyle="1" w:styleId="1534">
    <w:name w:val="HTML 地址 Char1"/>
    <w:uiPriority w:val="0"/>
    <w:rPr>
      <w:rFonts w:ascii="宋体" w:hAnsi="宋体" w:eastAsia="宋体" w:cs="Times New Roman"/>
      <w:i/>
      <w:iCs/>
      <w:sz w:val="24"/>
      <w:szCs w:val="24"/>
    </w:rPr>
  </w:style>
  <w:style w:type="character" w:customStyle="1" w:styleId="1535">
    <w:name w:val="l正文 Char"/>
    <w:link w:val="1536"/>
    <w:qFormat/>
    <w:uiPriority w:val="0"/>
    <w:rPr>
      <w:rFonts w:ascii="楷体_GB2312" w:hAnsi="Times" w:eastAsia="楷体_GB2312" w:cs="Times New Roman"/>
      <w:sz w:val="24"/>
      <w:szCs w:val="20"/>
    </w:rPr>
  </w:style>
  <w:style w:type="paragraph" w:customStyle="1" w:styleId="1536">
    <w:name w:val="l正文"/>
    <w:basedOn w:val="1"/>
    <w:link w:val="1535"/>
    <w:qFormat/>
    <w:uiPriority w:val="0"/>
    <w:pPr>
      <w:snapToGrid w:val="0"/>
      <w:spacing w:before="160" w:after="120" w:line="300" w:lineRule="auto"/>
      <w:ind w:firstLine="200"/>
      <w:jc w:val="center"/>
    </w:pPr>
    <w:rPr>
      <w:rFonts w:ascii="楷体_GB2312" w:hAnsi="Times" w:eastAsia="楷体_GB2312" w:cs="Times New Roman"/>
      <w:kern w:val="0"/>
      <w:sz w:val="24"/>
      <w:szCs w:val="20"/>
    </w:rPr>
  </w:style>
  <w:style w:type="character" w:customStyle="1" w:styleId="1537">
    <w:name w:val="标题二自定义 Char"/>
    <w:link w:val="1538"/>
    <w:qFormat/>
    <w:uiPriority w:val="0"/>
    <w:rPr>
      <w:rFonts w:ascii="Cambria" w:hAnsi="Cambria" w:eastAsia="宋体" w:cs="Times New Roman"/>
      <w:b/>
      <w:bCs/>
      <w:kern w:val="0"/>
      <w:sz w:val="32"/>
      <w:szCs w:val="32"/>
    </w:rPr>
  </w:style>
  <w:style w:type="paragraph" w:customStyle="1" w:styleId="1538">
    <w:name w:val="标题二自定义"/>
    <w:basedOn w:val="4"/>
    <w:next w:val="1"/>
    <w:link w:val="1537"/>
    <w:qFormat/>
    <w:uiPriority w:val="0"/>
    <w:pPr>
      <w:keepNext/>
      <w:numPr>
        <w:ilvl w:val="0"/>
        <w:numId w:val="0"/>
      </w:numPr>
      <w:tabs>
        <w:tab w:val="left" w:pos="567"/>
      </w:tabs>
      <w:adjustRightInd/>
      <w:snapToGrid/>
      <w:spacing w:beforeLines="100" w:afterLines="100"/>
      <w:ind w:left="567" w:hanging="567"/>
      <w:jc w:val="center"/>
    </w:pPr>
    <w:rPr>
      <w:rFonts w:ascii="Cambria" w:hAnsi="Cambria"/>
      <w:color w:val="auto"/>
      <w:kern w:val="0"/>
      <w:szCs w:val="32"/>
    </w:rPr>
  </w:style>
  <w:style w:type="character" w:customStyle="1" w:styleId="1539">
    <w:name w:val="样式 五号"/>
    <w:qFormat/>
    <w:uiPriority w:val="0"/>
    <w:rPr>
      <w:rFonts w:ascii="Calibri" w:hAnsi="Calibri" w:eastAsia="宋体" w:cs="Times New Roman"/>
      <w:sz w:val="21"/>
    </w:rPr>
  </w:style>
  <w:style w:type="character" w:customStyle="1" w:styleId="1540">
    <w:name w:val="手册正文 Char"/>
    <w:link w:val="1541"/>
    <w:qFormat/>
    <w:uiPriority w:val="0"/>
    <w:rPr>
      <w:rFonts w:ascii="方正中等线简体" w:hAnsi="微软雅黑" w:eastAsia="方正中等线简体" w:cs="Times New Roman"/>
      <w:color w:val="000000"/>
      <w:kern w:val="0"/>
      <w:sz w:val="15"/>
      <w:szCs w:val="15"/>
    </w:rPr>
  </w:style>
  <w:style w:type="paragraph" w:customStyle="1" w:styleId="1541">
    <w:name w:val="手册正文"/>
    <w:basedOn w:val="1"/>
    <w:link w:val="1540"/>
    <w:qFormat/>
    <w:uiPriority w:val="0"/>
    <w:pPr>
      <w:autoSpaceDE w:val="0"/>
      <w:autoSpaceDN w:val="0"/>
      <w:adjustRightInd w:val="0"/>
      <w:snapToGrid w:val="0"/>
      <w:spacing w:before="160" w:after="120" w:line="240" w:lineRule="exact"/>
      <w:ind w:firstLine="320"/>
      <w:jc w:val="center"/>
    </w:pPr>
    <w:rPr>
      <w:rFonts w:ascii="方正中等线简体" w:hAnsi="微软雅黑" w:eastAsia="方正中等线简体" w:cs="Times New Roman"/>
      <w:color w:val="000000"/>
      <w:kern w:val="0"/>
      <w:sz w:val="15"/>
      <w:szCs w:val="15"/>
    </w:rPr>
  </w:style>
  <w:style w:type="character" w:customStyle="1" w:styleId="1542">
    <w:name w:val="_标题4 Char"/>
    <w:link w:val="1543"/>
    <w:uiPriority w:val="0"/>
    <w:rPr>
      <w:rFonts w:ascii="Arial" w:hAnsi="Arial" w:eastAsia="黑体" w:cs="Times New Roman"/>
      <w:bCs/>
      <w:sz w:val="28"/>
      <w:szCs w:val="28"/>
    </w:rPr>
  </w:style>
  <w:style w:type="paragraph" w:customStyle="1" w:styleId="1543">
    <w:name w:val="_标题4"/>
    <w:basedOn w:val="6"/>
    <w:next w:val="308"/>
    <w:link w:val="1542"/>
    <w:uiPriority w:val="0"/>
    <w:pPr>
      <w:keepNext w:val="0"/>
      <w:numPr>
        <w:ilvl w:val="0"/>
        <w:numId w:val="0"/>
      </w:numPr>
      <w:adjustRightInd/>
      <w:snapToGrid/>
      <w:spacing w:before="0" w:after="0"/>
      <w:ind w:left="3828" w:hanging="567"/>
      <w:jc w:val="center"/>
      <w:textAlignment w:val="baseline"/>
    </w:pPr>
    <w:rPr>
      <w:rFonts w:eastAsia="黑体"/>
      <w:b w:val="0"/>
      <w:color w:val="auto"/>
      <w:kern w:val="0"/>
      <w:szCs w:val="28"/>
    </w:rPr>
  </w:style>
  <w:style w:type="character" w:customStyle="1" w:styleId="1544">
    <w:name w:val="标准文本 Char"/>
    <w:link w:val="1545"/>
    <w:uiPriority w:val="0"/>
    <w:rPr>
      <w:rFonts w:ascii="宋体" w:hAnsi="宋体" w:eastAsia="宋体" w:cs="Times New Roman"/>
      <w:kern w:val="0"/>
      <w:sz w:val="24"/>
      <w:szCs w:val="20"/>
    </w:rPr>
  </w:style>
  <w:style w:type="paragraph" w:customStyle="1" w:styleId="1545">
    <w:name w:val="标准文本"/>
    <w:basedOn w:val="1"/>
    <w:link w:val="1544"/>
    <w:qFormat/>
    <w:uiPriority w:val="0"/>
    <w:pPr>
      <w:snapToGrid w:val="0"/>
      <w:spacing w:before="160" w:after="120" w:line="360" w:lineRule="auto"/>
      <w:ind w:firstLine="113"/>
      <w:jc w:val="center"/>
    </w:pPr>
    <w:rPr>
      <w:rFonts w:ascii="宋体" w:hAnsi="宋体" w:cs="Times New Roman"/>
      <w:kern w:val="0"/>
      <w:sz w:val="24"/>
      <w:szCs w:val="20"/>
    </w:rPr>
  </w:style>
  <w:style w:type="paragraph" w:customStyle="1" w:styleId="1546">
    <w:name w:val="标题 4+6"/>
    <w:basedOn w:val="394"/>
    <w:next w:val="394"/>
    <w:qFormat/>
    <w:uiPriority w:val="0"/>
    <w:rPr>
      <w:rFonts w:ascii="Times New Roman" w:hAnsi="Times New Roman" w:eastAsia="宋体" w:cs="Times New Roman"/>
      <w:color w:val="auto"/>
    </w:rPr>
  </w:style>
  <w:style w:type="paragraph" w:customStyle="1" w:styleId="1547">
    <w:name w:val="（缩进，小四）样式 小四 行距: 1.5 倍行距"/>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1548">
    <w:name w:val="Body Text Keep"/>
    <w:basedOn w:val="34"/>
    <w:qFormat/>
    <w:uiPriority w:val="0"/>
    <w:pPr>
      <w:keepNext/>
      <w:widowControl/>
      <w:tabs>
        <w:tab w:val="left" w:pos="180"/>
      </w:tabs>
      <w:spacing w:before="120" w:afterLines="50" w:line="220" w:lineRule="atLeast"/>
      <w:ind w:left="300" w:leftChars="100" w:right="300" w:rightChars="100" w:firstLine="600"/>
    </w:pPr>
    <w:rPr>
      <w:rFonts w:ascii="Calibri" w:hAnsi="Calibri"/>
      <w:spacing w:val="20"/>
      <w:sz w:val="28"/>
      <w:szCs w:val="32"/>
    </w:rPr>
  </w:style>
  <w:style w:type="paragraph" w:customStyle="1" w:styleId="1549">
    <w:name w:val="xl422"/>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color w:val="000000"/>
      <w:kern w:val="0"/>
      <w:sz w:val="20"/>
      <w:szCs w:val="20"/>
    </w:rPr>
  </w:style>
  <w:style w:type="paragraph" w:customStyle="1" w:styleId="1550">
    <w:name w:val="黑正文"/>
    <w:basedOn w:val="1"/>
    <w:uiPriority w:val="0"/>
    <w:pPr>
      <w:widowControl/>
      <w:snapToGrid w:val="0"/>
      <w:spacing w:before="160" w:after="120" w:line="360" w:lineRule="auto"/>
      <w:ind w:left="655"/>
      <w:jc w:val="center"/>
    </w:pPr>
    <w:rPr>
      <w:rFonts w:ascii="宋体" w:hAnsi="宋体" w:cs="Times New Roman"/>
      <w:b/>
      <w:kern w:val="0"/>
      <w:sz w:val="24"/>
      <w:szCs w:val="24"/>
    </w:rPr>
  </w:style>
  <w:style w:type="paragraph" w:customStyle="1" w:styleId="1551">
    <w:name w:val="Char Char Char Char Char Char Char Char Char Char Char Char Char Char Char1 Char2"/>
    <w:basedOn w:val="1"/>
    <w:qFormat/>
    <w:uiPriority w:val="0"/>
    <w:pPr>
      <w:widowControl/>
      <w:wordWrap w:val="0"/>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1552">
    <w:name w:val="Notes"/>
    <w:basedOn w:val="1"/>
    <w:qFormat/>
    <w:uiPriority w:val="0"/>
    <w:pPr>
      <w:widowControl/>
      <w:snapToGrid w:val="0"/>
      <w:spacing w:before="120" w:after="120" w:line="360" w:lineRule="auto"/>
      <w:ind w:firstLine="113"/>
      <w:jc w:val="center"/>
    </w:pPr>
    <w:rPr>
      <w:rFonts w:ascii="宋体" w:hAnsi="宋体" w:cs="Times New Roman"/>
      <w:kern w:val="0"/>
      <w:sz w:val="24"/>
      <w:szCs w:val="24"/>
    </w:rPr>
  </w:style>
  <w:style w:type="paragraph" w:customStyle="1" w:styleId="1553">
    <w:name w:val="样式 宋体 行距: 1.5 倍行距"/>
    <w:basedOn w:val="1"/>
    <w:qFormat/>
    <w:uiPriority w:val="0"/>
    <w:pPr>
      <w:snapToGrid w:val="0"/>
      <w:spacing w:before="160" w:after="120" w:line="360" w:lineRule="auto"/>
      <w:ind w:left="520" w:firstLine="113"/>
      <w:jc w:val="center"/>
    </w:pPr>
    <w:rPr>
      <w:rFonts w:ascii="Arial" w:hAnsi="Arial" w:cs="Times New Roman"/>
      <w:snapToGrid w:val="0"/>
      <w:spacing w:val="10"/>
      <w:sz w:val="24"/>
    </w:rPr>
  </w:style>
  <w:style w:type="paragraph" w:customStyle="1" w:styleId="1554">
    <w:name w:val="NW正文"/>
    <w:basedOn w:val="35"/>
    <w:qFormat/>
    <w:uiPriority w:val="0"/>
    <w:pPr>
      <w:spacing w:before="120" w:after="0"/>
      <w:ind w:left="0" w:leftChars="0" w:firstLine="425"/>
    </w:pPr>
    <w:rPr>
      <w:rFonts w:ascii="Arial" w:hAnsi="Arial"/>
      <w:szCs w:val="20"/>
    </w:rPr>
  </w:style>
  <w:style w:type="paragraph" w:customStyle="1" w:styleId="1555">
    <w:name w:val="表格文本"/>
    <w:qFormat/>
    <w:uiPriority w:val="0"/>
    <w:pPr>
      <w:tabs>
        <w:tab w:val="decimal" w:pos="0"/>
      </w:tabs>
      <w:spacing w:before="160" w:after="120"/>
      <w:jc w:val="center"/>
    </w:pPr>
    <w:rPr>
      <w:rFonts w:ascii="Arial" w:hAnsi="Arial" w:eastAsia="宋体" w:cs="Calibri"/>
      <w:sz w:val="21"/>
      <w:szCs w:val="21"/>
      <w:lang w:val="en-US" w:eastAsia="zh-CN" w:bidi="ar-SA"/>
    </w:rPr>
  </w:style>
  <w:style w:type="paragraph" w:customStyle="1" w:styleId="1556">
    <w:name w:val="样式 正文文本缩进 2 + 自动设置"/>
    <w:basedOn w:val="51"/>
    <w:qFormat/>
    <w:uiPriority w:val="0"/>
    <w:pPr>
      <w:spacing w:after="0" w:line="360" w:lineRule="auto"/>
      <w:ind w:left="0" w:leftChars="0" w:firstLine="357"/>
    </w:pPr>
    <w:rPr>
      <w:rFonts w:ascii="仿宋_GB2312" w:eastAsia="仿宋_GB2312"/>
    </w:rPr>
  </w:style>
  <w:style w:type="paragraph" w:customStyle="1" w:styleId="1557">
    <w:name w:val="Char34"/>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1558">
    <w:name w:val="目录 11"/>
    <w:basedOn w:val="394"/>
    <w:next w:val="394"/>
    <w:uiPriority w:val="0"/>
    <w:rPr>
      <w:rFonts w:ascii="Times New Roman" w:hAnsi="Times New Roman" w:eastAsia="宋体" w:cs="Times New Roman"/>
      <w:color w:val="auto"/>
    </w:rPr>
  </w:style>
  <w:style w:type="paragraph" w:customStyle="1" w:styleId="1559">
    <w:name w:val="样式 标题 1 + 段前: 1 行 段后: 1 行1"/>
    <w:basedOn w:val="3"/>
    <w:uiPriority w:val="0"/>
    <w:pPr>
      <w:pageBreakBefore/>
      <w:widowControl/>
      <w:numPr>
        <w:numId w:val="0"/>
      </w:numPr>
      <w:tabs>
        <w:tab w:val="left" w:pos="360"/>
        <w:tab w:val="left" w:pos="840"/>
      </w:tabs>
      <w:autoSpaceDE w:val="0"/>
      <w:autoSpaceDN w:val="0"/>
      <w:spacing w:beforeLines="100" w:afterLines="100"/>
      <w:ind w:left="840" w:hanging="420"/>
    </w:pPr>
    <w:rPr>
      <w:rFonts w:ascii="Times New Roman" w:hAnsi="Times New Roman" w:eastAsia="黑体"/>
      <w:snapToGrid w:val="0"/>
      <w:color w:val="000000"/>
      <w:kern w:val="0"/>
      <w:szCs w:val="20"/>
    </w:rPr>
  </w:style>
  <w:style w:type="paragraph" w:customStyle="1" w:styleId="1560">
    <w:name w:val="Note"/>
    <w:basedOn w:val="1"/>
    <w:next w:val="1"/>
    <w:qFormat/>
    <w:uiPriority w:val="0"/>
    <w:pPr>
      <w:widowControl/>
      <w:snapToGrid w:val="0"/>
      <w:spacing w:before="160" w:after="120" w:line="360" w:lineRule="auto"/>
      <w:ind w:firstLine="113"/>
      <w:jc w:val="center"/>
    </w:pPr>
    <w:rPr>
      <w:rFonts w:ascii="宋体" w:hAnsi="宋体" w:cs="Times New Roman"/>
      <w:i/>
      <w:snapToGrid w:val="0"/>
      <w:kern w:val="0"/>
      <w:sz w:val="24"/>
      <w:szCs w:val="20"/>
      <w:lang w:val="en-GB" w:eastAsia="en-US"/>
    </w:rPr>
  </w:style>
  <w:style w:type="paragraph" w:customStyle="1" w:styleId="1561">
    <w:name w:val="编号 1"/>
    <w:basedOn w:val="1"/>
    <w:qFormat/>
    <w:uiPriority w:val="0"/>
    <w:pPr>
      <w:snapToGrid w:val="0"/>
      <w:spacing w:before="100" w:beforeAutospacing="1" w:after="100" w:afterAutospacing="1" w:line="360" w:lineRule="auto"/>
      <w:ind w:firstLine="113"/>
      <w:jc w:val="center"/>
    </w:pPr>
    <w:rPr>
      <w:rFonts w:ascii="宋体" w:hAnsi="宋体" w:cs="Times New Roman"/>
      <w:sz w:val="24"/>
      <w:szCs w:val="24"/>
    </w:rPr>
  </w:style>
  <w:style w:type="paragraph" w:customStyle="1" w:styleId="1562">
    <w:name w:val="Char Char1 Char Char Char Char Char Char5"/>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1563">
    <w:name w:val="缩进 Char Char"/>
    <w:basedOn w:val="21"/>
    <w:qFormat/>
    <w:uiPriority w:val="0"/>
    <w:pPr>
      <w:spacing w:beforeLines="50" w:afterLines="50"/>
      <w:ind w:firstLine="480"/>
    </w:pPr>
    <w:rPr>
      <w:rFonts w:ascii="Tahoma" w:hAnsi="Tahoma"/>
    </w:rPr>
  </w:style>
  <w:style w:type="paragraph" w:customStyle="1" w:styleId="1564">
    <w:name w:val="正文缩进 Char Char Char Char"/>
    <w:basedOn w:val="1"/>
    <w:next w:val="1"/>
    <w:qFormat/>
    <w:uiPriority w:val="0"/>
    <w:pPr>
      <w:snapToGrid w:val="0"/>
      <w:spacing w:before="160" w:after="120" w:line="360" w:lineRule="auto"/>
      <w:ind w:firstLine="113"/>
      <w:jc w:val="center"/>
    </w:pPr>
    <w:rPr>
      <w:rFonts w:hint="eastAsia" w:ascii="宋体" w:hAnsi="宋体" w:cs="Times New Roman"/>
      <w:sz w:val="28"/>
      <w:szCs w:val="20"/>
    </w:rPr>
  </w:style>
  <w:style w:type="paragraph" w:customStyle="1" w:styleId="1565">
    <w:name w:val="表格序号"/>
    <w:basedOn w:val="441"/>
    <w:qFormat/>
    <w:uiPriority w:val="0"/>
    <w:rPr>
      <w:rFonts w:eastAsia="宋体"/>
    </w:rPr>
  </w:style>
  <w:style w:type="paragraph" w:customStyle="1" w:styleId="1566">
    <w:name w:val="引用12"/>
    <w:basedOn w:val="1"/>
    <w:qFormat/>
    <w:uiPriority w:val="0"/>
    <w:pPr>
      <w:widowControl/>
      <w:snapToGrid w:val="0"/>
      <w:spacing w:before="100" w:after="100" w:line="360" w:lineRule="auto"/>
      <w:ind w:firstLine="113"/>
      <w:jc w:val="center"/>
    </w:pPr>
    <w:rPr>
      <w:rFonts w:ascii="Arial" w:hAnsi="Arial" w:cs="Arial"/>
      <w:color w:val="808080"/>
      <w:kern w:val="0"/>
      <w:sz w:val="28"/>
      <w:szCs w:val="28"/>
    </w:rPr>
  </w:style>
  <w:style w:type="paragraph" w:customStyle="1" w:styleId="1567">
    <w:name w:val="itemlist"/>
    <w:basedOn w:val="1"/>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568">
    <w:name w:val="WW正文常用格式"/>
    <w:basedOn w:val="1"/>
    <w:uiPriority w:val="0"/>
    <w:pPr>
      <w:snapToGrid w:val="0"/>
      <w:spacing w:before="160" w:after="120" w:line="360" w:lineRule="auto"/>
      <w:ind w:firstLine="113"/>
      <w:jc w:val="center"/>
    </w:pPr>
    <w:rPr>
      <w:rFonts w:ascii="宋体" w:hAnsi="宋体" w:cs="Times New Roman"/>
      <w:sz w:val="24"/>
      <w:szCs w:val="20"/>
    </w:rPr>
  </w:style>
  <w:style w:type="paragraph" w:customStyle="1" w:styleId="1569">
    <w:name w:val="正文文本3"/>
    <w:uiPriority w:val="0"/>
    <w:pPr>
      <w:widowControl w:val="0"/>
      <w:autoSpaceDE w:val="0"/>
      <w:autoSpaceDN w:val="0"/>
      <w:adjustRightInd w:val="0"/>
      <w:spacing w:before="170" w:after="120" w:line="300" w:lineRule="atLeast"/>
      <w:ind w:left="1134"/>
      <w:jc w:val="both"/>
    </w:pPr>
    <w:rPr>
      <w:rFonts w:ascii="Times New Roman" w:hAnsi="Times New Roman" w:eastAsia="宋体" w:cs="Calibri"/>
      <w:color w:val="000000"/>
      <w:sz w:val="24"/>
      <w:lang w:val="en-US" w:eastAsia="zh-CN" w:bidi="ar-SA"/>
    </w:rPr>
  </w:style>
  <w:style w:type="paragraph" w:customStyle="1" w:styleId="1570">
    <w:name w:val="xl44"/>
    <w:basedOn w:val="1"/>
    <w:qFormat/>
    <w:uiPriority w:val="0"/>
    <w:pPr>
      <w:widowControl/>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571">
    <w:name w:val="gd1"/>
    <w:basedOn w:val="1"/>
    <w:qFormat/>
    <w:uiPriority w:val="0"/>
    <w:pPr>
      <w:snapToGrid w:val="0"/>
      <w:spacing w:before="160" w:after="120" w:line="360" w:lineRule="auto"/>
      <w:ind w:left="420" w:hanging="420"/>
      <w:jc w:val="center"/>
    </w:pPr>
    <w:rPr>
      <w:rFonts w:ascii="宋体" w:hAnsi="宋体" w:cs="Times New Roman"/>
      <w:sz w:val="24"/>
      <w:szCs w:val="24"/>
    </w:rPr>
  </w:style>
  <w:style w:type="paragraph" w:customStyle="1" w:styleId="1572">
    <w:name w:val="点列1"/>
    <w:basedOn w:val="906"/>
    <w:uiPriority w:val="0"/>
    <w:pPr>
      <w:widowControl w:val="0"/>
      <w:tabs>
        <w:tab w:val="left" w:pos="360"/>
      </w:tabs>
      <w:overflowPunct/>
      <w:autoSpaceDE/>
      <w:autoSpaceDN/>
      <w:adjustRightInd/>
      <w:spacing w:beforeLines="0" w:afterLines="0" w:line="360" w:lineRule="auto"/>
      <w:jc w:val="both"/>
      <w:textAlignment w:val="auto"/>
    </w:pPr>
    <w:rPr>
      <w:rFonts w:ascii="Arial" w:hAnsi="Arial"/>
      <w:color w:val="auto"/>
      <w:kern w:val="2"/>
      <w:szCs w:val="20"/>
      <w:lang w:val="en-US" w:eastAsia="zh-CN"/>
    </w:rPr>
  </w:style>
  <w:style w:type="paragraph" w:customStyle="1" w:styleId="1573">
    <w:name w:val="无间隔4"/>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1574">
    <w:name w:val="xl77"/>
    <w:basedOn w:val="1"/>
    <w:qFormat/>
    <w:uiPriority w:val="0"/>
    <w:pPr>
      <w:widowControl/>
      <w:pBdr>
        <w:top w:val="single" w:color="auto" w:sz="8" w:space="0"/>
        <w:left w:val="single" w:color="auto" w:sz="8" w:space="0"/>
        <w:bottom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1575">
    <w:name w:val="样式 首行缩进:  0.7 厘米"/>
    <w:basedOn w:val="1"/>
    <w:qFormat/>
    <w:uiPriority w:val="0"/>
    <w:pPr>
      <w:tabs>
        <w:tab w:val="left" w:pos="817"/>
      </w:tabs>
      <w:snapToGrid w:val="0"/>
      <w:spacing w:beforeLines="50" w:after="120" w:line="360" w:lineRule="auto"/>
      <w:ind w:firstLine="397"/>
      <w:jc w:val="center"/>
    </w:pPr>
    <w:rPr>
      <w:rFonts w:ascii="宋体" w:hAnsi="宋体" w:cs="Times New Roman"/>
      <w:sz w:val="24"/>
      <w:szCs w:val="20"/>
    </w:rPr>
  </w:style>
  <w:style w:type="paragraph" w:customStyle="1" w:styleId="1576">
    <w:name w:val="gd标题2"/>
    <w:basedOn w:val="1"/>
    <w:next w:val="1"/>
    <w:qFormat/>
    <w:uiPriority w:val="0"/>
    <w:pPr>
      <w:tabs>
        <w:tab w:val="left" w:pos="980"/>
      </w:tabs>
      <w:snapToGrid w:val="0"/>
      <w:spacing w:before="160" w:after="120" w:line="360" w:lineRule="auto"/>
      <w:ind w:left="980" w:right="100" w:rightChars="100" w:hanging="420"/>
      <w:jc w:val="center"/>
    </w:pPr>
    <w:rPr>
      <w:rFonts w:ascii="宋体" w:hAnsi="宋体" w:eastAsia="黑体" w:cs="Times New Roman"/>
      <w:sz w:val="32"/>
      <w:szCs w:val="24"/>
    </w:rPr>
  </w:style>
  <w:style w:type="paragraph" w:customStyle="1" w:styleId="1577">
    <w:name w:val="标题8"/>
    <w:basedOn w:val="1578"/>
    <w:next w:val="1"/>
    <w:qFormat/>
    <w:uiPriority w:val="0"/>
    <w:pPr>
      <w:tabs>
        <w:tab w:val="left" w:pos="2149"/>
      </w:tabs>
      <w:outlineLvl w:val="7"/>
    </w:pPr>
    <w:rPr>
      <w:rFonts w:ascii="Calibri" w:hAnsi="Calibri"/>
    </w:rPr>
  </w:style>
  <w:style w:type="paragraph" w:customStyle="1" w:styleId="1578">
    <w:name w:val="标题7"/>
    <w:basedOn w:val="10"/>
    <w:next w:val="1"/>
    <w:qFormat/>
    <w:uiPriority w:val="0"/>
    <w:pPr>
      <w:widowControl/>
      <w:adjustRightInd/>
      <w:snapToGrid/>
      <w:spacing w:before="0"/>
      <w:ind w:right="845"/>
      <w:outlineLvl w:val="6"/>
    </w:pPr>
    <w:rPr>
      <w:rFonts w:ascii="宋体" w:hAnsi="宋体"/>
      <w:snapToGrid w:val="0"/>
      <w:szCs w:val="21"/>
    </w:rPr>
  </w:style>
  <w:style w:type="paragraph" w:customStyle="1" w:styleId="1579">
    <w:name w:val="样式 题注 + 宋体 居中"/>
    <w:basedOn w:val="22"/>
    <w:qFormat/>
    <w:uiPriority w:val="0"/>
    <w:pPr>
      <w:spacing w:before="0" w:after="0"/>
      <w:ind w:firstLine="0"/>
    </w:pPr>
    <w:rPr>
      <w:rFonts w:ascii="宋体" w:hAnsi="宋体" w:eastAsia="宋体"/>
      <w:sz w:val="24"/>
    </w:rPr>
  </w:style>
  <w:style w:type="paragraph" w:customStyle="1" w:styleId="1580">
    <w:name w:val="小标题 3"/>
    <w:basedOn w:val="1"/>
    <w:qFormat/>
    <w:uiPriority w:val="0"/>
    <w:pPr>
      <w:adjustRightInd w:val="0"/>
      <w:snapToGrid w:val="0"/>
      <w:spacing w:beforeLines="10" w:after="120" w:line="360" w:lineRule="auto"/>
      <w:ind w:left="1021" w:hanging="227"/>
      <w:jc w:val="center"/>
    </w:pPr>
    <w:rPr>
      <w:rFonts w:ascii="Arial" w:hAnsi="Arial" w:cs="Times New Roman"/>
      <w:sz w:val="24"/>
      <w:szCs w:val="40"/>
    </w:rPr>
  </w:style>
  <w:style w:type="paragraph" w:customStyle="1" w:styleId="1581">
    <w:name w:val="Char14"/>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1582">
    <w:name w:val="符号 1"/>
    <w:basedOn w:val="35"/>
    <w:uiPriority w:val="0"/>
    <w:pPr>
      <w:tabs>
        <w:tab w:val="left" w:pos="425"/>
        <w:tab w:val="left" w:pos="900"/>
        <w:tab w:val="left" w:pos="1320"/>
      </w:tabs>
      <w:spacing w:after="0"/>
      <w:ind w:left="900" w:leftChars="0" w:hanging="425"/>
    </w:pPr>
    <w:rPr>
      <w:kern w:val="28"/>
    </w:rPr>
  </w:style>
  <w:style w:type="paragraph" w:customStyle="1" w:styleId="1583">
    <w:name w:val="文中段落"/>
    <w:basedOn w:val="736"/>
    <w:qFormat/>
    <w:uiPriority w:val="0"/>
    <w:pPr>
      <w:snapToGrid w:val="0"/>
      <w:spacing w:before="160" w:after="120" w:line="360" w:lineRule="auto"/>
      <w:ind w:firstLine="560" w:firstLineChars="0"/>
      <w:jc w:val="center"/>
    </w:pPr>
    <w:rPr>
      <w:rFonts w:eastAsia="仿宋_GB2312"/>
      <w:kern w:val="0"/>
      <w:sz w:val="28"/>
    </w:rPr>
  </w:style>
  <w:style w:type="paragraph" w:customStyle="1" w:styleId="1584">
    <w:name w:val="font13"/>
    <w:basedOn w:val="1"/>
    <w:qFormat/>
    <w:uiPriority w:val="0"/>
    <w:pPr>
      <w:widowControl/>
      <w:snapToGrid w:val="0"/>
      <w:spacing w:before="100" w:beforeAutospacing="1" w:after="100" w:afterAutospacing="1" w:line="360" w:lineRule="auto"/>
      <w:ind w:firstLine="113"/>
      <w:jc w:val="center"/>
    </w:pPr>
    <w:rPr>
      <w:rFonts w:ascii="宋体" w:hAnsi="宋体" w:cs="Times New Roman"/>
      <w:b/>
      <w:bCs/>
      <w:i/>
      <w:iCs/>
      <w:color w:val="FF0000"/>
      <w:kern w:val="0"/>
      <w:sz w:val="28"/>
      <w:szCs w:val="28"/>
    </w:rPr>
  </w:style>
  <w:style w:type="paragraph" w:customStyle="1" w:styleId="1585">
    <w:name w:val="样式 样式 小四 + 宋体"/>
    <w:basedOn w:val="1"/>
    <w:qFormat/>
    <w:uiPriority w:val="0"/>
    <w:pPr>
      <w:snapToGrid w:val="0"/>
      <w:spacing w:before="160" w:after="120" w:line="360" w:lineRule="auto"/>
      <w:ind w:firstLine="113"/>
      <w:jc w:val="center"/>
    </w:pPr>
    <w:rPr>
      <w:rFonts w:ascii="ITC Avant Garde Gothic" w:hAnsi="ITC Avant Garde Gothic" w:cs="Times New Roman"/>
      <w:kern w:val="0"/>
      <w:sz w:val="24"/>
      <w:lang w:eastAsia="en-US"/>
    </w:rPr>
  </w:style>
  <w:style w:type="paragraph" w:customStyle="1" w:styleId="1586">
    <w:name w:val="加黑重点"/>
    <w:basedOn w:val="1"/>
    <w:qFormat/>
    <w:uiPriority w:val="0"/>
    <w:pPr>
      <w:snapToGrid w:val="0"/>
      <w:spacing w:before="160" w:after="120" w:line="360" w:lineRule="auto"/>
      <w:ind w:right="-142" w:firstLine="113"/>
      <w:jc w:val="center"/>
    </w:pPr>
    <w:rPr>
      <w:rFonts w:ascii="宋体" w:hAnsi="宋体" w:cs="Times New Roman"/>
      <w:b/>
      <w:sz w:val="24"/>
      <w:szCs w:val="24"/>
    </w:rPr>
  </w:style>
  <w:style w:type="paragraph" w:customStyle="1" w:styleId="1587">
    <w:name w:val="xl243"/>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color w:val="000000"/>
      <w:kern w:val="0"/>
      <w:sz w:val="24"/>
      <w:szCs w:val="18"/>
    </w:rPr>
  </w:style>
  <w:style w:type="paragraph" w:customStyle="1" w:styleId="1588">
    <w:name w:val="Bullet with text 5"/>
    <w:basedOn w:val="1"/>
    <w:uiPriority w:val="0"/>
    <w:pPr>
      <w:widowControl/>
      <w:tabs>
        <w:tab w:val="left" w:pos="1800"/>
      </w:tabs>
      <w:snapToGrid w:val="0"/>
      <w:spacing w:before="160" w:after="120" w:line="360" w:lineRule="auto"/>
      <w:ind w:left="1800"/>
      <w:jc w:val="center"/>
    </w:pPr>
    <w:rPr>
      <w:rFonts w:ascii="Futura Bk" w:hAnsi="Futura Bk" w:eastAsia="Times New Roman" w:cs="Times New Roman"/>
      <w:kern w:val="0"/>
      <w:sz w:val="20"/>
      <w:szCs w:val="20"/>
      <w:lang w:val="en-GB" w:eastAsia="en-US"/>
    </w:rPr>
  </w:style>
  <w:style w:type="paragraph" w:customStyle="1" w:styleId="1589">
    <w:name w:val="xl249"/>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1590">
    <w:name w:val="et9"/>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1591">
    <w:name w:val="列表4"/>
    <w:basedOn w:val="1"/>
    <w:uiPriority w:val="0"/>
    <w:pPr>
      <w:adjustRightInd w:val="0"/>
      <w:snapToGrid w:val="0"/>
      <w:spacing w:before="160" w:after="120" w:line="360" w:lineRule="auto"/>
      <w:ind w:left="902" w:hanging="482"/>
      <w:jc w:val="center"/>
      <w:textAlignment w:val="baseline"/>
    </w:pPr>
    <w:rPr>
      <w:rFonts w:ascii="昆仑仿宋" w:hAnsi="宋体" w:eastAsia="昆仑仿宋" w:cs="Times New Roman"/>
      <w:kern w:val="0"/>
      <w:sz w:val="24"/>
      <w:szCs w:val="20"/>
    </w:rPr>
  </w:style>
  <w:style w:type="paragraph" w:customStyle="1" w:styleId="1592">
    <w:name w:val="xl89"/>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1593">
    <w:name w:val="ANNEX"/>
    <w:basedOn w:val="1"/>
    <w:next w:val="1"/>
    <w:qFormat/>
    <w:uiPriority w:val="0"/>
    <w:pPr>
      <w:keepNext/>
      <w:pageBreakBefore/>
      <w:widowControl/>
      <w:overflowPunct w:val="0"/>
      <w:autoSpaceDE w:val="0"/>
      <w:autoSpaceDN w:val="0"/>
      <w:adjustRightInd w:val="0"/>
      <w:snapToGrid w:val="0"/>
      <w:spacing w:before="160" w:after="760" w:line="310" w:lineRule="exact"/>
      <w:ind w:firstLine="113"/>
      <w:jc w:val="center"/>
      <w:textAlignment w:val="baseline"/>
      <w:outlineLvl w:val="0"/>
    </w:pPr>
    <w:rPr>
      <w:rFonts w:ascii="Arial" w:hAnsi="Arial" w:cs="Angsana New"/>
      <w:b/>
      <w:kern w:val="0"/>
      <w:sz w:val="28"/>
      <w:szCs w:val="20"/>
      <w:lang w:val="en-GB"/>
    </w:rPr>
  </w:style>
  <w:style w:type="paragraph" w:customStyle="1" w:styleId="1594">
    <w:name w:val="正文要点"/>
    <w:basedOn w:val="1"/>
    <w:qFormat/>
    <w:uiPriority w:val="0"/>
    <w:pPr>
      <w:snapToGrid w:val="0"/>
      <w:spacing w:before="120" w:after="120" w:line="360" w:lineRule="auto"/>
      <w:ind w:firstLine="200"/>
      <w:jc w:val="center"/>
    </w:pPr>
    <w:rPr>
      <w:rFonts w:ascii="宋体" w:hAnsi="宋体" w:cs="Times New Roman"/>
      <w:b/>
      <w:sz w:val="24"/>
      <w:szCs w:val="20"/>
    </w:rPr>
  </w:style>
  <w:style w:type="paragraph" w:customStyle="1" w:styleId="1595">
    <w:name w:val="CBR-INDENT"/>
    <w:basedOn w:val="1"/>
    <w:qFormat/>
    <w:uiPriority w:val="0"/>
    <w:pPr>
      <w:widowControl/>
      <w:snapToGrid w:val="0"/>
      <w:spacing w:before="160" w:after="120" w:line="360" w:lineRule="auto"/>
      <w:ind w:firstLine="113"/>
      <w:jc w:val="center"/>
    </w:pPr>
    <w:rPr>
      <w:rFonts w:ascii="宋体" w:hAnsi="宋体" w:cs="Times New Roman"/>
      <w:snapToGrid w:val="0"/>
      <w:kern w:val="0"/>
      <w:sz w:val="22"/>
      <w:szCs w:val="20"/>
      <w:lang w:eastAsia="en-US"/>
    </w:rPr>
  </w:style>
  <w:style w:type="paragraph" w:customStyle="1" w:styleId="1596">
    <w:name w:val="Keywords"/>
    <w:basedOn w:val="1597"/>
    <w:qFormat/>
    <w:uiPriority w:val="0"/>
    <w:rPr>
      <w:rFonts w:ascii="Calibri" w:hAnsi="Calibri" w:cs="Times New Roman"/>
      <w:i/>
    </w:rPr>
  </w:style>
  <w:style w:type="paragraph" w:customStyle="1" w:styleId="1597">
    <w:name w:val="Abstract"/>
    <w:basedOn w:val="1"/>
    <w:next w:val="1"/>
    <w:qFormat/>
    <w:uiPriority w:val="0"/>
    <w:pPr>
      <w:widowControl/>
      <w:overflowPunct w:val="0"/>
      <w:autoSpaceDE w:val="0"/>
      <w:autoSpaceDN w:val="0"/>
      <w:adjustRightInd w:val="0"/>
      <w:snapToGrid w:val="0"/>
      <w:spacing w:before="120" w:after="120" w:line="360" w:lineRule="auto"/>
      <w:ind w:left="289" w:right="289" w:firstLine="113"/>
      <w:jc w:val="center"/>
      <w:textAlignment w:val="baseline"/>
    </w:pPr>
    <w:rPr>
      <w:rFonts w:ascii="宋体" w:hAnsi="宋体" w:cs="Angsana New"/>
      <w:kern w:val="0"/>
      <w:sz w:val="22"/>
      <w:szCs w:val="20"/>
      <w:lang w:val="en-GB"/>
    </w:rPr>
  </w:style>
  <w:style w:type="paragraph" w:customStyle="1" w:styleId="1598">
    <w:name w:val="样式 标题 2 + 行距: 1.5 倍行距"/>
    <w:basedOn w:val="4"/>
    <w:qFormat/>
    <w:uiPriority w:val="0"/>
    <w:pPr>
      <w:keepNext/>
      <w:numPr>
        <w:ilvl w:val="0"/>
        <w:numId w:val="0"/>
      </w:numPr>
      <w:tabs>
        <w:tab w:val="left" w:pos="420"/>
      </w:tabs>
      <w:adjustRightInd/>
      <w:snapToGrid/>
      <w:spacing w:beforeLines="50" w:afterLines="50" w:line="416" w:lineRule="auto"/>
      <w:ind w:left="420" w:hanging="420"/>
      <w:jc w:val="center"/>
      <w:outlineLvl w:val="8"/>
    </w:pPr>
    <w:rPr>
      <w:rFonts w:ascii="Calibri" w:hAnsi="Calibri" w:cs="宋体"/>
      <w:bCs w:val="0"/>
      <w:snapToGrid w:val="0"/>
      <w:color w:val="auto"/>
      <w:sz w:val="24"/>
      <w:szCs w:val="24"/>
    </w:rPr>
  </w:style>
  <w:style w:type="paragraph" w:customStyle="1" w:styleId="1599">
    <w:name w:val="xl68"/>
    <w:basedOn w:val="1"/>
    <w:qFormat/>
    <w:uiPriority w:val="0"/>
    <w:pPr>
      <w:widowControl/>
      <w:pBdr>
        <w:bottom w:val="single" w:color="auto" w:sz="8" w:space="0"/>
        <w:right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rPr>
  </w:style>
  <w:style w:type="paragraph" w:customStyle="1" w:styleId="1600">
    <w:name w:val="样式 标题 1heading 1一级标题 + 字距调整二号"/>
    <w:basedOn w:val="3"/>
    <w:qFormat/>
    <w:uiPriority w:val="0"/>
    <w:pPr>
      <w:keepLines w:val="0"/>
      <w:widowControl/>
      <w:numPr>
        <w:numId w:val="0"/>
      </w:numPr>
      <w:tabs>
        <w:tab w:val="left" w:pos="840"/>
      </w:tabs>
      <w:adjustRightInd/>
      <w:snapToGrid/>
      <w:spacing w:beforeLines="50" w:afterLines="50"/>
    </w:pPr>
    <w:rPr>
      <w:rFonts w:ascii="Calibri" w:hAnsi="Calibri" w:eastAsia="黑体"/>
      <w:sz w:val="32"/>
      <w:szCs w:val="32"/>
    </w:rPr>
  </w:style>
  <w:style w:type="paragraph" w:customStyle="1" w:styleId="1601">
    <w:name w:val="xl273"/>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602">
    <w:name w:val="项目正文"/>
    <w:basedOn w:val="1"/>
    <w:qFormat/>
    <w:uiPriority w:val="0"/>
    <w:pPr>
      <w:tabs>
        <w:tab w:val="left" w:pos="360"/>
      </w:tabs>
      <w:snapToGrid w:val="0"/>
      <w:spacing w:before="160" w:after="120" w:line="360" w:lineRule="auto"/>
      <w:ind w:left="317" w:hanging="317"/>
      <w:jc w:val="center"/>
    </w:pPr>
    <w:rPr>
      <w:rFonts w:ascii="宋体" w:hAnsi="宋体" w:cs="Times New Roman"/>
      <w:sz w:val="24"/>
      <w:szCs w:val="20"/>
    </w:rPr>
  </w:style>
  <w:style w:type="paragraph" w:customStyle="1" w:styleId="1603">
    <w:name w:val="目录标题"/>
    <w:basedOn w:val="22"/>
    <w:qFormat/>
    <w:uiPriority w:val="0"/>
    <w:pPr>
      <w:spacing w:after="240" w:line="400" w:lineRule="exact"/>
      <w:ind w:hanging="108"/>
    </w:pPr>
    <w:rPr>
      <w:rFonts w:ascii="Arial" w:hAnsi="Arial" w:eastAsia="宋体"/>
      <w:b/>
      <w:bCs/>
      <w:sz w:val="44"/>
    </w:rPr>
  </w:style>
  <w:style w:type="paragraph" w:customStyle="1" w:styleId="1604">
    <w:name w:val="xl73"/>
    <w:basedOn w:val="1"/>
    <w:qFormat/>
    <w:uiPriority w:val="0"/>
    <w:pPr>
      <w:widowControl/>
      <w:pBdr>
        <w:top w:val="single" w:color="auto" w:sz="8" w:space="0"/>
        <w:bottom w:val="single" w:color="auto" w:sz="8" w:space="0"/>
        <w:right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1605">
    <w:name w:val="xl66"/>
    <w:basedOn w:val="1"/>
    <w:uiPriority w:val="0"/>
    <w:pPr>
      <w:widowControl/>
      <w:pBdr>
        <w:left w:val="single" w:color="auto" w:sz="8" w:space="0"/>
        <w:bottom w:val="single" w:color="auto" w:sz="8" w:space="0"/>
        <w:right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1606">
    <w:name w:val="标题 82"/>
    <w:basedOn w:val="1"/>
    <w:next w:val="21"/>
    <w:qFormat/>
    <w:uiPriority w:val="0"/>
    <w:pPr>
      <w:keepNext/>
      <w:keepLines/>
      <w:tabs>
        <w:tab w:val="left" w:pos="1440"/>
      </w:tabs>
      <w:snapToGrid w:val="0"/>
      <w:spacing w:before="240" w:after="64" w:line="320" w:lineRule="auto"/>
      <w:ind w:left="1440" w:hanging="1440"/>
      <w:jc w:val="center"/>
      <w:outlineLvl w:val="7"/>
    </w:pPr>
    <w:rPr>
      <w:rFonts w:hint="eastAsia" w:ascii="Arial" w:hAnsi="Arial" w:eastAsia="黑体" w:cs="Times New Roman"/>
      <w:kern w:val="0"/>
      <w:sz w:val="20"/>
      <w:szCs w:val="20"/>
    </w:rPr>
  </w:style>
  <w:style w:type="paragraph" w:customStyle="1" w:styleId="1607">
    <w:name w:val="样式 标题 2h2Level 2 Topic HeadingHD2Heading 2 HiddenHeading 2 ..."/>
    <w:basedOn w:val="3"/>
    <w:qFormat/>
    <w:uiPriority w:val="0"/>
    <w:pPr>
      <w:numPr>
        <w:numId w:val="0"/>
      </w:numPr>
      <w:tabs>
        <w:tab w:val="left" w:pos="425"/>
        <w:tab w:val="left" w:pos="902"/>
      </w:tabs>
      <w:adjustRightInd/>
      <w:snapToGrid/>
      <w:spacing w:beforeLines="50" w:beforeAutospacing="1" w:afterLines="50" w:afterAutospacing="1"/>
      <w:ind w:left="425" w:hanging="425"/>
    </w:pPr>
    <w:rPr>
      <w:rFonts w:ascii="Times New Roman" w:hAnsi="Times New Roman"/>
      <w:color w:val="000000"/>
      <w:kern w:val="2"/>
      <w:sz w:val="44"/>
      <w:szCs w:val="36"/>
    </w:rPr>
  </w:style>
  <w:style w:type="paragraph" w:customStyle="1" w:styleId="1608">
    <w:name w:val="xl52"/>
    <w:basedOn w:val="1"/>
    <w:qFormat/>
    <w:uiPriority w:val="0"/>
    <w:pPr>
      <w:widowControl/>
      <w:pBdr>
        <w:top w:val="single" w:color="auto" w:sz="4" w:space="0"/>
        <w:left w:val="single" w:color="auto" w:sz="4" w:space="0"/>
        <w:bottom w:val="single" w:color="auto" w:sz="4" w:space="0"/>
      </w:pBdr>
      <w:shd w:val="clear" w:color="auto" w:fill="FFFF00"/>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609">
    <w:name w:val="rainbow22"/>
    <w:basedOn w:val="464"/>
    <w:qFormat/>
    <w:uiPriority w:val="0"/>
    <w:rPr>
      <w:rFonts w:ascii="Calibri" w:hAnsi="Calibri"/>
    </w:rPr>
  </w:style>
  <w:style w:type="paragraph" w:customStyle="1" w:styleId="1610">
    <w:name w:val="篇"/>
    <w:basedOn w:val="1"/>
    <w:qFormat/>
    <w:uiPriority w:val="0"/>
    <w:pPr>
      <w:tabs>
        <w:tab w:val="left" w:pos="0"/>
      </w:tabs>
      <w:snapToGrid w:val="0"/>
      <w:spacing w:before="240" w:after="60" w:line="360" w:lineRule="auto"/>
      <w:ind w:firstLine="113"/>
      <w:jc w:val="center"/>
      <w:outlineLvl w:val="0"/>
    </w:pPr>
    <w:rPr>
      <w:rFonts w:ascii="Arial" w:hAnsi="Arial" w:eastAsia="黑体" w:cs="Arial"/>
      <w:sz w:val="30"/>
      <w:szCs w:val="32"/>
    </w:rPr>
  </w:style>
  <w:style w:type="paragraph" w:customStyle="1" w:styleId="1611">
    <w:name w:val="gd标题1"/>
    <w:basedOn w:val="1"/>
    <w:next w:val="1"/>
    <w:uiPriority w:val="0"/>
    <w:pPr>
      <w:snapToGrid w:val="0"/>
      <w:spacing w:before="160" w:after="120" w:line="360" w:lineRule="auto"/>
      <w:ind w:left="420" w:hanging="420"/>
      <w:jc w:val="center"/>
    </w:pPr>
    <w:rPr>
      <w:rFonts w:ascii="宋体" w:hAnsi="宋体" w:eastAsia="黑体" w:cs="Times New Roman"/>
      <w:sz w:val="44"/>
      <w:szCs w:val="24"/>
    </w:rPr>
  </w:style>
  <w:style w:type="paragraph" w:customStyle="1" w:styleId="1612">
    <w:name w:val="Project"/>
    <w:basedOn w:val="1"/>
    <w:qFormat/>
    <w:uiPriority w:val="0"/>
    <w:pPr>
      <w:widowControl/>
      <w:snapToGrid w:val="0"/>
      <w:spacing w:before="160" w:after="120" w:line="360" w:lineRule="auto"/>
      <w:ind w:firstLine="113"/>
      <w:jc w:val="right"/>
    </w:pPr>
    <w:rPr>
      <w:rFonts w:ascii="宋体" w:hAnsi="宋体" w:cs="Angsana New"/>
      <w:b/>
      <w:kern w:val="0"/>
      <w:sz w:val="36"/>
      <w:szCs w:val="20"/>
    </w:rPr>
  </w:style>
  <w:style w:type="paragraph" w:customStyle="1" w:styleId="1613">
    <w:name w:val="gd标题3"/>
    <w:basedOn w:val="1"/>
    <w:qFormat/>
    <w:uiPriority w:val="0"/>
    <w:pPr>
      <w:tabs>
        <w:tab w:val="left" w:pos="1400"/>
      </w:tabs>
      <w:snapToGrid w:val="0"/>
      <w:spacing w:before="160" w:after="120" w:line="360" w:lineRule="auto"/>
      <w:ind w:left="1400" w:hanging="420"/>
      <w:jc w:val="center"/>
    </w:pPr>
    <w:rPr>
      <w:rFonts w:ascii="宋体" w:hAnsi="宋体" w:eastAsia="黑体" w:cs="Times New Roman"/>
      <w:sz w:val="30"/>
      <w:szCs w:val="24"/>
    </w:rPr>
  </w:style>
  <w:style w:type="paragraph" w:customStyle="1" w:styleId="1614">
    <w:name w:val="正文-1"/>
    <w:basedOn w:val="1"/>
    <w:uiPriority w:val="0"/>
    <w:pPr>
      <w:snapToGrid w:val="0"/>
      <w:spacing w:before="60" w:after="60" w:line="360" w:lineRule="auto"/>
      <w:ind w:firstLine="200"/>
      <w:jc w:val="center"/>
    </w:pPr>
    <w:rPr>
      <w:rFonts w:ascii="宋体" w:hAnsi="宋体" w:cs="Times New Roman"/>
      <w:sz w:val="28"/>
      <w:szCs w:val="28"/>
    </w:rPr>
  </w:style>
  <w:style w:type="paragraph" w:customStyle="1" w:styleId="1615">
    <w:name w:val="正文缩进(楷体)"/>
    <w:basedOn w:val="1"/>
    <w:uiPriority w:val="0"/>
    <w:pPr>
      <w:widowControl/>
      <w:snapToGrid w:val="0"/>
      <w:spacing w:before="160" w:after="120" w:line="420" w:lineRule="exact"/>
      <w:ind w:firstLine="200"/>
      <w:jc w:val="center"/>
    </w:pPr>
    <w:rPr>
      <w:rFonts w:ascii="宋体" w:hAnsi="宋体" w:eastAsia="楷体_GB2312" w:cs="宋体"/>
      <w:kern w:val="0"/>
      <w:sz w:val="24"/>
      <w:szCs w:val="28"/>
    </w:rPr>
  </w:style>
  <w:style w:type="paragraph" w:customStyle="1" w:styleId="1616">
    <w:name w:val="NW加重项"/>
    <w:next w:val="1554"/>
    <w:uiPriority w:val="0"/>
    <w:pPr>
      <w:keepNext/>
      <w:spacing w:before="240" w:after="120"/>
      <w:jc w:val="center"/>
    </w:pPr>
    <w:rPr>
      <w:rFonts w:ascii="Times New Roman" w:hAnsi="Times New Roman" w:eastAsia="黑体" w:cs="Calibri"/>
      <w:b/>
      <w:sz w:val="24"/>
      <w:lang w:val="en-US" w:eastAsia="zh-CN" w:bidi="ar-SA"/>
    </w:rPr>
  </w:style>
  <w:style w:type="paragraph" w:customStyle="1" w:styleId="1617">
    <w:name w:val="缺省文本:1"/>
    <w:basedOn w:val="1"/>
    <w:qFormat/>
    <w:uiPriority w:val="0"/>
    <w:pPr>
      <w:autoSpaceDE w:val="0"/>
      <w:autoSpaceDN w:val="0"/>
      <w:adjustRightInd w:val="0"/>
      <w:snapToGrid w:val="0"/>
      <w:spacing w:before="160" w:after="120" w:line="480" w:lineRule="exact"/>
      <w:ind w:firstLine="113"/>
      <w:jc w:val="center"/>
    </w:pPr>
    <w:rPr>
      <w:rFonts w:ascii="宋体" w:hAnsi="宋体" w:cs="Times New Roman"/>
      <w:kern w:val="0"/>
      <w:sz w:val="24"/>
      <w:szCs w:val="24"/>
    </w:rPr>
  </w:style>
  <w:style w:type="paragraph" w:customStyle="1" w:styleId="1618">
    <w:name w:val="Job Title"/>
    <w:next w:val="1619"/>
    <w:qFormat/>
    <w:uiPriority w:val="0"/>
    <w:pPr>
      <w:spacing w:before="160" w:after="60" w:line="220" w:lineRule="atLeast"/>
      <w:jc w:val="center"/>
    </w:pPr>
    <w:rPr>
      <w:rFonts w:ascii="Arial Black" w:hAnsi="Arial Black" w:eastAsia="宋体" w:cs="Calibri"/>
      <w:spacing w:val="-10"/>
      <w:lang w:val="en-US" w:eastAsia="en-US" w:bidi="ar-SA"/>
    </w:rPr>
  </w:style>
  <w:style w:type="paragraph" w:customStyle="1" w:styleId="1619">
    <w:name w:val="Achievement"/>
    <w:basedOn w:val="34"/>
    <w:uiPriority w:val="0"/>
    <w:pPr>
      <w:widowControl/>
      <w:tabs>
        <w:tab w:val="left" w:pos="360"/>
      </w:tabs>
      <w:spacing w:after="60" w:line="220" w:lineRule="atLeast"/>
      <w:ind w:left="245" w:hanging="245"/>
    </w:pPr>
    <w:rPr>
      <w:rFonts w:ascii="Arial" w:hAnsi="Arial"/>
      <w:spacing w:val="-5"/>
      <w:sz w:val="20"/>
      <w:szCs w:val="20"/>
      <w:lang w:eastAsia="en-US"/>
    </w:rPr>
  </w:style>
  <w:style w:type="paragraph" w:customStyle="1" w:styleId="1620">
    <w:name w:val="四级无标题条"/>
    <w:basedOn w:val="1"/>
    <w:uiPriority w:val="0"/>
    <w:pPr>
      <w:snapToGrid w:val="0"/>
      <w:spacing w:before="160" w:after="120" w:line="360" w:lineRule="auto"/>
      <w:jc w:val="center"/>
    </w:pPr>
    <w:rPr>
      <w:rFonts w:ascii="宋体" w:hAnsi="宋体" w:cs="Times New Roman"/>
      <w:sz w:val="24"/>
      <w:szCs w:val="24"/>
    </w:rPr>
  </w:style>
  <w:style w:type="paragraph" w:customStyle="1" w:styleId="1621">
    <w:name w:val="样式 标题 1H1H11H12H13H14H15H16H17H18H19H110H111H112H1..."/>
    <w:basedOn w:val="3"/>
    <w:qFormat/>
    <w:uiPriority w:val="0"/>
    <w:pPr>
      <w:pageBreakBefore/>
      <w:widowControl/>
      <w:numPr>
        <w:numId w:val="0"/>
      </w:numPr>
      <w:autoSpaceDE w:val="0"/>
      <w:autoSpaceDN w:val="0"/>
      <w:spacing w:beforeLines="100" w:afterLines="100"/>
    </w:pPr>
    <w:rPr>
      <w:rFonts w:ascii="宋体" w:hAnsi="宋体" w:eastAsia="黑体"/>
      <w:bCs w:val="0"/>
      <w:snapToGrid w:val="0"/>
      <w:color w:val="000000"/>
      <w:kern w:val="0"/>
      <w:sz w:val="32"/>
      <w:szCs w:val="20"/>
    </w:rPr>
  </w:style>
  <w:style w:type="paragraph" w:customStyle="1" w:styleId="1622">
    <w:name w:val="样式 小四 首行缩进:  0.85 厘米 行距: 1.5 倍行距"/>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1623">
    <w:name w:val="封面主标题"/>
    <w:next w:val="1"/>
    <w:qFormat/>
    <w:uiPriority w:val="0"/>
    <w:pPr>
      <w:adjustRightInd w:val="0"/>
      <w:snapToGrid w:val="0"/>
      <w:spacing w:before="2400" w:after="400"/>
      <w:jc w:val="center"/>
    </w:pPr>
    <w:rPr>
      <w:rFonts w:ascii="Times New Roman" w:hAnsi="Times New Roman" w:eastAsia="黑体" w:cs="Calibri"/>
      <w:b/>
      <w:snapToGrid w:val="0"/>
      <w:spacing w:val="20"/>
      <w:sz w:val="72"/>
      <w:szCs w:val="72"/>
      <w:lang w:val="en-US" w:eastAsia="zh-CN" w:bidi="ar-SA"/>
    </w:rPr>
  </w:style>
  <w:style w:type="paragraph" w:customStyle="1" w:styleId="1624">
    <w:name w:val="Subtitle Cover"/>
    <w:basedOn w:val="1"/>
    <w:next w:val="1"/>
    <w:qFormat/>
    <w:uiPriority w:val="0"/>
    <w:pPr>
      <w:keepNext/>
      <w:widowControl/>
      <w:pBdr>
        <w:top w:val="single" w:color="auto" w:sz="6" w:space="1"/>
      </w:pBdr>
      <w:adjustRightInd w:val="0"/>
      <w:snapToGrid w:val="0"/>
      <w:spacing w:before="160" w:after="5280" w:line="480" w:lineRule="exact"/>
      <w:ind w:left="-2" w:leftChars="-1" w:firstLine="113"/>
      <w:jc w:val="center"/>
    </w:pPr>
    <w:rPr>
      <w:rFonts w:ascii="Garamond" w:hAnsi="Garamond" w:cs="Arial"/>
      <w:spacing w:val="-15"/>
      <w:kern w:val="28"/>
      <w:sz w:val="44"/>
      <w:szCs w:val="20"/>
    </w:rPr>
  </w:style>
  <w:style w:type="paragraph" w:customStyle="1" w:styleId="1625">
    <w:name w:val="d"/>
    <w:basedOn w:val="1"/>
    <w:qFormat/>
    <w:uiPriority w:val="0"/>
    <w:pPr>
      <w:widowControl/>
      <w:snapToGrid w:val="0"/>
      <w:spacing w:before="100" w:beforeAutospacing="1" w:after="100" w:afterAutospacing="1" w:line="360" w:lineRule="auto"/>
      <w:ind w:firstLine="113"/>
      <w:jc w:val="center"/>
    </w:pPr>
    <w:rPr>
      <w:rFonts w:ascii="Arial Unicode MS" w:hAnsi="Arial Unicode MS" w:eastAsia="Arial Unicode MS" w:cs="Arial Unicode MS"/>
      <w:color w:val="0000FF"/>
      <w:kern w:val="0"/>
      <w:sz w:val="24"/>
      <w:szCs w:val="24"/>
    </w:rPr>
  </w:style>
  <w:style w:type="paragraph" w:customStyle="1" w:styleId="1626">
    <w:name w:val="说明标题一"/>
    <w:basedOn w:val="1"/>
    <w:qFormat/>
    <w:uiPriority w:val="0"/>
    <w:pPr>
      <w:snapToGrid w:val="0"/>
      <w:spacing w:before="160" w:after="120" w:line="360" w:lineRule="auto"/>
      <w:ind w:firstLine="640"/>
      <w:jc w:val="center"/>
      <w:outlineLvl w:val="0"/>
    </w:pPr>
    <w:rPr>
      <w:rFonts w:ascii="黑体" w:hAnsi="宋体" w:eastAsia="黑体" w:cs="Times New Roman"/>
      <w:sz w:val="32"/>
      <w:szCs w:val="32"/>
    </w:rPr>
  </w:style>
  <w:style w:type="paragraph" w:customStyle="1" w:styleId="1627">
    <w:name w:val="重点(不缩进) 五号"/>
    <w:basedOn w:val="1"/>
    <w:qFormat/>
    <w:uiPriority w:val="0"/>
    <w:pPr>
      <w:widowControl/>
      <w:snapToGrid w:val="0"/>
      <w:spacing w:before="160" w:after="120" w:line="360" w:lineRule="auto"/>
      <w:ind w:firstLine="113"/>
      <w:jc w:val="center"/>
    </w:pPr>
    <w:rPr>
      <w:rFonts w:ascii="Arial" w:hAnsi="Arial" w:cs="宋体"/>
      <w:b/>
      <w:kern w:val="0"/>
      <w:sz w:val="24"/>
      <w:szCs w:val="20"/>
    </w:rPr>
  </w:style>
  <w:style w:type="paragraph" w:customStyle="1" w:styleId="1628">
    <w:name w:val="箭头正文"/>
    <w:basedOn w:val="1"/>
    <w:qFormat/>
    <w:uiPriority w:val="0"/>
    <w:pPr>
      <w:snapToGrid w:val="0"/>
      <w:spacing w:before="160" w:after="120" w:line="360" w:lineRule="auto"/>
      <w:ind w:firstLine="113"/>
      <w:jc w:val="center"/>
    </w:pPr>
    <w:rPr>
      <w:rFonts w:ascii="宋体" w:hAnsi="宋体" w:cs="Arial"/>
      <w:b/>
      <w:sz w:val="24"/>
      <w:szCs w:val="24"/>
    </w:rPr>
  </w:style>
  <w:style w:type="paragraph" w:customStyle="1" w:styleId="1629">
    <w:name w:val="subhead"/>
    <w:basedOn w:val="1"/>
    <w:qFormat/>
    <w:uiPriority w:val="0"/>
    <w:pPr>
      <w:widowControl/>
      <w:overflowPunct w:val="0"/>
      <w:autoSpaceDE w:val="0"/>
      <w:autoSpaceDN w:val="0"/>
      <w:adjustRightInd w:val="0"/>
      <w:snapToGrid w:val="0"/>
      <w:spacing w:before="240" w:after="120" w:line="360" w:lineRule="auto"/>
      <w:ind w:firstLine="567"/>
      <w:jc w:val="center"/>
      <w:textAlignment w:val="baseline"/>
    </w:pPr>
    <w:rPr>
      <w:rFonts w:ascii="楷体" w:hAnsi="Arial" w:eastAsia="楷体" w:cs="Times New Roman"/>
      <w:spacing w:val="-20"/>
      <w:kern w:val="0"/>
      <w:sz w:val="24"/>
      <w:szCs w:val="20"/>
      <w:lang w:val="en-GB"/>
    </w:rPr>
  </w:style>
  <w:style w:type="paragraph" w:customStyle="1" w:styleId="1630">
    <w:name w:val="无间隔2"/>
    <w:qFormat/>
    <w:uiPriority w:val="0"/>
    <w:pPr>
      <w:widowControl w:val="0"/>
      <w:spacing w:before="160" w:after="120"/>
      <w:jc w:val="both"/>
    </w:pPr>
    <w:rPr>
      <w:rFonts w:ascii="Calibri" w:hAnsi="Calibri" w:eastAsia="宋体" w:cs="Calibri"/>
      <w:kern w:val="2"/>
      <w:sz w:val="21"/>
      <w:szCs w:val="21"/>
      <w:lang w:val="en-US" w:eastAsia="zh-CN" w:bidi="ar-SA"/>
    </w:rPr>
  </w:style>
  <w:style w:type="paragraph" w:customStyle="1" w:styleId="1631">
    <w:name w:val="La0b"/>
    <w:basedOn w:val="1"/>
    <w:qFormat/>
    <w:uiPriority w:val="0"/>
    <w:pPr>
      <w:tabs>
        <w:tab w:val="left" w:pos="840"/>
      </w:tabs>
      <w:snapToGrid w:val="0"/>
      <w:spacing w:before="160" w:after="100" w:line="240" w:lineRule="exact"/>
      <w:ind w:left="840" w:hanging="420"/>
      <w:jc w:val="center"/>
    </w:pPr>
    <w:rPr>
      <w:rFonts w:ascii="宋体" w:hAnsi="宋体" w:cs="Times New Roman"/>
      <w:b/>
      <w:sz w:val="24"/>
      <w:szCs w:val="20"/>
    </w:rPr>
  </w:style>
  <w:style w:type="paragraph" w:customStyle="1" w:styleId="1632">
    <w:name w:val="+SymcHead4"/>
    <w:basedOn w:val="332"/>
    <w:next w:val="332"/>
    <w:qFormat/>
    <w:uiPriority w:val="0"/>
    <w:rPr>
      <w:rFonts w:ascii="Calibri" w:hAnsi="Calibri" w:cs="Times New Roman"/>
      <w:u w:val="single"/>
    </w:rPr>
  </w:style>
  <w:style w:type="paragraph" w:customStyle="1" w:styleId="1633">
    <w:name w:val="xl70"/>
    <w:basedOn w:val="1"/>
    <w:uiPriority w:val="0"/>
    <w:pPr>
      <w:widowControl/>
      <w:pBdr>
        <w:top w:val="single" w:color="auto" w:sz="8" w:space="0"/>
        <w:bottom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1634">
    <w:name w:val="csn"/>
    <w:next w:val="34"/>
    <w:qFormat/>
    <w:uiPriority w:val="0"/>
    <w:pPr>
      <w:pBdr>
        <w:bottom w:val="single" w:color="auto" w:sz="6" w:space="1"/>
      </w:pBdr>
      <w:spacing w:before="160" w:after="120"/>
      <w:ind w:left="2517"/>
      <w:jc w:val="center"/>
    </w:pPr>
    <w:rPr>
      <w:rFonts w:ascii="宋体" w:hAnsi="宋体" w:eastAsia="宋体" w:cs="Calibri"/>
      <w:b/>
      <w:sz w:val="21"/>
      <w:lang w:val="en-US" w:eastAsia="zh-CN" w:bidi="ar-SA"/>
    </w:rPr>
  </w:style>
  <w:style w:type="paragraph" w:customStyle="1" w:styleId="1635">
    <w:name w:val="Pa0"/>
    <w:basedOn w:val="1"/>
    <w:next w:val="1"/>
    <w:uiPriority w:val="0"/>
    <w:pPr>
      <w:autoSpaceDE w:val="0"/>
      <w:autoSpaceDN w:val="0"/>
      <w:adjustRightInd w:val="0"/>
      <w:snapToGrid w:val="0"/>
      <w:spacing w:before="160" w:after="120" w:line="221" w:lineRule="atLeast"/>
      <w:ind w:firstLine="113"/>
      <w:jc w:val="center"/>
    </w:pPr>
    <w:rPr>
      <w:rFonts w:ascii="JBBOMW+IBM-BodoniBELight" w:hAnsi="宋体" w:eastAsia="JBBOMW+IBM-BodoniBELight" w:cs="Times New Roman"/>
      <w:kern w:val="0"/>
      <w:sz w:val="24"/>
      <w:szCs w:val="24"/>
      <w:lang w:bidi="he-IL"/>
    </w:rPr>
  </w:style>
  <w:style w:type="paragraph" w:customStyle="1" w:styleId="1636">
    <w:name w:val="Char Char Char Char5"/>
    <w:basedOn w:val="1"/>
    <w:uiPriority w:val="0"/>
    <w:pPr>
      <w:tabs>
        <w:tab w:val="left" w:pos="360"/>
      </w:tabs>
      <w:snapToGrid w:val="0"/>
      <w:spacing w:before="160" w:after="120" w:line="360" w:lineRule="auto"/>
      <w:ind w:firstLine="113"/>
      <w:jc w:val="center"/>
    </w:pPr>
    <w:rPr>
      <w:rFonts w:ascii="宋体" w:hAnsi="宋体" w:cs="Times New Roman"/>
      <w:sz w:val="24"/>
      <w:szCs w:val="24"/>
    </w:rPr>
  </w:style>
  <w:style w:type="paragraph" w:customStyle="1" w:styleId="1637">
    <w:name w:val="样式 (中文) 仿宋_GB2312 首行缩进:  0.99 厘米"/>
    <w:basedOn w:val="1"/>
    <w:qFormat/>
    <w:uiPriority w:val="0"/>
    <w:pPr>
      <w:autoSpaceDE w:val="0"/>
      <w:adjustRightInd w:val="0"/>
      <w:snapToGrid w:val="0"/>
      <w:spacing w:before="160" w:after="120" w:line="360" w:lineRule="auto"/>
      <w:ind w:firstLine="561"/>
      <w:jc w:val="center"/>
    </w:pPr>
    <w:rPr>
      <w:rFonts w:ascii="宋体" w:hAnsi="宋体" w:cs="Times New Roman"/>
      <w:snapToGrid w:val="0"/>
      <w:kern w:val="0"/>
      <w:sz w:val="24"/>
      <w:szCs w:val="20"/>
    </w:rPr>
  </w:style>
  <w:style w:type="paragraph" w:customStyle="1" w:styleId="1638">
    <w:name w:val="样式 正文首行缩进 + Arial 五号 行距: 1.5 倍行距"/>
    <w:basedOn w:val="86"/>
    <w:qFormat/>
    <w:uiPriority w:val="0"/>
    <w:pPr>
      <w:spacing w:before="60" w:after="60"/>
      <w:ind w:firstLine="425" w:firstLineChars="0"/>
    </w:pPr>
    <w:rPr>
      <w:rFonts w:ascii="Arial" w:hAnsi="Arial" w:cs="宋体"/>
      <w:szCs w:val="20"/>
    </w:rPr>
  </w:style>
  <w:style w:type="paragraph" w:customStyle="1" w:styleId="1639">
    <w:name w:val="Title Bar"/>
    <w:basedOn w:val="1"/>
    <w:qFormat/>
    <w:uiPriority w:val="0"/>
    <w:pPr>
      <w:keepNext/>
      <w:pageBreakBefore/>
      <w:widowControl/>
      <w:shd w:val="solid" w:color="auto" w:fill="auto"/>
      <w:snapToGrid w:val="0"/>
      <w:spacing w:before="1680" w:after="120" w:line="360" w:lineRule="auto"/>
      <w:ind w:left="2520" w:right="720" w:firstLine="113"/>
      <w:jc w:val="center"/>
    </w:pPr>
    <w:rPr>
      <w:rFonts w:ascii="Book Antiqua" w:hAnsi="Book Antiqua" w:cs="Times New Roman"/>
      <w:kern w:val="0"/>
      <w:sz w:val="36"/>
      <w:szCs w:val="20"/>
      <w:lang w:eastAsia="zh-TW"/>
    </w:rPr>
  </w:style>
  <w:style w:type="paragraph" w:customStyle="1" w:styleId="1640">
    <w:name w:val=":-("/>
    <w:qForma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1641">
    <w:name w:val="Project Name"/>
    <w:basedOn w:val="1"/>
    <w:uiPriority w:val="0"/>
    <w:pPr>
      <w:widowControl/>
      <w:snapToGrid w:val="0"/>
      <w:spacing w:before="3000" w:after="240" w:line="240" w:lineRule="atLeast"/>
      <w:ind w:firstLine="113"/>
      <w:jc w:val="right"/>
    </w:pPr>
    <w:rPr>
      <w:rFonts w:ascii="Arial" w:hAnsi="Arial" w:cs="Times New Roman"/>
      <w:b/>
      <w:spacing w:val="-5"/>
      <w:kern w:val="0"/>
      <w:sz w:val="40"/>
      <w:szCs w:val="20"/>
    </w:rPr>
  </w:style>
  <w:style w:type="paragraph" w:customStyle="1" w:styleId="1642">
    <w:name w:val="实施日期"/>
    <w:basedOn w:val="1643"/>
    <w:qFormat/>
    <w:uiPriority w:val="0"/>
    <w:pPr>
      <w:framePr w:hSpace="0" w:wrap="around" w:xAlign="right"/>
      <w:jc w:val="right"/>
    </w:pPr>
    <w:rPr>
      <w:rFonts w:ascii="Calibri" w:hAnsi="Calibri" w:eastAsia="宋体" w:cs="Times New Roman"/>
    </w:rPr>
  </w:style>
  <w:style w:type="paragraph" w:customStyle="1" w:styleId="1643">
    <w:name w:val="发布日期"/>
    <w:qFormat/>
    <w:uiPriority w:val="0"/>
    <w:pPr>
      <w:framePr w:w="4000" w:h="473" w:hRule="exact" w:hSpace="180" w:vSpace="180" w:wrap="around" w:vAnchor="margin" w:hAnchor="margin" w:y="13511" w:anchorLock="1"/>
      <w:spacing w:before="160" w:after="120"/>
      <w:jc w:val="center"/>
    </w:pPr>
    <w:rPr>
      <w:rFonts w:ascii="Times New Roman" w:hAnsi="Times New Roman" w:eastAsia="黑体" w:cs="Calibri"/>
      <w:sz w:val="28"/>
      <w:lang w:val="en-US" w:eastAsia="zh-CN" w:bidi="ar-SA"/>
    </w:rPr>
  </w:style>
  <w:style w:type="paragraph" w:customStyle="1" w:styleId="1644">
    <w:name w:val="二级节标题"/>
    <w:next w:val="1"/>
    <w:qFormat/>
    <w:uiPriority w:val="0"/>
    <w:pPr>
      <w:tabs>
        <w:tab w:val="left" w:pos="672"/>
        <w:tab w:val="left" w:pos="1080"/>
      </w:tabs>
      <w:spacing w:before="240" w:after="240" w:line="400" w:lineRule="atLeast"/>
      <w:ind w:left="709" w:hanging="709"/>
      <w:jc w:val="center"/>
      <w:outlineLvl w:val="2"/>
    </w:pPr>
    <w:rPr>
      <w:rFonts w:ascii="Arial" w:hAnsi="Arial" w:eastAsia="宋体" w:cs="Calibri"/>
      <w:b/>
      <w:sz w:val="30"/>
      <w:szCs w:val="30"/>
      <w:lang w:val="en-US" w:eastAsia="zh-CN" w:bidi="ar-SA"/>
    </w:rPr>
  </w:style>
  <w:style w:type="paragraph" w:customStyle="1" w:styleId="1645">
    <w:name w:val="1-大标题"/>
    <w:basedOn w:val="1"/>
    <w:qFormat/>
    <w:uiPriority w:val="0"/>
    <w:pPr>
      <w:snapToGrid w:val="0"/>
      <w:spacing w:before="160" w:after="120" w:line="360" w:lineRule="auto"/>
      <w:ind w:firstLine="113"/>
      <w:jc w:val="center"/>
    </w:pPr>
    <w:rPr>
      <w:rFonts w:ascii="宋体" w:hAnsi="宋体" w:eastAsia="黑体" w:cs="Times New Roman"/>
      <w:b/>
      <w:sz w:val="52"/>
      <w:szCs w:val="24"/>
    </w:rPr>
  </w:style>
  <w:style w:type="paragraph" w:customStyle="1" w:styleId="1646">
    <w:name w:val="fig-picture"/>
    <w:basedOn w:val="1"/>
    <w:next w:val="1"/>
    <w:uiPriority w:val="0"/>
    <w:pPr>
      <w:widowControl/>
      <w:suppressAutoHyphens/>
      <w:snapToGrid w:val="0"/>
      <w:spacing w:before="60" w:after="60" w:line="360" w:lineRule="auto"/>
      <w:ind w:firstLine="113"/>
      <w:jc w:val="center"/>
    </w:pPr>
    <w:rPr>
      <w:rFonts w:ascii="宋体" w:hAnsi="宋体" w:cs="Times New Roman"/>
      <w:kern w:val="1"/>
      <w:sz w:val="24"/>
      <w:szCs w:val="20"/>
      <w:lang w:eastAsia="ar-SA"/>
    </w:rPr>
  </w:style>
  <w:style w:type="paragraph" w:customStyle="1" w:styleId="1647">
    <w:name w:val="章节1"/>
    <w:next w:val="1"/>
    <w:qFormat/>
    <w:uiPriority w:val="0"/>
    <w:pPr>
      <w:tabs>
        <w:tab w:val="left" w:pos="964"/>
      </w:tabs>
      <w:spacing w:before="160" w:after="120"/>
      <w:ind w:left="964" w:hanging="964"/>
      <w:jc w:val="center"/>
    </w:pPr>
    <w:rPr>
      <w:rFonts w:ascii="Times New Roman" w:hAnsi="Times New Roman" w:eastAsia="黑体" w:cs="Calibri"/>
      <w:b/>
      <w:sz w:val="36"/>
      <w:lang w:val="en-US" w:eastAsia="en-US" w:bidi="ar-SA"/>
    </w:rPr>
  </w:style>
  <w:style w:type="paragraph" w:customStyle="1" w:styleId="1648">
    <w:name w:val="IBM_List1"/>
    <w:basedOn w:val="35"/>
    <w:qFormat/>
    <w:uiPriority w:val="0"/>
    <w:pPr>
      <w:tabs>
        <w:tab w:val="left" w:pos="780"/>
      </w:tabs>
      <w:spacing w:beforeLines="50" w:afterLines="50" w:line="360" w:lineRule="exact"/>
      <w:ind w:left="0" w:leftChars="0" w:firstLine="0"/>
    </w:pPr>
    <w:rPr>
      <w:szCs w:val="20"/>
    </w:rPr>
  </w:style>
  <w:style w:type="paragraph" w:customStyle="1" w:styleId="1649">
    <w:name w:val="SOW正文"/>
    <w:basedOn w:val="1"/>
    <w:qFormat/>
    <w:uiPriority w:val="0"/>
    <w:pPr>
      <w:snapToGrid w:val="0"/>
      <w:spacing w:before="120" w:after="120" w:line="400" w:lineRule="exact"/>
      <w:ind w:firstLine="425"/>
      <w:jc w:val="center"/>
    </w:pPr>
    <w:rPr>
      <w:rFonts w:ascii="宋体" w:hAnsi="宋体" w:cs="Times New Roman"/>
      <w:sz w:val="24"/>
      <w:szCs w:val="20"/>
    </w:rPr>
  </w:style>
  <w:style w:type="paragraph" w:customStyle="1" w:styleId="1650">
    <w:name w:val="TOC 标题21"/>
    <w:basedOn w:val="3"/>
    <w:next w:val="1"/>
    <w:qFormat/>
    <w:uiPriority w:val="0"/>
    <w:pPr>
      <w:pageBreakBefore/>
      <w:numPr>
        <w:numId w:val="0"/>
      </w:numPr>
      <w:tabs>
        <w:tab w:val="left" w:pos="420"/>
      </w:tabs>
      <w:adjustRightInd/>
      <w:snapToGrid/>
      <w:spacing w:beforeLines="50" w:afterLines="50" w:line="578" w:lineRule="auto"/>
      <w:ind w:right="210" w:rightChars="100"/>
    </w:pPr>
    <w:rPr>
      <w:rFonts w:ascii="Times New Roman" w:hAnsi="Times New Roman"/>
      <w:bCs w:val="0"/>
      <w:sz w:val="44"/>
      <w:szCs w:val="44"/>
    </w:rPr>
  </w:style>
  <w:style w:type="paragraph" w:customStyle="1" w:styleId="1651">
    <w:name w:val="bodytitle3"/>
    <w:basedOn w:val="1"/>
    <w:uiPriority w:val="0"/>
    <w:pPr>
      <w:widowControl/>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1652">
    <w:name w:val="font16"/>
    <w:basedOn w:val="1"/>
    <w:qFormat/>
    <w:uiPriority w:val="0"/>
    <w:pPr>
      <w:widowControl/>
      <w:snapToGrid w:val="0"/>
      <w:spacing w:before="100" w:beforeAutospacing="1" w:after="100" w:afterAutospacing="1" w:line="360" w:lineRule="auto"/>
      <w:ind w:firstLine="113"/>
      <w:jc w:val="center"/>
    </w:pPr>
    <w:rPr>
      <w:rFonts w:ascii="Geneva" w:hAnsi="Geneva" w:cs="Times New Roman"/>
      <w:b/>
      <w:bCs/>
      <w:kern w:val="0"/>
      <w:sz w:val="24"/>
      <w:szCs w:val="24"/>
    </w:rPr>
  </w:style>
  <w:style w:type="paragraph" w:customStyle="1" w:styleId="1653">
    <w:name w:val=":|"/>
    <w:qForma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1654">
    <w:name w:val="样式 样式 样式 正文缩进正文（首行缩进两字）四号表正文正文非缩进标题4四号 Char Char + 首行缩进:  2 字符 ...."/>
    <w:basedOn w:val="1"/>
    <w:qFormat/>
    <w:uiPriority w:val="0"/>
    <w:pPr>
      <w:snapToGrid w:val="0"/>
      <w:spacing w:before="100" w:beforeAutospacing="1" w:after="100" w:afterAutospacing="1" w:line="360" w:lineRule="auto"/>
      <w:ind w:firstLine="200"/>
      <w:jc w:val="center"/>
    </w:pPr>
    <w:rPr>
      <w:rFonts w:ascii="宋体" w:hAnsi="宋体" w:cs="Times New Roman"/>
      <w:sz w:val="24"/>
      <w:szCs w:val="24"/>
    </w:rPr>
  </w:style>
  <w:style w:type="paragraph" w:customStyle="1" w:styleId="1655">
    <w:name w:val="正文-段落"/>
    <w:qFormat/>
    <w:uiPriority w:val="0"/>
    <w:pPr>
      <w:spacing w:before="160" w:after="120" w:line="360" w:lineRule="auto"/>
      <w:ind w:firstLine="480" w:firstLineChars="200"/>
      <w:jc w:val="center"/>
    </w:pPr>
    <w:rPr>
      <w:rFonts w:ascii="Times New Roman" w:hAnsi="Times New Roman" w:eastAsia="宋体" w:cs="宋体"/>
      <w:sz w:val="24"/>
      <w:szCs w:val="24"/>
      <w:lang w:val="en-GB" w:eastAsia="zh-CN" w:bidi="ar-SA"/>
    </w:rPr>
  </w:style>
  <w:style w:type="paragraph" w:customStyle="1" w:styleId="1656">
    <w:name w:val="样式 左  3 字符"/>
    <w:basedOn w:val="1"/>
    <w:uiPriority w:val="0"/>
    <w:pPr>
      <w:snapToGrid w:val="0"/>
      <w:spacing w:before="160" w:after="120" w:line="360" w:lineRule="auto"/>
      <w:ind w:left="300" w:leftChars="300" w:firstLine="113"/>
      <w:jc w:val="center"/>
    </w:pPr>
    <w:rPr>
      <w:rFonts w:ascii="宋体" w:hAnsi="宋体" w:cs="宋体"/>
      <w:sz w:val="24"/>
      <w:szCs w:val="20"/>
    </w:rPr>
  </w:style>
  <w:style w:type="paragraph" w:customStyle="1" w:styleId="1657">
    <w:name w:val="tty80 indent"/>
    <w:basedOn w:val="1658"/>
    <w:qFormat/>
    <w:uiPriority w:val="0"/>
    <w:pPr>
      <w:ind w:left="2895"/>
    </w:pPr>
    <w:rPr>
      <w:rFonts w:ascii="Calibri" w:hAnsi="Calibri"/>
    </w:rPr>
  </w:style>
  <w:style w:type="paragraph" w:customStyle="1" w:styleId="1658">
    <w:name w:val="tty80"/>
    <w:basedOn w:val="1"/>
    <w:qFormat/>
    <w:uiPriority w:val="0"/>
    <w:pPr>
      <w:widowControl/>
      <w:snapToGrid w:val="0"/>
      <w:spacing w:before="160" w:after="120" w:line="360" w:lineRule="auto"/>
      <w:ind w:firstLine="113"/>
      <w:jc w:val="center"/>
    </w:pPr>
    <w:rPr>
      <w:rFonts w:ascii="Courier New" w:hAnsi="Courier New" w:cs="Times New Roman"/>
      <w:kern w:val="0"/>
      <w:sz w:val="20"/>
      <w:szCs w:val="20"/>
      <w:lang w:eastAsia="zh-TW"/>
    </w:rPr>
  </w:style>
  <w:style w:type="paragraph" w:customStyle="1" w:styleId="1659">
    <w:name w:val="样式 标题 2 + ˎ̥_GB2312 12.5 磅"/>
    <w:basedOn w:val="4"/>
    <w:uiPriority w:val="0"/>
    <w:pPr>
      <w:keepNext/>
      <w:numPr>
        <w:ilvl w:val="0"/>
        <w:numId w:val="0"/>
      </w:numPr>
      <w:adjustRightInd/>
      <w:snapToGrid/>
      <w:spacing w:beforeLines="50" w:afterLines="50"/>
      <w:jc w:val="center"/>
    </w:pPr>
    <w:rPr>
      <w:rFonts w:ascii="ˎ̥_GB2312" w:hAnsi="ˎ̥_GB2312" w:eastAsia="黑体"/>
      <w:color w:val="auto"/>
      <w:sz w:val="30"/>
    </w:rPr>
  </w:style>
  <w:style w:type="paragraph" w:customStyle="1" w:styleId="1660">
    <w:name w:val="xl96"/>
    <w:basedOn w:val="1"/>
    <w:qFormat/>
    <w:uiPriority w:val="0"/>
    <w:pPr>
      <w:widowControl/>
      <w:snapToGrid w:val="0"/>
      <w:spacing w:before="100" w:beforeAutospacing="1" w:after="100" w:afterAutospacing="1" w:line="360" w:lineRule="auto"/>
      <w:ind w:firstLine="113"/>
      <w:jc w:val="center"/>
    </w:pPr>
    <w:rPr>
      <w:rFonts w:ascii="宋体" w:hAnsi="宋体" w:cs="Times New Roman"/>
      <w:b/>
      <w:bCs/>
      <w:kern w:val="0"/>
      <w:sz w:val="28"/>
      <w:szCs w:val="28"/>
    </w:rPr>
  </w:style>
  <w:style w:type="paragraph" w:customStyle="1" w:styleId="1661">
    <w:name w:val="目录 81"/>
    <w:basedOn w:val="1"/>
    <w:next w:val="1"/>
    <w:qFormat/>
    <w:uiPriority w:val="0"/>
    <w:pPr>
      <w:snapToGrid w:val="0"/>
      <w:spacing w:before="160" w:after="120" w:line="360" w:lineRule="auto"/>
      <w:ind w:left="2940" w:leftChars="1400" w:firstLine="113"/>
      <w:jc w:val="center"/>
    </w:pPr>
    <w:rPr>
      <w:rFonts w:cs="Times New Roman"/>
      <w:sz w:val="24"/>
    </w:rPr>
  </w:style>
  <w:style w:type="paragraph" w:customStyle="1" w:styleId="1662">
    <w:name w:val="样式 样式 样式 标题 2 + 宋体 五号 非加粗 黑色 + 段前: 6 磅 段后: 0 磅 行距: 单倍行距 + 段前: 12..."/>
    <w:basedOn w:val="1663"/>
    <w:qFormat/>
    <w:uiPriority w:val="0"/>
    <w:pPr>
      <w:tabs>
        <w:tab w:val="left" w:pos="567"/>
        <w:tab w:val="left" w:pos="4111"/>
      </w:tabs>
    </w:pPr>
    <w:rPr>
      <w:rFonts w:cs="Times New Roman"/>
    </w:rPr>
  </w:style>
  <w:style w:type="paragraph" w:customStyle="1" w:styleId="1663">
    <w:name w:val="样式 样式 标题 2 + 宋体 五号 非加粗 黑色 + 段前: 6 磅 段后: 0 磅 行距: 单倍行距"/>
    <w:basedOn w:val="1664"/>
    <w:uiPriority w:val="0"/>
    <w:pPr>
      <w:tabs>
        <w:tab w:val="left" w:pos="567"/>
        <w:tab w:val="left" w:pos="4111"/>
      </w:tabs>
      <w:spacing w:line="240" w:lineRule="auto"/>
      <w:ind w:firstLine="0"/>
    </w:pPr>
    <w:rPr>
      <w:rFonts w:ascii="Calibri" w:hAnsi="Calibri" w:cs="宋体"/>
      <w:szCs w:val="20"/>
    </w:rPr>
  </w:style>
  <w:style w:type="paragraph" w:customStyle="1" w:styleId="1664">
    <w:name w:val="样式 标题 2 + 宋体 五号 非加粗 黑色"/>
    <w:basedOn w:val="4"/>
    <w:qFormat/>
    <w:uiPriority w:val="0"/>
    <w:pPr>
      <w:keepNext/>
      <w:numPr>
        <w:ilvl w:val="0"/>
        <w:numId w:val="0"/>
      </w:numPr>
      <w:tabs>
        <w:tab w:val="left" w:pos="567"/>
        <w:tab w:val="left" w:pos="4111"/>
      </w:tabs>
      <w:snapToGrid/>
      <w:spacing w:beforeLines="50" w:afterLines="50" w:line="416" w:lineRule="atLeast"/>
      <w:ind w:left="600" w:hanging="567"/>
      <w:jc w:val="center"/>
      <w:textAlignment w:val="baseline"/>
    </w:pPr>
    <w:rPr>
      <w:rFonts w:ascii="宋体" w:hAnsi="宋体"/>
      <w:b w:val="0"/>
      <w:bCs w:val="0"/>
      <w:kern w:val="0"/>
      <w:sz w:val="21"/>
      <w:szCs w:val="32"/>
    </w:rPr>
  </w:style>
  <w:style w:type="paragraph" w:customStyle="1" w:styleId="1665">
    <w:name w:val="图题+5"/>
    <w:basedOn w:val="394"/>
    <w:next w:val="394"/>
    <w:uiPriority w:val="0"/>
    <w:rPr>
      <w:rFonts w:ascii="楷体_GB2312" w:hAnsi="Times New Roman" w:eastAsia="楷体_GB2312" w:cs="Times New Roman"/>
      <w:color w:val="auto"/>
    </w:rPr>
  </w:style>
  <w:style w:type="paragraph" w:customStyle="1" w:styleId="1666">
    <w:name w:val="列项——"/>
    <w:qFormat/>
    <w:uiPriority w:val="0"/>
    <w:pPr>
      <w:widowControl w:val="0"/>
      <w:spacing w:before="160" w:after="120"/>
      <w:jc w:val="both"/>
    </w:pPr>
    <w:rPr>
      <w:rFonts w:ascii="宋体" w:hAnsi="Times New Roman" w:eastAsia="宋体" w:cs="Calibri"/>
      <w:sz w:val="21"/>
      <w:lang w:val="en-US" w:eastAsia="zh-CN" w:bidi="ar-SA"/>
    </w:rPr>
  </w:style>
  <w:style w:type="paragraph" w:customStyle="1" w:styleId="1667">
    <w:name w:val="Table Col 1 Heading"/>
    <w:basedOn w:val="1"/>
    <w:qFormat/>
    <w:uiPriority w:val="0"/>
    <w:pPr>
      <w:widowControl/>
      <w:snapToGrid w:val="0"/>
      <w:spacing w:before="160" w:after="120" w:line="360" w:lineRule="auto"/>
      <w:ind w:firstLine="113"/>
      <w:jc w:val="center"/>
    </w:pPr>
    <w:rPr>
      <w:rFonts w:ascii="宋体" w:hAnsi="宋体" w:cs="Times New Roman"/>
      <w:b/>
      <w:kern w:val="0"/>
      <w:sz w:val="22"/>
      <w:szCs w:val="20"/>
      <w:u w:val="single"/>
      <w:lang w:eastAsia="en-US"/>
    </w:rPr>
  </w:style>
  <w:style w:type="paragraph" w:customStyle="1" w:styleId="1668">
    <w:name w:val="符号2"/>
    <w:basedOn w:val="1"/>
    <w:qFormat/>
    <w:uiPriority w:val="0"/>
    <w:pPr>
      <w:widowControl/>
      <w:tabs>
        <w:tab w:val="left" w:pos="1259"/>
      </w:tabs>
      <w:snapToGrid w:val="0"/>
      <w:spacing w:before="160" w:after="120" w:line="360" w:lineRule="auto"/>
      <w:ind w:left="1259" w:hanging="420"/>
      <w:jc w:val="center"/>
    </w:pPr>
    <w:rPr>
      <w:rFonts w:ascii="仿宋_GB2312" w:hAnsi="宋体" w:eastAsia="仿宋_GB2312" w:cs="Times New Roman"/>
      <w:sz w:val="24"/>
      <w:szCs w:val="24"/>
    </w:rPr>
  </w:style>
  <w:style w:type="paragraph" w:customStyle="1" w:styleId="1669">
    <w:name w:val="项目 2"/>
    <w:basedOn w:val="1"/>
    <w:qFormat/>
    <w:uiPriority w:val="0"/>
    <w:pPr>
      <w:tabs>
        <w:tab w:val="left" w:pos="1260"/>
      </w:tabs>
      <w:snapToGrid w:val="0"/>
      <w:spacing w:before="120" w:after="120" w:line="360" w:lineRule="auto"/>
      <w:ind w:left="1260" w:hanging="360"/>
      <w:jc w:val="center"/>
    </w:pPr>
    <w:rPr>
      <w:rFonts w:ascii="黑体" w:hAnsi="宋体" w:cs="Times New Roman"/>
      <w:sz w:val="24"/>
      <w:szCs w:val="24"/>
    </w:rPr>
  </w:style>
  <w:style w:type="paragraph" w:customStyle="1" w:styleId="1670">
    <w:name w:val="正文文本缩进 4　流程图"/>
    <w:basedOn w:val="1327"/>
    <w:next w:val="1327"/>
    <w:qFormat/>
    <w:uiPriority w:val="0"/>
    <w:rPr>
      <w:rFonts w:ascii="Calibri" w:hAnsi="Calibri"/>
    </w:rPr>
  </w:style>
  <w:style w:type="paragraph" w:customStyle="1" w:styleId="1671">
    <w:name w:val="并列样式"/>
    <w:basedOn w:val="1"/>
    <w:qFormat/>
    <w:uiPriority w:val="0"/>
    <w:pPr>
      <w:snapToGrid w:val="0"/>
      <w:spacing w:before="60" w:after="60" w:line="360" w:lineRule="auto"/>
      <w:ind w:firstLine="113"/>
      <w:jc w:val="center"/>
    </w:pPr>
    <w:rPr>
      <w:rFonts w:ascii="宋体" w:hAnsi="宋体" w:cs="Times New Roman"/>
      <w:sz w:val="24"/>
      <w:szCs w:val="20"/>
    </w:rPr>
  </w:style>
  <w:style w:type="paragraph" w:customStyle="1" w:styleId="1672">
    <w:name w:val="desc"/>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1673">
    <w:name w:val="l标题1"/>
    <w:next w:val="1"/>
    <w:qFormat/>
    <w:uiPriority w:val="0"/>
    <w:pPr>
      <w:keepNext/>
      <w:tabs>
        <w:tab w:val="left" w:pos="425"/>
      </w:tabs>
      <w:spacing w:beforeLines="100" w:afterLines="100"/>
      <w:ind w:left="425" w:hanging="425"/>
      <w:jc w:val="center"/>
      <w:outlineLvl w:val="0"/>
    </w:pPr>
    <w:rPr>
      <w:rFonts w:ascii="Times New Roman" w:hAnsi="Times New Roman" w:eastAsia="宋体" w:cs="Calibri"/>
      <w:b/>
      <w:sz w:val="36"/>
      <w:lang w:val="en-US" w:eastAsia="zh-CN" w:bidi="ar-SA"/>
    </w:rPr>
  </w:style>
  <w:style w:type="paragraph" w:customStyle="1" w:styleId="1674">
    <w:name w:val="bodytext2"/>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1675">
    <w:name w:val="正文+6"/>
    <w:basedOn w:val="394"/>
    <w:next w:val="394"/>
    <w:uiPriority w:val="0"/>
    <w:rPr>
      <w:rFonts w:ascii="Times New Roman" w:hAnsi="Times New Roman" w:eastAsia="宋体" w:cs="Times New Roman"/>
      <w:color w:val="auto"/>
    </w:rPr>
  </w:style>
  <w:style w:type="paragraph" w:customStyle="1" w:styleId="1676">
    <w:name w:val="样式 标题 1 +"/>
    <w:basedOn w:val="3"/>
    <w:qFormat/>
    <w:uiPriority w:val="0"/>
    <w:pPr>
      <w:pageBreakBefore/>
      <w:numPr>
        <w:numId w:val="0"/>
      </w:numPr>
      <w:tabs>
        <w:tab w:val="left" w:pos="425"/>
      </w:tabs>
      <w:adjustRightInd/>
      <w:snapToGrid/>
      <w:spacing w:beforeLines="50" w:afterLines="50" w:line="578" w:lineRule="auto"/>
      <w:ind w:left="425" w:hanging="425"/>
    </w:pPr>
    <w:rPr>
      <w:rFonts w:ascii="宋体" w:hAnsi="宋体"/>
      <w:color w:val="000000"/>
      <w:kern w:val="0"/>
      <w:sz w:val="44"/>
      <w:szCs w:val="44"/>
    </w:rPr>
  </w:style>
  <w:style w:type="paragraph" w:customStyle="1" w:styleId="1677">
    <w:name w:val="普通(网站)6"/>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1678">
    <w:name w:val="xl56"/>
    <w:basedOn w:val="1"/>
    <w:qFormat/>
    <w:uiPriority w:val="0"/>
    <w:pPr>
      <w:widowControl/>
      <w:pBdr>
        <w:left w:val="single" w:color="auto" w:sz="4" w:space="0"/>
        <w:bottom w:val="single" w:color="auto" w:sz="4" w:space="0"/>
        <w:right w:val="single" w:color="auto" w:sz="8"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679">
    <w:name w:val="副标题12"/>
    <w:basedOn w:val="84"/>
    <w:qFormat/>
    <w:uiPriority w:val="0"/>
    <w:pPr>
      <w:spacing w:before="240" w:line="240" w:lineRule="auto"/>
      <w:ind w:left="-2" w:leftChars="-1" w:firstLine="0"/>
    </w:pPr>
    <w:rPr>
      <w:rFonts w:ascii="Arial" w:hAnsi="Arial"/>
      <w:bCs/>
      <w:sz w:val="24"/>
    </w:rPr>
  </w:style>
  <w:style w:type="paragraph" w:customStyle="1" w:styleId="1680">
    <w:name w:val="！图片样式"/>
    <w:basedOn w:val="1"/>
    <w:qFormat/>
    <w:uiPriority w:val="0"/>
    <w:pPr>
      <w:snapToGrid w:val="0"/>
      <w:spacing w:before="160" w:afterLines="50" w:line="360" w:lineRule="auto"/>
      <w:ind w:firstLine="113"/>
      <w:jc w:val="center"/>
    </w:pPr>
    <w:rPr>
      <w:rFonts w:ascii="宋体" w:hAnsi="宋体" w:cs="Times New Roman"/>
      <w:sz w:val="19"/>
      <w:szCs w:val="24"/>
    </w:rPr>
  </w:style>
  <w:style w:type="paragraph" w:customStyle="1" w:styleId="1681">
    <w:name w:val="三级无标题条"/>
    <w:basedOn w:val="1"/>
    <w:qFormat/>
    <w:uiPriority w:val="0"/>
    <w:pPr>
      <w:snapToGrid w:val="0"/>
      <w:spacing w:before="160" w:after="120" w:line="360" w:lineRule="auto"/>
      <w:jc w:val="center"/>
    </w:pPr>
    <w:rPr>
      <w:rFonts w:ascii="宋体" w:hAnsi="宋体" w:cs="Times New Roman"/>
      <w:sz w:val="24"/>
      <w:szCs w:val="24"/>
    </w:rPr>
  </w:style>
  <w:style w:type="paragraph" w:customStyle="1" w:styleId="1682">
    <w:name w:val="xl406"/>
    <w:basedOn w:val="1"/>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kern w:val="0"/>
      <w:sz w:val="20"/>
      <w:szCs w:val="20"/>
    </w:rPr>
  </w:style>
  <w:style w:type="paragraph" w:customStyle="1" w:styleId="1683">
    <w:name w:val="Heading4"/>
    <w:basedOn w:val="1"/>
    <w:next w:val="1"/>
    <w:qFormat/>
    <w:uiPriority w:val="0"/>
    <w:pPr>
      <w:keepNext/>
      <w:keepLines/>
      <w:snapToGrid w:val="0"/>
      <w:spacing w:before="160" w:after="120" w:line="288" w:lineRule="auto"/>
      <w:ind w:firstLine="113"/>
      <w:jc w:val="center"/>
      <w:outlineLvl w:val="3"/>
    </w:pPr>
    <w:rPr>
      <w:rFonts w:ascii="宋体" w:hAnsi="宋体" w:cs="Times New Roman"/>
      <w:b/>
      <w:sz w:val="24"/>
      <w:szCs w:val="20"/>
    </w:rPr>
  </w:style>
  <w:style w:type="paragraph" w:customStyle="1" w:styleId="1684">
    <w:name w:val="Char Char Char Char Char Char Char Char Char Char Char Char Char Char Char Char4"/>
    <w:basedOn w:val="1"/>
    <w:qFormat/>
    <w:uiPriority w:val="0"/>
    <w:pPr>
      <w:tabs>
        <w:tab w:val="left" w:pos="360"/>
      </w:tabs>
      <w:snapToGrid w:val="0"/>
      <w:spacing w:before="160" w:after="120" w:line="360" w:lineRule="auto"/>
      <w:ind w:firstLine="113"/>
      <w:jc w:val="center"/>
    </w:pPr>
    <w:rPr>
      <w:rFonts w:cs="Times New Roman"/>
      <w:sz w:val="24"/>
    </w:rPr>
  </w:style>
  <w:style w:type="paragraph" w:customStyle="1" w:styleId="1685">
    <w:name w:val="标准标志"/>
    <w:next w:val="1"/>
    <w:qFormat/>
    <w:uiPriority w:val="0"/>
    <w:pPr>
      <w:framePr w:w="2268" w:h="1392" w:hRule="exact" w:wrap="around" w:vAnchor="margin" w:hAnchor="margin" w:x="6748" w:y="171" w:anchorLock="1"/>
      <w:shd w:val="solid" w:color="FFFFFF" w:fill="FFFFFF"/>
      <w:spacing w:before="160" w:after="120" w:line="0" w:lineRule="atLeast"/>
      <w:jc w:val="right"/>
    </w:pPr>
    <w:rPr>
      <w:rFonts w:ascii="Times New Roman" w:hAnsi="Times New Roman" w:eastAsia="宋体" w:cs="Calibri"/>
      <w:b/>
      <w:w w:val="130"/>
      <w:sz w:val="96"/>
      <w:lang w:val="en-US" w:eastAsia="zh-CN" w:bidi="ar-SA"/>
    </w:rPr>
  </w:style>
  <w:style w:type="paragraph" w:customStyle="1" w:styleId="1686">
    <w:name w:val="样式 正文文本缩进 + 段前: 2 字符"/>
    <w:basedOn w:val="35"/>
    <w:qFormat/>
    <w:uiPriority w:val="0"/>
    <w:pPr>
      <w:spacing w:beforeLines="50" w:afterLines="50"/>
      <w:ind w:left="0" w:leftChars="0"/>
    </w:pPr>
    <w:rPr>
      <w:szCs w:val="20"/>
      <w:lang w:eastAsia="zh-TW"/>
    </w:rPr>
  </w:style>
  <w:style w:type="paragraph" w:customStyle="1" w:styleId="1687">
    <w:name w:val="正文首行缩进3"/>
    <w:basedOn w:val="394"/>
    <w:next w:val="394"/>
    <w:qFormat/>
    <w:uiPriority w:val="0"/>
    <w:rPr>
      <w:rFonts w:ascii="Times New Roman" w:hAnsi="Times New Roman" w:eastAsia="宋体" w:cs="Times New Roman"/>
      <w:color w:val="auto"/>
    </w:rPr>
  </w:style>
  <w:style w:type="paragraph" w:customStyle="1" w:styleId="1688">
    <w:name w:val="1 Char Char Char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1689">
    <w:name w:val="xl251"/>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宋体"/>
      <w:b/>
      <w:bCs/>
      <w:color w:val="000000"/>
      <w:kern w:val="0"/>
      <w:sz w:val="24"/>
      <w:szCs w:val="18"/>
    </w:rPr>
  </w:style>
  <w:style w:type="paragraph" w:customStyle="1" w:styleId="1690">
    <w:name w:val="列出段落43"/>
    <w:basedOn w:val="1"/>
    <w:uiPriority w:val="0"/>
    <w:pPr>
      <w:snapToGrid w:val="0"/>
      <w:spacing w:before="160" w:after="120" w:line="360" w:lineRule="auto"/>
      <w:ind w:firstLine="113"/>
      <w:jc w:val="center"/>
    </w:pPr>
    <w:rPr>
      <w:rFonts w:cs="Times New Roman"/>
      <w:sz w:val="24"/>
    </w:rPr>
  </w:style>
  <w:style w:type="paragraph" w:customStyle="1" w:styleId="1691">
    <w:name w:val="样式 样式 段后: 7.8 磅 行距: 1.5 倍行距 + Arial 小四 段前: 3.9 磅 行距: 多倍行距 1.2..."/>
    <w:basedOn w:val="1"/>
    <w:uiPriority w:val="0"/>
    <w:pPr>
      <w:tabs>
        <w:tab w:val="left" w:pos="0"/>
      </w:tabs>
      <w:snapToGrid w:val="0"/>
      <w:spacing w:before="78" w:after="120" w:line="300" w:lineRule="auto"/>
      <w:ind w:firstLine="480"/>
      <w:jc w:val="center"/>
    </w:pPr>
    <w:rPr>
      <w:rFonts w:ascii="Arial" w:hAnsi="Arial" w:cs="宋体"/>
      <w:kern w:val="0"/>
      <w:sz w:val="24"/>
      <w:szCs w:val="20"/>
    </w:rPr>
  </w:style>
  <w:style w:type="paragraph" w:customStyle="1" w:styleId="1692">
    <w:name w:val="正文0"/>
    <w:basedOn w:val="1"/>
    <w:qFormat/>
    <w:uiPriority w:val="0"/>
    <w:pPr>
      <w:autoSpaceDE w:val="0"/>
      <w:autoSpaceDN w:val="0"/>
      <w:adjustRightInd w:val="0"/>
      <w:snapToGrid w:val="0"/>
      <w:spacing w:before="240" w:after="60" w:line="360" w:lineRule="atLeast"/>
      <w:ind w:firstLine="113"/>
      <w:jc w:val="center"/>
    </w:pPr>
    <w:rPr>
      <w:rFonts w:ascii="宋体" w:hAnsi="宋体" w:cs="Times New Roman"/>
      <w:b/>
      <w:kern w:val="0"/>
      <w:sz w:val="24"/>
      <w:szCs w:val="20"/>
    </w:rPr>
  </w:style>
  <w:style w:type="paragraph" w:customStyle="1" w:styleId="1693">
    <w:name w:val="无缩进正文"/>
    <w:basedOn w:val="1"/>
    <w:uiPriority w:val="0"/>
    <w:pPr>
      <w:adjustRightInd w:val="0"/>
      <w:snapToGrid w:val="0"/>
      <w:spacing w:before="160" w:after="120" w:line="360" w:lineRule="auto"/>
      <w:ind w:firstLine="113"/>
      <w:jc w:val="center"/>
      <w:textAlignment w:val="baseline"/>
    </w:pPr>
    <w:rPr>
      <w:rFonts w:ascii="宋体" w:hAnsi="宋体" w:cs="Times New Roman"/>
      <w:kern w:val="0"/>
      <w:sz w:val="24"/>
      <w:szCs w:val="20"/>
    </w:rPr>
  </w:style>
  <w:style w:type="paragraph" w:customStyle="1" w:styleId="1694">
    <w:name w:val="图片文字（大号）"/>
    <w:qFormat/>
    <w:uiPriority w:val="0"/>
    <w:pPr>
      <w:spacing w:before="160" w:after="120"/>
      <w:jc w:val="center"/>
    </w:pPr>
    <w:rPr>
      <w:rFonts w:ascii="Times New Roman" w:hAnsi="Times New Roman" w:eastAsia="楷体_GB2312" w:cs="Calibri"/>
      <w:sz w:val="21"/>
      <w:lang w:val="en-US" w:eastAsia="zh-CN" w:bidi="ar-SA"/>
    </w:rPr>
  </w:style>
  <w:style w:type="paragraph" w:customStyle="1" w:styleId="1695">
    <w:name w:val="表体2"/>
    <w:basedOn w:val="1"/>
    <w:qFormat/>
    <w:uiPriority w:val="0"/>
    <w:pPr>
      <w:widowControl/>
      <w:tabs>
        <w:tab w:val="left" w:pos="4320"/>
      </w:tabs>
      <w:snapToGrid w:val="0"/>
      <w:spacing w:beforeLines="100" w:after="120" w:line="360" w:lineRule="auto"/>
      <w:ind w:firstLine="113"/>
      <w:jc w:val="center"/>
    </w:pPr>
    <w:rPr>
      <w:rFonts w:ascii="宋体" w:hAnsi="宋体" w:cs="Times New Roman"/>
      <w:kern w:val="0"/>
      <w:sz w:val="20"/>
      <w:szCs w:val="20"/>
    </w:rPr>
  </w:style>
  <w:style w:type="paragraph" w:customStyle="1" w:styleId="1696">
    <w:name w:val="int1"/>
    <w:basedOn w:val="1697"/>
    <w:uiPriority w:val="0"/>
    <w:pPr>
      <w:spacing w:line="240" w:lineRule="auto"/>
    </w:pPr>
    <w:rPr>
      <w:rFonts w:ascii="Calibri" w:hAnsi="Calibri"/>
    </w:rPr>
  </w:style>
  <w:style w:type="paragraph" w:customStyle="1" w:styleId="1697">
    <w:name w:val="int"/>
    <w:basedOn w:val="1"/>
    <w:qFormat/>
    <w:uiPriority w:val="0"/>
    <w:pPr>
      <w:snapToGrid w:val="0"/>
      <w:spacing w:before="160" w:after="120" w:line="360" w:lineRule="auto"/>
      <w:ind w:firstLine="454"/>
      <w:jc w:val="center"/>
    </w:pPr>
    <w:rPr>
      <w:rFonts w:ascii="宋体" w:hAnsi="宋体" w:cs="Times New Roman"/>
      <w:sz w:val="24"/>
      <w:szCs w:val="24"/>
    </w:rPr>
  </w:style>
  <w:style w:type="paragraph" w:customStyle="1" w:styleId="1698">
    <w:name w:val="AC - Heading 2"/>
    <w:basedOn w:val="4"/>
    <w:qFormat/>
    <w:uiPriority w:val="0"/>
    <w:pPr>
      <w:keepNext/>
      <w:keepLines w:val="0"/>
      <w:widowControl/>
      <w:numPr>
        <w:ilvl w:val="0"/>
        <w:numId w:val="0"/>
      </w:numPr>
      <w:adjustRightInd/>
      <w:snapToGrid/>
      <w:spacing w:beforeLines="50" w:afterLines="50" w:line="416" w:lineRule="auto"/>
      <w:jc w:val="center"/>
    </w:pPr>
    <w:rPr>
      <w:rFonts w:ascii="Book Antiqua" w:hAnsi="Book Antiqua"/>
      <w:i/>
      <w:snapToGrid w:val="0"/>
      <w:color w:val="auto"/>
      <w:sz w:val="24"/>
      <w:szCs w:val="20"/>
      <w:lang w:val="en-GB" w:eastAsia="en-US"/>
    </w:rPr>
  </w:style>
  <w:style w:type="paragraph" w:customStyle="1" w:styleId="1699">
    <w:name w:val="注："/>
    <w:next w:val="6"/>
    <w:uiPriority w:val="0"/>
    <w:pPr>
      <w:widowControl w:val="0"/>
      <w:autoSpaceDE w:val="0"/>
      <w:autoSpaceDN w:val="0"/>
      <w:spacing w:before="160" w:after="120"/>
      <w:jc w:val="both"/>
    </w:pPr>
    <w:rPr>
      <w:rFonts w:ascii="宋体" w:hAnsi="Times New Roman" w:eastAsia="宋体" w:cs="Calibri"/>
      <w:sz w:val="18"/>
      <w:lang w:val="en-US" w:eastAsia="zh-CN" w:bidi="ar-SA"/>
    </w:rPr>
  </w:style>
  <w:style w:type="paragraph" w:customStyle="1" w:styleId="1700">
    <w:name w:val="样式 正文内容 + 左  0 字符"/>
    <w:basedOn w:val="1701"/>
    <w:qFormat/>
    <w:uiPriority w:val="0"/>
    <w:rPr>
      <w:rFonts w:ascii="Calibri" w:hAnsi="Calibri" w:cs="宋体"/>
      <w:kern w:val="2"/>
      <w:szCs w:val="20"/>
    </w:rPr>
  </w:style>
  <w:style w:type="paragraph" w:customStyle="1" w:styleId="1701">
    <w:name w:val="正文内容"/>
    <w:basedOn w:val="1"/>
    <w:uiPriority w:val="0"/>
    <w:pPr>
      <w:snapToGrid w:val="0"/>
      <w:spacing w:before="160" w:after="120" w:line="360" w:lineRule="auto"/>
      <w:ind w:firstLine="113"/>
      <w:jc w:val="center"/>
    </w:pPr>
    <w:rPr>
      <w:rFonts w:ascii="宋体" w:hAnsi="宋体" w:cs="Times New Roman"/>
      <w:kern w:val="0"/>
      <w:sz w:val="24"/>
      <w:szCs w:val="24"/>
    </w:rPr>
  </w:style>
  <w:style w:type="paragraph" w:customStyle="1" w:styleId="1702">
    <w:name w:val="列表数字"/>
    <w:basedOn w:val="195"/>
    <w:uiPriority w:val="0"/>
    <w:pPr>
      <w:ind w:left="840"/>
    </w:pPr>
    <w:rPr>
      <w:spacing w:val="0"/>
    </w:rPr>
  </w:style>
  <w:style w:type="paragraph" w:customStyle="1" w:styleId="1703">
    <w:name w:val="样式 标题 5h5Second SubheadingH5口PIM 5标题 5 Char5l4第四层条dsd..."/>
    <w:basedOn w:val="7"/>
    <w:qFormat/>
    <w:uiPriority w:val="0"/>
    <w:pPr>
      <w:keepLines/>
      <w:numPr>
        <w:ilvl w:val="0"/>
        <w:numId w:val="0"/>
      </w:numPr>
      <w:tabs>
        <w:tab w:val="left" w:pos="1188"/>
      </w:tabs>
      <w:adjustRightInd/>
      <w:snapToGrid/>
      <w:spacing w:beforeLines="50" w:afterLines="50" w:line="374" w:lineRule="auto"/>
      <w:ind w:left="1188" w:hanging="420"/>
      <w:jc w:val="center"/>
    </w:pPr>
    <w:rPr>
      <w:rFonts w:ascii="Times New Roman" w:hAnsi="Times New Roman"/>
      <w:bCs/>
      <w:sz w:val="28"/>
      <w:szCs w:val="28"/>
    </w:rPr>
  </w:style>
  <w:style w:type="paragraph" w:customStyle="1" w:styleId="1704">
    <w:name w:val="箭头------"/>
    <w:basedOn w:val="736"/>
    <w:uiPriority w:val="0"/>
    <w:pPr>
      <w:widowControl/>
      <w:adjustRightInd w:val="0"/>
      <w:snapToGrid w:val="0"/>
      <w:spacing w:before="160" w:afterLines="125" w:line="360" w:lineRule="auto"/>
      <w:ind w:left="1260" w:firstLine="0" w:firstLineChars="0"/>
      <w:jc w:val="center"/>
    </w:pPr>
    <w:rPr>
      <w:rFonts w:eastAsia="仿宋"/>
      <w:kern w:val="0"/>
      <w:sz w:val="24"/>
      <w:lang w:bidi="en-US"/>
    </w:rPr>
  </w:style>
  <w:style w:type="paragraph" w:customStyle="1" w:styleId="1705">
    <w:name w:val="xl25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1706">
    <w:name w:val="NormalNo"/>
    <w:basedOn w:val="1"/>
    <w:qFormat/>
    <w:uiPriority w:val="0"/>
    <w:pPr>
      <w:widowControl/>
      <w:tabs>
        <w:tab w:val="left" w:pos="3402"/>
      </w:tabs>
      <w:overflowPunct w:val="0"/>
      <w:autoSpaceDE w:val="0"/>
      <w:autoSpaceDN w:val="0"/>
      <w:adjustRightInd w:val="0"/>
      <w:snapToGrid w:val="0"/>
      <w:spacing w:before="160" w:after="120" w:line="360" w:lineRule="auto"/>
      <w:ind w:left="200" w:leftChars="200" w:firstLine="200"/>
      <w:jc w:val="center"/>
    </w:pPr>
    <w:rPr>
      <w:rFonts w:ascii="Arial" w:hAnsi="Arial" w:cs="Times New Roman"/>
      <w:kern w:val="0"/>
      <w:sz w:val="22"/>
      <w:szCs w:val="20"/>
    </w:rPr>
  </w:style>
  <w:style w:type="paragraph" w:customStyle="1" w:styleId="1707">
    <w:name w:val="工程建设无节条标题"/>
    <w:basedOn w:val="1"/>
    <w:next w:val="858"/>
    <w:uiPriority w:val="0"/>
    <w:pPr>
      <w:snapToGrid w:val="0"/>
      <w:spacing w:before="160" w:after="120" w:line="360" w:lineRule="auto"/>
      <w:ind w:firstLine="113"/>
      <w:jc w:val="center"/>
      <w:outlineLvl w:val="3"/>
    </w:pPr>
    <w:rPr>
      <w:rFonts w:ascii="宋体" w:hAnsi="宋体" w:cs="Times New Roman"/>
      <w:sz w:val="24"/>
      <w:szCs w:val="24"/>
    </w:rPr>
  </w:style>
  <w:style w:type="paragraph" w:customStyle="1" w:styleId="1708">
    <w:name w:val="技术文档正文"/>
    <w:basedOn w:val="26"/>
    <w:qFormat/>
    <w:uiPriority w:val="0"/>
    <w:pPr>
      <w:shd w:val="clear" w:color="auto" w:fill="000080"/>
      <w:snapToGrid w:val="0"/>
      <w:spacing w:before="160" w:after="120" w:line="360" w:lineRule="auto"/>
      <w:ind w:firstLine="200"/>
      <w:jc w:val="center"/>
    </w:pPr>
    <w:rPr>
      <w:rFonts w:ascii="Tahoma" w:hAnsi="Tahoma"/>
      <w:sz w:val="21"/>
      <w:szCs w:val="24"/>
    </w:rPr>
  </w:style>
  <w:style w:type="paragraph" w:customStyle="1" w:styleId="1709">
    <w:name w:val="Bullets L2"/>
    <w:basedOn w:val="1"/>
    <w:uiPriority w:val="0"/>
    <w:pPr>
      <w:widowControl/>
      <w:tabs>
        <w:tab w:val="left" w:pos="426"/>
      </w:tabs>
      <w:overflowPunct w:val="0"/>
      <w:autoSpaceDE w:val="0"/>
      <w:autoSpaceDN w:val="0"/>
      <w:adjustRightInd w:val="0"/>
      <w:snapToGrid w:val="0"/>
      <w:spacing w:before="160" w:after="240" w:line="360" w:lineRule="auto"/>
      <w:ind w:left="426" w:hanging="420"/>
      <w:jc w:val="center"/>
    </w:pPr>
    <w:rPr>
      <w:rFonts w:ascii="Arial Narrow" w:hAnsi="Arial Narrow" w:eastAsia="楷体_GB2312" w:cs="Times New Roman"/>
      <w:spacing w:val="10"/>
      <w:kern w:val="0"/>
      <w:sz w:val="24"/>
      <w:szCs w:val="20"/>
      <w:lang w:val="en-GB"/>
    </w:rPr>
  </w:style>
  <w:style w:type="paragraph" w:customStyle="1" w:styleId="1710">
    <w:name w:val="&lt;=&g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1711">
    <w:name w:val="样式 标题 5h5heading 5Heading5h51heading 51Heading51h52h53H..."/>
    <w:basedOn w:val="7"/>
    <w:qFormat/>
    <w:uiPriority w:val="0"/>
    <w:pPr>
      <w:keepLines/>
      <w:framePr w:wrap="notBeside" w:vAnchor="text" w:hAnchor="text" w:y="1"/>
      <w:numPr>
        <w:ilvl w:val="0"/>
        <w:numId w:val="0"/>
      </w:numPr>
      <w:tabs>
        <w:tab w:val="left" w:pos="2225"/>
      </w:tabs>
      <w:adjustRightInd/>
      <w:snapToGrid/>
      <w:spacing w:beforeLines="50" w:afterLines="50" w:line="376" w:lineRule="auto"/>
      <w:ind w:left="992" w:hanging="567"/>
      <w:jc w:val="center"/>
    </w:pPr>
    <w:rPr>
      <w:rFonts w:ascii="Calibri" w:hAnsi="Calibri" w:eastAsia="黑体" w:cs="宋体"/>
      <w:bCs/>
      <w:szCs w:val="20"/>
    </w:rPr>
  </w:style>
  <w:style w:type="paragraph" w:customStyle="1" w:styleId="1712">
    <w:name w:val="自定义标题1"/>
    <w:basedOn w:val="3"/>
    <w:next w:val="1"/>
    <w:uiPriority w:val="0"/>
    <w:pPr>
      <w:numPr>
        <w:numId w:val="0"/>
      </w:numPr>
      <w:adjustRightInd/>
      <w:snapToGrid/>
      <w:spacing w:beforeLines="50" w:afterLines="50"/>
    </w:pPr>
    <w:rPr>
      <w:rFonts w:ascii="Times New Roman" w:hAnsi="Times New Roman"/>
      <w:color w:val="000000"/>
      <w:kern w:val="2"/>
      <w:sz w:val="44"/>
      <w:szCs w:val="44"/>
    </w:rPr>
  </w:style>
  <w:style w:type="paragraph" w:customStyle="1" w:styleId="1713">
    <w:name w:val="Body Text 21"/>
    <w:basedOn w:val="1"/>
    <w:uiPriority w:val="0"/>
    <w:pPr>
      <w:tabs>
        <w:tab w:val="left" w:pos="1250"/>
      </w:tabs>
      <w:adjustRightInd w:val="0"/>
      <w:snapToGrid w:val="0"/>
      <w:spacing w:before="240" w:after="120" w:line="400" w:lineRule="exact"/>
      <w:ind w:firstLine="357"/>
      <w:jc w:val="center"/>
      <w:textAlignment w:val="baseline"/>
    </w:pPr>
    <w:rPr>
      <w:rFonts w:ascii="宋体" w:hAnsi="宋体" w:cs="Times New Roman"/>
      <w:sz w:val="28"/>
      <w:szCs w:val="20"/>
    </w:rPr>
  </w:style>
  <w:style w:type="paragraph" w:customStyle="1" w:styleId="1714">
    <w:name w:val="正文12"/>
    <w:basedOn w:val="1"/>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paragraph" w:customStyle="1" w:styleId="1715">
    <w:name w:val="new sinograin"/>
    <w:basedOn w:val="1"/>
    <w:qFormat/>
    <w:uiPriority w:val="0"/>
    <w:pPr>
      <w:topLinePunct/>
      <w:snapToGrid w:val="0"/>
      <w:spacing w:before="160" w:after="120" w:line="360" w:lineRule="auto"/>
      <w:ind w:firstLine="200"/>
      <w:jc w:val="center"/>
    </w:pPr>
    <w:rPr>
      <w:rFonts w:ascii="宋体" w:hAnsi="宋体" w:cs="Times New Roman"/>
      <w:sz w:val="24"/>
      <w:szCs w:val="20"/>
    </w:rPr>
  </w:style>
  <w:style w:type="paragraph" w:customStyle="1" w:styleId="1716">
    <w:name w:val="正文文本_正文"/>
    <w:basedOn w:val="1"/>
    <w:qFormat/>
    <w:uiPriority w:val="0"/>
    <w:pPr>
      <w:snapToGrid w:val="0"/>
      <w:spacing w:beforeLines="50" w:after="120" w:line="360" w:lineRule="auto"/>
      <w:ind w:firstLine="113"/>
      <w:jc w:val="center"/>
    </w:pPr>
    <w:rPr>
      <w:rFonts w:ascii="宋体" w:hAnsi="宋体" w:cs="Times New Roman"/>
      <w:sz w:val="24"/>
      <w:szCs w:val="24"/>
    </w:rPr>
  </w:style>
  <w:style w:type="paragraph" w:customStyle="1" w:styleId="1717">
    <w:name w:val=".. 3"/>
    <w:basedOn w:val="394"/>
    <w:next w:val="394"/>
    <w:qFormat/>
    <w:uiPriority w:val="0"/>
    <w:rPr>
      <w:rFonts w:ascii="....." w:hAnsi="Times New Roman" w:eastAsia="....." w:cs="Times New Roman"/>
      <w:color w:val="auto"/>
    </w:rPr>
  </w:style>
  <w:style w:type="paragraph" w:customStyle="1" w:styleId="1718">
    <w:name w:val="+SymcTableBodyBullet"/>
    <w:basedOn w:val="1"/>
    <w:qFormat/>
    <w:uiPriority w:val="0"/>
    <w:pPr>
      <w:widowControl/>
      <w:snapToGrid w:val="0"/>
      <w:spacing w:before="160" w:after="120" w:line="360" w:lineRule="auto"/>
      <w:ind w:left="936"/>
      <w:jc w:val="center"/>
    </w:pPr>
    <w:rPr>
      <w:rFonts w:ascii="宋体" w:hAnsi="宋体" w:cs="Times New Roman"/>
      <w:kern w:val="0"/>
      <w:sz w:val="20"/>
      <w:szCs w:val="20"/>
      <w:lang w:eastAsia="en-US"/>
    </w:rPr>
  </w:style>
  <w:style w:type="paragraph" w:customStyle="1" w:styleId="1719">
    <w:name w:val="黑体小初中"/>
    <w:basedOn w:val="599"/>
    <w:uiPriority w:val="0"/>
    <w:pPr>
      <w:tabs>
        <w:tab w:val="left" w:pos="0"/>
      </w:tabs>
      <w:adjustRightInd w:val="0"/>
      <w:spacing w:before="156" w:after="156"/>
      <w:ind w:firstLine="0"/>
    </w:pPr>
    <w:rPr>
      <w:rFonts w:ascii="黑体" w:hAnsi="Calibri" w:eastAsia="黑体"/>
      <w:kern w:val="2"/>
      <w:sz w:val="72"/>
      <w:szCs w:val="72"/>
    </w:rPr>
  </w:style>
  <w:style w:type="paragraph" w:customStyle="1" w:styleId="1720">
    <w:name w:val="段落正文首行缩进"/>
    <w:basedOn w:val="1"/>
    <w:uiPriority w:val="0"/>
    <w:pPr>
      <w:snapToGrid w:val="0"/>
      <w:spacing w:before="156" w:after="156" w:line="360" w:lineRule="auto"/>
      <w:ind w:right="-136" w:firstLine="113"/>
      <w:jc w:val="center"/>
    </w:pPr>
    <w:rPr>
      <w:rFonts w:ascii="宋体" w:hAnsi="宋体" w:cs="Times New Roman"/>
      <w:sz w:val="24"/>
      <w:szCs w:val="20"/>
    </w:rPr>
  </w:style>
  <w:style w:type="paragraph" w:customStyle="1" w:styleId="1721">
    <w:name w:val="_标题6"/>
    <w:basedOn w:val="8"/>
    <w:next w:val="308"/>
    <w:qFormat/>
    <w:uiPriority w:val="0"/>
    <w:pPr>
      <w:numPr>
        <w:ilvl w:val="0"/>
        <w:numId w:val="0"/>
      </w:numPr>
      <w:spacing w:before="240" w:after="64" w:line="319" w:lineRule="auto"/>
      <w:ind w:left="7514" w:hanging="4820"/>
    </w:pPr>
    <w:rPr>
      <w:rFonts w:ascii="Calibri" w:hAnsi="Calibri" w:eastAsia="黑体"/>
    </w:rPr>
  </w:style>
  <w:style w:type="paragraph" w:customStyle="1" w:styleId="1722">
    <w:name w:val="样式 Georgia 10 磅 左 段前: 5 磅"/>
    <w:basedOn w:val="1"/>
    <w:uiPriority w:val="0"/>
    <w:pPr>
      <w:snapToGrid w:val="0"/>
      <w:spacing w:before="100" w:after="120" w:line="360" w:lineRule="auto"/>
      <w:ind w:firstLine="113"/>
      <w:jc w:val="center"/>
    </w:pPr>
    <w:rPr>
      <w:rFonts w:ascii="Georgia" w:hAnsi="Georgia" w:cs="宋体"/>
      <w:kern w:val="0"/>
      <w:sz w:val="20"/>
      <w:szCs w:val="20"/>
    </w:rPr>
  </w:style>
  <w:style w:type="paragraph" w:customStyle="1" w:styleId="1723">
    <w:name w:val="枚举项"/>
    <w:basedOn w:val="1"/>
    <w:uiPriority w:val="0"/>
    <w:pPr>
      <w:widowControl/>
      <w:tabs>
        <w:tab w:val="left" w:pos="900"/>
      </w:tabs>
      <w:snapToGrid w:val="0"/>
      <w:spacing w:before="160" w:after="120" w:line="360" w:lineRule="auto"/>
      <w:ind w:left="900" w:hanging="420"/>
      <w:jc w:val="center"/>
    </w:pPr>
    <w:rPr>
      <w:rFonts w:ascii="宋体" w:hAnsi="宋体" w:cs="Times New Roman"/>
      <w:kern w:val="0"/>
      <w:sz w:val="24"/>
      <w:szCs w:val="24"/>
    </w:rPr>
  </w:style>
  <w:style w:type="paragraph" w:customStyle="1" w:styleId="1724">
    <w:name w:val="标题-作者"/>
    <w:basedOn w:val="1"/>
    <w:next w:val="21"/>
    <w:qFormat/>
    <w:uiPriority w:val="0"/>
    <w:pPr>
      <w:snapToGrid w:val="0"/>
      <w:spacing w:before="160" w:after="120" w:line="360" w:lineRule="auto"/>
      <w:ind w:firstLine="113"/>
      <w:jc w:val="center"/>
    </w:pPr>
    <w:rPr>
      <w:rFonts w:ascii="Times" w:hAnsi="Times" w:eastAsia="幼圆" w:cs="Times New Roman"/>
      <w:i/>
      <w:sz w:val="24"/>
      <w:szCs w:val="20"/>
    </w:rPr>
  </w:style>
  <w:style w:type="paragraph" w:customStyle="1" w:styleId="1725">
    <w:name w:val="标题 3+6"/>
    <w:basedOn w:val="394"/>
    <w:next w:val="394"/>
    <w:uiPriority w:val="0"/>
    <w:rPr>
      <w:rFonts w:ascii="Times New Roman" w:hAnsi="Times New Roman" w:eastAsia="宋体" w:cs="Times New Roman"/>
      <w:color w:val="auto"/>
    </w:rPr>
  </w:style>
  <w:style w:type="paragraph" w:customStyle="1" w:styleId="1726">
    <w:name w:val="正文文本12"/>
    <w:uiPriority w:val="0"/>
    <w:pPr>
      <w:widowControl w:val="0"/>
      <w:autoSpaceDE w:val="0"/>
      <w:autoSpaceDN w:val="0"/>
      <w:adjustRightInd w:val="0"/>
      <w:spacing w:before="170" w:after="120" w:line="300" w:lineRule="atLeast"/>
      <w:ind w:left="1134"/>
      <w:jc w:val="both"/>
    </w:pPr>
    <w:rPr>
      <w:rFonts w:ascii="Times New Roman" w:hAnsi="Times New Roman" w:eastAsia="宋体" w:cs="Calibri"/>
      <w:color w:val="000000"/>
      <w:sz w:val="24"/>
      <w:lang w:val="en-US" w:eastAsia="zh-CN" w:bidi="ar-SA"/>
    </w:rPr>
  </w:style>
  <w:style w:type="paragraph" w:customStyle="1" w:styleId="1727">
    <w:name w:val="并列项-点"/>
    <w:basedOn w:val="1"/>
    <w:qFormat/>
    <w:uiPriority w:val="0"/>
    <w:pPr>
      <w:widowControl/>
      <w:tabs>
        <w:tab w:val="left" w:pos="820"/>
      </w:tabs>
      <w:adjustRightInd w:val="0"/>
      <w:snapToGrid w:val="0"/>
      <w:spacing w:before="160" w:after="120" w:line="440" w:lineRule="exact"/>
      <w:ind w:left="1282" w:hanging="420"/>
      <w:jc w:val="center"/>
      <w:textAlignment w:val="baseline"/>
    </w:pPr>
    <w:rPr>
      <w:rFonts w:ascii="宋体" w:hAnsi="宋体" w:cs="Times New Roman"/>
      <w:kern w:val="0"/>
      <w:sz w:val="24"/>
      <w:szCs w:val="20"/>
    </w:rPr>
  </w:style>
  <w:style w:type="paragraph" w:customStyle="1" w:styleId="1728">
    <w:name w:val="附录二级条标题"/>
    <w:basedOn w:val="1"/>
    <w:next w:val="1"/>
    <w:qFormat/>
    <w:uiPriority w:val="0"/>
    <w:pPr>
      <w:widowControl/>
      <w:tabs>
        <w:tab w:val="left" w:pos="1680"/>
      </w:tabs>
      <w:wordWrap w:val="0"/>
      <w:overflowPunct w:val="0"/>
      <w:autoSpaceDE w:val="0"/>
      <w:autoSpaceDN w:val="0"/>
      <w:snapToGrid w:val="0"/>
      <w:spacing w:before="160" w:after="120" w:line="360" w:lineRule="auto"/>
      <w:ind w:left="1680" w:hanging="420"/>
      <w:jc w:val="center"/>
      <w:textAlignment w:val="baseline"/>
      <w:outlineLvl w:val="3"/>
    </w:pPr>
    <w:rPr>
      <w:rFonts w:ascii="黑体" w:hAnsi="宋体" w:eastAsia="黑体" w:cs="Times New Roman"/>
      <w:kern w:val="21"/>
      <w:sz w:val="24"/>
      <w:szCs w:val="20"/>
    </w:rPr>
  </w:style>
  <w:style w:type="paragraph" w:customStyle="1" w:styleId="1729">
    <w:name w:val="Char Char Char6"/>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1730">
    <w:name w:val="et17"/>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1731">
    <w:name w:val=":-|"/>
    <w:qForma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1732">
    <w:name w:val="..(..)"/>
    <w:basedOn w:val="1"/>
    <w:next w:val="1"/>
    <w:uiPriority w:val="0"/>
    <w:pPr>
      <w:autoSpaceDE w:val="0"/>
      <w:autoSpaceDN w:val="0"/>
      <w:adjustRightInd w:val="0"/>
      <w:snapToGrid w:val="0"/>
      <w:spacing w:before="140" w:after="120" w:line="360" w:lineRule="auto"/>
      <w:ind w:firstLine="113"/>
      <w:jc w:val="center"/>
    </w:pPr>
    <w:rPr>
      <w:rFonts w:ascii="仿宋_GB2312" w:hAnsi="宋体" w:cs="Times New Roman"/>
      <w:kern w:val="0"/>
      <w:sz w:val="24"/>
      <w:szCs w:val="24"/>
    </w:rPr>
  </w:style>
  <w:style w:type="paragraph" w:customStyle="1" w:styleId="1733">
    <w:name w:val="自定义图表标题"/>
    <w:basedOn w:val="1"/>
    <w:next w:val="1"/>
    <w:qFormat/>
    <w:uiPriority w:val="0"/>
    <w:pPr>
      <w:snapToGrid w:val="0"/>
      <w:spacing w:before="160" w:after="120" w:line="360" w:lineRule="auto"/>
      <w:jc w:val="center"/>
    </w:pPr>
    <w:rPr>
      <w:rFonts w:ascii="宋体" w:hAnsi="宋体" w:eastAsia="华文细黑" w:cs="Times New Roman"/>
      <w:b/>
      <w:sz w:val="24"/>
      <w:szCs w:val="24"/>
    </w:rPr>
  </w:style>
  <w:style w:type="paragraph" w:customStyle="1" w:styleId="1734">
    <w:name w:val="section sub-list"/>
    <w:basedOn w:val="1"/>
    <w:qFormat/>
    <w:uiPriority w:val="0"/>
    <w:pPr>
      <w:widowControl/>
      <w:tabs>
        <w:tab w:val="left" w:pos="1008"/>
      </w:tabs>
      <w:snapToGrid w:val="0"/>
      <w:spacing w:before="160" w:after="120" w:line="360" w:lineRule="auto"/>
      <w:ind w:left="1008" w:hanging="504"/>
      <w:jc w:val="center"/>
    </w:pPr>
    <w:rPr>
      <w:rFonts w:ascii="宋体" w:hAnsi="宋体" w:cs="Times New Roman"/>
      <w:kern w:val="0"/>
      <w:sz w:val="24"/>
      <w:szCs w:val="24"/>
      <w:lang w:val="en-GB" w:eastAsia="en-US"/>
    </w:rPr>
  </w:style>
  <w:style w:type="paragraph" w:customStyle="1" w:styleId="1735">
    <w:name w:val="图+3"/>
    <w:basedOn w:val="394"/>
    <w:next w:val="394"/>
    <w:uiPriority w:val="0"/>
    <w:rPr>
      <w:rFonts w:ascii="Times New Roman" w:hAnsi="Times New Roman" w:eastAsia="宋体" w:cs="Times New Roman"/>
      <w:color w:val="auto"/>
    </w:rPr>
  </w:style>
  <w:style w:type="paragraph" w:customStyle="1" w:styleId="1736">
    <w:name w:val="xl39"/>
    <w:basedOn w:val="1"/>
    <w:qFormat/>
    <w:uiPriority w:val="0"/>
    <w:pPr>
      <w:widowControl/>
      <w:pBdr>
        <w:left w:val="single" w:color="auto" w:sz="4" w:space="0"/>
        <w:right w:val="single" w:color="auto" w:sz="4"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737">
    <w:name w:val="要素"/>
    <w:basedOn w:val="1"/>
    <w:next w:val="1"/>
    <w:qFormat/>
    <w:uiPriority w:val="0"/>
    <w:pPr>
      <w:widowControl/>
      <w:snapToGrid w:val="0"/>
      <w:spacing w:before="120" w:after="120" w:line="360" w:lineRule="auto"/>
      <w:ind w:firstLine="113"/>
      <w:jc w:val="center"/>
    </w:pPr>
    <w:rPr>
      <w:rFonts w:ascii="宋体" w:hAnsi="宋体" w:eastAsia="黑体" w:cs="Times New Roman"/>
      <w:b/>
      <w:color w:val="000000"/>
      <w:kern w:val="0"/>
      <w:sz w:val="24"/>
      <w:szCs w:val="20"/>
    </w:rPr>
  </w:style>
  <w:style w:type="paragraph" w:customStyle="1" w:styleId="1738">
    <w:name w:val="表说"/>
    <w:basedOn w:val="1"/>
    <w:uiPriority w:val="0"/>
    <w:pPr>
      <w:keepNext/>
      <w:adjustRightInd w:val="0"/>
      <w:snapToGrid w:val="0"/>
      <w:spacing w:before="120" w:after="240" w:line="420" w:lineRule="atLeast"/>
      <w:ind w:firstLine="539"/>
      <w:jc w:val="center"/>
      <w:textAlignment w:val="baseline"/>
    </w:pPr>
    <w:rPr>
      <w:rFonts w:ascii="黑体" w:hAnsi="宋体" w:eastAsia="黑体" w:cs="Times New Roman"/>
      <w:spacing w:val="10"/>
      <w:kern w:val="0"/>
      <w:sz w:val="24"/>
      <w:szCs w:val="20"/>
    </w:rPr>
  </w:style>
  <w:style w:type="paragraph" w:customStyle="1" w:styleId="1739">
    <w:name w:val="正文-列表-●"/>
    <w:basedOn w:val="1"/>
    <w:next w:val="1"/>
    <w:qFormat/>
    <w:uiPriority w:val="0"/>
    <w:pPr>
      <w:widowControl/>
      <w:snapToGrid w:val="0"/>
      <w:spacing w:before="160" w:after="120" w:line="360" w:lineRule="auto"/>
      <w:ind w:left="420" w:hanging="420"/>
      <w:jc w:val="center"/>
    </w:pPr>
    <w:rPr>
      <w:rFonts w:hint="eastAsia" w:ascii="宋体" w:hAnsi="宋体" w:cs="Times New Roman"/>
      <w:sz w:val="24"/>
      <w:szCs w:val="20"/>
      <w:lang w:val="en-GB"/>
    </w:rPr>
  </w:style>
  <w:style w:type="paragraph" w:customStyle="1" w:styleId="1740">
    <w:name w:val="正文文本缩进 3++1"/>
    <w:basedOn w:val="394"/>
    <w:next w:val="394"/>
    <w:qFormat/>
    <w:uiPriority w:val="0"/>
    <w:rPr>
      <w:rFonts w:ascii="楷体_GB2312" w:hAnsi="Times New Roman" w:eastAsia="楷体_GB2312" w:cs="Times New Roman"/>
      <w:color w:val="auto"/>
    </w:rPr>
  </w:style>
  <w:style w:type="paragraph" w:customStyle="1" w:styleId="1741">
    <w:name w:val="浅色列表 - 着色 31"/>
    <w:uiPriority w:val="0"/>
    <w:pPr>
      <w:spacing w:before="160" w:after="120"/>
      <w:jc w:val="center"/>
    </w:pPr>
    <w:rPr>
      <w:rFonts w:ascii="Times New Roman" w:hAnsi="Times New Roman" w:eastAsia="宋体" w:cs="Calibri"/>
      <w:lang w:val="en-US" w:eastAsia="zh-CN" w:bidi="ar-SA"/>
    </w:rPr>
  </w:style>
  <w:style w:type="paragraph" w:customStyle="1" w:styleId="1742">
    <w:name w:val="xl87"/>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1743">
    <w:name w:val="图题+7"/>
    <w:basedOn w:val="394"/>
    <w:next w:val="394"/>
    <w:qFormat/>
    <w:uiPriority w:val="0"/>
    <w:rPr>
      <w:rFonts w:ascii="Times New Roman" w:hAnsi="Times New Roman" w:eastAsia="宋体" w:cs="Times New Roman"/>
      <w:color w:val="auto"/>
    </w:rPr>
  </w:style>
  <w:style w:type="paragraph" w:customStyle="1" w:styleId="1744">
    <w:name w:val="Info Box"/>
    <w:basedOn w:val="34"/>
    <w:uiPriority w:val="0"/>
    <w:pPr>
      <w:keepLines/>
      <w:widowControl/>
      <w:pBdr>
        <w:top w:val="single" w:color="auto" w:sz="6" w:space="6"/>
        <w:left w:val="single" w:color="auto" w:sz="6" w:space="6"/>
        <w:bottom w:val="single" w:color="auto" w:sz="6" w:space="6"/>
        <w:right w:val="single" w:color="auto" w:sz="6" w:space="6"/>
        <w:between w:val="single" w:color="auto" w:sz="6" w:space="6"/>
      </w:pBdr>
      <w:spacing w:before="120"/>
      <w:ind w:left="3600" w:right="1080"/>
    </w:pPr>
    <w:rPr>
      <w:rFonts w:ascii="Book Antiqua" w:hAnsi="Book Antiqua"/>
      <w:szCs w:val="20"/>
      <w:lang w:eastAsia="zh-TW"/>
    </w:rPr>
  </w:style>
  <w:style w:type="paragraph" w:customStyle="1" w:styleId="1745">
    <w:name w:val="Char Char 字元 Char Char1 Char 字元 Char Char 字元 Char Char1 字元2 Char Char Char3"/>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1746">
    <w:name w:val="xl41"/>
    <w:basedOn w:val="1"/>
    <w:qFormat/>
    <w:uiPriority w:val="0"/>
    <w:pPr>
      <w:widowControl/>
      <w:pBdr>
        <w:left w:val="single" w:color="auto" w:sz="8"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747">
    <w:name w:val="样式 标题 3h33rd levelH3一1Bold Headbh标题 3 Charl3 + 左侧:  0 厘..."/>
    <w:basedOn w:val="5"/>
    <w:uiPriority w:val="0"/>
    <w:pPr>
      <w:numPr>
        <w:ilvl w:val="0"/>
        <w:numId w:val="0"/>
      </w:numPr>
      <w:tabs>
        <w:tab w:val="left" w:pos="1352"/>
      </w:tabs>
      <w:adjustRightInd/>
      <w:snapToGrid/>
      <w:spacing w:beforeLines="50" w:afterLines="50" w:line="415" w:lineRule="auto"/>
      <w:jc w:val="center"/>
    </w:pPr>
    <w:rPr>
      <w:rFonts w:ascii="Times New Roman" w:hAnsi="Times New Roman" w:eastAsia="黑体"/>
      <w:bCs w:val="0"/>
      <w:kern w:val="24"/>
      <w:sz w:val="24"/>
      <w:szCs w:val="21"/>
      <w:lang w:bidi="th-TH"/>
    </w:rPr>
  </w:style>
  <w:style w:type="paragraph" w:customStyle="1" w:styleId="1748">
    <w:name w:val="正文(缩进"/>
    <w:basedOn w:val="21"/>
    <w:qFormat/>
    <w:uiPriority w:val="0"/>
    <w:pPr>
      <w:widowControl/>
      <w:spacing w:line="288" w:lineRule="auto"/>
      <w:ind w:firstLine="433"/>
    </w:pPr>
    <w:rPr>
      <w:rFonts w:ascii="Calibri" w:hAnsi="Calibri"/>
      <w:szCs w:val="20"/>
    </w:rPr>
  </w:style>
  <w:style w:type="paragraph" w:customStyle="1" w:styleId="1749">
    <w:name w:val="无间隔53"/>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1750">
    <w:name w:val="f14b"/>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751">
    <w:name w:val="xl85"/>
    <w:basedOn w:val="1"/>
    <w:uiPriority w:val="0"/>
    <w:pPr>
      <w:widowControl/>
      <w:pBdr>
        <w:top w:val="single" w:color="auto" w:sz="4" w:space="0"/>
        <w:left w:val="single" w:color="auto" w:sz="4" w:space="0"/>
        <w:bottom w:val="single" w:color="auto" w:sz="4" w:space="0"/>
        <w:right w:val="single" w:color="auto" w:sz="4" w:space="0"/>
      </w:pBdr>
      <w:tabs>
        <w:tab w:val="left" w:pos="2551"/>
      </w:tabs>
      <w:snapToGrid w:val="0"/>
      <w:spacing w:before="100" w:beforeAutospacing="1" w:after="100" w:afterAutospacing="1" w:line="360" w:lineRule="auto"/>
      <w:jc w:val="center"/>
    </w:pPr>
    <w:rPr>
      <w:rFonts w:ascii="宋体" w:hAnsi="宋体" w:cs="Times New Roman"/>
      <w:kern w:val="0"/>
      <w:sz w:val="24"/>
      <w:szCs w:val="24"/>
    </w:rPr>
  </w:style>
  <w:style w:type="paragraph" w:customStyle="1" w:styleId="1752">
    <w:name w:val="样式 普通(Web) + 行距: 1.5 倍行距"/>
    <w:basedOn w:val="1"/>
    <w:qFormat/>
    <w:uiPriority w:val="0"/>
    <w:pPr>
      <w:widowControl/>
      <w:snapToGrid w:val="0"/>
      <w:spacing w:before="160" w:after="120" w:line="360" w:lineRule="auto"/>
      <w:ind w:firstLine="200"/>
      <w:jc w:val="center"/>
    </w:pPr>
    <w:rPr>
      <w:rFonts w:ascii="宋体" w:hAnsi="宋体" w:cs="Times New Roman"/>
      <w:kern w:val="0"/>
      <w:sz w:val="24"/>
      <w:szCs w:val="20"/>
    </w:rPr>
  </w:style>
  <w:style w:type="paragraph" w:customStyle="1" w:styleId="1753">
    <w:name w:val="表格字"/>
    <w:basedOn w:val="1"/>
    <w:qFormat/>
    <w:uiPriority w:val="0"/>
    <w:pPr>
      <w:widowControl/>
      <w:snapToGrid w:val="0"/>
      <w:spacing w:before="160" w:after="120" w:line="360" w:lineRule="auto"/>
      <w:ind w:firstLine="113"/>
      <w:jc w:val="center"/>
    </w:pPr>
    <w:rPr>
      <w:rFonts w:ascii="宋体" w:hAnsi="宋体" w:cs="宋体"/>
      <w:kern w:val="0"/>
      <w:sz w:val="24"/>
      <w:szCs w:val="20"/>
    </w:rPr>
  </w:style>
  <w:style w:type="paragraph" w:customStyle="1" w:styleId="1754">
    <w:name w:val="标书项目2"/>
    <w:basedOn w:val="1"/>
    <w:uiPriority w:val="0"/>
    <w:pPr>
      <w:tabs>
        <w:tab w:val="left" w:pos="454"/>
      </w:tabs>
      <w:snapToGrid w:val="0"/>
      <w:spacing w:before="160" w:after="120" w:line="360" w:lineRule="auto"/>
      <w:ind w:left="454"/>
      <w:jc w:val="center"/>
    </w:pPr>
    <w:rPr>
      <w:rFonts w:ascii="宋体" w:hAnsi="宋体" w:cs="Times New Roman"/>
      <w:b/>
      <w:sz w:val="24"/>
    </w:rPr>
  </w:style>
  <w:style w:type="paragraph" w:customStyle="1" w:styleId="1755">
    <w:name w:val="样式MY1 仿宋_GB2312 四号 首行缩进:  1.14 厘米 行距: 最小值 10 磅"/>
    <w:basedOn w:val="1"/>
    <w:uiPriority w:val="0"/>
    <w:pPr>
      <w:snapToGrid w:val="0"/>
      <w:spacing w:before="160" w:after="120" w:line="200" w:lineRule="atLeast"/>
      <w:ind w:firstLine="645"/>
      <w:jc w:val="center"/>
    </w:pPr>
    <w:rPr>
      <w:rFonts w:ascii="仿宋_GB2312" w:hAnsi="宋体" w:eastAsia="仿宋_GB2312" w:cs="宋体"/>
      <w:sz w:val="28"/>
      <w:szCs w:val="24"/>
    </w:rPr>
  </w:style>
  <w:style w:type="paragraph" w:customStyle="1" w:styleId="1756">
    <w:name w:val="条目"/>
    <w:basedOn w:val="1"/>
    <w:qFormat/>
    <w:uiPriority w:val="0"/>
    <w:pPr>
      <w:tabs>
        <w:tab w:val="left" w:pos="1260"/>
      </w:tabs>
      <w:snapToGrid w:val="0"/>
      <w:spacing w:before="160" w:after="120" w:line="360" w:lineRule="auto"/>
      <w:ind w:left="1260" w:hanging="420"/>
      <w:jc w:val="center"/>
    </w:pPr>
    <w:rPr>
      <w:rFonts w:ascii="宋体" w:hAnsi="宋体" w:cs="Times New Roman"/>
      <w:sz w:val="24"/>
      <w:szCs w:val="24"/>
    </w:rPr>
  </w:style>
  <w:style w:type="paragraph" w:customStyle="1" w:styleId="1757">
    <w:name w:val="xl268"/>
    <w:basedOn w:val="1"/>
    <w:qFormat/>
    <w:uiPriority w:val="0"/>
    <w:pPr>
      <w:widowControl/>
      <w:snapToGrid w:val="0"/>
      <w:spacing w:before="100" w:beforeAutospacing="1" w:after="100" w:afterAutospacing="1" w:line="360" w:lineRule="auto"/>
      <w:ind w:firstLine="113"/>
      <w:jc w:val="center"/>
    </w:pPr>
    <w:rPr>
      <w:rFonts w:ascii="宋体" w:hAnsi="宋体" w:cs="宋体"/>
      <w:color w:val="0000FF"/>
      <w:kern w:val="0"/>
      <w:sz w:val="24"/>
      <w:szCs w:val="18"/>
    </w:rPr>
  </w:style>
  <w:style w:type="paragraph" w:customStyle="1" w:styleId="1758">
    <w:name w:val="GP有序编号1级"/>
    <w:basedOn w:val="1"/>
    <w:uiPriority w:val="0"/>
    <w:pPr>
      <w:tabs>
        <w:tab w:val="left" w:pos="903"/>
      </w:tabs>
      <w:snapToGrid w:val="0"/>
      <w:spacing w:before="160" w:after="120" w:line="360" w:lineRule="auto"/>
      <w:ind w:left="900" w:hanging="420"/>
      <w:jc w:val="center"/>
    </w:pPr>
    <w:rPr>
      <w:rFonts w:ascii="宋体" w:hAnsi="宋体" w:cs="Times New Roman"/>
      <w:b/>
      <w:sz w:val="24"/>
    </w:rPr>
  </w:style>
  <w:style w:type="paragraph" w:customStyle="1" w:styleId="1759">
    <w:name w:val="font10"/>
    <w:basedOn w:val="1"/>
    <w:qFormat/>
    <w:uiPriority w:val="0"/>
    <w:pPr>
      <w:widowControl/>
      <w:snapToGrid w:val="0"/>
      <w:spacing w:before="100" w:beforeAutospacing="1" w:after="100" w:afterAutospacing="1" w:line="360" w:lineRule="auto"/>
      <w:ind w:firstLine="113"/>
      <w:jc w:val="center"/>
    </w:pPr>
    <w:rPr>
      <w:rFonts w:ascii="宋体" w:hAnsi="宋体" w:cs="Times New Roman"/>
      <w:b/>
      <w:bCs/>
      <w:kern w:val="0"/>
      <w:sz w:val="20"/>
      <w:szCs w:val="20"/>
    </w:rPr>
  </w:style>
  <w:style w:type="paragraph" w:customStyle="1" w:styleId="1760">
    <w:name w:val="表格内容1"/>
    <w:basedOn w:val="1"/>
    <w:uiPriority w:val="0"/>
    <w:pPr>
      <w:snapToGrid w:val="0"/>
      <w:spacing w:before="160" w:after="120" w:line="300" w:lineRule="auto"/>
      <w:ind w:firstLine="113"/>
      <w:jc w:val="center"/>
    </w:pPr>
    <w:rPr>
      <w:rFonts w:ascii="宋体" w:hAnsi="宋体" w:cs="Times New Roman"/>
      <w:sz w:val="24"/>
      <w:szCs w:val="20"/>
    </w:rPr>
  </w:style>
  <w:style w:type="paragraph" w:customStyle="1" w:styleId="1761">
    <w:name w:val="标题3下正文"/>
    <w:basedOn w:val="1"/>
    <w:uiPriority w:val="0"/>
    <w:pPr>
      <w:widowControl/>
      <w:adjustRightInd w:val="0"/>
      <w:snapToGrid w:val="0"/>
      <w:spacing w:before="160" w:after="120" w:line="360" w:lineRule="atLeast"/>
      <w:ind w:left="425" w:firstLine="425"/>
      <w:jc w:val="center"/>
    </w:pPr>
    <w:rPr>
      <w:rFonts w:ascii="宋体" w:hAnsi="Chn JSong SG" w:eastAsia="楷体_GB2312" w:cs="Times New Roman"/>
      <w:kern w:val="0"/>
      <w:sz w:val="24"/>
      <w:szCs w:val="18"/>
    </w:rPr>
  </w:style>
  <w:style w:type="paragraph" w:customStyle="1" w:styleId="1762">
    <w:name w:val="xl63"/>
    <w:basedOn w:val="1"/>
    <w:uiPriority w:val="0"/>
    <w:pPr>
      <w:widowControl/>
      <w:shd w:val="clear" w:color="000000" w:fill="FFFFFF"/>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763">
    <w:name w:val="样式 标题 7标题 7 Char2标题 7 Char Char1标题 7 Char1 Char Char1标题 7 Ch..."/>
    <w:basedOn w:val="9"/>
    <w:uiPriority w:val="0"/>
    <w:pPr>
      <w:tabs>
        <w:tab w:val="left" w:pos="2940"/>
      </w:tabs>
      <w:adjustRightInd/>
      <w:snapToGrid/>
      <w:spacing w:after="64"/>
    </w:pPr>
    <w:rPr>
      <w:rFonts w:ascii="Times New Roman" w:hAnsi="Times New Roman" w:cs="宋体"/>
      <w:sz w:val="28"/>
      <w:szCs w:val="20"/>
    </w:rPr>
  </w:style>
  <w:style w:type="paragraph" w:customStyle="1" w:styleId="1764">
    <w:name w:val="Char1 Char Char Char Char Char Char1 Char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1765">
    <w:name w:val="p4"/>
    <w:basedOn w:val="1"/>
    <w:uiPriority w:val="0"/>
    <w:pPr>
      <w:widowControl/>
      <w:snapToGrid w:val="0"/>
      <w:spacing w:before="100" w:beforeAutospacing="1" w:after="100" w:afterAutospacing="1" w:line="360" w:lineRule="auto"/>
      <w:ind w:firstLine="360"/>
      <w:jc w:val="center"/>
    </w:pPr>
    <w:rPr>
      <w:rFonts w:ascii="宋体" w:hAnsi="宋体" w:cs="Times New Roman"/>
      <w:kern w:val="0"/>
      <w:sz w:val="24"/>
      <w:szCs w:val="24"/>
    </w:rPr>
  </w:style>
  <w:style w:type="paragraph" w:customStyle="1" w:styleId="1766">
    <w:name w:val="headingbar"/>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767">
    <w:name w:val="xl253"/>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1768">
    <w:name w:val="xl59"/>
    <w:basedOn w:val="1"/>
    <w:qFormat/>
    <w:uiPriority w:val="0"/>
    <w:pPr>
      <w:widowControl/>
      <w:pBdr>
        <w:left w:val="single" w:color="auto" w:sz="4" w:space="0"/>
        <w:bottom w:val="single" w:color="auto" w:sz="4" w:space="0"/>
      </w:pBdr>
      <w:snapToGrid w:val="0"/>
      <w:spacing w:before="100" w:beforeAutospacing="1" w:after="100" w:afterAutospacing="1" w:line="360" w:lineRule="auto"/>
      <w:ind w:left="200" w:leftChars="200" w:firstLine="200"/>
      <w:jc w:val="center"/>
    </w:pPr>
    <w:rPr>
      <w:rFonts w:ascii="宋体" w:hAnsi="宋体" w:eastAsia="Arial Unicode MS" w:cs="Times New Roman"/>
      <w:kern w:val="0"/>
      <w:sz w:val="16"/>
      <w:szCs w:val="16"/>
      <w:lang w:eastAsia="en-US"/>
    </w:rPr>
  </w:style>
  <w:style w:type="paragraph" w:customStyle="1" w:styleId="1769">
    <w:name w:val="标题 3+5"/>
    <w:basedOn w:val="394"/>
    <w:next w:val="394"/>
    <w:uiPriority w:val="0"/>
    <w:rPr>
      <w:rFonts w:ascii="楷体_GB2312" w:hAnsi="Times New Roman" w:eastAsia="楷体_GB2312" w:cs="Times New Roman"/>
      <w:color w:val="auto"/>
    </w:rPr>
  </w:style>
  <w:style w:type="paragraph" w:customStyle="1" w:styleId="1770">
    <w:name w:val="自定义大纲格式"/>
    <w:basedOn w:val="1390"/>
    <w:next w:val="1390"/>
    <w:qFormat/>
    <w:uiPriority w:val="0"/>
    <w:pPr>
      <w:tabs>
        <w:tab w:val="left" w:pos="720"/>
      </w:tabs>
      <w:ind w:left="720" w:firstLine="0"/>
      <w:jc w:val="right"/>
    </w:pPr>
    <w:rPr>
      <w:rFonts w:ascii="仿宋_GB2312" w:hAnsi="Calibri" w:eastAsia="仿宋_GB2312"/>
      <w:b/>
      <w:szCs w:val="30"/>
    </w:rPr>
  </w:style>
  <w:style w:type="paragraph" w:customStyle="1" w:styleId="1771">
    <w:name w:val="落款"/>
    <w:basedOn w:val="1"/>
    <w:qFormat/>
    <w:uiPriority w:val="0"/>
    <w:pPr>
      <w:snapToGrid w:val="0"/>
      <w:spacing w:before="160" w:after="120" w:line="400" w:lineRule="exact"/>
      <w:ind w:hanging="108"/>
      <w:jc w:val="center"/>
    </w:pPr>
    <w:rPr>
      <w:rFonts w:ascii="楷体_GB2312" w:hAnsi="Tahoma" w:eastAsia="楷体_GB2312" w:cs="Times New Roman"/>
      <w:b/>
      <w:bCs/>
      <w:sz w:val="24"/>
      <w:szCs w:val="20"/>
    </w:rPr>
  </w:style>
  <w:style w:type="paragraph" w:customStyle="1" w:styleId="1772">
    <w:name w:val="样式 标题 2heading 2二级标题 + (中文) 宋体 四号 加粗 段前: 0 磅 段后: 0 磅 行距: ..."/>
    <w:basedOn w:val="4"/>
    <w:qFormat/>
    <w:uiPriority w:val="0"/>
    <w:pPr>
      <w:keepNext/>
      <w:keepLines w:val="0"/>
      <w:widowControl/>
      <w:numPr>
        <w:ilvl w:val="0"/>
        <w:numId w:val="0"/>
      </w:numPr>
      <w:tabs>
        <w:tab w:val="left" w:pos="1260"/>
      </w:tabs>
      <w:adjustRightInd/>
      <w:snapToGrid/>
      <w:spacing w:beforeLines="50" w:afterLines="50"/>
      <w:jc w:val="center"/>
    </w:pPr>
    <w:rPr>
      <w:rFonts w:ascii="Calibri" w:hAnsi="Calibri" w:cs="宋体"/>
      <w:color w:val="auto"/>
      <w:sz w:val="28"/>
      <w:szCs w:val="20"/>
    </w:rPr>
  </w:style>
  <w:style w:type="paragraph" w:customStyle="1" w:styleId="1773">
    <w:name w:val="样式 自定义样式 + 首行缩进:  0.95 厘米 Char"/>
    <w:basedOn w:val="1"/>
    <w:uiPriority w:val="0"/>
    <w:pPr>
      <w:snapToGrid w:val="0"/>
      <w:spacing w:before="160" w:after="120" w:line="480" w:lineRule="atLeast"/>
      <w:ind w:firstLine="540"/>
      <w:jc w:val="center"/>
    </w:pPr>
    <w:rPr>
      <w:rFonts w:ascii="宋体" w:hAnsi="宋体" w:cs="宋体"/>
      <w:sz w:val="24"/>
      <w:szCs w:val="24"/>
    </w:rPr>
  </w:style>
  <w:style w:type="paragraph" w:customStyle="1" w:styleId="1774">
    <w:name w:val="参编人员"/>
    <w:basedOn w:val="1"/>
    <w:qFormat/>
    <w:uiPriority w:val="0"/>
    <w:pPr>
      <w:snapToGrid w:val="0"/>
      <w:spacing w:before="312" w:after="312" w:line="480" w:lineRule="auto"/>
      <w:ind w:firstLine="113"/>
      <w:jc w:val="center"/>
    </w:pPr>
    <w:rPr>
      <w:rFonts w:ascii="Arial Black" w:hAnsi="宋体" w:cs="宋体"/>
      <w:b/>
      <w:bCs/>
      <w:sz w:val="44"/>
      <w:szCs w:val="20"/>
    </w:rPr>
  </w:style>
  <w:style w:type="paragraph" w:customStyle="1" w:styleId="1775">
    <w:name w:val="正文cooper"/>
    <w:basedOn w:val="34"/>
    <w:qFormat/>
    <w:uiPriority w:val="0"/>
    <w:pPr>
      <w:widowControl/>
      <w:tabs>
        <w:tab w:val="left" w:pos="4320"/>
      </w:tabs>
      <w:spacing w:before="120" w:after="0"/>
      <w:ind w:left="2520"/>
    </w:pPr>
    <w:rPr>
      <w:rFonts w:ascii="Calibri" w:hAnsi="Calibri"/>
      <w:szCs w:val="21"/>
    </w:rPr>
  </w:style>
  <w:style w:type="paragraph" w:customStyle="1" w:styleId="1776">
    <w:name w:val="xl82"/>
    <w:basedOn w:val="1"/>
    <w:qFormat/>
    <w:uiPriority w:val="0"/>
    <w:pPr>
      <w:widowControl/>
      <w:pBdr>
        <w:left w:val="single" w:color="auto" w:sz="4" w:space="0"/>
        <w:bottom w:val="single" w:color="auto" w:sz="4" w:space="0"/>
        <w:right w:val="single" w:color="auto" w:sz="4" w:space="0"/>
      </w:pBdr>
      <w:shd w:val="clear" w:color="auto" w:fill="FFFFFF"/>
      <w:snapToGrid w:val="0"/>
      <w:spacing w:before="100" w:beforeAutospacing="1" w:after="100" w:afterAutospacing="1" w:line="360" w:lineRule="auto"/>
      <w:ind w:firstLine="113"/>
      <w:jc w:val="right"/>
    </w:pPr>
    <w:rPr>
      <w:rFonts w:ascii="宋体" w:hAnsi="宋体" w:cs="Times New Roman"/>
      <w:kern w:val="0"/>
      <w:sz w:val="20"/>
      <w:szCs w:val="20"/>
    </w:rPr>
  </w:style>
  <w:style w:type="paragraph" w:customStyle="1" w:styleId="1777">
    <w:name w:val="PreCovery2"/>
    <w:basedOn w:val="1"/>
    <w:uiPriority w:val="0"/>
    <w:pPr>
      <w:widowControl/>
      <w:snapToGrid w:val="0"/>
      <w:spacing w:before="160" w:after="120" w:line="360" w:lineRule="auto"/>
      <w:ind w:left="1440" w:hanging="720"/>
      <w:jc w:val="center"/>
    </w:pPr>
    <w:rPr>
      <w:rFonts w:ascii="Arial" w:hAnsi="Arial" w:cs="Times New Roman"/>
      <w:kern w:val="0"/>
      <w:sz w:val="22"/>
      <w:szCs w:val="20"/>
      <w:lang w:eastAsia="en-US"/>
    </w:rPr>
  </w:style>
  <w:style w:type="paragraph" w:customStyle="1" w:styleId="1778">
    <w:name w:val="hanging indent"/>
    <w:basedOn w:val="34"/>
    <w:uiPriority w:val="0"/>
    <w:pPr>
      <w:keepLines/>
      <w:widowControl/>
      <w:spacing w:before="120"/>
      <w:ind w:left="5400" w:hanging="2880"/>
    </w:pPr>
    <w:rPr>
      <w:rFonts w:ascii="Book Antiqua" w:hAnsi="Book Antiqua"/>
      <w:sz w:val="20"/>
      <w:szCs w:val="20"/>
      <w:lang w:eastAsia="zh-TW"/>
    </w:rPr>
  </w:style>
  <w:style w:type="paragraph" w:customStyle="1" w:styleId="1779">
    <w:name w:val="标准书眉一"/>
    <w:qFormat/>
    <w:uiPriority w:val="0"/>
    <w:pPr>
      <w:spacing w:before="160" w:after="120"/>
      <w:jc w:val="both"/>
    </w:pPr>
    <w:rPr>
      <w:rFonts w:ascii="Times New Roman" w:hAnsi="Times New Roman" w:eastAsia="宋体" w:cs="Calibri"/>
      <w:lang w:val="en-US" w:eastAsia="zh-CN" w:bidi="ar-SA"/>
    </w:rPr>
  </w:style>
  <w:style w:type="paragraph" w:customStyle="1" w:styleId="1780">
    <w:name w:val="目录 51"/>
    <w:basedOn w:val="1"/>
    <w:next w:val="1"/>
    <w:uiPriority w:val="0"/>
    <w:pPr>
      <w:snapToGrid w:val="0"/>
      <w:spacing w:before="160" w:after="120" w:line="360" w:lineRule="auto"/>
      <w:ind w:left="1680" w:leftChars="800" w:firstLine="113"/>
      <w:jc w:val="center"/>
    </w:pPr>
    <w:rPr>
      <w:rFonts w:cs="Times New Roman"/>
      <w:sz w:val="24"/>
    </w:rPr>
  </w:style>
  <w:style w:type="paragraph" w:customStyle="1" w:styleId="1781">
    <w:name w:val="Char Char Char Char Char Char Char Char Char1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1782">
    <w:name w:val="封面标准文稿编辑信息"/>
    <w:uiPriority w:val="0"/>
    <w:pPr>
      <w:spacing w:before="180" w:after="120" w:line="180" w:lineRule="exact"/>
      <w:jc w:val="center"/>
    </w:pPr>
    <w:rPr>
      <w:rFonts w:ascii="宋体" w:hAnsi="Times New Roman" w:eastAsia="宋体" w:cs="Calibri"/>
      <w:sz w:val="21"/>
      <w:lang w:val="en-US" w:eastAsia="zh-CN" w:bidi="ar-SA"/>
    </w:rPr>
  </w:style>
  <w:style w:type="paragraph" w:customStyle="1" w:styleId="1783">
    <w:name w:val="样式 样式 正文首行缩进正文首行缩进 Char + 首行缩进:  1 字符 + 首行缩进:  2 字符1"/>
    <w:basedOn w:val="1"/>
    <w:qFormat/>
    <w:uiPriority w:val="0"/>
    <w:pPr>
      <w:adjustRightInd w:val="0"/>
      <w:snapToGrid w:val="0"/>
      <w:spacing w:before="160" w:after="120" w:line="360" w:lineRule="auto"/>
      <w:ind w:firstLine="113"/>
      <w:jc w:val="center"/>
      <w:textAlignment w:val="baseline"/>
    </w:pPr>
    <w:rPr>
      <w:rFonts w:ascii="宋体" w:hAnsi="宋体" w:cs="宋体"/>
      <w:sz w:val="24"/>
      <w:szCs w:val="20"/>
    </w:rPr>
  </w:style>
  <w:style w:type="paragraph" w:customStyle="1" w:styleId="1784">
    <w:name w:val="1.1"/>
    <w:basedOn w:val="1"/>
    <w:qFormat/>
    <w:uiPriority w:val="0"/>
    <w:pPr>
      <w:snapToGrid w:val="0"/>
      <w:spacing w:before="160" w:after="120" w:line="360" w:lineRule="auto"/>
      <w:ind w:firstLine="200"/>
      <w:jc w:val="center"/>
    </w:pPr>
    <w:rPr>
      <w:rFonts w:ascii="宋体" w:hAnsi="宋体" w:cs="Times New Roman"/>
      <w:sz w:val="24"/>
      <w:szCs w:val="24"/>
    </w:rPr>
  </w:style>
  <w:style w:type="paragraph" w:customStyle="1" w:styleId="1785">
    <w:name w:val="xl245"/>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1786">
    <w:name w:val="项目编号1级"/>
    <w:basedOn w:val="21"/>
    <w:uiPriority w:val="0"/>
    <w:pPr>
      <w:tabs>
        <w:tab w:val="left" w:pos="840"/>
      </w:tabs>
      <w:ind w:left="840" w:firstLine="0"/>
    </w:pPr>
    <w:rPr>
      <w:rFonts w:ascii="Verdana" w:hAnsi="Verdana"/>
      <w:color w:val="000000"/>
      <w:szCs w:val="21"/>
    </w:rPr>
  </w:style>
  <w:style w:type="paragraph" w:customStyle="1" w:styleId="1787">
    <w:name w:val="xl49"/>
    <w:basedOn w:val="1"/>
    <w:qFormat/>
    <w:uiPriority w:val="0"/>
    <w:pPr>
      <w:widowControl/>
      <w:pBdr>
        <w:top w:val="single" w:color="auto" w:sz="4" w:space="0"/>
        <w:left w:val="single" w:color="auto" w:sz="4" w:space="0"/>
        <w:bottom w:val="single" w:color="auto" w:sz="8" w:space="0"/>
        <w:right w:val="single" w:color="auto" w:sz="8" w:space="0"/>
      </w:pBdr>
      <w:shd w:val="clear" w:color="auto" w:fill="CC99FF"/>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788">
    <w:name w:val="Checklist-X"/>
    <w:basedOn w:val="1789"/>
    <w:uiPriority w:val="0"/>
    <w:pPr>
      <w:tabs>
        <w:tab w:val="left" w:pos="0"/>
        <w:tab w:val="left" w:pos="720"/>
      </w:tabs>
    </w:pPr>
    <w:rPr>
      <w:rFonts w:ascii="Calibri" w:hAnsi="Calibri"/>
    </w:rPr>
  </w:style>
  <w:style w:type="paragraph" w:customStyle="1" w:styleId="1789">
    <w:name w:val="Checklist"/>
    <w:basedOn w:val="1790"/>
    <w:uiPriority w:val="0"/>
    <w:pPr>
      <w:keepLines/>
      <w:tabs>
        <w:tab w:val="left" w:pos="0"/>
        <w:tab w:val="left" w:pos="720"/>
      </w:tabs>
      <w:spacing w:before="60" w:after="60"/>
      <w:ind w:left="3427" w:right="0" w:hanging="547"/>
    </w:pPr>
    <w:rPr>
      <w:rFonts w:ascii="Book Antiqua" w:hAnsi="Book Antiqua"/>
      <w:snapToGrid/>
      <w:sz w:val="20"/>
      <w:lang w:eastAsia="zh-TW"/>
    </w:rPr>
  </w:style>
  <w:style w:type="paragraph" w:customStyle="1" w:styleId="1790">
    <w:name w:val="Bullet"/>
    <w:basedOn w:val="1"/>
    <w:qFormat/>
    <w:uiPriority w:val="0"/>
    <w:pPr>
      <w:widowControl/>
      <w:tabs>
        <w:tab w:val="left" w:pos="0"/>
        <w:tab w:val="left" w:pos="720"/>
      </w:tabs>
      <w:snapToGrid w:val="0"/>
      <w:spacing w:before="120" w:after="120" w:line="360" w:lineRule="auto"/>
      <w:ind w:left="720" w:right="360" w:firstLine="113"/>
      <w:jc w:val="center"/>
    </w:pPr>
    <w:rPr>
      <w:rFonts w:ascii="宋体" w:hAnsi="宋体" w:cs="Times New Roman"/>
      <w:snapToGrid w:val="0"/>
      <w:kern w:val="0"/>
      <w:sz w:val="24"/>
      <w:szCs w:val="20"/>
    </w:rPr>
  </w:style>
  <w:style w:type="paragraph" w:customStyle="1" w:styleId="1791">
    <w:name w:val="xl428"/>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1792">
    <w:name w:val="xl278"/>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793">
    <w:name w:val="附录四级条标题"/>
    <w:basedOn w:val="1794"/>
    <w:next w:val="1"/>
    <w:qFormat/>
    <w:uiPriority w:val="0"/>
    <w:pPr>
      <w:tabs>
        <w:tab w:val="left" w:pos="900"/>
      </w:tabs>
      <w:ind w:left="0" w:firstLine="0"/>
      <w:outlineLvl w:val="5"/>
    </w:pPr>
    <w:rPr>
      <w:rFonts w:ascii="Calibri" w:hAnsi="Calibri" w:eastAsia="宋体"/>
    </w:rPr>
  </w:style>
  <w:style w:type="paragraph" w:customStyle="1" w:styleId="1794">
    <w:name w:val="附录三级条标题"/>
    <w:basedOn w:val="1"/>
    <w:next w:val="1"/>
    <w:uiPriority w:val="0"/>
    <w:pPr>
      <w:widowControl/>
      <w:tabs>
        <w:tab w:val="left" w:pos="900"/>
      </w:tabs>
      <w:wordWrap w:val="0"/>
      <w:overflowPunct w:val="0"/>
      <w:autoSpaceDE w:val="0"/>
      <w:autoSpaceDN w:val="0"/>
      <w:snapToGrid w:val="0"/>
      <w:spacing w:before="160" w:after="120" w:line="360" w:lineRule="auto"/>
      <w:ind w:left="900" w:hanging="420"/>
      <w:jc w:val="center"/>
      <w:textAlignment w:val="baseline"/>
      <w:outlineLvl w:val="4"/>
    </w:pPr>
    <w:rPr>
      <w:rFonts w:ascii="黑体" w:hAnsi="宋体" w:eastAsia="黑体" w:cs="Times New Roman"/>
      <w:kern w:val="21"/>
      <w:sz w:val="24"/>
      <w:szCs w:val="20"/>
    </w:rPr>
  </w:style>
  <w:style w:type="paragraph" w:customStyle="1" w:styleId="1795">
    <w:name w:val="New_标题一"/>
    <w:basedOn w:val="1673"/>
    <w:qFormat/>
    <w:uiPriority w:val="0"/>
    <w:pPr>
      <w:spacing w:before="100" w:after="100"/>
      <w:ind w:left="0" w:firstLine="0"/>
    </w:pPr>
    <w:rPr>
      <w:rFonts w:ascii="Calibri" w:hAnsi="Calibri" w:eastAsia="黑体" w:cs="Times New Roman"/>
    </w:rPr>
  </w:style>
  <w:style w:type="paragraph" w:customStyle="1" w:styleId="1796">
    <w:name w:val="样式 正文文字 + 首行缩进:  2 字符"/>
    <w:basedOn w:val="34"/>
    <w:qFormat/>
    <w:uiPriority w:val="0"/>
    <w:pPr>
      <w:tabs>
        <w:tab w:val="left" w:pos="900"/>
      </w:tabs>
      <w:spacing w:before="60" w:after="60"/>
      <w:ind w:left="630" w:firstLine="456" w:firstLineChars="190"/>
    </w:pPr>
    <w:rPr>
      <w:rFonts w:ascii="Calibri" w:hAnsi="Calibri" w:cs="宋体"/>
      <w:szCs w:val="20"/>
    </w:rPr>
  </w:style>
  <w:style w:type="paragraph" w:customStyle="1" w:styleId="1797">
    <w:name w:val="Quotation"/>
    <w:basedOn w:val="1"/>
    <w:qFormat/>
    <w:uiPriority w:val="0"/>
    <w:pPr>
      <w:widowControl/>
      <w:overflowPunct w:val="0"/>
      <w:autoSpaceDE w:val="0"/>
      <w:autoSpaceDN w:val="0"/>
      <w:adjustRightInd w:val="0"/>
      <w:snapToGrid w:val="0"/>
      <w:spacing w:before="160" w:after="120" w:line="360" w:lineRule="auto"/>
      <w:ind w:left="432" w:right="432" w:firstLine="113"/>
      <w:jc w:val="center"/>
      <w:textAlignment w:val="baseline"/>
    </w:pPr>
    <w:rPr>
      <w:rFonts w:ascii="宋体" w:hAnsi="宋体" w:cs="Angsana New"/>
      <w:kern w:val="0"/>
      <w:sz w:val="20"/>
      <w:szCs w:val="20"/>
      <w:lang w:val="en-GB"/>
    </w:rPr>
  </w:style>
  <w:style w:type="paragraph" w:customStyle="1" w:styleId="1798">
    <w:name w:val="xl275"/>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b/>
      <w:bCs/>
      <w:kern w:val="0"/>
      <w:sz w:val="24"/>
      <w:szCs w:val="18"/>
    </w:rPr>
  </w:style>
  <w:style w:type="paragraph" w:customStyle="1" w:styleId="1799">
    <w:name w:val="Char Char Char Char Char Char1 Char1"/>
    <w:basedOn w:val="1"/>
    <w:qFormat/>
    <w:uiPriority w:val="0"/>
    <w:pPr>
      <w:widowControl/>
      <w:snapToGrid w:val="0"/>
      <w:spacing w:before="160" w:after="160" w:line="240" w:lineRule="exact"/>
      <w:ind w:firstLine="113"/>
      <w:jc w:val="center"/>
    </w:pPr>
    <w:rPr>
      <w:rFonts w:ascii="Tahoma" w:hAnsi="Tahoma" w:cs="Times New Roman"/>
      <w:sz w:val="24"/>
      <w:szCs w:val="20"/>
    </w:rPr>
  </w:style>
  <w:style w:type="paragraph" w:customStyle="1" w:styleId="1800">
    <w:name w:val="图注+1"/>
    <w:basedOn w:val="394"/>
    <w:next w:val="394"/>
    <w:qFormat/>
    <w:uiPriority w:val="0"/>
    <w:rPr>
      <w:rFonts w:ascii="Times New Roman" w:hAnsi="Times New Roman" w:eastAsia="宋体" w:cs="Times New Roman"/>
      <w:color w:val="auto"/>
    </w:rPr>
  </w:style>
  <w:style w:type="paragraph" w:customStyle="1" w:styleId="1801">
    <w:name w:val="zt3"/>
    <w:basedOn w:val="1"/>
    <w:qFormat/>
    <w:uiPriority w:val="0"/>
    <w:pPr>
      <w:widowControl/>
      <w:snapToGrid w:val="0"/>
      <w:spacing w:before="100" w:beforeAutospacing="1" w:after="100" w:afterAutospacing="1" w:line="240" w:lineRule="atLeast"/>
      <w:ind w:firstLine="113"/>
      <w:jc w:val="center"/>
    </w:pPr>
    <w:rPr>
      <w:rFonts w:ascii="宋体" w:hAnsi="宋体" w:cs="宋体"/>
      <w:color w:val="000000"/>
      <w:kern w:val="0"/>
      <w:sz w:val="24"/>
    </w:rPr>
  </w:style>
  <w:style w:type="paragraph" w:customStyle="1" w:styleId="1802">
    <w:name w:val="标书5"/>
    <w:basedOn w:val="1"/>
    <w:qFormat/>
    <w:uiPriority w:val="0"/>
    <w:pPr>
      <w:tabs>
        <w:tab w:val="left" w:pos="2520"/>
      </w:tabs>
      <w:snapToGrid w:val="0"/>
      <w:spacing w:beforeLines="50" w:afterLines="50" w:line="360" w:lineRule="auto"/>
      <w:ind w:left="2520" w:hanging="420"/>
      <w:jc w:val="center"/>
    </w:pPr>
    <w:rPr>
      <w:rFonts w:ascii="宋体" w:hAnsi="宋体" w:cs="Times New Roman"/>
      <w:b/>
      <w:sz w:val="24"/>
      <w:szCs w:val="24"/>
    </w:rPr>
  </w:style>
  <w:style w:type="paragraph" w:customStyle="1" w:styleId="1803">
    <w:name w:val="a2"/>
    <w:basedOn w:val="1"/>
    <w:qFormat/>
    <w:uiPriority w:val="0"/>
    <w:pPr>
      <w:widowControl/>
      <w:snapToGrid w:val="0"/>
      <w:spacing w:before="160" w:after="120" w:line="300" w:lineRule="atLeast"/>
      <w:ind w:firstLine="113"/>
      <w:jc w:val="center"/>
    </w:pPr>
    <w:rPr>
      <w:rFonts w:ascii="宋体" w:hAnsi="宋体" w:cs="宋体"/>
      <w:b/>
      <w:bCs/>
      <w:kern w:val="0"/>
      <w:sz w:val="20"/>
      <w:szCs w:val="20"/>
    </w:rPr>
  </w:style>
  <w:style w:type="paragraph" w:customStyle="1" w:styleId="1804">
    <w:name w:val="tableclose"/>
    <w:basedOn w:val="1"/>
    <w:qFormat/>
    <w:uiPriority w:val="0"/>
    <w:pPr>
      <w:widowControl/>
      <w:snapToGrid w:val="0"/>
      <w:spacing w:before="160" w:after="120" w:line="360" w:lineRule="auto"/>
      <w:ind w:firstLine="113"/>
      <w:jc w:val="center"/>
    </w:pPr>
    <w:rPr>
      <w:rFonts w:ascii="Arial" w:hAnsi="Arial" w:eastAsia="PMingLiU" w:cs="Arial"/>
      <w:kern w:val="0"/>
      <w:sz w:val="20"/>
      <w:szCs w:val="20"/>
      <w:lang w:eastAsia="en-US"/>
    </w:rPr>
  </w:style>
  <w:style w:type="paragraph" w:customStyle="1" w:styleId="1805">
    <w:name w:val="正文缩进一"/>
    <w:basedOn w:val="1"/>
    <w:next w:val="1"/>
    <w:uiPriority w:val="0"/>
    <w:pPr>
      <w:widowControl/>
      <w:tabs>
        <w:tab w:val="left" w:pos="984"/>
      </w:tabs>
      <w:adjustRightInd w:val="0"/>
      <w:snapToGrid w:val="0"/>
      <w:spacing w:before="160" w:after="120" w:line="360" w:lineRule="auto"/>
      <w:ind w:left="984" w:hanging="360"/>
      <w:jc w:val="center"/>
    </w:pPr>
    <w:rPr>
      <w:rFonts w:ascii="宋体" w:hAnsi="宋体" w:cs="Times New Roman"/>
      <w:spacing w:val="8"/>
      <w:kern w:val="0"/>
      <w:sz w:val="28"/>
      <w:szCs w:val="20"/>
    </w:rPr>
  </w:style>
  <w:style w:type="paragraph" w:customStyle="1" w:styleId="1806">
    <w:name w:val="清除格式"/>
    <w:basedOn w:val="1021"/>
    <w:qFormat/>
    <w:uiPriority w:val="0"/>
    <w:pPr>
      <w:tabs>
        <w:tab w:val="left" w:pos="420"/>
        <w:tab w:val="left" w:pos="900"/>
      </w:tabs>
      <w:spacing w:beforeLines="100" w:afterLines="50" w:line="376" w:lineRule="auto"/>
      <w:ind w:left="420" w:hanging="420"/>
      <w:outlineLvl w:val="3"/>
    </w:pPr>
    <w:rPr>
      <w:rFonts w:ascii="Arial" w:hAnsi="Arial"/>
      <w:b/>
      <w:sz w:val="30"/>
      <w:szCs w:val="28"/>
    </w:rPr>
  </w:style>
  <w:style w:type="paragraph" w:customStyle="1" w:styleId="1807">
    <w:name w:val="44444"/>
    <w:basedOn w:val="1"/>
    <w:uiPriority w:val="0"/>
    <w:pPr>
      <w:widowControl/>
      <w:tabs>
        <w:tab w:val="left" w:pos="420"/>
      </w:tabs>
      <w:snapToGrid w:val="0"/>
      <w:spacing w:before="160" w:after="120" w:line="360" w:lineRule="auto"/>
      <w:ind w:left="420" w:hanging="420"/>
      <w:jc w:val="center"/>
      <w:outlineLvl w:val="3"/>
    </w:pPr>
    <w:rPr>
      <w:rFonts w:ascii="宋体" w:hAnsi="Arial" w:cs="Arial"/>
      <w:b/>
      <w:bCs/>
      <w:sz w:val="24"/>
      <w:szCs w:val="28"/>
    </w:rPr>
  </w:style>
  <w:style w:type="paragraph" w:customStyle="1" w:styleId="1808">
    <w:name w:val="Char Char Char Char Char Char Char2"/>
    <w:basedOn w:val="1"/>
    <w:qFormat/>
    <w:uiPriority w:val="0"/>
    <w:pPr>
      <w:adjustRightInd w:val="0"/>
      <w:snapToGrid w:val="0"/>
      <w:spacing w:before="160" w:after="120" w:line="360" w:lineRule="atLeast"/>
      <w:ind w:firstLine="113"/>
      <w:jc w:val="center"/>
      <w:textAlignment w:val="baseline"/>
    </w:pPr>
    <w:rPr>
      <w:rFonts w:cs="Times New Roman"/>
      <w:kern w:val="0"/>
      <w:sz w:val="24"/>
      <w:szCs w:val="20"/>
    </w:rPr>
  </w:style>
  <w:style w:type="paragraph" w:customStyle="1" w:styleId="1809">
    <w:name w:val="普通(Web)1"/>
    <w:basedOn w:val="1"/>
    <w:qFormat/>
    <w:uiPriority w:val="0"/>
    <w:pPr>
      <w:widowControl/>
      <w:snapToGrid w:val="0"/>
      <w:spacing w:before="100" w:beforeAutospacing="1" w:after="100" w:afterAutospacing="1" w:line="270" w:lineRule="atLeast"/>
      <w:ind w:firstLine="113"/>
      <w:jc w:val="center"/>
    </w:pPr>
    <w:rPr>
      <w:rFonts w:ascii="宋体" w:hAnsi="宋体" w:cs="宋体"/>
      <w:color w:val="000000"/>
      <w:kern w:val="0"/>
      <w:sz w:val="24"/>
      <w:szCs w:val="18"/>
    </w:rPr>
  </w:style>
  <w:style w:type="paragraph" w:customStyle="1" w:styleId="1810">
    <w:name w:val="正文 + 首行缩进:  2 字符"/>
    <w:basedOn w:val="1"/>
    <w:uiPriority w:val="0"/>
    <w:pPr>
      <w:widowControl/>
      <w:snapToGrid w:val="0"/>
      <w:spacing w:beforeLines="25" w:afterLines="25" w:line="360" w:lineRule="auto"/>
      <w:ind w:firstLine="566" w:firstLineChars="236"/>
      <w:jc w:val="center"/>
    </w:pPr>
    <w:rPr>
      <w:rFonts w:ascii="宋体" w:hAnsi="宋体" w:cs="Angsana New"/>
      <w:b/>
      <w:bCs/>
      <w:sz w:val="24"/>
      <w:szCs w:val="20"/>
    </w:rPr>
  </w:style>
  <w:style w:type="paragraph" w:customStyle="1" w:styleId="1811">
    <w:name w:val="et12"/>
    <w:basedOn w:val="1"/>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1812">
    <w:name w:val="样式 标题 1 + 段前: 3 磅 段后: 3 磅 行距: 单倍行距"/>
    <w:basedOn w:val="3"/>
    <w:qFormat/>
    <w:uiPriority w:val="0"/>
    <w:pPr>
      <w:numPr>
        <w:numId w:val="0"/>
      </w:numPr>
      <w:tabs>
        <w:tab w:val="left" w:pos="420"/>
      </w:tabs>
      <w:adjustRightInd/>
      <w:snapToGrid/>
      <w:spacing w:beforeLines="50" w:afterLines="50"/>
      <w:ind w:left="420" w:right="210" w:rightChars="100" w:hanging="420"/>
    </w:pPr>
    <w:rPr>
      <w:rFonts w:ascii="Times New Roman" w:hAnsi="Times New Roman" w:cs="宋体"/>
      <w:bCs w:val="0"/>
      <w:sz w:val="32"/>
      <w:szCs w:val="32"/>
    </w:rPr>
  </w:style>
  <w:style w:type="paragraph" w:customStyle="1" w:styleId="1813">
    <w:name w:val="xl57"/>
    <w:basedOn w:val="1"/>
    <w:uiPriority w:val="0"/>
    <w:pPr>
      <w:widowControl/>
      <w:pBdr>
        <w:top w:val="single" w:color="auto" w:sz="4" w:space="0"/>
        <w:left w:val="single" w:color="auto" w:sz="4"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814">
    <w:name w:val="xl55"/>
    <w:basedOn w:val="1"/>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left="200" w:leftChars="200" w:firstLine="200"/>
      <w:jc w:val="center"/>
    </w:pPr>
    <w:rPr>
      <w:rFonts w:ascii="宋体" w:hAnsi="宋体" w:eastAsia="Arial Unicode MS" w:cs="Times New Roman"/>
      <w:kern w:val="0"/>
      <w:sz w:val="16"/>
      <w:szCs w:val="16"/>
      <w:lang w:eastAsia="en-US"/>
    </w:rPr>
  </w:style>
  <w:style w:type="paragraph" w:customStyle="1" w:styleId="1815">
    <w:name w:val="et5"/>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1816">
    <w:name w:val="表体4"/>
    <w:basedOn w:val="1"/>
    <w:uiPriority w:val="0"/>
    <w:pPr>
      <w:widowControl/>
      <w:snapToGrid w:val="0"/>
      <w:spacing w:before="160" w:after="120" w:line="360" w:lineRule="auto"/>
      <w:ind w:firstLine="113"/>
      <w:jc w:val="center"/>
    </w:pPr>
    <w:rPr>
      <w:rFonts w:ascii="宋体" w:hAnsi="宋体" w:cs="Times New Roman"/>
      <w:kern w:val="0"/>
      <w:sz w:val="24"/>
    </w:rPr>
  </w:style>
  <w:style w:type="paragraph" w:customStyle="1" w:styleId="1817">
    <w:name w:val="样式 标题 2 +"/>
    <w:basedOn w:val="4"/>
    <w:next w:val="86"/>
    <w:uiPriority w:val="0"/>
    <w:pPr>
      <w:keepNext/>
      <w:numPr>
        <w:ilvl w:val="0"/>
        <w:numId w:val="0"/>
      </w:numPr>
      <w:tabs>
        <w:tab w:val="left" w:pos="0"/>
      </w:tabs>
      <w:adjustRightInd/>
      <w:snapToGrid/>
      <w:spacing w:beforeLines="50" w:afterLines="50"/>
      <w:ind w:hanging="425"/>
      <w:jc w:val="center"/>
    </w:pPr>
    <w:rPr>
      <w:rFonts w:ascii="Calibri" w:hAnsi="Calibri" w:eastAsia="黑体"/>
      <w:color w:val="auto"/>
      <w:kern w:val="0"/>
      <w:szCs w:val="32"/>
    </w:rPr>
  </w:style>
  <w:style w:type="paragraph" w:customStyle="1" w:styleId="1818">
    <w:name w:val="符号 2"/>
    <w:basedOn w:val="1582"/>
    <w:qFormat/>
    <w:uiPriority w:val="0"/>
    <w:pPr>
      <w:spacing w:line="240" w:lineRule="auto"/>
      <w:ind w:left="1320" w:hanging="420"/>
    </w:pPr>
  </w:style>
  <w:style w:type="paragraph" w:customStyle="1" w:styleId="1819">
    <w:name w:val="xl432"/>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1820">
    <w:name w:val="表格编号"/>
    <w:basedOn w:val="1"/>
    <w:next w:val="1"/>
    <w:uiPriority w:val="0"/>
    <w:pPr>
      <w:tabs>
        <w:tab w:val="left" w:pos="0"/>
      </w:tabs>
      <w:snapToGrid w:val="0"/>
      <w:spacing w:before="160" w:after="120" w:line="360" w:lineRule="auto"/>
      <w:jc w:val="center"/>
      <w:textAlignment w:val="center"/>
    </w:pPr>
    <w:rPr>
      <w:rFonts w:ascii="Arial" w:hAnsi="Arial" w:cs="Times New Roman"/>
      <w:sz w:val="24"/>
      <w:szCs w:val="24"/>
    </w:rPr>
  </w:style>
  <w:style w:type="paragraph" w:customStyle="1" w:styleId="1821">
    <w:name w:val="样式 标题 3h3Level 3 Topic HeadingHeading 3 - oldH3l33rd level..."/>
    <w:basedOn w:val="5"/>
    <w:uiPriority w:val="0"/>
    <w:pPr>
      <w:numPr>
        <w:ilvl w:val="0"/>
        <w:numId w:val="0"/>
      </w:numPr>
      <w:tabs>
        <w:tab w:val="left" w:pos="720"/>
        <w:tab w:val="left" w:pos="862"/>
        <w:tab w:val="left" w:pos="1080"/>
      </w:tabs>
      <w:spacing w:beforeLines="50" w:afterLines="50"/>
      <w:ind w:left="432" w:hanging="432"/>
      <w:jc w:val="center"/>
      <w:textAlignment w:val="baseline"/>
    </w:pPr>
    <w:rPr>
      <w:rFonts w:ascii="宋体" w:hAnsi="宋体" w:cs="Arial"/>
      <w:color w:val="auto"/>
      <w:sz w:val="28"/>
    </w:rPr>
  </w:style>
  <w:style w:type="paragraph" w:customStyle="1" w:styleId="1822">
    <w:name w:val="ns"/>
    <w:basedOn w:val="1"/>
    <w:qFormat/>
    <w:uiPriority w:val="0"/>
    <w:pPr>
      <w:widowControl/>
      <w:snapToGrid w:val="0"/>
      <w:spacing w:before="100" w:beforeAutospacing="1" w:after="100" w:afterAutospacing="1" w:line="360" w:lineRule="auto"/>
      <w:ind w:firstLine="113"/>
      <w:jc w:val="center"/>
    </w:pPr>
    <w:rPr>
      <w:rFonts w:ascii="Arial Unicode MS" w:hAnsi="Arial Unicode MS" w:eastAsia="Arial Unicode MS" w:cs="Arial Unicode MS"/>
      <w:color w:val="FF0000"/>
      <w:kern w:val="0"/>
      <w:sz w:val="24"/>
      <w:szCs w:val="24"/>
    </w:rPr>
  </w:style>
  <w:style w:type="paragraph" w:customStyle="1" w:styleId="1823">
    <w:name w:val="AC - Content Bullet 2"/>
    <w:basedOn w:val="1"/>
    <w:uiPriority w:val="0"/>
    <w:pPr>
      <w:widowControl/>
      <w:tabs>
        <w:tab w:val="left" w:pos="2160"/>
      </w:tabs>
      <w:snapToGrid w:val="0"/>
      <w:spacing w:before="160" w:after="120" w:line="360" w:lineRule="auto"/>
      <w:ind w:left="1800" w:hanging="360"/>
      <w:jc w:val="center"/>
    </w:pPr>
    <w:rPr>
      <w:rFonts w:ascii="Book Antiqua" w:hAnsi="Book Antiqua" w:cs="Times New Roman"/>
      <w:kern w:val="0"/>
      <w:sz w:val="22"/>
      <w:szCs w:val="20"/>
      <w:lang w:val="en-GB" w:eastAsia="en-US"/>
    </w:rPr>
  </w:style>
  <w:style w:type="paragraph" w:customStyle="1" w:styleId="1824">
    <w:name w:val="图形位置"/>
    <w:basedOn w:val="1"/>
    <w:next w:val="1"/>
    <w:qFormat/>
    <w:uiPriority w:val="0"/>
    <w:pPr>
      <w:snapToGrid w:val="0"/>
      <w:spacing w:before="160" w:after="120" w:line="360" w:lineRule="auto"/>
      <w:ind w:firstLine="113"/>
      <w:jc w:val="center"/>
    </w:pPr>
    <w:rPr>
      <w:rFonts w:ascii="宋体" w:hAnsi="宋体" w:eastAsia="仿宋_GB2312" w:cs="Times New Roman"/>
      <w:sz w:val="28"/>
      <w:szCs w:val="24"/>
    </w:rPr>
  </w:style>
  <w:style w:type="paragraph" w:customStyle="1" w:styleId="1825">
    <w:name w:val="编号 2"/>
    <w:basedOn w:val="1561"/>
    <w:qFormat/>
    <w:uiPriority w:val="0"/>
    <w:pPr>
      <w:tabs>
        <w:tab w:val="left" w:pos="1560"/>
      </w:tabs>
      <w:ind w:left="-80" w:firstLine="560"/>
    </w:pPr>
    <w:rPr>
      <w:rFonts w:ascii="Calibri" w:hAnsi="Calibri"/>
      <w:szCs w:val="20"/>
    </w:rPr>
  </w:style>
  <w:style w:type="paragraph" w:customStyle="1" w:styleId="1826">
    <w:name w:val="目录 71"/>
    <w:basedOn w:val="1"/>
    <w:next w:val="1"/>
    <w:uiPriority w:val="0"/>
    <w:pPr>
      <w:snapToGrid w:val="0"/>
      <w:spacing w:before="160" w:after="120" w:line="360" w:lineRule="auto"/>
      <w:ind w:left="2520" w:leftChars="1200" w:firstLine="113"/>
      <w:jc w:val="center"/>
    </w:pPr>
    <w:rPr>
      <w:rFonts w:cs="Times New Roman"/>
      <w:sz w:val="24"/>
    </w:rPr>
  </w:style>
  <w:style w:type="paragraph" w:customStyle="1" w:styleId="1827">
    <w:name w:val="表格内标题"/>
    <w:basedOn w:val="1"/>
    <w:next w:val="1"/>
    <w:uiPriority w:val="0"/>
    <w:pPr>
      <w:keepLines/>
      <w:widowControl/>
      <w:tabs>
        <w:tab w:val="left" w:pos="2232"/>
      </w:tabs>
      <w:snapToGrid w:val="0"/>
      <w:spacing w:before="60" w:after="60" w:line="360" w:lineRule="auto"/>
      <w:ind w:left="735" w:hanging="735"/>
      <w:jc w:val="center"/>
      <w:outlineLvl w:val="6"/>
    </w:pPr>
    <w:rPr>
      <w:rFonts w:ascii="宋体" w:hAnsi="宋体" w:cs="Times New Roman"/>
      <w:color w:val="000000"/>
      <w:sz w:val="24"/>
      <w:szCs w:val="20"/>
    </w:rPr>
  </w:style>
  <w:style w:type="paragraph" w:customStyle="1" w:styleId="1828">
    <w:name w:val="正文_正常文字"/>
    <w:qFormat/>
    <w:uiPriority w:val="0"/>
    <w:pPr>
      <w:widowControl w:val="0"/>
      <w:spacing w:before="160" w:after="120"/>
      <w:ind w:firstLine="476" w:firstLineChars="200"/>
      <w:jc w:val="both"/>
    </w:pPr>
    <w:rPr>
      <w:rFonts w:ascii="Times New Roman" w:hAnsi="Times New Roman" w:eastAsia="宋体" w:cs="Calibri"/>
      <w:kern w:val="2"/>
      <w:sz w:val="21"/>
      <w:lang w:val="en-US" w:eastAsia="zh-CN" w:bidi="ar-SA"/>
    </w:rPr>
  </w:style>
  <w:style w:type="paragraph" w:customStyle="1" w:styleId="1829">
    <w:name w:val="标题首行"/>
    <w:basedOn w:val="1"/>
    <w:uiPriority w:val="0"/>
    <w:pPr>
      <w:snapToGrid w:val="0"/>
      <w:spacing w:before="160" w:after="120" w:line="360" w:lineRule="auto"/>
      <w:ind w:firstLine="113"/>
      <w:jc w:val="center"/>
    </w:pPr>
    <w:rPr>
      <w:rFonts w:ascii="黑体" w:hAnsi="宋体" w:eastAsia="黑体" w:cs="宋体"/>
      <w:sz w:val="44"/>
      <w:szCs w:val="20"/>
    </w:rPr>
  </w:style>
  <w:style w:type="paragraph" w:customStyle="1" w:styleId="1830">
    <w:name w:val="□小标题"/>
    <w:basedOn w:val="1"/>
    <w:uiPriority w:val="0"/>
    <w:pPr>
      <w:tabs>
        <w:tab w:val="left" w:pos="0"/>
      </w:tabs>
      <w:snapToGrid w:val="0"/>
      <w:spacing w:before="160" w:after="120" w:line="360" w:lineRule="auto"/>
      <w:jc w:val="center"/>
    </w:pPr>
    <w:rPr>
      <w:rFonts w:ascii="Arial" w:hAnsi="Arial" w:cs="Times New Roman"/>
      <w:sz w:val="24"/>
      <w:szCs w:val="24"/>
    </w:rPr>
  </w:style>
  <w:style w:type="paragraph" w:customStyle="1" w:styleId="1831">
    <w:name w:val="Char2"/>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1832">
    <w:name w:val="HM正文宋体小四号"/>
    <w:basedOn w:val="1"/>
    <w:qFormat/>
    <w:uiPriority w:val="0"/>
    <w:pPr>
      <w:snapToGrid w:val="0"/>
      <w:spacing w:before="160" w:after="120" w:line="360" w:lineRule="auto"/>
      <w:ind w:firstLine="200"/>
      <w:jc w:val="center"/>
    </w:pPr>
    <w:rPr>
      <w:rFonts w:ascii="宋体" w:hAnsi="宋体" w:cs="Times New Roman"/>
      <w:sz w:val="24"/>
      <w:szCs w:val="20"/>
    </w:rPr>
  </w:style>
  <w:style w:type="paragraph" w:customStyle="1" w:styleId="1833">
    <w:name w:val="Char Char Char Char Char Char Char Char Char Char Char Char Char Char Char Char Char Char5"/>
    <w:basedOn w:val="1"/>
    <w:qFormat/>
    <w:uiPriority w:val="0"/>
    <w:pPr>
      <w:snapToGrid w:val="0"/>
      <w:spacing w:beforeLines="50" w:afterLines="100" w:line="480" w:lineRule="exact"/>
      <w:ind w:firstLine="113"/>
      <w:jc w:val="center"/>
    </w:pPr>
    <w:rPr>
      <w:rFonts w:cs="Times New Roman"/>
      <w:color w:val="000000"/>
      <w:sz w:val="28"/>
      <w:szCs w:val="52"/>
    </w:rPr>
  </w:style>
  <w:style w:type="paragraph" w:customStyle="1" w:styleId="1834">
    <w:name w:val="答复"/>
    <w:basedOn w:val="21"/>
    <w:next w:val="1"/>
    <w:qFormat/>
    <w:uiPriority w:val="0"/>
    <w:pPr>
      <w:spacing w:beforeLines="50" w:afterLines="50"/>
      <w:ind w:firstLine="0"/>
    </w:pPr>
    <w:rPr>
      <w:rFonts w:ascii="Calibri" w:hAnsi="Calibri"/>
      <w:b/>
      <w:spacing w:val="20"/>
    </w:rPr>
  </w:style>
  <w:style w:type="paragraph" w:customStyle="1" w:styleId="1835">
    <w:name w:val="xl50"/>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836">
    <w:name w:val="RevisionHist"/>
    <w:basedOn w:val="1"/>
    <w:qFormat/>
    <w:uiPriority w:val="0"/>
    <w:pPr>
      <w:widowControl/>
      <w:snapToGrid w:val="0"/>
      <w:spacing w:before="160" w:after="120" w:line="360" w:lineRule="auto"/>
      <w:ind w:firstLine="113"/>
      <w:jc w:val="center"/>
    </w:pPr>
    <w:rPr>
      <w:rFonts w:ascii="宋体" w:hAnsi="宋体" w:cs="Angsana New"/>
      <w:kern w:val="0"/>
      <w:sz w:val="20"/>
      <w:szCs w:val="20"/>
    </w:rPr>
  </w:style>
  <w:style w:type="paragraph" w:customStyle="1" w:styleId="1837">
    <w:name w:val="Char1 Char Char Char Char Char Char4"/>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1838">
    <w:name w:val="xl48"/>
    <w:basedOn w:val="1"/>
    <w:qFormat/>
    <w:uiPriority w:val="0"/>
    <w:pPr>
      <w:widowControl/>
      <w:pBdr>
        <w:left w:val="single" w:color="auto" w:sz="4" w:space="0"/>
        <w:right w:val="single" w:color="auto" w:sz="8"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839">
    <w:name w:val="正文条目"/>
    <w:basedOn w:val="1"/>
    <w:qFormat/>
    <w:uiPriority w:val="0"/>
    <w:pPr>
      <w:pBdr>
        <w:bottom w:val="single" w:color="auto" w:sz="4" w:space="1"/>
      </w:pBdr>
      <w:snapToGrid w:val="0"/>
      <w:spacing w:beforeLines="20" w:afterLines="20" w:line="312" w:lineRule="auto"/>
      <w:ind w:firstLine="113"/>
      <w:jc w:val="center"/>
    </w:pPr>
    <w:rPr>
      <w:rFonts w:ascii="宋体" w:hAnsi="宋体" w:cs="Times New Roman"/>
      <w:b/>
      <w:bCs/>
      <w:sz w:val="24"/>
      <w:szCs w:val="24"/>
    </w:rPr>
  </w:style>
  <w:style w:type="paragraph" w:customStyle="1" w:styleId="1840">
    <w:name w:val="副标题1"/>
    <w:basedOn w:val="84"/>
    <w:uiPriority w:val="0"/>
    <w:pPr>
      <w:spacing w:before="240" w:line="240" w:lineRule="auto"/>
      <w:ind w:left="-2" w:leftChars="-1" w:firstLine="0"/>
    </w:pPr>
    <w:rPr>
      <w:rFonts w:ascii="Arial" w:hAnsi="Arial"/>
      <w:bCs/>
      <w:sz w:val="24"/>
    </w:rPr>
  </w:style>
  <w:style w:type="paragraph" w:customStyle="1" w:styleId="1841">
    <w:name w:val="Char Char Char1 Char Char Char Char1"/>
    <w:basedOn w:val="1"/>
    <w:uiPriority w:val="0"/>
    <w:pPr>
      <w:widowControl/>
      <w:snapToGrid w:val="0"/>
      <w:spacing w:before="160" w:after="160" w:line="240" w:lineRule="exact"/>
      <w:ind w:firstLine="113"/>
      <w:jc w:val="center"/>
    </w:pPr>
    <w:rPr>
      <w:rFonts w:ascii="Verdana" w:hAnsi="Verdana" w:cs="Times New Roman"/>
      <w:kern w:val="0"/>
      <w:sz w:val="24"/>
      <w:szCs w:val="20"/>
      <w:lang w:eastAsia="en-US"/>
    </w:rPr>
  </w:style>
  <w:style w:type="paragraph" w:customStyle="1" w:styleId="1842">
    <w:name w:val="Char Char5 Char Char Char Char Char Char Char Char Char Char Char Char Char Char Char Char Char Char Char Char Char Char Char Char"/>
    <w:basedOn w:val="1"/>
    <w:qFormat/>
    <w:uiPriority w:val="0"/>
    <w:pPr>
      <w:snapToGrid w:val="0"/>
      <w:spacing w:before="160" w:after="120" w:line="360" w:lineRule="auto"/>
      <w:ind w:firstLine="113"/>
      <w:jc w:val="center"/>
    </w:pPr>
    <w:rPr>
      <w:rFonts w:ascii="Tahoma" w:hAnsi="Tahoma" w:cs="Times New Roman"/>
      <w:sz w:val="36"/>
      <w:szCs w:val="36"/>
    </w:rPr>
  </w:style>
  <w:style w:type="paragraph" w:customStyle="1" w:styleId="1843">
    <w:name w:val="bullet标题"/>
    <w:basedOn w:val="1"/>
    <w:uiPriority w:val="0"/>
    <w:pPr>
      <w:widowControl/>
      <w:tabs>
        <w:tab w:val="left" w:pos="1260"/>
      </w:tabs>
      <w:snapToGrid w:val="0"/>
      <w:spacing w:before="160" w:after="120" w:line="360" w:lineRule="auto"/>
      <w:ind w:left="1260" w:hanging="420"/>
      <w:jc w:val="center"/>
    </w:pPr>
    <w:rPr>
      <w:rFonts w:ascii="宋体" w:hAnsi="宋体" w:cs="Times New Roman"/>
      <w:kern w:val="0"/>
      <w:sz w:val="24"/>
      <w:szCs w:val="24"/>
      <w:lang w:eastAsia="en-US"/>
    </w:rPr>
  </w:style>
  <w:style w:type="paragraph" w:customStyle="1" w:styleId="1844">
    <w:name w:val="di"/>
    <w:basedOn w:val="1"/>
    <w:qFormat/>
    <w:uiPriority w:val="0"/>
    <w:pPr>
      <w:widowControl/>
      <w:snapToGrid w:val="0"/>
      <w:spacing w:before="100" w:beforeAutospacing="1" w:after="100" w:afterAutospacing="1" w:line="360" w:lineRule="auto"/>
      <w:ind w:firstLine="113"/>
      <w:jc w:val="center"/>
    </w:pPr>
    <w:rPr>
      <w:rFonts w:ascii="Courier" w:hAnsi="Courier" w:eastAsia="Arial Unicode MS" w:cs="Arial Unicode MS"/>
      <w:kern w:val="0"/>
      <w:sz w:val="24"/>
      <w:szCs w:val="24"/>
    </w:rPr>
  </w:style>
  <w:style w:type="paragraph" w:customStyle="1" w:styleId="1845">
    <w:name w:val="图 1-1-1"/>
    <w:basedOn w:val="1"/>
    <w:qFormat/>
    <w:uiPriority w:val="0"/>
    <w:pPr>
      <w:snapToGrid w:val="0"/>
      <w:spacing w:beforeLines="50" w:afterLines="50" w:line="360" w:lineRule="auto"/>
      <w:ind w:firstLine="401"/>
      <w:jc w:val="center"/>
    </w:pPr>
    <w:rPr>
      <w:rFonts w:ascii="Arial" w:hAnsi="Arial" w:eastAsia="黑体" w:cs="Times New Roman"/>
      <w:b/>
      <w:spacing w:val="10"/>
      <w:kern w:val="0"/>
      <w:sz w:val="24"/>
      <w:szCs w:val="20"/>
    </w:rPr>
  </w:style>
  <w:style w:type="paragraph" w:customStyle="1" w:styleId="1846">
    <w:name w:val="xl60"/>
    <w:basedOn w:val="1"/>
    <w:qFormat/>
    <w:uiPriority w:val="0"/>
    <w:pPr>
      <w:widowControl/>
      <w:pBdr>
        <w:left w:val="single" w:color="auto" w:sz="4" w:space="0"/>
      </w:pBdr>
      <w:snapToGrid w:val="0"/>
      <w:spacing w:before="100" w:beforeAutospacing="1" w:after="100" w:afterAutospacing="1" w:line="360" w:lineRule="auto"/>
      <w:ind w:left="200" w:leftChars="200" w:firstLine="200"/>
      <w:jc w:val="center"/>
    </w:pPr>
    <w:rPr>
      <w:rFonts w:ascii="宋体" w:hAnsi="宋体" w:eastAsia="Arial Unicode MS" w:cs="Times New Roman"/>
      <w:kern w:val="0"/>
      <w:sz w:val="16"/>
      <w:szCs w:val="16"/>
      <w:lang w:eastAsia="en-US"/>
    </w:rPr>
  </w:style>
  <w:style w:type="paragraph" w:customStyle="1" w:styleId="1847">
    <w:name w:val="T题注"/>
    <w:basedOn w:val="22"/>
    <w:uiPriority w:val="0"/>
    <w:pPr>
      <w:spacing w:before="0" w:after="0" w:line="240" w:lineRule="auto"/>
      <w:ind w:firstLine="0"/>
    </w:pPr>
    <w:rPr>
      <w:rFonts w:ascii="Arial" w:hAnsi="Arial" w:eastAsia="楷体_GB2312" w:cs="Arial"/>
      <w:b/>
      <w:sz w:val="24"/>
      <w:szCs w:val="24"/>
    </w:rPr>
  </w:style>
  <w:style w:type="paragraph" w:customStyle="1" w:styleId="1848">
    <w:name w:val="xl34"/>
    <w:basedOn w:val="1"/>
    <w:qFormat/>
    <w:uiPriority w:val="0"/>
    <w:pPr>
      <w:widowControl/>
      <w:pBdr>
        <w:left w:val="single" w:color="auto" w:sz="8" w:space="0"/>
      </w:pBdr>
      <w:snapToGrid w:val="0"/>
      <w:spacing w:before="100" w:beforeAutospacing="1" w:after="100" w:afterAutospacing="1" w:line="360" w:lineRule="auto"/>
      <w:ind w:left="200" w:leftChars="200" w:firstLine="200"/>
      <w:jc w:val="center"/>
    </w:pPr>
    <w:rPr>
      <w:rFonts w:ascii="Arial Unicode MS" w:hAnsi="Arial Unicode MS" w:cs="Times New Roman"/>
      <w:kern w:val="0"/>
      <w:sz w:val="16"/>
      <w:szCs w:val="16"/>
    </w:rPr>
  </w:style>
  <w:style w:type="paragraph" w:customStyle="1" w:styleId="1849">
    <w:name w:val="附录Heading 3"/>
    <w:basedOn w:val="5"/>
    <w:uiPriority w:val="0"/>
    <w:pPr>
      <w:keepNext w:val="0"/>
      <w:keepLines w:val="0"/>
      <w:widowControl/>
      <w:numPr>
        <w:ilvl w:val="0"/>
        <w:numId w:val="0"/>
      </w:numPr>
      <w:pBdr>
        <w:bottom w:val="single" w:color="auto" w:sz="4" w:space="1"/>
      </w:pBdr>
      <w:tabs>
        <w:tab w:val="left" w:pos="900"/>
        <w:tab w:val="left" w:pos="1320"/>
      </w:tabs>
      <w:adjustRightInd/>
      <w:snapToGrid/>
      <w:spacing w:beforeLines="50" w:afterLines="50" w:line="415" w:lineRule="auto"/>
      <w:ind w:hanging="420"/>
      <w:jc w:val="center"/>
    </w:pPr>
    <w:rPr>
      <w:rFonts w:ascii="宋体" w:hAnsi="宋体"/>
      <w:iCs/>
      <w:color w:val="auto"/>
      <w:kern w:val="0"/>
      <w:sz w:val="24"/>
    </w:rPr>
  </w:style>
  <w:style w:type="paragraph" w:customStyle="1" w:styleId="1850">
    <w:name w:val="Legal"/>
    <w:basedOn w:val="1"/>
    <w:qFormat/>
    <w:uiPriority w:val="0"/>
    <w:pPr>
      <w:widowControl/>
      <w:snapToGrid w:val="0"/>
      <w:spacing w:before="160" w:after="240" w:line="360" w:lineRule="auto"/>
      <w:ind w:left="2160" w:firstLine="113"/>
      <w:jc w:val="center"/>
    </w:pPr>
    <w:rPr>
      <w:rFonts w:ascii="Times" w:hAnsi="Times" w:cs="Times New Roman"/>
      <w:kern w:val="0"/>
      <w:sz w:val="20"/>
      <w:szCs w:val="20"/>
      <w:lang w:eastAsia="zh-TW"/>
    </w:rPr>
  </w:style>
  <w:style w:type="paragraph" w:customStyle="1" w:styleId="1851">
    <w:name w:val="圆点_1++2"/>
    <w:basedOn w:val="394"/>
    <w:next w:val="394"/>
    <w:qFormat/>
    <w:uiPriority w:val="0"/>
    <w:rPr>
      <w:rFonts w:ascii="宋体" w:hAnsi="Times New Roman" w:eastAsia="宋体" w:cs="Times New Roman"/>
      <w:color w:val="auto"/>
    </w:rPr>
  </w:style>
  <w:style w:type="paragraph" w:customStyle="1" w:styleId="1852">
    <w:name w:val="标题 0"/>
    <w:basedOn w:val="1"/>
    <w:next w:val="3"/>
    <w:qFormat/>
    <w:uiPriority w:val="0"/>
    <w:pPr>
      <w:tabs>
        <w:tab w:val="left" w:pos="360"/>
      </w:tabs>
      <w:snapToGrid w:val="0"/>
      <w:spacing w:before="160" w:after="120" w:line="360" w:lineRule="auto"/>
      <w:ind w:left="360" w:hanging="360"/>
      <w:jc w:val="center"/>
    </w:pPr>
    <w:rPr>
      <w:rFonts w:ascii="宋体" w:hAnsi="宋体" w:eastAsia="隶书" w:cs="Times New Roman"/>
      <w:sz w:val="72"/>
      <w:szCs w:val="20"/>
    </w:rPr>
  </w:style>
  <w:style w:type="paragraph" w:customStyle="1" w:styleId="1853">
    <w:name w:val="测试文件样式1"/>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1854">
    <w:name w:val="xl47"/>
    <w:basedOn w:val="1"/>
    <w:uiPriority w:val="0"/>
    <w:pPr>
      <w:widowControl/>
      <w:pBdr>
        <w:left w:val="single" w:color="auto" w:sz="4" w:space="0"/>
        <w:right w:val="single" w:color="auto" w:sz="4" w:space="0"/>
      </w:pBdr>
      <w:snapToGrid w:val="0"/>
      <w:spacing w:before="100" w:beforeAutospacing="1" w:after="100" w:afterAutospacing="1" w:line="360" w:lineRule="auto"/>
      <w:ind w:left="200" w:leftChars="200" w:firstLine="200"/>
      <w:jc w:val="center"/>
    </w:pPr>
    <w:rPr>
      <w:rFonts w:ascii="宋体" w:hAnsi="宋体" w:eastAsia="Arial Unicode MS" w:cs="Times New Roman"/>
      <w:kern w:val="0"/>
      <w:sz w:val="16"/>
      <w:szCs w:val="16"/>
      <w:lang w:eastAsia="en-US"/>
    </w:rPr>
  </w:style>
  <w:style w:type="paragraph" w:customStyle="1" w:styleId="1855">
    <w:name w:val="figuredescription"/>
    <w:basedOn w:val="1"/>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856">
    <w:name w:val="YS-表格_头部_宋体"/>
    <w:basedOn w:val="1"/>
    <w:qFormat/>
    <w:uiPriority w:val="0"/>
    <w:pPr>
      <w:snapToGrid w:val="0"/>
      <w:spacing w:before="160" w:after="120" w:line="360" w:lineRule="auto"/>
      <w:ind w:firstLine="113"/>
      <w:jc w:val="center"/>
    </w:pPr>
    <w:rPr>
      <w:rFonts w:ascii="宋体" w:hAnsi="宋体" w:cs="Times New Roman"/>
      <w:b/>
      <w:sz w:val="24"/>
    </w:rPr>
  </w:style>
  <w:style w:type="paragraph" w:customStyle="1" w:styleId="1857">
    <w:name w:val="Char Char1 Char Char Char Char Char Char Char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1858">
    <w:name w:val="xl27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859">
    <w:name w:val="LJT正文"/>
    <w:basedOn w:val="35"/>
    <w:uiPriority w:val="0"/>
    <w:pPr>
      <w:spacing w:before="120" w:after="0"/>
      <w:ind w:left="0" w:leftChars="0" w:firstLine="425"/>
    </w:pPr>
    <w:rPr>
      <w:rFonts w:ascii="Arial" w:hAnsi="Arial"/>
      <w:szCs w:val="20"/>
    </w:rPr>
  </w:style>
  <w:style w:type="paragraph" w:customStyle="1" w:styleId="1860">
    <w:name w:val="tx"/>
    <w:basedOn w:val="1"/>
    <w:uiPriority w:val="0"/>
    <w:pPr>
      <w:widowControl/>
      <w:snapToGrid w:val="0"/>
      <w:spacing w:before="100" w:beforeAutospacing="1" w:after="100" w:afterAutospacing="1" w:line="360" w:lineRule="auto"/>
      <w:ind w:firstLine="113"/>
      <w:jc w:val="center"/>
    </w:pPr>
    <w:rPr>
      <w:rFonts w:ascii="Arial Unicode MS" w:hAnsi="Arial Unicode MS" w:eastAsia="Arial Unicode MS" w:cs="Arial Unicode MS"/>
      <w:b/>
      <w:bCs/>
      <w:kern w:val="0"/>
      <w:sz w:val="24"/>
      <w:szCs w:val="24"/>
    </w:rPr>
  </w:style>
  <w:style w:type="paragraph" w:customStyle="1" w:styleId="1861">
    <w:name w:val="日期1"/>
    <w:basedOn w:val="1"/>
    <w:next w:val="1"/>
    <w:qFormat/>
    <w:uiPriority w:val="0"/>
    <w:pPr>
      <w:snapToGrid w:val="0"/>
      <w:spacing w:before="160" w:after="120" w:line="360" w:lineRule="auto"/>
      <w:ind w:left="100" w:leftChars="2500" w:firstLine="113"/>
      <w:jc w:val="center"/>
    </w:pPr>
    <w:rPr>
      <w:rFonts w:cs="Times New Roman"/>
      <w:sz w:val="20"/>
      <w:szCs w:val="20"/>
    </w:rPr>
  </w:style>
  <w:style w:type="paragraph" w:customStyle="1" w:styleId="1862">
    <w:name w:val="GP（注释）"/>
    <w:basedOn w:val="1863"/>
    <w:qFormat/>
    <w:uiPriority w:val="0"/>
    <w:pPr>
      <w:spacing w:beforeLines="20" w:line="288" w:lineRule="auto"/>
    </w:pPr>
    <w:rPr>
      <w:rFonts w:ascii="Calibri" w:hAnsi="Calibri" w:eastAsia="华文楷体"/>
      <w:color w:val="7F7F7F"/>
      <w:sz w:val="22"/>
    </w:rPr>
  </w:style>
  <w:style w:type="paragraph" w:customStyle="1" w:styleId="1863">
    <w:name w:val="GP（正文）"/>
    <w:basedOn w:val="1"/>
    <w:qFormat/>
    <w:uiPriority w:val="0"/>
    <w:pPr>
      <w:snapToGrid w:val="0"/>
      <w:spacing w:beforeLines="30" w:after="120" w:line="360" w:lineRule="auto"/>
      <w:ind w:firstLine="113"/>
      <w:jc w:val="center"/>
    </w:pPr>
    <w:rPr>
      <w:rFonts w:ascii="Arial" w:hAnsi="Arial" w:eastAsia="仿宋_GB2312" w:cs="Times New Roman"/>
      <w:sz w:val="30"/>
      <w:szCs w:val="24"/>
    </w:rPr>
  </w:style>
  <w:style w:type="paragraph" w:customStyle="1" w:styleId="1864">
    <w:name w:val="Char2 Char Char Char"/>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1865">
    <w:name w:val="标书标题5"/>
    <w:basedOn w:val="560"/>
    <w:qFormat/>
    <w:uiPriority w:val="0"/>
    <w:pPr>
      <w:tabs>
        <w:tab w:val="left" w:pos="360"/>
        <w:tab w:val="left" w:pos="425"/>
        <w:tab w:val="left" w:pos="900"/>
      </w:tabs>
      <w:spacing w:after="120"/>
      <w:ind w:left="0" w:firstLine="630"/>
    </w:pPr>
    <w:rPr>
      <w:rFonts w:ascii="Calibri" w:hAnsi="Calibri"/>
      <w:b w:val="0"/>
      <w:sz w:val="28"/>
      <w:szCs w:val="28"/>
    </w:rPr>
  </w:style>
  <w:style w:type="paragraph" w:customStyle="1" w:styleId="1866">
    <w:name w:val="并列正文缩进1"/>
    <w:basedOn w:val="1"/>
    <w:qFormat/>
    <w:uiPriority w:val="0"/>
    <w:pPr>
      <w:tabs>
        <w:tab w:val="left" w:pos="0"/>
      </w:tabs>
      <w:adjustRightInd w:val="0"/>
      <w:snapToGrid w:val="0"/>
      <w:spacing w:before="160" w:after="120" w:line="360" w:lineRule="auto"/>
      <w:ind w:firstLine="482"/>
      <w:jc w:val="center"/>
    </w:pPr>
    <w:rPr>
      <w:rFonts w:ascii="宋体" w:hAnsi="宋体" w:cs="Times New Roman"/>
      <w:b/>
      <w:bCs/>
      <w:color w:val="000000"/>
      <w:sz w:val="24"/>
      <w:szCs w:val="20"/>
    </w:rPr>
  </w:style>
  <w:style w:type="paragraph" w:customStyle="1" w:styleId="1867">
    <w:name w:val="Body Bullet 2"/>
    <w:basedOn w:val="1"/>
    <w:qFormat/>
    <w:uiPriority w:val="0"/>
    <w:pPr>
      <w:widowControl/>
      <w:snapToGrid w:val="0"/>
      <w:spacing w:before="160" w:after="60" w:line="280" w:lineRule="atLeast"/>
      <w:ind w:left="840" w:hanging="420"/>
      <w:jc w:val="center"/>
    </w:pPr>
    <w:rPr>
      <w:rFonts w:ascii="宋体" w:hAnsi="宋体" w:eastAsia="Times New Roman" w:cs="Times New Roman"/>
      <w:kern w:val="0"/>
      <w:sz w:val="24"/>
      <w:szCs w:val="20"/>
      <w:lang w:eastAsia="en-US"/>
    </w:rPr>
  </w:style>
  <w:style w:type="paragraph" w:customStyle="1" w:styleId="1868">
    <w:name w:val="正文非缩进文本"/>
    <w:basedOn w:val="1"/>
    <w:uiPriority w:val="0"/>
    <w:pPr>
      <w:snapToGrid w:val="0"/>
      <w:spacing w:before="160" w:after="120" w:line="480" w:lineRule="auto"/>
      <w:ind w:firstLine="113"/>
      <w:jc w:val="center"/>
    </w:pPr>
    <w:rPr>
      <w:rFonts w:ascii="宋体" w:hAnsi="宋体" w:cs="Times New Roman"/>
      <w:kern w:val="44"/>
      <w:sz w:val="24"/>
      <w:szCs w:val="20"/>
    </w:rPr>
  </w:style>
  <w:style w:type="paragraph" w:customStyle="1" w:styleId="1869">
    <w:name w:val="样式 宋体 小四 左侧:  1.75 厘米 段前: 7.8 磅 段后: 7.8 磅 行距: 1.5 倍行距 首行缩进..."/>
    <w:basedOn w:val="1"/>
    <w:qFormat/>
    <w:uiPriority w:val="0"/>
    <w:pPr>
      <w:snapToGrid w:val="0"/>
      <w:spacing w:before="100" w:after="100" w:line="360" w:lineRule="auto"/>
      <w:ind w:firstLine="200"/>
      <w:jc w:val="center"/>
    </w:pPr>
    <w:rPr>
      <w:rFonts w:ascii="宋体" w:hAnsi="宋体" w:cs="Times New Roman"/>
      <w:sz w:val="24"/>
      <w:szCs w:val="20"/>
    </w:rPr>
  </w:style>
  <w:style w:type="paragraph" w:customStyle="1" w:styleId="1870">
    <w:name w:val="表体3"/>
    <w:basedOn w:val="297"/>
    <w:uiPriority w:val="0"/>
    <w:pPr>
      <w:keepLines/>
      <w:spacing w:before="0" w:after="0" w:line="240" w:lineRule="auto"/>
      <w:ind w:firstLine="480" w:firstLineChars="200"/>
    </w:pPr>
    <w:rPr>
      <w:rFonts w:ascii="Times New Roman" w:hAnsi="Times New Roman"/>
      <w:szCs w:val="16"/>
      <w:lang w:val="en-US" w:eastAsia="zh-CN"/>
    </w:rPr>
  </w:style>
  <w:style w:type="paragraph" w:customStyle="1" w:styleId="1871">
    <w:name w:val="Char Char Char Char Char Char"/>
    <w:basedOn w:val="1"/>
    <w:qFormat/>
    <w:uiPriority w:val="0"/>
    <w:pPr>
      <w:widowControl/>
      <w:snapToGrid w:val="0"/>
      <w:spacing w:before="160" w:after="160" w:line="240" w:lineRule="exact"/>
      <w:ind w:left="-62" w:right="36" w:rightChars="15" w:firstLine="113"/>
      <w:jc w:val="center"/>
    </w:pPr>
    <w:rPr>
      <w:rFonts w:ascii="Arial" w:hAnsi="Arial" w:eastAsia="Times New Roman" w:cs="Times New Roman"/>
      <w:kern w:val="0"/>
      <w:sz w:val="20"/>
      <w:szCs w:val="20"/>
      <w:lang w:eastAsia="en-US"/>
    </w:rPr>
  </w:style>
  <w:style w:type="paragraph" w:customStyle="1" w:styleId="1872">
    <w:name w:val="+SymcTableBodyBullet2"/>
    <w:basedOn w:val="1718"/>
    <w:uiPriority w:val="0"/>
    <w:pPr>
      <w:tabs>
        <w:tab w:val="left" w:pos="982"/>
      </w:tabs>
      <w:ind w:left="982" w:hanging="420"/>
    </w:pPr>
    <w:rPr>
      <w:rFonts w:ascii="Calibri" w:hAnsi="Calibri"/>
      <w:bCs/>
    </w:rPr>
  </w:style>
  <w:style w:type="paragraph" w:customStyle="1" w:styleId="1873">
    <w:name w:val="样式 样式 样式 样式 样式 正文首行缩进 2 + 左  0 字符 首行缩进:  1.71 字符 + 首行缩进:  2 字符 +...1"/>
    <w:basedOn w:val="1"/>
    <w:qFormat/>
    <w:uiPriority w:val="0"/>
    <w:pPr>
      <w:snapToGrid w:val="0"/>
      <w:spacing w:before="60" w:after="60" w:line="360" w:lineRule="auto"/>
      <w:ind w:firstLine="200"/>
      <w:jc w:val="center"/>
    </w:pPr>
    <w:rPr>
      <w:rFonts w:ascii="宋体" w:hAnsi="宋体" w:cs="宋体"/>
      <w:sz w:val="24"/>
      <w:szCs w:val="20"/>
    </w:rPr>
  </w:style>
  <w:style w:type="paragraph" w:customStyle="1" w:styleId="1874">
    <w:name w:val="正文 New New New New New New New"/>
    <w:qFormat/>
    <w:uiPriority w:val="0"/>
    <w:pPr>
      <w:widowControl w:val="0"/>
      <w:spacing w:before="160" w:after="120"/>
      <w:jc w:val="both"/>
    </w:pPr>
    <w:rPr>
      <w:rFonts w:ascii="Calibri" w:hAnsi="Calibri" w:eastAsia="宋体" w:cs="Calibri"/>
      <w:kern w:val="2"/>
      <w:sz w:val="21"/>
      <w:szCs w:val="21"/>
      <w:lang w:val="en-US" w:eastAsia="zh-CN" w:bidi="ar-SA"/>
    </w:rPr>
  </w:style>
  <w:style w:type="paragraph" w:customStyle="1" w:styleId="1875">
    <w:name w:val="样式 题注 + 两端对齐1"/>
    <w:basedOn w:val="22"/>
    <w:next w:val="1876"/>
    <w:qFormat/>
    <w:uiPriority w:val="0"/>
    <w:pPr>
      <w:spacing w:before="0" w:after="0" w:line="240" w:lineRule="auto"/>
      <w:ind w:firstLine="0"/>
    </w:pPr>
    <w:rPr>
      <w:rFonts w:ascii="Calibri" w:hAnsi="Calibri" w:eastAsia="宋体" w:cs="宋体"/>
    </w:rPr>
  </w:style>
  <w:style w:type="paragraph" w:customStyle="1" w:styleId="1876">
    <w:name w:val="样式 题注 + 两端对齐"/>
    <w:basedOn w:val="22"/>
    <w:qFormat/>
    <w:uiPriority w:val="0"/>
    <w:pPr>
      <w:spacing w:before="0" w:after="0" w:line="240" w:lineRule="auto"/>
      <w:ind w:firstLine="0"/>
    </w:pPr>
    <w:rPr>
      <w:rFonts w:ascii="Calibri" w:hAnsi="Calibri" w:eastAsia="宋体" w:cs="宋体"/>
    </w:rPr>
  </w:style>
  <w:style w:type="paragraph" w:customStyle="1" w:styleId="1877">
    <w:name w:val="投标书正文"/>
    <w:qFormat/>
    <w:uiPriority w:val="0"/>
    <w:pPr>
      <w:widowControl w:val="0"/>
      <w:autoSpaceDE w:val="0"/>
      <w:spacing w:before="160" w:after="120" w:line="360" w:lineRule="auto"/>
      <w:ind w:firstLine="200" w:firstLineChars="200"/>
      <w:jc w:val="center"/>
    </w:pPr>
    <w:rPr>
      <w:rFonts w:ascii="Times New Roman" w:hAnsi="Times New Roman" w:eastAsia="宋体" w:cs="Calibri"/>
      <w:kern w:val="2"/>
      <w:sz w:val="24"/>
      <w:szCs w:val="24"/>
      <w:lang w:val="en-US" w:eastAsia="zh-CN" w:bidi="ar-SA"/>
    </w:rPr>
  </w:style>
  <w:style w:type="paragraph" w:customStyle="1" w:styleId="1878">
    <w:name w:val="标书4"/>
    <w:basedOn w:val="1"/>
    <w:uiPriority w:val="0"/>
    <w:pPr>
      <w:tabs>
        <w:tab w:val="left" w:pos="2100"/>
      </w:tabs>
      <w:snapToGrid w:val="0"/>
      <w:spacing w:beforeLines="50" w:afterLines="50" w:line="360" w:lineRule="auto"/>
      <w:ind w:left="2100" w:hanging="420"/>
      <w:jc w:val="center"/>
    </w:pPr>
    <w:rPr>
      <w:rFonts w:ascii="宋体" w:hAnsi="宋体" w:cs="Times New Roman"/>
      <w:b/>
      <w:sz w:val="24"/>
      <w:szCs w:val="24"/>
    </w:rPr>
  </w:style>
  <w:style w:type="paragraph" w:customStyle="1" w:styleId="1879">
    <w:name w:val="项目列表符号2"/>
    <w:basedOn w:val="1"/>
    <w:qFormat/>
    <w:uiPriority w:val="0"/>
    <w:pPr>
      <w:widowControl/>
      <w:tabs>
        <w:tab w:val="left" w:pos="425"/>
      </w:tabs>
      <w:snapToGrid w:val="0"/>
      <w:spacing w:before="120" w:after="120" w:line="360" w:lineRule="auto"/>
      <w:ind w:left="1271" w:hanging="420"/>
      <w:jc w:val="center"/>
    </w:pPr>
    <w:rPr>
      <w:rFonts w:ascii="宋体" w:hAnsi="宋体" w:eastAsia="仿宋_GB2312" w:cs="Times New Roman"/>
      <w:sz w:val="24"/>
      <w:szCs w:val="20"/>
    </w:rPr>
  </w:style>
  <w:style w:type="paragraph" w:customStyle="1" w:styleId="1880">
    <w:name w:val="Char Char Char Char Char Char Char Char Char Char Char Char Char Char Char Char Char Char1 Char Char Char Char"/>
    <w:basedOn w:val="1"/>
    <w:qFormat/>
    <w:uiPriority w:val="0"/>
    <w:pPr>
      <w:snapToGrid w:val="0"/>
      <w:spacing w:before="160" w:after="120" w:line="360" w:lineRule="auto"/>
      <w:ind w:firstLine="113"/>
      <w:jc w:val="center"/>
    </w:pPr>
    <w:rPr>
      <w:rFonts w:ascii="Arial" w:hAnsi="Arial" w:cs="Times New Roman"/>
      <w:kern w:val="0"/>
      <w:sz w:val="24"/>
      <w:szCs w:val="24"/>
    </w:rPr>
  </w:style>
  <w:style w:type="paragraph" w:customStyle="1" w:styleId="1881">
    <w:name w:val="封面标准名称"/>
    <w:uiPriority w:val="0"/>
    <w:pPr>
      <w:framePr w:w="9638" w:h="6917" w:hRule="exact" w:wrap="around" w:vAnchor="margin" w:hAnchor="margin" w:xAlign="center" w:y="5955" w:anchorLock="1"/>
      <w:widowControl w:val="0"/>
      <w:spacing w:before="160" w:after="120" w:line="680" w:lineRule="exact"/>
      <w:jc w:val="center"/>
      <w:textAlignment w:val="center"/>
    </w:pPr>
    <w:rPr>
      <w:rFonts w:ascii="黑体" w:hAnsi="Times New Roman" w:eastAsia="黑体" w:cs="Calibri"/>
      <w:sz w:val="52"/>
      <w:lang w:val="en-US" w:eastAsia="zh-CN" w:bidi="ar-SA"/>
    </w:rPr>
  </w:style>
  <w:style w:type="paragraph" w:customStyle="1" w:styleId="1882">
    <w:name w:val="方案设计正文"/>
    <w:basedOn w:val="1"/>
    <w:uiPriority w:val="0"/>
    <w:pPr>
      <w:tabs>
        <w:tab w:val="left" w:pos="432"/>
      </w:tabs>
      <w:adjustRightInd w:val="0"/>
      <w:snapToGrid w:val="0"/>
      <w:spacing w:before="160" w:after="120" w:line="360" w:lineRule="auto"/>
      <w:ind w:left="432" w:hanging="360"/>
      <w:jc w:val="center"/>
    </w:pPr>
    <w:rPr>
      <w:rFonts w:ascii="宋体" w:hAnsi="宋体" w:cs="Times New Roman"/>
      <w:b/>
      <w:bCs/>
      <w:sz w:val="24"/>
      <w:szCs w:val="24"/>
    </w:rPr>
  </w:style>
  <w:style w:type="paragraph" w:customStyle="1" w:styleId="1883">
    <w:name w:val="样式 宋体 小四 行距: 1.5 倍行距1"/>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1884">
    <w:name w:val="封面标准英文名称"/>
    <w:uiPriority w:val="0"/>
    <w:pPr>
      <w:widowControl w:val="0"/>
      <w:spacing w:before="370" w:after="120" w:line="400" w:lineRule="exact"/>
      <w:jc w:val="center"/>
    </w:pPr>
    <w:rPr>
      <w:rFonts w:ascii="Times New Roman" w:hAnsi="Times New Roman" w:eastAsia="宋体" w:cs="Calibri"/>
      <w:sz w:val="28"/>
      <w:lang w:val="en-US" w:eastAsia="zh-CN" w:bidi="ar-SA"/>
    </w:rPr>
  </w:style>
  <w:style w:type="paragraph" w:customStyle="1" w:styleId="1885">
    <w:name w:val="Char Char Char Char Char Char1 Char"/>
    <w:basedOn w:val="1"/>
    <w:qFormat/>
    <w:uiPriority w:val="0"/>
    <w:pPr>
      <w:widowControl/>
      <w:snapToGrid w:val="0"/>
      <w:spacing w:before="160" w:after="160" w:line="240" w:lineRule="exact"/>
      <w:ind w:firstLine="113"/>
      <w:jc w:val="center"/>
    </w:pPr>
    <w:rPr>
      <w:rFonts w:ascii="Verdana" w:hAnsi="Verdana" w:eastAsia="仿宋_GB2312" w:cs="Times New Roman"/>
      <w:kern w:val="0"/>
      <w:sz w:val="30"/>
      <w:szCs w:val="30"/>
      <w:lang w:eastAsia="en-US"/>
    </w:rPr>
  </w:style>
  <w:style w:type="paragraph" w:customStyle="1" w:styleId="1886">
    <w:name w:val="jd-标题3"/>
    <w:basedOn w:val="5"/>
    <w:qFormat/>
    <w:uiPriority w:val="0"/>
    <w:pPr>
      <w:numPr>
        <w:ilvl w:val="0"/>
        <w:numId w:val="0"/>
      </w:numPr>
      <w:tabs>
        <w:tab w:val="left" w:pos="1325"/>
      </w:tabs>
      <w:adjustRightInd/>
      <w:spacing w:beforeLines="100" w:afterLines="50"/>
      <w:ind w:left="1325" w:hanging="425"/>
      <w:jc w:val="center"/>
    </w:pPr>
    <w:rPr>
      <w:rFonts w:ascii="宋体" w:hAnsi="宋体"/>
      <w:color w:val="auto"/>
      <w:kern w:val="44"/>
      <w:sz w:val="28"/>
      <w:szCs w:val="32"/>
    </w:rPr>
  </w:style>
  <w:style w:type="paragraph" w:customStyle="1" w:styleId="1887">
    <w:name w:val="List - Numbered"/>
    <w:basedOn w:val="1"/>
    <w:uiPriority w:val="0"/>
    <w:pPr>
      <w:widowControl/>
      <w:tabs>
        <w:tab w:val="left" w:pos="480"/>
      </w:tabs>
      <w:overflowPunct w:val="0"/>
      <w:autoSpaceDE w:val="0"/>
      <w:autoSpaceDN w:val="0"/>
      <w:adjustRightInd w:val="0"/>
      <w:snapToGrid w:val="0"/>
      <w:spacing w:before="60" w:after="120" w:line="260" w:lineRule="atLeast"/>
      <w:ind w:left="283" w:hanging="283"/>
      <w:jc w:val="center"/>
      <w:textAlignment w:val="baseline"/>
    </w:pPr>
    <w:rPr>
      <w:rFonts w:ascii="宋体" w:hAnsi="宋体" w:cs="Angsana New"/>
      <w:kern w:val="0"/>
      <w:sz w:val="22"/>
      <w:szCs w:val="20"/>
      <w:lang w:val="en-GB"/>
    </w:rPr>
  </w:style>
  <w:style w:type="paragraph" w:customStyle="1" w:styleId="1888">
    <w:name w:val="样式 (西文) Arial (中文) 仿宋_GB2312 四号 段前: 0.4 行 段后: 0.4 行 行距: 1.5..."/>
    <w:basedOn w:val="1"/>
    <w:qFormat/>
    <w:uiPriority w:val="0"/>
    <w:pPr>
      <w:snapToGrid w:val="0"/>
      <w:spacing w:beforeLines="40" w:afterLines="40" w:line="360" w:lineRule="auto"/>
      <w:ind w:firstLine="113"/>
      <w:jc w:val="center"/>
    </w:pPr>
    <w:rPr>
      <w:rFonts w:ascii="Arial" w:hAnsi="Arial" w:cs="宋体"/>
      <w:sz w:val="24"/>
      <w:szCs w:val="24"/>
    </w:rPr>
  </w:style>
  <w:style w:type="paragraph" w:customStyle="1" w:styleId="1889">
    <w:name w:val="Char Char Char Char Char Char Char Char Char Char Char Char Char Char Char1 Char Char Char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1890">
    <w:name w:val="1.2. TCD标题2"/>
    <w:basedOn w:val="1"/>
    <w:next w:val="1"/>
    <w:uiPriority w:val="0"/>
    <w:pPr>
      <w:adjustRightInd w:val="0"/>
      <w:snapToGrid w:val="0"/>
      <w:spacing w:beforeLines="100" w:afterLines="50" w:line="360" w:lineRule="auto"/>
      <w:ind w:firstLine="113"/>
      <w:jc w:val="center"/>
      <w:outlineLvl w:val="1"/>
    </w:pPr>
    <w:rPr>
      <w:rFonts w:ascii="宋体" w:hAnsi="宋体" w:cs="Times New Roman"/>
      <w:b/>
      <w:sz w:val="32"/>
      <w:szCs w:val="24"/>
    </w:rPr>
  </w:style>
  <w:style w:type="paragraph" w:customStyle="1" w:styleId="1891">
    <w:name w:val="Style 五号 First line:  2 ch"/>
    <w:basedOn w:val="1"/>
    <w:uiPriority w:val="0"/>
    <w:pPr>
      <w:snapToGrid w:val="0"/>
      <w:spacing w:before="160" w:after="120" w:line="360" w:lineRule="auto"/>
      <w:ind w:firstLine="200"/>
      <w:jc w:val="center"/>
    </w:pPr>
    <w:rPr>
      <w:rFonts w:ascii="宋体" w:hAnsi="宋体" w:cs="宋体"/>
      <w:sz w:val="24"/>
      <w:szCs w:val="20"/>
    </w:rPr>
  </w:style>
  <w:style w:type="paragraph" w:customStyle="1" w:styleId="1892">
    <w:name w:val="xl75"/>
    <w:basedOn w:val="1"/>
    <w:qFormat/>
    <w:uiPriority w:val="0"/>
    <w:pPr>
      <w:widowControl/>
      <w:pBdr>
        <w:top w:val="single" w:color="auto" w:sz="8" w:space="0"/>
        <w:bottom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1893">
    <w:name w:val="Plain Text2"/>
    <w:basedOn w:val="1"/>
    <w:qFormat/>
    <w:uiPriority w:val="0"/>
    <w:pPr>
      <w:adjustRightInd w:val="0"/>
      <w:snapToGrid w:val="0"/>
      <w:spacing w:before="160" w:after="120" w:line="360" w:lineRule="auto"/>
      <w:ind w:firstLine="113"/>
      <w:jc w:val="center"/>
    </w:pPr>
    <w:rPr>
      <w:rFonts w:hint="eastAsia" w:ascii="宋体" w:hAnsi="Courier New" w:cs="Times New Roman"/>
      <w:sz w:val="24"/>
      <w:szCs w:val="20"/>
    </w:rPr>
  </w:style>
  <w:style w:type="paragraph" w:customStyle="1" w:styleId="1894">
    <w:name w:val="xl83"/>
    <w:basedOn w:val="1"/>
    <w:qFormat/>
    <w:uiPriority w:val="0"/>
    <w:pPr>
      <w:widowControl/>
      <w:pBdr>
        <w:left w:val="single" w:color="auto" w:sz="4" w:space="0"/>
        <w:bottom w:val="single" w:color="auto" w:sz="4" w:space="0"/>
        <w:right w:val="single" w:color="auto" w:sz="4" w:space="0"/>
      </w:pBdr>
      <w:shd w:val="clear" w:color="auto" w:fill="FFFFFF"/>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1895">
    <w:name w:val="p0 New"/>
    <w:basedOn w:val="1"/>
    <w:qFormat/>
    <w:uiPriority w:val="0"/>
    <w:pPr>
      <w:widowControl/>
      <w:snapToGrid w:val="0"/>
      <w:spacing w:before="160" w:after="120" w:line="360" w:lineRule="auto"/>
      <w:ind w:firstLine="113"/>
      <w:jc w:val="center"/>
    </w:pPr>
    <w:rPr>
      <w:rFonts w:ascii="宋体" w:hAnsi="宋体" w:cs="Times New Roman"/>
      <w:kern w:val="0"/>
      <w:sz w:val="24"/>
    </w:rPr>
  </w:style>
  <w:style w:type="paragraph" w:customStyle="1" w:styleId="1896">
    <w:name w:val="样式 (西文) 宋体 (中文) 方正仿宋_GBK 三号 黑色 左 行距: 1.5 倍行距1"/>
    <w:basedOn w:val="1"/>
    <w:qFormat/>
    <w:uiPriority w:val="0"/>
    <w:pPr>
      <w:snapToGrid w:val="0"/>
      <w:spacing w:before="160" w:after="120" w:line="360" w:lineRule="auto"/>
      <w:ind w:firstLine="200"/>
      <w:jc w:val="center"/>
    </w:pPr>
    <w:rPr>
      <w:rFonts w:ascii="宋体" w:hAnsi="宋体" w:eastAsia="方正仿宋_GBK" w:cs="宋体"/>
      <w:color w:val="000000"/>
      <w:sz w:val="32"/>
      <w:szCs w:val="20"/>
    </w:rPr>
  </w:style>
  <w:style w:type="paragraph" w:customStyle="1" w:styleId="1897">
    <w:name w:val="xt"/>
    <w:basedOn w:val="1"/>
    <w:qFormat/>
    <w:uiPriority w:val="0"/>
    <w:pPr>
      <w:widowControl/>
      <w:snapToGrid w:val="0"/>
      <w:spacing w:before="100" w:beforeAutospacing="1" w:after="100" w:afterAutospacing="1" w:line="360" w:lineRule="auto"/>
      <w:ind w:firstLine="113"/>
      <w:jc w:val="center"/>
    </w:pPr>
    <w:rPr>
      <w:rFonts w:ascii="Arial Unicode MS" w:hAnsi="Arial Unicode MS" w:eastAsia="Arial Unicode MS" w:cs="Arial Unicode MS"/>
      <w:color w:val="990099"/>
      <w:kern w:val="0"/>
      <w:sz w:val="24"/>
      <w:szCs w:val="24"/>
    </w:rPr>
  </w:style>
  <w:style w:type="paragraph" w:customStyle="1" w:styleId="1898">
    <w:name w:val="xl38"/>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899">
    <w:name w:val="审批签字"/>
    <w:basedOn w:val="1"/>
    <w:uiPriority w:val="0"/>
    <w:pPr>
      <w:widowControl/>
      <w:tabs>
        <w:tab w:val="left" w:pos="4320"/>
      </w:tabs>
      <w:snapToGrid w:val="0"/>
      <w:spacing w:before="120" w:after="120" w:line="360" w:lineRule="auto"/>
      <w:ind w:left="2410" w:firstLine="113"/>
      <w:jc w:val="center"/>
    </w:pPr>
    <w:rPr>
      <w:rFonts w:ascii="宋体" w:hAnsi="宋体" w:cs="Times New Roman"/>
      <w:b/>
      <w:kern w:val="0"/>
      <w:sz w:val="20"/>
      <w:szCs w:val="20"/>
    </w:rPr>
  </w:style>
  <w:style w:type="paragraph" w:customStyle="1" w:styleId="1900">
    <w:name w:val="Char Char1 Char Char Char"/>
    <w:basedOn w:val="26"/>
    <w:qFormat/>
    <w:uiPriority w:val="0"/>
    <w:pPr>
      <w:shd w:val="clear" w:color="auto" w:fill="000080"/>
      <w:snapToGrid w:val="0"/>
      <w:spacing w:before="160" w:after="120" w:line="360" w:lineRule="auto"/>
      <w:ind w:firstLine="113"/>
      <w:jc w:val="center"/>
    </w:pPr>
    <w:rPr>
      <w:rFonts w:ascii="Tahoma" w:hAnsi="Tahoma"/>
      <w:sz w:val="21"/>
      <w:szCs w:val="24"/>
    </w:rPr>
  </w:style>
  <w:style w:type="paragraph" w:customStyle="1" w:styleId="1901">
    <w:name w:val="修订1"/>
    <w:uiPriority w:val="0"/>
    <w:pPr>
      <w:spacing w:before="160" w:after="120"/>
      <w:jc w:val="center"/>
    </w:pPr>
    <w:rPr>
      <w:rFonts w:ascii="Times New Roman" w:hAnsi="Times New Roman" w:eastAsia="宋体" w:cs="Calibri"/>
      <w:sz w:val="24"/>
      <w:szCs w:val="24"/>
      <w:lang w:val="en-US" w:eastAsia="zh-CN" w:bidi="ar-SA"/>
    </w:rPr>
  </w:style>
  <w:style w:type="paragraph" w:customStyle="1" w:styleId="1902">
    <w:name w:val="自定义小标题1"/>
    <w:basedOn w:val="8"/>
    <w:next w:val="1390"/>
    <w:qFormat/>
    <w:uiPriority w:val="0"/>
    <w:pPr>
      <w:numPr>
        <w:ilvl w:val="0"/>
        <w:numId w:val="0"/>
      </w:numPr>
      <w:tabs>
        <w:tab w:val="left" w:pos="425"/>
        <w:tab w:val="left" w:pos="1134"/>
        <w:tab w:val="left" w:pos="2520"/>
        <w:tab w:val="left" w:pos="6120"/>
      </w:tabs>
      <w:spacing w:before="240" w:after="64" w:line="377" w:lineRule="auto"/>
      <w:ind w:left="981" w:hanging="425"/>
    </w:pPr>
    <w:rPr>
      <w:rFonts w:ascii="Calibri" w:hAnsi="Calibri" w:eastAsia="黑体"/>
      <w:b w:val="0"/>
    </w:rPr>
  </w:style>
  <w:style w:type="paragraph" w:customStyle="1" w:styleId="1903">
    <w:name w:val="标3"/>
    <w:basedOn w:val="1"/>
    <w:uiPriority w:val="0"/>
    <w:pPr>
      <w:tabs>
        <w:tab w:val="left" w:pos="1224"/>
      </w:tabs>
      <w:adjustRightInd w:val="0"/>
      <w:snapToGrid w:val="0"/>
      <w:spacing w:before="50" w:after="120" w:line="360" w:lineRule="auto"/>
      <w:ind w:left="1224" w:hanging="1224"/>
      <w:jc w:val="center"/>
      <w:outlineLvl w:val="2"/>
    </w:pPr>
    <w:rPr>
      <w:rFonts w:ascii="Arial Narrow" w:hAnsi="Arial Narrow" w:cs="Times New Roman"/>
      <w:sz w:val="24"/>
      <w:szCs w:val="20"/>
    </w:rPr>
  </w:style>
  <w:style w:type="paragraph" w:customStyle="1" w:styleId="1904">
    <w:name w:val="样式 标题 1 + ˎ̥_GB2312 12.5 磅"/>
    <w:basedOn w:val="3"/>
    <w:uiPriority w:val="0"/>
    <w:pPr>
      <w:numPr>
        <w:numId w:val="0"/>
      </w:numPr>
      <w:adjustRightInd/>
      <w:snapToGrid/>
      <w:spacing w:beforeLines="50" w:afterLines="50"/>
    </w:pPr>
    <w:rPr>
      <w:rFonts w:ascii="ˎ̥_GB2312" w:hAnsi="ˎ̥_GB2312"/>
      <w:sz w:val="32"/>
      <w:szCs w:val="32"/>
    </w:rPr>
  </w:style>
  <w:style w:type="paragraph" w:customStyle="1" w:styleId="1905">
    <w:name w:val="标题 4+3"/>
    <w:basedOn w:val="394"/>
    <w:next w:val="394"/>
    <w:qFormat/>
    <w:uiPriority w:val="0"/>
    <w:rPr>
      <w:rFonts w:ascii="Times New Roman" w:hAnsi="Times New Roman" w:eastAsia="宋体" w:cs="Times New Roman"/>
      <w:color w:val="auto"/>
    </w:rPr>
  </w:style>
  <w:style w:type="paragraph" w:customStyle="1" w:styleId="1906">
    <w:name w:val="5级目录"/>
    <w:basedOn w:val="7"/>
    <w:qFormat/>
    <w:uiPriority w:val="0"/>
    <w:pPr>
      <w:keepNext w:val="0"/>
      <w:widowControl/>
      <w:numPr>
        <w:ilvl w:val="0"/>
        <w:numId w:val="0"/>
      </w:numPr>
      <w:spacing w:beforeLines="100" w:afterLines="50"/>
      <w:ind w:left="992" w:hanging="992"/>
      <w:jc w:val="center"/>
    </w:pPr>
    <w:rPr>
      <w:rFonts w:ascii="Calibri" w:hAnsi="Calibri"/>
      <w:kern w:val="20"/>
      <w:sz w:val="28"/>
    </w:rPr>
  </w:style>
  <w:style w:type="paragraph" w:customStyle="1" w:styleId="1907">
    <w:name w:val="表体1"/>
    <w:basedOn w:val="1"/>
    <w:qFormat/>
    <w:uiPriority w:val="0"/>
    <w:pPr>
      <w:widowControl/>
      <w:snapToGrid w:val="0"/>
      <w:spacing w:before="60" w:after="60" w:line="360" w:lineRule="auto"/>
      <w:ind w:firstLine="113"/>
      <w:jc w:val="center"/>
    </w:pPr>
    <w:rPr>
      <w:rFonts w:ascii="宋体" w:hAnsi="宋体" w:cs="Times New Roman"/>
      <w:kern w:val="0"/>
      <w:sz w:val="24"/>
      <w:szCs w:val="18"/>
    </w:rPr>
  </w:style>
  <w:style w:type="paragraph" w:customStyle="1" w:styleId="1908">
    <w:name w:val="Char Char1 Char"/>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1909">
    <w:name w:val="普通(网站)33"/>
    <w:basedOn w:val="1"/>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1910">
    <w:name w:val="样式 正文文字btBody Text(ch)body textcontents?y????×??y?????y??..."/>
    <w:basedOn w:val="34"/>
    <w:qFormat/>
    <w:uiPriority w:val="0"/>
    <w:pPr>
      <w:widowControl/>
      <w:tabs>
        <w:tab w:val="left" w:pos="720"/>
      </w:tabs>
      <w:autoSpaceDE w:val="0"/>
      <w:autoSpaceDN w:val="0"/>
      <w:adjustRightInd w:val="0"/>
      <w:spacing w:before="40" w:after="40"/>
      <w:ind w:right="23"/>
    </w:pPr>
    <w:rPr>
      <w:rFonts w:ascii="仿宋_GB2312" w:hAnsi="Calibri" w:eastAsia="仿宋_GB2312"/>
      <w:color w:val="000000"/>
      <w:sz w:val="28"/>
      <w:szCs w:val="28"/>
    </w:rPr>
  </w:style>
  <w:style w:type="paragraph" w:customStyle="1" w:styleId="1911">
    <w:name w:val="四号正文"/>
    <w:basedOn w:val="1"/>
    <w:qFormat/>
    <w:uiPriority w:val="0"/>
    <w:pPr>
      <w:snapToGrid w:val="0"/>
      <w:spacing w:before="160" w:after="120" w:line="360" w:lineRule="auto"/>
      <w:ind w:firstLine="560"/>
      <w:jc w:val="center"/>
    </w:pPr>
    <w:rPr>
      <w:rFonts w:ascii="宋体" w:hAnsi="宋体" w:cs="Times New Roman"/>
      <w:sz w:val="24"/>
      <w:szCs w:val="28"/>
    </w:rPr>
  </w:style>
  <w:style w:type="paragraph" w:customStyle="1" w:styleId="1912">
    <w:name w:val="&l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1913">
    <w:name w:val="五级无标题条"/>
    <w:basedOn w:val="1"/>
    <w:qFormat/>
    <w:uiPriority w:val="0"/>
    <w:pPr>
      <w:snapToGrid w:val="0"/>
      <w:spacing w:before="160" w:after="120" w:line="360" w:lineRule="auto"/>
      <w:jc w:val="center"/>
    </w:pPr>
    <w:rPr>
      <w:rFonts w:ascii="宋体" w:hAnsi="宋体" w:cs="Times New Roman"/>
      <w:sz w:val="24"/>
      <w:szCs w:val="24"/>
    </w:rPr>
  </w:style>
  <w:style w:type="paragraph" w:customStyle="1" w:styleId="1914">
    <w:name w:val="&lt;=="/>
    <w:qForma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1915">
    <w:name w:val="Author"/>
    <w:basedOn w:val="1"/>
    <w:next w:val="1916"/>
    <w:qFormat/>
    <w:uiPriority w:val="0"/>
    <w:pPr>
      <w:widowControl/>
      <w:suppressAutoHyphens/>
      <w:overflowPunct w:val="0"/>
      <w:autoSpaceDE w:val="0"/>
      <w:autoSpaceDN w:val="0"/>
      <w:adjustRightInd w:val="0"/>
      <w:snapToGrid w:val="0"/>
      <w:spacing w:before="120" w:after="120" w:line="360" w:lineRule="auto"/>
      <w:ind w:left="720" w:right="720" w:firstLine="113"/>
      <w:jc w:val="center"/>
      <w:textAlignment w:val="baseline"/>
    </w:pPr>
    <w:rPr>
      <w:rFonts w:ascii="Arial" w:hAnsi="Arial" w:cs="Angsana New"/>
      <w:b/>
      <w:spacing w:val="-2"/>
      <w:kern w:val="0"/>
      <w:sz w:val="22"/>
      <w:szCs w:val="20"/>
      <w:lang w:val="en-GB"/>
    </w:rPr>
  </w:style>
  <w:style w:type="paragraph" w:customStyle="1" w:styleId="1916">
    <w:name w:val="Address"/>
    <w:basedOn w:val="1"/>
    <w:next w:val="1597"/>
    <w:qFormat/>
    <w:uiPriority w:val="0"/>
    <w:pPr>
      <w:widowControl/>
      <w:tabs>
        <w:tab w:val="left" w:pos="-720"/>
      </w:tabs>
      <w:suppressAutoHyphens/>
      <w:overflowPunct w:val="0"/>
      <w:autoSpaceDE w:val="0"/>
      <w:autoSpaceDN w:val="0"/>
      <w:adjustRightInd w:val="0"/>
      <w:snapToGrid w:val="0"/>
      <w:spacing w:before="160" w:after="120" w:line="360" w:lineRule="auto"/>
      <w:ind w:left="720" w:right="720" w:firstLine="113"/>
      <w:jc w:val="center"/>
      <w:textAlignment w:val="baseline"/>
    </w:pPr>
    <w:rPr>
      <w:rFonts w:ascii="Arial" w:hAnsi="Arial" w:cs="Angsana New"/>
      <w:i/>
      <w:kern w:val="0"/>
      <w:sz w:val="22"/>
      <w:szCs w:val="20"/>
      <w:lang w:val="en-GB"/>
    </w:rPr>
  </w:style>
  <w:style w:type="paragraph" w:customStyle="1" w:styleId="1917">
    <w:name w:val="样式 标题 3H3h3Title 3Heading 3 - oldISO2L3heading 33rd leve..."/>
    <w:basedOn w:val="1"/>
    <w:uiPriority w:val="0"/>
    <w:pPr>
      <w:tabs>
        <w:tab w:val="left" w:pos="900"/>
      </w:tabs>
      <w:snapToGrid w:val="0"/>
      <w:spacing w:before="160" w:after="120" w:line="360" w:lineRule="auto"/>
      <w:ind w:left="900" w:hanging="420"/>
      <w:jc w:val="center"/>
    </w:pPr>
    <w:rPr>
      <w:rFonts w:ascii="宋体" w:hAnsi="宋体" w:eastAsia="仿宋_GB2312" w:cs="Times New Roman"/>
      <w:sz w:val="24"/>
      <w:szCs w:val="24"/>
    </w:rPr>
  </w:style>
  <w:style w:type="paragraph" w:customStyle="1" w:styleId="1918">
    <w:name w:val="+SymcFigure"/>
    <w:basedOn w:val="1257"/>
    <w:qFormat/>
    <w:uiPriority w:val="0"/>
    <w:pPr>
      <w:spacing w:after="200"/>
      <w:contextualSpacing/>
    </w:pPr>
    <w:rPr>
      <w:rFonts w:ascii="Calibri" w:hAnsi="Calibri" w:cs="Times New Roman"/>
      <w:b/>
      <w:szCs w:val="18"/>
    </w:rPr>
  </w:style>
  <w:style w:type="paragraph" w:customStyle="1" w:styleId="1919">
    <w:name w:val="项目2"/>
    <w:basedOn w:val="1"/>
    <w:uiPriority w:val="0"/>
    <w:pPr>
      <w:tabs>
        <w:tab w:val="left" w:pos="840"/>
      </w:tabs>
      <w:snapToGrid w:val="0"/>
      <w:spacing w:before="160" w:after="60" w:line="360" w:lineRule="auto"/>
      <w:ind w:left="840" w:hanging="360"/>
      <w:jc w:val="center"/>
    </w:pPr>
    <w:rPr>
      <w:rFonts w:ascii="宋体" w:hAnsi="宋体" w:cs="Times New Roman"/>
      <w:spacing w:val="4"/>
      <w:sz w:val="24"/>
      <w:szCs w:val="20"/>
    </w:rPr>
  </w:style>
  <w:style w:type="paragraph" w:customStyle="1" w:styleId="1920">
    <w:name w:val="_表格数字"/>
    <w:basedOn w:val="776"/>
    <w:qFormat/>
    <w:uiPriority w:val="0"/>
    <w:pPr>
      <w:spacing w:beforeLines="0" w:afterLines="0"/>
    </w:pPr>
    <w:rPr>
      <w:rFonts w:ascii="Calibri" w:hAnsi="Calibri"/>
      <w:szCs w:val="20"/>
    </w:rPr>
  </w:style>
  <w:style w:type="paragraph" w:customStyle="1" w:styleId="1921">
    <w:name w:val="SS正文首行缩进 +"/>
    <w:basedOn w:val="86"/>
    <w:uiPriority w:val="0"/>
    <w:pPr>
      <w:spacing w:beforeLines="50" w:afterLines="50"/>
      <w:ind w:firstLine="480" w:firstLineChars="200"/>
    </w:pPr>
    <w:rPr>
      <w:szCs w:val="20"/>
    </w:rPr>
  </w:style>
  <w:style w:type="paragraph" w:customStyle="1" w:styleId="1922">
    <w:name w:val="正文++3"/>
    <w:basedOn w:val="394"/>
    <w:next w:val="394"/>
    <w:qFormat/>
    <w:uiPriority w:val="0"/>
    <w:rPr>
      <w:rFonts w:ascii="Times New Roman" w:hAnsi="Times New Roman" w:eastAsia="宋体" w:cs="Times New Roman"/>
      <w:color w:val="auto"/>
    </w:rPr>
  </w:style>
  <w:style w:type="paragraph" w:customStyle="1" w:styleId="1923">
    <w:name w:val="标题 422"/>
    <w:basedOn w:val="1924"/>
    <w:qFormat/>
    <w:uiPriority w:val="0"/>
    <w:rPr>
      <w:rFonts w:ascii="Calibri" w:hAnsi="Calibri" w:cs="Times New Roman"/>
    </w:rPr>
  </w:style>
  <w:style w:type="paragraph" w:customStyle="1" w:styleId="1924">
    <w:name w:val="Class Documentation"/>
    <w:basedOn w:val="1"/>
    <w:uiPriority w:val="0"/>
    <w:pPr>
      <w:widowControl/>
      <w:overflowPunct w:val="0"/>
      <w:autoSpaceDE w:val="0"/>
      <w:autoSpaceDN w:val="0"/>
      <w:adjustRightInd w:val="0"/>
      <w:snapToGrid w:val="0"/>
      <w:spacing w:before="160" w:after="120" w:line="300" w:lineRule="auto"/>
      <w:ind w:left="1440" w:firstLine="113"/>
      <w:jc w:val="center"/>
      <w:textAlignment w:val="baseline"/>
    </w:pPr>
    <w:rPr>
      <w:rFonts w:ascii="宋体" w:hAnsi="宋体" w:cs="Angsana New"/>
      <w:kern w:val="28"/>
      <w:sz w:val="20"/>
      <w:szCs w:val="20"/>
      <w:lang w:val="en-GB"/>
    </w:rPr>
  </w:style>
  <w:style w:type="paragraph" w:customStyle="1" w:styleId="1925">
    <w:name w:val="1-副标题"/>
    <w:basedOn w:val="1"/>
    <w:qFormat/>
    <w:uiPriority w:val="0"/>
    <w:pPr>
      <w:snapToGrid w:val="0"/>
      <w:spacing w:before="160" w:after="120" w:line="360" w:lineRule="auto"/>
      <w:ind w:firstLine="113"/>
      <w:jc w:val="center"/>
    </w:pPr>
    <w:rPr>
      <w:rFonts w:ascii="宋体" w:hAnsi="宋体" w:eastAsia="黑体" w:cs="Times New Roman"/>
      <w:b/>
      <w:sz w:val="32"/>
      <w:szCs w:val="24"/>
    </w:rPr>
  </w:style>
  <w:style w:type="paragraph" w:customStyle="1" w:styleId="1926">
    <w:name w:val="title2"/>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1927">
    <w:name w:val="封面标准号2"/>
    <w:basedOn w:val="1"/>
    <w:qFormat/>
    <w:uiPriority w:val="0"/>
    <w:pPr>
      <w:kinsoku w:val="0"/>
      <w:overflowPunct w:val="0"/>
      <w:autoSpaceDE w:val="0"/>
      <w:autoSpaceDN w:val="0"/>
      <w:adjustRightInd w:val="0"/>
      <w:snapToGrid w:val="0"/>
      <w:spacing w:before="357" w:after="120" w:line="280" w:lineRule="exact"/>
      <w:ind w:firstLine="113"/>
      <w:jc w:val="right"/>
      <w:textAlignment w:val="center"/>
    </w:pPr>
    <w:rPr>
      <w:rFonts w:ascii="宋体" w:hAnsi="宋体" w:cs="Times New Roman"/>
      <w:kern w:val="0"/>
      <w:sz w:val="28"/>
      <w:szCs w:val="20"/>
    </w:rPr>
  </w:style>
  <w:style w:type="paragraph" w:customStyle="1" w:styleId="1928">
    <w:name w:val="自定义封面项目标题"/>
    <w:basedOn w:val="1"/>
    <w:uiPriority w:val="0"/>
    <w:pPr>
      <w:snapToGrid w:val="0"/>
      <w:spacing w:before="160" w:after="120" w:line="360" w:lineRule="auto"/>
      <w:ind w:firstLine="113"/>
      <w:jc w:val="center"/>
    </w:pPr>
    <w:rPr>
      <w:rFonts w:ascii="黑体" w:hAnsi="华文细黑" w:eastAsia="黑体" w:cs="宋体"/>
      <w:b/>
      <w:bCs/>
      <w:sz w:val="52"/>
      <w:szCs w:val="20"/>
    </w:rPr>
  </w:style>
  <w:style w:type="paragraph" w:customStyle="1" w:styleId="1929">
    <w:name w:val="样式 正文首行缩进 + 图案: 清除 (深蓝)"/>
    <w:basedOn w:val="86"/>
    <w:uiPriority w:val="0"/>
    <w:pPr>
      <w:ind w:firstLine="0" w:firstLineChars="0"/>
    </w:pPr>
    <w:rPr>
      <w:rFonts w:cs="宋体"/>
      <w:szCs w:val="20"/>
    </w:rPr>
  </w:style>
  <w:style w:type="paragraph" w:customStyle="1" w:styleId="1930">
    <w:name w:val="Normal1"/>
    <w:qFormat/>
    <w:uiPriority w:val="0"/>
    <w:pPr>
      <w:widowControl w:val="0"/>
      <w:adjustRightInd w:val="0"/>
      <w:spacing w:before="160" w:after="120" w:line="360" w:lineRule="atLeast"/>
      <w:jc w:val="center"/>
      <w:textAlignment w:val="baseline"/>
    </w:pPr>
    <w:rPr>
      <w:rFonts w:ascii="宋体" w:hAnsi="Times New Roman" w:eastAsia="宋体" w:cs="Calibri"/>
      <w:sz w:val="34"/>
      <w:lang w:val="en-US" w:eastAsia="zh-CN" w:bidi="ar-SA"/>
    </w:rPr>
  </w:style>
  <w:style w:type="paragraph" w:customStyle="1" w:styleId="1931">
    <w:name w:val="xl274"/>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1932">
    <w:name w:val="样式 (中文) 黑体 小五 居中 首行缩进:  2 字符 行距: 单倍行距"/>
    <w:basedOn w:val="1"/>
    <w:qFormat/>
    <w:uiPriority w:val="0"/>
    <w:pPr>
      <w:snapToGrid w:val="0"/>
      <w:spacing w:before="160" w:after="120" w:line="360" w:lineRule="auto"/>
      <w:ind w:firstLine="113"/>
      <w:jc w:val="center"/>
    </w:pPr>
    <w:rPr>
      <w:rFonts w:ascii="Arial" w:hAnsi="Arial" w:eastAsia="黑体" w:cs="宋体"/>
      <w:sz w:val="24"/>
      <w:szCs w:val="20"/>
    </w:rPr>
  </w:style>
  <w:style w:type="paragraph" w:customStyle="1" w:styleId="1933">
    <w:name w:val="AC-目录标题"/>
    <w:basedOn w:val="1"/>
    <w:qFormat/>
    <w:uiPriority w:val="0"/>
    <w:pPr>
      <w:adjustRightInd w:val="0"/>
      <w:snapToGrid w:val="0"/>
      <w:spacing w:before="60" w:after="60" w:line="360" w:lineRule="auto"/>
      <w:ind w:firstLine="200"/>
      <w:jc w:val="center"/>
    </w:pPr>
    <w:rPr>
      <w:rFonts w:ascii="宋体" w:hAnsi="宋体" w:eastAsia="黑体" w:cs="Times New Roman"/>
      <w:b/>
      <w:bCs/>
      <w:sz w:val="36"/>
      <w:szCs w:val="20"/>
    </w:rPr>
  </w:style>
  <w:style w:type="paragraph" w:customStyle="1" w:styleId="1934">
    <w:name w:val="标题 4+7"/>
    <w:basedOn w:val="394"/>
    <w:next w:val="394"/>
    <w:qFormat/>
    <w:uiPriority w:val="0"/>
    <w:rPr>
      <w:rFonts w:ascii="Times New Roman" w:hAnsi="Times New Roman" w:eastAsia="宋体" w:cs="Times New Roman"/>
      <w:color w:val="auto"/>
    </w:rPr>
  </w:style>
  <w:style w:type="paragraph" w:customStyle="1" w:styleId="1935">
    <w:name w:val="首行缩进:  0.85 厘米"/>
    <w:basedOn w:val="1"/>
    <w:qFormat/>
    <w:uiPriority w:val="0"/>
    <w:pPr>
      <w:snapToGrid w:val="0"/>
      <w:spacing w:before="160" w:after="120" w:line="360" w:lineRule="auto"/>
      <w:ind w:firstLine="482"/>
      <w:jc w:val="center"/>
    </w:pPr>
    <w:rPr>
      <w:rFonts w:ascii="宋体" w:hAnsi="宋体" w:cs="宋体"/>
      <w:sz w:val="24"/>
      <w:szCs w:val="20"/>
    </w:rPr>
  </w:style>
  <w:style w:type="paragraph" w:customStyle="1" w:styleId="1936">
    <w:name w:val="wtext"/>
    <w:basedOn w:val="1"/>
    <w:uiPriority w:val="0"/>
    <w:pPr>
      <w:widowControl/>
      <w:snapToGrid w:val="0"/>
      <w:spacing w:before="100" w:beforeAutospacing="1" w:after="100" w:afterAutospacing="1" w:line="360" w:lineRule="auto"/>
      <w:ind w:firstLine="113"/>
      <w:jc w:val="center"/>
    </w:pPr>
    <w:rPr>
      <w:rFonts w:cs="Times New Roman"/>
      <w:color w:val="000000"/>
      <w:kern w:val="0"/>
      <w:sz w:val="22"/>
    </w:rPr>
  </w:style>
  <w:style w:type="paragraph" w:customStyle="1" w:styleId="1937">
    <w:name w:val="定义标题4"/>
    <w:basedOn w:val="6"/>
    <w:next w:val="1"/>
    <w:qFormat/>
    <w:uiPriority w:val="0"/>
    <w:pPr>
      <w:numPr>
        <w:ilvl w:val="0"/>
        <w:numId w:val="0"/>
      </w:numPr>
      <w:tabs>
        <w:tab w:val="left" w:pos="425"/>
        <w:tab w:val="left" w:pos="851"/>
      </w:tabs>
      <w:adjustRightInd/>
      <w:snapToGrid/>
      <w:spacing w:before="0" w:after="0" w:line="377" w:lineRule="auto"/>
      <w:ind w:left="425" w:right="210"/>
      <w:jc w:val="center"/>
    </w:pPr>
    <w:rPr>
      <w:rFonts w:ascii="宋体" w:hAnsi="宋体" w:eastAsia="黑体"/>
      <w:color w:val="auto"/>
      <w:sz w:val="24"/>
      <w:szCs w:val="24"/>
    </w:rPr>
  </w:style>
  <w:style w:type="paragraph" w:customStyle="1" w:styleId="1938">
    <w:name w:val="xl408"/>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1939">
    <w:name w:val="列表32"/>
    <w:basedOn w:val="1"/>
    <w:uiPriority w:val="0"/>
    <w:pPr>
      <w:adjustRightInd w:val="0"/>
      <w:snapToGrid w:val="0"/>
      <w:spacing w:before="160" w:after="120" w:line="360" w:lineRule="auto"/>
      <w:ind w:left="902" w:hanging="482"/>
      <w:jc w:val="center"/>
      <w:textAlignment w:val="baseline"/>
    </w:pPr>
    <w:rPr>
      <w:rFonts w:ascii="昆仑仿宋" w:eastAsia="昆仑仿宋" w:cs="Times New Roman"/>
      <w:kern w:val="0"/>
      <w:sz w:val="24"/>
      <w:szCs w:val="20"/>
    </w:rPr>
  </w:style>
  <w:style w:type="paragraph" w:customStyle="1" w:styleId="1940">
    <w:name w:val="Note Wide"/>
    <w:basedOn w:val="1560"/>
    <w:qFormat/>
    <w:uiPriority w:val="0"/>
    <w:pPr>
      <w:pBdr>
        <w:top w:val="single" w:color="auto" w:sz="6" w:space="1"/>
        <w:left w:val="single" w:color="auto" w:sz="6" w:space="1"/>
        <w:bottom w:val="single" w:color="auto" w:sz="6" w:space="1"/>
        <w:right w:val="single" w:color="auto" w:sz="6" w:space="1"/>
      </w:pBdr>
      <w:shd w:val="solid" w:color="FFFF00" w:fill="auto"/>
      <w:spacing w:before="120" w:line="240" w:lineRule="auto"/>
      <w:ind w:left="720" w:right="2160" w:hanging="720"/>
    </w:pPr>
    <w:rPr>
      <w:rFonts w:ascii="Book Antiqua" w:hAnsi="Book Antiqua"/>
      <w:i w:val="0"/>
      <w:snapToGrid/>
      <w:vanish/>
      <w:sz w:val="20"/>
      <w:lang w:val="en-US" w:eastAsia="zh-TW"/>
    </w:rPr>
  </w:style>
  <w:style w:type="paragraph" w:customStyle="1" w:styleId="1941">
    <w:name w:val="AC Heading 3"/>
    <w:basedOn w:val="1"/>
    <w:qFormat/>
    <w:uiPriority w:val="0"/>
    <w:pPr>
      <w:widowControl/>
      <w:snapToGrid w:val="0"/>
      <w:spacing w:before="240" w:after="240" w:line="360" w:lineRule="auto"/>
      <w:ind w:firstLine="113"/>
      <w:jc w:val="center"/>
    </w:pPr>
    <w:rPr>
      <w:rFonts w:ascii="Book Antiqua" w:hAnsi="Book Antiqua" w:cs="Times New Roman"/>
      <w:kern w:val="0"/>
      <w:sz w:val="22"/>
      <w:szCs w:val="20"/>
      <w:u w:val="single"/>
      <w:lang w:val="en-GB" w:eastAsia="en-US"/>
    </w:rPr>
  </w:style>
  <w:style w:type="paragraph" w:customStyle="1" w:styleId="1942">
    <w:name w:val="Program"/>
    <w:basedOn w:val="1"/>
    <w:uiPriority w:val="0"/>
    <w:pPr>
      <w:adjustRightInd w:val="0"/>
      <w:snapToGrid w:val="0"/>
      <w:spacing w:before="160" w:after="120" w:line="360" w:lineRule="auto"/>
      <w:ind w:firstLine="510"/>
      <w:jc w:val="center"/>
    </w:pPr>
    <w:rPr>
      <w:rFonts w:ascii="宋体" w:hAnsi="宋体" w:cs="Times New Roman"/>
      <w:sz w:val="24"/>
      <w:szCs w:val="20"/>
    </w:rPr>
  </w:style>
  <w:style w:type="paragraph" w:customStyle="1" w:styleId="1943">
    <w:name w:val="样式 软件部标准 + 段前: 0.5 行 段后: 0.5 行"/>
    <w:basedOn w:val="1"/>
    <w:qFormat/>
    <w:uiPriority w:val="0"/>
    <w:pPr>
      <w:widowControl/>
      <w:snapToGrid w:val="0"/>
      <w:spacing w:beforeLines="50" w:afterLines="50" w:line="360" w:lineRule="auto"/>
      <w:ind w:firstLine="200"/>
      <w:jc w:val="center"/>
    </w:pPr>
    <w:rPr>
      <w:rFonts w:ascii="宋体" w:hAnsi="宋体" w:cs="Times New Roman"/>
      <w:sz w:val="24"/>
      <w:szCs w:val="20"/>
    </w:rPr>
  </w:style>
  <w:style w:type="paragraph" w:customStyle="1" w:styleId="1944">
    <w:name w:val="jq2编号2"/>
    <w:qFormat/>
    <w:uiPriority w:val="0"/>
    <w:pPr>
      <w:tabs>
        <w:tab w:val="left" w:pos="908"/>
      </w:tabs>
      <w:spacing w:before="50" w:after="50" w:line="300" w:lineRule="auto"/>
      <w:ind w:left="908" w:hanging="420"/>
      <w:jc w:val="center"/>
    </w:pPr>
    <w:rPr>
      <w:rFonts w:ascii="Arial" w:hAnsi="Arial" w:eastAsia="宋体" w:cs="Calibri"/>
      <w:kern w:val="2"/>
      <w:sz w:val="21"/>
      <w:szCs w:val="24"/>
      <w:lang w:val="en-US" w:eastAsia="zh-CN" w:bidi="ar-SA"/>
    </w:rPr>
  </w:style>
  <w:style w:type="paragraph" w:customStyle="1" w:styleId="1945">
    <w:name w:val="ISO.."/>
    <w:basedOn w:val="394"/>
    <w:next w:val="394"/>
    <w:uiPriority w:val="0"/>
    <w:rPr>
      <w:rFonts w:ascii="Times New Roman" w:hAnsi="Times New Roman" w:eastAsia="宋体" w:cs="Times New Roman"/>
      <w:color w:val="auto"/>
    </w:rPr>
  </w:style>
  <w:style w:type="paragraph" w:customStyle="1" w:styleId="1946">
    <w:name w:val="Char4 Char Char Char"/>
    <w:basedOn w:val="1"/>
    <w:qFormat/>
    <w:uiPriority w:val="0"/>
    <w:pPr>
      <w:widowControl/>
      <w:snapToGrid w:val="0"/>
      <w:spacing w:before="160" w:after="160" w:line="300" w:lineRule="auto"/>
      <w:ind w:firstLine="113"/>
      <w:jc w:val="center"/>
    </w:pPr>
    <w:rPr>
      <w:rFonts w:ascii="仿宋_GB2312" w:hAnsi="Verdana" w:eastAsia="仿宋_GB2312" w:cs="Times New Roman"/>
      <w:b/>
      <w:kern w:val="0"/>
      <w:sz w:val="28"/>
      <w:szCs w:val="28"/>
      <w:lang w:eastAsia="en-US"/>
    </w:rPr>
  </w:style>
  <w:style w:type="paragraph" w:customStyle="1" w:styleId="1947">
    <w:name w:val="Char Char Char Char Char Char Char Char Char Char Char Char Char3"/>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1948">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tabs>
        <w:tab w:val="left" w:pos="644"/>
      </w:tabs>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1949">
    <w:name w:val="正文缩进小五"/>
    <w:basedOn w:val="1"/>
    <w:qFormat/>
    <w:uiPriority w:val="0"/>
    <w:pPr>
      <w:widowControl/>
      <w:snapToGrid w:val="0"/>
      <w:spacing w:before="120" w:after="120" w:line="360" w:lineRule="auto"/>
      <w:ind w:firstLine="360"/>
      <w:jc w:val="center"/>
    </w:pPr>
    <w:rPr>
      <w:rFonts w:ascii="Arial" w:hAnsi="Arial" w:cs="Times New Roman"/>
      <w:kern w:val="0"/>
      <w:sz w:val="24"/>
      <w:szCs w:val="18"/>
    </w:rPr>
  </w:style>
  <w:style w:type="paragraph" w:customStyle="1" w:styleId="1950">
    <w:name w:val="Char Char1 Char Char Char Char Char Char Char Char Char Char Char Char Char Char Char Char Char Char"/>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1951">
    <w:name w:val="Char Char Char Char1 Char Char Char Char Char Char Char Char Char Char Char1 Char Char Char1 Char Char Char1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1952">
    <w:name w:val="CM140"/>
    <w:basedOn w:val="394"/>
    <w:next w:val="394"/>
    <w:qFormat/>
    <w:uiPriority w:val="0"/>
    <w:pPr>
      <w:spacing w:after="543"/>
    </w:pPr>
    <w:rPr>
      <w:rFonts w:ascii="EPKJJF+DFPHeiW5" w:hAnsi="Times New Roman" w:eastAsia="EPKJJF+DFPHeiW5" w:cs="EPKJJF+DFPHeiW5"/>
      <w:color w:val="auto"/>
    </w:rPr>
  </w:style>
  <w:style w:type="paragraph" w:customStyle="1" w:styleId="1953">
    <w:name w:val="正文 + 小四"/>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1954">
    <w:name w:val="xl430"/>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1955">
    <w:name w:val="样式 题注题注(图注) + 居中"/>
    <w:basedOn w:val="22"/>
    <w:qFormat/>
    <w:uiPriority w:val="0"/>
    <w:pPr>
      <w:tabs>
        <w:tab w:val="left" w:pos="840"/>
      </w:tabs>
      <w:spacing w:before="152" w:after="160" w:line="240" w:lineRule="auto"/>
      <w:ind w:firstLine="0"/>
    </w:pPr>
    <w:rPr>
      <w:rFonts w:ascii="Arial" w:hAnsi="Arial" w:eastAsia="宋体" w:cs="宋体"/>
    </w:rPr>
  </w:style>
  <w:style w:type="paragraph" w:customStyle="1" w:styleId="1956">
    <w:name w:val="Heading3"/>
    <w:basedOn w:val="1"/>
    <w:next w:val="1"/>
    <w:qFormat/>
    <w:uiPriority w:val="0"/>
    <w:pPr>
      <w:keepNext/>
      <w:keepLines/>
      <w:snapToGrid w:val="0"/>
      <w:spacing w:before="160" w:after="120" w:line="312" w:lineRule="auto"/>
      <w:ind w:firstLine="113"/>
      <w:jc w:val="center"/>
      <w:outlineLvl w:val="2"/>
    </w:pPr>
    <w:rPr>
      <w:rFonts w:ascii="宋体" w:hAnsi="宋体" w:cs="Times New Roman"/>
      <w:b/>
      <w:sz w:val="30"/>
      <w:szCs w:val="20"/>
    </w:rPr>
  </w:style>
  <w:style w:type="paragraph" w:customStyle="1" w:styleId="1957">
    <w:name w:val="Task Text"/>
    <w:basedOn w:val="1"/>
    <w:qFormat/>
    <w:uiPriority w:val="0"/>
    <w:pPr>
      <w:autoSpaceDE w:val="0"/>
      <w:autoSpaceDN w:val="0"/>
      <w:adjustRightInd w:val="0"/>
      <w:snapToGrid w:val="0"/>
      <w:spacing w:before="28" w:after="28" w:line="360" w:lineRule="auto"/>
      <w:ind w:left="360" w:firstLine="113"/>
      <w:jc w:val="center"/>
    </w:pPr>
    <w:rPr>
      <w:rFonts w:ascii="Arial" w:hAnsi="Arial" w:cs="Arial"/>
      <w:kern w:val="0"/>
      <w:sz w:val="20"/>
      <w:szCs w:val="20"/>
    </w:rPr>
  </w:style>
  <w:style w:type="paragraph" w:customStyle="1" w:styleId="1958">
    <w:name w:val="标题-文章主标题"/>
    <w:basedOn w:val="1"/>
    <w:next w:val="1724"/>
    <w:qFormat/>
    <w:uiPriority w:val="0"/>
    <w:pPr>
      <w:snapToGrid w:val="0"/>
      <w:spacing w:before="360" w:after="120" w:line="360" w:lineRule="auto"/>
      <w:ind w:left="1077" w:firstLine="113"/>
      <w:jc w:val="center"/>
      <w:outlineLvl w:val="0"/>
    </w:pPr>
    <w:rPr>
      <w:rFonts w:ascii="Helvetica" w:hAnsi="Helvetica" w:eastAsia="楷体_GB2312" w:cs="Times New Roman"/>
      <w:b/>
      <w:bCs/>
      <w:sz w:val="44"/>
      <w:szCs w:val="32"/>
    </w:rPr>
  </w:style>
  <w:style w:type="paragraph" w:customStyle="1" w:styleId="1959">
    <w:name w:val="normal-chinese"/>
    <w:basedOn w:val="1"/>
    <w:uiPriority w:val="0"/>
    <w:pPr>
      <w:snapToGrid w:val="0"/>
      <w:spacing w:before="120" w:after="120" w:line="360" w:lineRule="auto"/>
      <w:ind w:right="216" w:firstLine="425"/>
      <w:jc w:val="center"/>
    </w:pPr>
    <w:rPr>
      <w:rFonts w:ascii="宋体" w:hAnsi="宋体" w:cs="Times New Roman"/>
      <w:sz w:val="24"/>
    </w:rPr>
  </w:style>
  <w:style w:type="paragraph" w:customStyle="1" w:styleId="1960">
    <w:name w:val="et11"/>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1961">
    <w:name w:val="HT_列表项目符号2"/>
    <w:basedOn w:val="1"/>
    <w:next w:val="1"/>
    <w:uiPriority w:val="0"/>
    <w:pPr>
      <w:tabs>
        <w:tab w:val="left" w:pos="360"/>
        <w:tab w:val="left" w:pos="1247"/>
      </w:tabs>
      <w:snapToGrid w:val="0"/>
      <w:spacing w:beforeLines="50" w:after="120" w:line="300" w:lineRule="auto"/>
      <w:contextualSpacing/>
      <w:jc w:val="center"/>
    </w:pPr>
    <w:rPr>
      <w:rFonts w:ascii="宋体" w:hAnsi="宋体" w:cs="Times New Roman"/>
      <w:sz w:val="24"/>
      <w:szCs w:val="24"/>
    </w:rPr>
  </w:style>
  <w:style w:type="paragraph" w:customStyle="1" w:styleId="1962">
    <w:name w:val="Char Char Char Char Char Char Char Char Char Char Char Char Char Char Char Char1"/>
    <w:basedOn w:val="1"/>
    <w:qFormat/>
    <w:uiPriority w:val="0"/>
    <w:pPr>
      <w:tabs>
        <w:tab w:val="left" w:pos="360"/>
      </w:tabs>
      <w:snapToGrid w:val="0"/>
      <w:spacing w:before="160" w:after="120" w:line="360" w:lineRule="auto"/>
      <w:ind w:firstLine="113"/>
      <w:jc w:val="center"/>
    </w:pPr>
    <w:rPr>
      <w:rFonts w:ascii="宋体" w:hAnsi="宋体" w:cs="Times New Roman"/>
      <w:sz w:val="24"/>
      <w:szCs w:val="24"/>
    </w:rPr>
  </w:style>
  <w:style w:type="paragraph" w:customStyle="1" w:styleId="1963">
    <w:name w:val="联宏正文"/>
    <w:basedOn w:val="1"/>
    <w:qFormat/>
    <w:uiPriority w:val="0"/>
    <w:pPr>
      <w:widowControl/>
      <w:snapToGrid w:val="0"/>
      <w:spacing w:before="156" w:after="156" w:line="360" w:lineRule="auto"/>
      <w:ind w:firstLine="113"/>
      <w:jc w:val="center"/>
    </w:pPr>
    <w:rPr>
      <w:rFonts w:ascii="宋体" w:hAnsi="宋体" w:cs="宋体"/>
      <w:sz w:val="24"/>
      <w:szCs w:val="20"/>
    </w:rPr>
  </w:style>
  <w:style w:type="paragraph" w:customStyle="1" w:styleId="1964">
    <w:name w:val="样式 仿宋_GB2312 三号"/>
    <w:basedOn w:val="1"/>
    <w:uiPriority w:val="0"/>
    <w:pPr>
      <w:snapToGrid w:val="0"/>
      <w:spacing w:before="160" w:after="120" w:line="360" w:lineRule="auto"/>
      <w:ind w:firstLine="640"/>
      <w:jc w:val="center"/>
    </w:pPr>
    <w:rPr>
      <w:rFonts w:ascii="仿宋_GB2312" w:hAnsi="宋体" w:eastAsia="仿宋_GB2312" w:cs="Times New Roman"/>
      <w:sz w:val="28"/>
      <w:szCs w:val="20"/>
    </w:rPr>
  </w:style>
  <w:style w:type="paragraph" w:customStyle="1" w:styleId="1965">
    <w:name w:val="样式 (西文) 宋体 小四 左侧:  0.85 厘米"/>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1966">
    <w:name w:val="需求"/>
    <w:basedOn w:val="1967"/>
    <w:qFormat/>
    <w:uiPriority w:val="0"/>
    <w:pPr>
      <w:ind w:left="567" w:hanging="567"/>
    </w:pPr>
    <w:rPr>
      <w:rFonts w:ascii="Calibri" w:hAnsi="Calibri" w:eastAsia="仿宋_GB2312"/>
    </w:rPr>
  </w:style>
  <w:style w:type="paragraph" w:customStyle="1" w:styleId="1967">
    <w:name w:val="应答"/>
    <w:basedOn w:val="1"/>
    <w:uiPriority w:val="0"/>
    <w:pPr>
      <w:widowControl/>
      <w:snapToGrid w:val="0"/>
      <w:spacing w:before="240" w:after="120" w:line="288" w:lineRule="auto"/>
      <w:ind w:left="624" w:hanging="624"/>
      <w:jc w:val="center"/>
    </w:pPr>
    <w:rPr>
      <w:rFonts w:ascii="宋体" w:hAnsi="宋体" w:eastAsia="黑体" w:cs="Times New Roman"/>
      <w:bCs/>
      <w:kern w:val="0"/>
      <w:sz w:val="24"/>
      <w:szCs w:val="24"/>
    </w:rPr>
  </w:style>
  <w:style w:type="paragraph" w:customStyle="1" w:styleId="1968">
    <w:name w:val="xl272"/>
    <w:basedOn w:val="1"/>
    <w:qFormat/>
    <w:uiPriority w:val="0"/>
    <w:pPr>
      <w:widowControl/>
      <w:pBdr>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1969">
    <w:name w:val="xl100"/>
    <w:basedOn w:val="1"/>
    <w:qFormat/>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Arial" w:hAnsi="Arial" w:cs="Arial"/>
      <w:kern w:val="0"/>
      <w:sz w:val="20"/>
      <w:szCs w:val="20"/>
    </w:rPr>
  </w:style>
  <w:style w:type="paragraph" w:customStyle="1" w:styleId="1970">
    <w:name w:val="样式 正文缩进 + 仿宋_GB2312 小四"/>
    <w:basedOn w:val="21"/>
    <w:qFormat/>
    <w:uiPriority w:val="0"/>
    <w:pPr>
      <w:tabs>
        <w:tab w:val="left" w:pos="420"/>
        <w:tab w:val="left" w:pos="1253"/>
      </w:tabs>
      <w:ind w:left="420" w:hanging="420"/>
    </w:pPr>
    <w:rPr>
      <w:rFonts w:ascii="ITC Avant Garde Gothic Demi" w:hAnsi="ITC Avant Garde Gothic Demi"/>
    </w:rPr>
  </w:style>
  <w:style w:type="paragraph" w:customStyle="1" w:styleId="1971">
    <w:name w:val="CLI"/>
    <w:basedOn w:val="1"/>
    <w:next w:val="1"/>
    <w:qFormat/>
    <w:uiPriority w:val="0"/>
    <w:pPr>
      <w:tabs>
        <w:tab w:val="left" w:pos="360"/>
      </w:tabs>
      <w:snapToGrid w:val="0"/>
      <w:spacing w:before="160" w:after="120" w:line="360" w:lineRule="auto"/>
      <w:ind w:left="936" w:firstLine="113"/>
      <w:jc w:val="center"/>
    </w:pPr>
    <w:rPr>
      <w:rFonts w:ascii="CG Times" w:hAnsi="CG Times" w:cs="Times New Roman"/>
      <w:sz w:val="24"/>
      <w:szCs w:val="24"/>
    </w:rPr>
  </w:style>
  <w:style w:type="paragraph" w:customStyle="1" w:styleId="1972">
    <w:name w:val="样式 首行缩进:  2 字符 段前: 7.8 磅 段后: 7.8 磅 行距: 1.5 倍行距"/>
    <w:basedOn w:val="1"/>
    <w:qFormat/>
    <w:uiPriority w:val="0"/>
    <w:pPr>
      <w:adjustRightInd w:val="0"/>
      <w:snapToGrid w:val="0"/>
      <w:spacing w:before="156" w:after="156" w:line="360" w:lineRule="auto"/>
      <w:ind w:firstLine="113"/>
      <w:jc w:val="center"/>
    </w:pPr>
    <w:rPr>
      <w:rFonts w:ascii="宋体" w:hAnsi="宋体" w:cs="宋体"/>
      <w:kern w:val="0"/>
      <w:sz w:val="24"/>
      <w:szCs w:val="20"/>
    </w:rPr>
  </w:style>
  <w:style w:type="paragraph" w:customStyle="1" w:styleId="1973">
    <w:name w:val="xl242"/>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color w:val="000000"/>
      <w:kern w:val="0"/>
      <w:sz w:val="24"/>
      <w:szCs w:val="18"/>
    </w:rPr>
  </w:style>
  <w:style w:type="paragraph" w:customStyle="1" w:styleId="1974">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napToGrid w:val="0"/>
      <w:spacing w:before="100" w:beforeAutospacing="1" w:after="100" w:afterAutospacing="1" w:line="360" w:lineRule="auto"/>
      <w:ind w:firstLine="113"/>
      <w:jc w:val="right"/>
      <w:textAlignment w:val="center"/>
    </w:pPr>
    <w:rPr>
      <w:rFonts w:ascii="Arial" w:hAnsi="Arial" w:cs="Arial"/>
      <w:kern w:val="0"/>
      <w:sz w:val="24"/>
      <w:szCs w:val="18"/>
    </w:rPr>
  </w:style>
  <w:style w:type="paragraph" w:customStyle="1" w:styleId="1975">
    <w:name w:val="xl25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1976">
    <w:name w:val="Table text"/>
    <w:basedOn w:val="1"/>
    <w:qFormat/>
    <w:uiPriority w:val="0"/>
    <w:pPr>
      <w:widowControl/>
      <w:snapToGrid w:val="0"/>
      <w:spacing w:before="160" w:after="120" w:line="360" w:lineRule="auto"/>
      <w:ind w:firstLine="113"/>
      <w:jc w:val="center"/>
    </w:pPr>
    <w:rPr>
      <w:rFonts w:ascii="宋体" w:hAnsi="宋体" w:cs="Times New Roman"/>
      <w:snapToGrid w:val="0"/>
      <w:kern w:val="0"/>
      <w:sz w:val="20"/>
      <w:szCs w:val="20"/>
      <w:lang w:val="en-GB" w:eastAsia="en-US"/>
    </w:rPr>
  </w:style>
  <w:style w:type="paragraph" w:customStyle="1" w:styleId="1977">
    <w:name w:val="xl67"/>
    <w:basedOn w:val="1"/>
    <w:uiPriority w:val="0"/>
    <w:pPr>
      <w:widowControl/>
      <w:pBdr>
        <w:bottom w:val="single" w:color="auto" w:sz="8" w:space="0"/>
        <w:right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1978">
    <w:name w:val="普通"/>
    <w:basedOn w:val="1"/>
    <w:qFormat/>
    <w:uiPriority w:val="0"/>
    <w:pPr>
      <w:snapToGrid w:val="0"/>
      <w:spacing w:before="160" w:after="120" w:line="360" w:lineRule="auto"/>
      <w:ind w:left="360" w:firstLine="113"/>
      <w:jc w:val="center"/>
    </w:pPr>
    <w:rPr>
      <w:rFonts w:ascii="宋体" w:hAnsi="宋体" w:cs="Times New Roman"/>
      <w:sz w:val="24"/>
      <w:szCs w:val="20"/>
    </w:rPr>
  </w:style>
  <w:style w:type="paragraph" w:customStyle="1" w:styleId="1979">
    <w:name w:val="et4"/>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1980">
    <w:name w:val="tdep"/>
    <w:basedOn w:val="1"/>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1981">
    <w:name w:val="其他标准称谓"/>
    <w:qFormat/>
    <w:uiPriority w:val="0"/>
    <w:pPr>
      <w:spacing w:before="160" w:after="120" w:line="0" w:lineRule="atLeast"/>
      <w:jc w:val="distribute"/>
    </w:pPr>
    <w:rPr>
      <w:rFonts w:ascii="黑体" w:hAnsi="宋体" w:eastAsia="黑体" w:cs="Calibri"/>
      <w:sz w:val="52"/>
      <w:lang w:val="en-US" w:eastAsia="zh-CN" w:bidi="ar-SA"/>
    </w:rPr>
  </w:style>
  <w:style w:type="paragraph" w:customStyle="1" w:styleId="1982">
    <w:name w:val="样式 正文（首行缩进两字） + 首行缩进:  2 字符 段后: 0.5 行 行距: 1.5 倍行距"/>
    <w:basedOn w:val="21"/>
    <w:uiPriority w:val="0"/>
    <w:pPr>
      <w:spacing w:beforeLines="50" w:afterLines="50"/>
      <w:ind w:firstLine="480"/>
    </w:pPr>
    <w:rPr>
      <w:rFonts w:ascii="Calibri" w:hAnsi="Calibri"/>
    </w:rPr>
  </w:style>
  <w:style w:type="paragraph" w:customStyle="1" w:styleId="1983">
    <w:name w:val="样式 标题 2"/>
    <w:basedOn w:val="4"/>
    <w:uiPriority w:val="0"/>
    <w:pPr>
      <w:keepNext/>
      <w:numPr>
        <w:ilvl w:val="0"/>
        <w:numId w:val="0"/>
      </w:numPr>
      <w:tabs>
        <w:tab w:val="left" w:pos="425"/>
        <w:tab w:val="left" w:pos="1135"/>
      </w:tabs>
      <w:adjustRightInd/>
      <w:snapToGrid/>
      <w:spacing w:beforeLines="50" w:afterLines="50"/>
      <w:jc w:val="center"/>
    </w:pPr>
    <w:rPr>
      <w:rFonts w:ascii="Calibri" w:hAnsi="Calibri" w:eastAsia="仿宋_GB2312" w:cs="宋体"/>
      <w:color w:val="auto"/>
      <w:sz w:val="36"/>
      <w:szCs w:val="20"/>
    </w:rPr>
  </w:style>
  <w:style w:type="paragraph" w:customStyle="1" w:styleId="1984">
    <w:name w:val="GP无序编号"/>
    <w:basedOn w:val="1"/>
    <w:qFormat/>
    <w:uiPriority w:val="0"/>
    <w:pPr>
      <w:tabs>
        <w:tab w:val="left" w:pos="903"/>
      </w:tabs>
      <w:snapToGrid w:val="0"/>
      <w:spacing w:before="160" w:after="120" w:line="360" w:lineRule="auto"/>
      <w:ind w:left="902" w:hanging="420"/>
      <w:jc w:val="center"/>
    </w:pPr>
    <w:rPr>
      <w:rFonts w:ascii="宋体" w:hAnsi="宋体" w:cs="Times New Roman"/>
      <w:sz w:val="24"/>
    </w:rPr>
  </w:style>
  <w:style w:type="paragraph" w:customStyle="1" w:styleId="1985">
    <w:name w:val="GP（图示）"/>
    <w:basedOn w:val="1863"/>
    <w:qFormat/>
    <w:uiPriority w:val="0"/>
    <w:pPr>
      <w:tabs>
        <w:tab w:val="left" w:pos="840"/>
      </w:tabs>
      <w:ind w:firstLine="0"/>
    </w:pPr>
    <w:rPr>
      <w:rFonts w:ascii="Calibri" w:hAnsi="Calibri" w:eastAsia="宋体"/>
      <w:color w:val="000000"/>
      <w:sz w:val="18"/>
      <w:szCs w:val="18"/>
    </w:rPr>
  </w:style>
  <w:style w:type="paragraph" w:customStyle="1" w:styleId="1986">
    <w:name w:val="duhm"/>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1987">
    <w:name w:val="List Bullet1"/>
    <w:basedOn w:val="1"/>
    <w:qFormat/>
    <w:uiPriority w:val="0"/>
    <w:pPr>
      <w:widowControl/>
      <w:tabs>
        <w:tab w:val="left" w:pos="422"/>
      </w:tabs>
      <w:snapToGrid w:val="0"/>
      <w:spacing w:before="240" w:after="120" w:line="288" w:lineRule="auto"/>
      <w:ind w:left="981" w:right="57" w:hanging="357"/>
      <w:jc w:val="center"/>
    </w:pPr>
    <w:rPr>
      <w:rFonts w:ascii="宋体" w:hAnsi="宋体" w:cs="Times New Roman"/>
      <w:kern w:val="0"/>
      <w:sz w:val="24"/>
      <w:szCs w:val="24"/>
    </w:rPr>
  </w:style>
  <w:style w:type="paragraph" w:customStyle="1" w:styleId="1988">
    <w:name w:val="xl69"/>
    <w:basedOn w:val="1"/>
    <w:uiPriority w:val="0"/>
    <w:pPr>
      <w:widowControl/>
      <w:pBdr>
        <w:top w:val="single" w:color="auto" w:sz="8" w:space="0"/>
        <w:left w:val="single" w:color="auto" w:sz="8" w:space="0"/>
        <w:bottom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1989">
    <w:name w:val="Number List 1"/>
    <w:basedOn w:val="1"/>
    <w:qFormat/>
    <w:uiPriority w:val="0"/>
    <w:pPr>
      <w:widowControl/>
      <w:snapToGrid w:val="0"/>
      <w:spacing w:before="43" w:after="120" w:line="360" w:lineRule="auto"/>
      <w:ind w:left="446" w:hanging="446"/>
      <w:jc w:val="center"/>
    </w:pPr>
    <w:rPr>
      <w:rFonts w:ascii="Arial" w:hAnsi="Arial" w:cs="Times New Roman"/>
      <w:snapToGrid w:val="0"/>
      <w:kern w:val="0"/>
      <w:sz w:val="24"/>
      <w:szCs w:val="20"/>
      <w:lang w:val="en-GB" w:eastAsia="en-US"/>
    </w:rPr>
  </w:style>
  <w:style w:type="paragraph" w:customStyle="1" w:styleId="1990">
    <w:name w:val="样式 (西文) 宋体 小四 行距: 1.5 倍行距 首行缩进:  2 字符"/>
    <w:basedOn w:val="1"/>
    <w:qFormat/>
    <w:uiPriority w:val="0"/>
    <w:pPr>
      <w:snapToGrid w:val="0"/>
      <w:spacing w:before="160" w:after="120" w:line="360" w:lineRule="auto"/>
      <w:ind w:firstLine="113"/>
      <w:jc w:val="center"/>
    </w:pPr>
    <w:rPr>
      <w:rFonts w:ascii="宋体" w:hAnsi="宋体" w:cs="宋体"/>
      <w:sz w:val="24"/>
      <w:szCs w:val="24"/>
    </w:rPr>
  </w:style>
  <w:style w:type="paragraph" w:customStyle="1" w:styleId="1991">
    <w:name w:val="列出段落21"/>
    <w:basedOn w:val="1"/>
    <w:uiPriority w:val="0"/>
    <w:pPr>
      <w:snapToGrid w:val="0"/>
      <w:spacing w:before="160" w:after="120" w:line="360" w:lineRule="auto"/>
      <w:ind w:firstLine="113"/>
      <w:jc w:val="center"/>
    </w:pPr>
    <w:rPr>
      <w:rFonts w:hint="eastAsia" w:cs="Times New Roman"/>
      <w:sz w:val="24"/>
      <w:szCs w:val="20"/>
    </w:rPr>
  </w:style>
  <w:style w:type="paragraph" w:customStyle="1" w:styleId="1992">
    <w:name w:val="Char1 Char Char Char Char Char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1993">
    <w:name w:val="图片样式-新"/>
    <w:basedOn w:val="546"/>
    <w:qFormat/>
    <w:uiPriority w:val="0"/>
    <w:pPr>
      <w:adjustRightInd/>
      <w:spacing w:before="0" w:after="50" w:line="240" w:lineRule="auto"/>
      <w:ind w:left="0" w:leftChars="0" w:right="0" w:rightChars="0" w:firstLine="0"/>
      <w:textAlignment w:val="auto"/>
    </w:pPr>
    <w:rPr>
      <w:rFonts w:ascii="Times New Roman" w:hAnsi="Times New Roman"/>
      <w:szCs w:val="24"/>
      <w:lang w:val="en-US"/>
    </w:rPr>
  </w:style>
  <w:style w:type="paragraph" w:customStyle="1" w:styleId="1994">
    <w:name w:val="样式 样式 标题 1H1propapp heading 1app heading 11app heading 12app ......"/>
    <w:basedOn w:val="1"/>
    <w:uiPriority w:val="0"/>
    <w:pPr>
      <w:keepNext/>
      <w:keepLines/>
      <w:snapToGrid w:val="0"/>
      <w:spacing w:before="360" w:after="330" w:line="360" w:lineRule="auto"/>
      <w:ind w:left="885" w:hanging="885"/>
      <w:jc w:val="center"/>
      <w:outlineLvl w:val="0"/>
    </w:pPr>
    <w:rPr>
      <w:rFonts w:ascii="宋体" w:hAnsi="宋体" w:cs="Times New Roman"/>
      <w:b/>
      <w:bCs/>
      <w:kern w:val="44"/>
      <w:sz w:val="32"/>
      <w:szCs w:val="32"/>
    </w:rPr>
  </w:style>
  <w:style w:type="paragraph" w:customStyle="1" w:styleId="1995">
    <w:name w:val="gb_master正文"/>
    <w:basedOn w:val="1"/>
    <w:qFormat/>
    <w:uiPriority w:val="0"/>
    <w:pPr>
      <w:snapToGrid w:val="0"/>
      <w:spacing w:before="60" w:after="60" w:line="360" w:lineRule="auto"/>
      <w:ind w:firstLine="200"/>
      <w:jc w:val="center"/>
    </w:pPr>
    <w:rPr>
      <w:rFonts w:ascii="宋体" w:hAnsi="宋体" w:cs="Times New Roman"/>
      <w:sz w:val="24"/>
      <w:szCs w:val="20"/>
    </w:rPr>
  </w:style>
  <w:style w:type="paragraph" w:customStyle="1" w:styleId="1996">
    <w:name w:val="ci"/>
    <w:basedOn w:val="1"/>
    <w:uiPriority w:val="0"/>
    <w:pPr>
      <w:widowControl/>
      <w:snapToGrid w:val="0"/>
      <w:spacing w:before="100" w:beforeAutospacing="1" w:after="100" w:afterAutospacing="1" w:line="360" w:lineRule="auto"/>
      <w:ind w:firstLine="113"/>
      <w:jc w:val="center"/>
    </w:pPr>
    <w:rPr>
      <w:rFonts w:ascii="Courier" w:hAnsi="Courier" w:eastAsia="Arial Unicode MS" w:cs="Arial Unicode MS"/>
      <w:color w:val="888888"/>
      <w:kern w:val="0"/>
      <w:sz w:val="24"/>
      <w:szCs w:val="24"/>
    </w:rPr>
  </w:style>
  <w:style w:type="paragraph" w:customStyle="1" w:styleId="1997">
    <w:name w:val="jd-标题2"/>
    <w:basedOn w:val="4"/>
    <w:qFormat/>
    <w:uiPriority w:val="0"/>
    <w:pPr>
      <w:keepNext/>
      <w:numPr>
        <w:ilvl w:val="0"/>
        <w:numId w:val="0"/>
      </w:numPr>
      <w:tabs>
        <w:tab w:val="left" w:pos="1325"/>
      </w:tabs>
      <w:adjustRightInd/>
      <w:snapToGrid/>
      <w:spacing w:beforeLines="50" w:afterLines="50"/>
      <w:ind w:left="1325" w:hanging="425"/>
      <w:jc w:val="center"/>
    </w:pPr>
    <w:rPr>
      <w:rFonts w:ascii="Calibri" w:hAnsi="Calibri" w:eastAsia="黑体"/>
      <w:color w:val="auto"/>
      <w:szCs w:val="32"/>
    </w:rPr>
  </w:style>
  <w:style w:type="paragraph" w:customStyle="1" w:styleId="1998">
    <w:name w:val="例举wj"/>
    <w:basedOn w:val="1"/>
    <w:qFormat/>
    <w:uiPriority w:val="0"/>
    <w:pPr>
      <w:snapToGrid w:val="0"/>
      <w:spacing w:before="160" w:after="120" w:line="360" w:lineRule="auto"/>
      <w:ind w:left="850" w:hanging="425"/>
      <w:jc w:val="center"/>
    </w:pPr>
    <w:rPr>
      <w:rFonts w:ascii="宋体" w:hAnsi="宋体" w:cs="Times New Roman"/>
      <w:kern w:val="4"/>
      <w:sz w:val="24"/>
      <w:szCs w:val="24"/>
    </w:rPr>
  </w:style>
  <w:style w:type="paragraph" w:customStyle="1" w:styleId="1999">
    <w:name w:val="大纲正文"/>
    <w:basedOn w:val="1"/>
    <w:uiPriority w:val="0"/>
    <w:pPr>
      <w:snapToGrid w:val="0"/>
      <w:spacing w:before="160" w:after="120" w:line="360" w:lineRule="auto"/>
      <w:ind w:firstLine="113"/>
      <w:jc w:val="center"/>
    </w:pPr>
    <w:rPr>
      <w:rFonts w:ascii="宋体" w:hAnsi="宋体" w:cs="宋体"/>
      <w:sz w:val="24"/>
      <w:szCs w:val="20"/>
    </w:rPr>
  </w:style>
  <w:style w:type="paragraph" w:customStyle="1" w:styleId="2000">
    <w:name w:val="样式 小四 行距: 1.5 倍行距 首行缩进:  2 字符"/>
    <w:basedOn w:val="1"/>
    <w:qFormat/>
    <w:uiPriority w:val="0"/>
    <w:pPr>
      <w:snapToGrid w:val="0"/>
      <w:spacing w:before="160" w:after="120" w:line="360" w:lineRule="auto"/>
      <w:ind w:firstLine="113"/>
      <w:jc w:val="center"/>
    </w:pPr>
    <w:rPr>
      <w:rFonts w:ascii="宋体" w:hAnsi="宋体" w:eastAsia="楷体_GB2312" w:cs="Times New Roman"/>
      <w:sz w:val="24"/>
      <w:szCs w:val="20"/>
    </w:rPr>
  </w:style>
  <w:style w:type="paragraph" w:customStyle="1" w:styleId="2001">
    <w:name w:val="xl277"/>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2002">
    <w:name w:val="样式 标题 4h4First SubheadingH4sect 1.2.3.4Ref Heading 1rh1se..."/>
    <w:basedOn w:val="6"/>
    <w:qFormat/>
    <w:uiPriority w:val="0"/>
    <w:pPr>
      <w:numPr>
        <w:ilvl w:val="0"/>
        <w:numId w:val="0"/>
      </w:numPr>
      <w:tabs>
        <w:tab w:val="left" w:pos="425"/>
        <w:tab w:val="left" w:pos="2162"/>
        <w:tab w:val="left" w:pos="2651"/>
      </w:tabs>
      <w:adjustRightInd/>
      <w:snapToGrid/>
      <w:spacing w:before="0" w:after="0" w:line="376" w:lineRule="auto"/>
      <w:ind w:left="425" w:hanging="425"/>
      <w:jc w:val="center"/>
    </w:pPr>
    <w:rPr>
      <w:rFonts w:ascii="Times New Roman" w:hAnsi="Times New Roman"/>
      <w:color w:val="auto"/>
      <w:sz w:val="32"/>
      <w:szCs w:val="28"/>
    </w:rPr>
  </w:style>
  <w:style w:type="paragraph" w:customStyle="1" w:styleId="2003">
    <w:name w:val="图+6"/>
    <w:basedOn w:val="394"/>
    <w:next w:val="394"/>
    <w:qFormat/>
    <w:uiPriority w:val="0"/>
    <w:rPr>
      <w:rFonts w:ascii="Times New Roman" w:hAnsi="Times New Roman" w:eastAsia="宋体" w:cs="Times New Roman"/>
      <w:color w:val="auto"/>
    </w:rPr>
  </w:style>
  <w:style w:type="paragraph" w:customStyle="1" w:styleId="2004">
    <w:name w:val="xl81"/>
    <w:basedOn w:val="1"/>
    <w:qFormat/>
    <w:uiPriority w:val="0"/>
    <w:pPr>
      <w:widowControl/>
      <w:pBdr>
        <w:left w:val="single" w:color="auto" w:sz="4" w:space="0"/>
        <w:bottom w:val="single" w:color="auto" w:sz="4" w:space="0"/>
        <w:right w:val="single" w:color="auto" w:sz="4" w:space="0"/>
      </w:pBdr>
      <w:shd w:val="clear" w:color="auto" w:fill="FFFFFF"/>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2005">
    <w:name w:val="Char Char Char Char Char Char Char Char12"/>
    <w:basedOn w:val="1"/>
    <w:qFormat/>
    <w:uiPriority w:val="0"/>
    <w:pPr>
      <w:tabs>
        <w:tab w:val="left" w:pos="360"/>
      </w:tabs>
      <w:snapToGrid w:val="0"/>
      <w:spacing w:before="160" w:after="120" w:line="360" w:lineRule="auto"/>
      <w:ind w:firstLine="113"/>
      <w:jc w:val="center"/>
    </w:pPr>
    <w:rPr>
      <w:rFonts w:eastAsia="Arial" w:cs="Times New Roman"/>
      <w:sz w:val="24"/>
    </w:rPr>
  </w:style>
  <w:style w:type="paragraph" w:customStyle="1" w:styleId="2006">
    <w:name w:val="一级项目"/>
    <w:basedOn w:val="1"/>
    <w:qFormat/>
    <w:uiPriority w:val="0"/>
    <w:pPr>
      <w:adjustRightInd w:val="0"/>
      <w:snapToGrid w:val="0"/>
      <w:spacing w:before="160" w:after="120" w:line="360" w:lineRule="auto"/>
      <w:ind w:left="1126" w:hanging="420"/>
      <w:jc w:val="center"/>
    </w:pPr>
    <w:rPr>
      <w:rFonts w:ascii="宋体" w:hAnsi="宋体" w:cs="Times New Roman"/>
      <w:kern w:val="0"/>
      <w:sz w:val="24"/>
      <w:szCs w:val="24"/>
    </w:rPr>
  </w:style>
  <w:style w:type="paragraph" w:customStyle="1" w:styleId="2007">
    <w:name w:val="sunny no style"/>
    <w:qFormat/>
    <w:uiPriority w:val="0"/>
    <w:pPr>
      <w:spacing w:before="160" w:after="120"/>
      <w:jc w:val="center"/>
    </w:pPr>
    <w:rPr>
      <w:rFonts w:ascii="Times New Roman" w:hAnsi="Times New Roman" w:eastAsia="宋体" w:cs="Calibri"/>
      <w:kern w:val="2"/>
      <w:sz w:val="21"/>
      <w:szCs w:val="21"/>
      <w:lang w:val="en-US" w:eastAsia="zh-CN" w:bidi="ar-SA"/>
    </w:rPr>
  </w:style>
  <w:style w:type="paragraph" w:customStyle="1" w:styleId="2008">
    <w:name w:val="Char Char Char Char Char Char Char Char Char Char Char Char Char Char Char Char Char Char Char Char Char Char Char Char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009">
    <w:name w:val="插图标注（绿盟科技）"/>
    <w:next w:val="494"/>
    <w:uiPriority w:val="0"/>
    <w:pPr>
      <w:spacing w:before="160" w:after="156"/>
      <w:ind w:left="2562"/>
      <w:jc w:val="center"/>
    </w:pPr>
    <w:rPr>
      <w:rFonts w:ascii="Arial" w:hAnsi="Arial" w:eastAsia="宋体" w:cs="Arial"/>
      <w:sz w:val="21"/>
      <w:szCs w:val="21"/>
      <w:lang w:val="en-US" w:eastAsia="zh-CN" w:bidi="ar-SA"/>
    </w:rPr>
  </w:style>
  <w:style w:type="paragraph" w:customStyle="1" w:styleId="2010">
    <w:name w:val="列项——（一级）"/>
    <w:uiPriority w:val="0"/>
    <w:pPr>
      <w:widowControl w:val="0"/>
      <w:tabs>
        <w:tab w:val="left" w:pos="360"/>
      </w:tabs>
      <w:spacing w:before="160" w:after="120"/>
      <w:jc w:val="both"/>
    </w:pPr>
    <w:rPr>
      <w:rFonts w:ascii="宋体" w:hAnsi="Times New Roman" w:eastAsia="宋体" w:cs="Calibri"/>
      <w:sz w:val="21"/>
      <w:lang w:val="en-US" w:eastAsia="zh-CN" w:bidi="ar-SA"/>
    </w:rPr>
  </w:style>
  <w:style w:type="paragraph" w:customStyle="1" w:styleId="2011">
    <w:name w:val="a样式"/>
    <w:basedOn w:val="51"/>
    <w:qFormat/>
    <w:uiPriority w:val="0"/>
    <w:pPr>
      <w:spacing w:after="0" w:line="300" w:lineRule="auto"/>
      <w:ind w:left="0" w:leftChars="0" w:firstLine="200"/>
    </w:pPr>
    <w:rPr>
      <w:rFonts w:hint="eastAsia"/>
      <w:color w:val="000000"/>
    </w:rPr>
  </w:style>
  <w:style w:type="paragraph" w:customStyle="1" w:styleId="2012">
    <w:name w:val="框下空行"/>
    <w:basedOn w:val="2013"/>
    <w:next w:val="2013"/>
    <w:uiPriority w:val="0"/>
    <w:pPr>
      <w:adjustRightInd w:val="0"/>
      <w:spacing w:before="0" w:after="0" w:line="200" w:lineRule="exact"/>
      <w:ind w:left="680"/>
    </w:pPr>
    <w:rPr>
      <w:rFonts w:ascii="Calibri" w:hAnsi="Calibri"/>
    </w:rPr>
  </w:style>
  <w:style w:type="paragraph" w:customStyle="1" w:styleId="2013">
    <w:name w:val="正文 1"/>
    <w:basedOn w:val="1"/>
    <w:uiPriority w:val="0"/>
    <w:pPr>
      <w:widowControl/>
      <w:snapToGrid w:val="0"/>
      <w:spacing w:before="80" w:after="80" w:line="360" w:lineRule="auto"/>
      <w:ind w:left="1418" w:firstLine="113"/>
      <w:jc w:val="center"/>
    </w:pPr>
    <w:rPr>
      <w:rFonts w:ascii="宋体" w:hAnsi="宋体" w:cs="Times New Roman"/>
      <w:sz w:val="24"/>
      <w:szCs w:val="20"/>
    </w:rPr>
  </w:style>
  <w:style w:type="paragraph" w:customStyle="1" w:styleId="2014">
    <w:name w:val="CM22"/>
    <w:basedOn w:val="394"/>
    <w:next w:val="394"/>
    <w:qFormat/>
    <w:uiPriority w:val="0"/>
    <w:pPr>
      <w:spacing w:line="546" w:lineRule="atLeast"/>
    </w:pPr>
    <w:rPr>
      <w:rFonts w:ascii="黑体" w:hAnsi="Times New Roman" w:eastAsia="黑体" w:cs="Times New Roman"/>
      <w:color w:val="auto"/>
    </w:rPr>
  </w:style>
  <w:style w:type="paragraph" w:customStyle="1" w:styleId="2015">
    <w:name w:val="正文一级."/>
    <w:basedOn w:val="1"/>
    <w:qFormat/>
    <w:uiPriority w:val="0"/>
    <w:pPr>
      <w:snapToGrid w:val="0"/>
      <w:spacing w:before="160" w:after="120" w:line="360" w:lineRule="auto"/>
      <w:ind w:firstLine="113"/>
      <w:jc w:val="center"/>
    </w:pPr>
    <w:rPr>
      <w:rFonts w:cs="Times New Roman"/>
      <w:kern w:val="28"/>
      <w:sz w:val="24"/>
      <w:szCs w:val="20"/>
    </w:rPr>
  </w:style>
  <w:style w:type="paragraph" w:customStyle="1" w:styleId="2016">
    <w:name w:val="A- Arial.9 Normal"/>
    <w:qFormat/>
    <w:uiPriority w:val="0"/>
    <w:pPr>
      <w:widowControl w:val="0"/>
      <w:spacing w:before="1" w:after="1" w:line="220" w:lineRule="exact"/>
      <w:ind w:left="3572"/>
      <w:jc w:val="center"/>
    </w:pPr>
    <w:rPr>
      <w:rFonts w:ascii="Arial" w:hAnsi="Arial" w:eastAsia="宋体" w:cs="Calibri"/>
      <w:color w:val="000000"/>
      <w:sz w:val="18"/>
      <w:lang w:val="fr-FR" w:eastAsia="en-US" w:bidi="ar-SA"/>
    </w:rPr>
  </w:style>
  <w:style w:type="paragraph" w:customStyle="1" w:styleId="2017">
    <w:name w:val="Char Char Char Char Char Char1 Char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018">
    <w:name w:val="辞条正文"/>
    <w:basedOn w:val="45"/>
    <w:next w:val="2019"/>
    <w:uiPriority w:val="0"/>
    <w:pPr>
      <w:widowControl/>
      <w:ind w:left="66" w:firstLine="441"/>
    </w:pPr>
    <w:rPr>
      <w:rFonts w:ascii="Calibri" w:hAnsi="Times New Roman" w:cs="Angsana New"/>
      <w:szCs w:val="20"/>
    </w:rPr>
  </w:style>
  <w:style w:type="paragraph" w:customStyle="1" w:styleId="2019">
    <w:name w:val="辞条"/>
    <w:basedOn w:val="45"/>
    <w:next w:val="1"/>
    <w:uiPriority w:val="0"/>
    <w:pPr>
      <w:widowControl/>
      <w:shd w:val="pct5" w:color="auto" w:fill="FFFFFF"/>
      <w:spacing w:before="80"/>
    </w:pPr>
    <w:rPr>
      <w:rFonts w:ascii="黑体" w:hAnsi="Times New Roman" w:eastAsia="黑体" w:cs="Angsana New"/>
      <w:szCs w:val="20"/>
    </w:rPr>
  </w:style>
  <w:style w:type="paragraph" w:customStyle="1" w:styleId="2020">
    <w:name w:val="IN Feature"/>
    <w:next w:val="2021"/>
    <w:qFormat/>
    <w:uiPriority w:val="0"/>
    <w:pPr>
      <w:keepNext/>
      <w:keepLines/>
      <w:spacing w:before="240" w:after="240"/>
      <w:jc w:val="center"/>
      <w:outlineLvl w:val="7"/>
    </w:pPr>
    <w:rPr>
      <w:rFonts w:ascii="Arial" w:hAnsi="Arial" w:eastAsia="黑体" w:cs="Arial"/>
      <w:sz w:val="21"/>
      <w:szCs w:val="21"/>
      <w:lang w:val="en-US" w:eastAsia="zh-CN" w:bidi="ar-SA"/>
    </w:rPr>
  </w:style>
  <w:style w:type="paragraph" w:customStyle="1" w:styleId="2021">
    <w:name w:val="IN Step"/>
    <w:basedOn w:val="1"/>
    <w:uiPriority w:val="0"/>
    <w:pPr>
      <w:keepLines/>
      <w:widowControl/>
      <w:tabs>
        <w:tab w:val="left" w:pos="1134"/>
      </w:tabs>
      <w:snapToGrid w:val="0"/>
      <w:spacing w:before="80" w:after="80" w:line="300" w:lineRule="auto"/>
      <w:ind w:left="1134" w:hanging="907"/>
      <w:jc w:val="center"/>
      <w:outlineLvl w:val="8"/>
    </w:pPr>
    <w:rPr>
      <w:rFonts w:ascii="Arial" w:hAnsi="Arial" w:cs="Arial"/>
      <w:kern w:val="0"/>
      <w:sz w:val="24"/>
    </w:rPr>
  </w:style>
  <w:style w:type="paragraph" w:customStyle="1" w:styleId="2022">
    <w:name w:val="样式 (西文) 宋体 小四 左侧:  0.85 厘米1"/>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2023">
    <w:name w:val="[正文行首缩进]"/>
    <w:qFormat/>
    <w:uiPriority w:val="0"/>
    <w:pPr>
      <w:widowControl w:val="0"/>
      <w:spacing w:before="160" w:afterLines="50" w:line="360" w:lineRule="auto"/>
      <w:ind w:firstLine="480" w:firstLineChars="200"/>
      <w:jc w:val="both"/>
    </w:pPr>
    <w:rPr>
      <w:rFonts w:ascii="Times New Roman" w:hAnsi="Times New Roman" w:eastAsia="宋体" w:cs="Calibri"/>
      <w:bCs/>
      <w:color w:val="000000"/>
      <w:kern w:val="2"/>
      <w:sz w:val="24"/>
      <w:szCs w:val="24"/>
      <w:lang w:val="en-US" w:eastAsia="zh-CN" w:bidi="ar-SA"/>
    </w:rPr>
  </w:style>
  <w:style w:type="paragraph" w:customStyle="1" w:styleId="2024">
    <w:name w:val="Bullet 1"/>
    <w:basedOn w:val="1"/>
    <w:uiPriority w:val="0"/>
    <w:pPr>
      <w:widowControl/>
      <w:tabs>
        <w:tab w:val="left" w:pos="0"/>
      </w:tabs>
      <w:snapToGrid w:val="0"/>
      <w:spacing w:before="72" w:after="120" w:line="360" w:lineRule="auto"/>
      <w:ind w:left="360" w:hanging="360"/>
      <w:jc w:val="center"/>
    </w:pPr>
    <w:rPr>
      <w:rFonts w:ascii="Arial" w:hAnsi="Arial" w:cs="Times New Roman"/>
      <w:kern w:val="0"/>
      <w:sz w:val="20"/>
      <w:szCs w:val="24"/>
      <w:lang w:val="en-GB" w:eastAsia="en-US"/>
    </w:rPr>
  </w:style>
  <w:style w:type="paragraph" w:customStyle="1" w:styleId="2025">
    <w:name w:val="可研 + 首行缩进:  2 字符"/>
    <w:basedOn w:val="1"/>
    <w:qFormat/>
    <w:uiPriority w:val="0"/>
    <w:pPr>
      <w:snapToGrid w:val="0"/>
      <w:spacing w:before="120" w:after="120" w:line="288" w:lineRule="auto"/>
      <w:ind w:firstLine="482"/>
      <w:jc w:val="center"/>
      <w:textAlignment w:val="baseline"/>
    </w:pPr>
    <w:rPr>
      <w:rFonts w:ascii="宋体" w:hAnsi="宋体" w:eastAsia="仿宋_GB2312" w:cs="Times New Roman"/>
      <w:sz w:val="24"/>
      <w:szCs w:val="20"/>
    </w:rPr>
  </w:style>
  <w:style w:type="paragraph" w:customStyle="1" w:styleId="2026">
    <w:name w:val="样式 标题 3Heading 3 - oldH3sect1.2.3BOD 0Level 3 Headlevel_3..."/>
    <w:basedOn w:val="5"/>
    <w:qFormat/>
    <w:uiPriority w:val="0"/>
    <w:pPr>
      <w:numPr>
        <w:ilvl w:val="0"/>
        <w:numId w:val="0"/>
      </w:numPr>
      <w:tabs>
        <w:tab w:val="left" w:pos="1440"/>
        <w:tab w:val="left" w:pos="1844"/>
        <w:tab w:val="left" w:pos="3060"/>
      </w:tabs>
      <w:adjustRightInd/>
      <w:snapToGrid/>
      <w:spacing w:beforeLines="50" w:afterLines="50"/>
      <w:jc w:val="center"/>
    </w:pPr>
    <w:rPr>
      <w:rFonts w:ascii="Calibri" w:hAnsi="Calibri"/>
      <w:bCs w:val="0"/>
      <w:color w:val="auto"/>
      <w:szCs w:val="32"/>
    </w:rPr>
  </w:style>
  <w:style w:type="paragraph" w:customStyle="1" w:styleId="2027">
    <w:name w:val="表格标注（绿盟科技）"/>
    <w:basedOn w:val="2009"/>
    <w:next w:val="494"/>
    <w:uiPriority w:val="0"/>
    <w:rPr>
      <w:rFonts w:ascii="Calibri" w:hAnsi="Calibri" w:cs="Times New Roman"/>
    </w:rPr>
  </w:style>
  <w:style w:type="paragraph" w:customStyle="1" w:styleId="2028">
    <w:name w:val="Institution"/>
    <w:basedOn w:val="1"/>
    <w:next w:val="1619"/>
    <w:qFormat/>
    <w:uiPriority w:val="0"/>
    <w:pPr>
      <w:widowControl/>
      <w:tabs>
        <w:tab w:val="left" w:pos="5040"/>
        <w:tab w:val="right" w:pos="6480"/>
      </w:tabs>
      <w:snapToGrid w:val="0"/>
      <w:spacing w:before="240" w:after="60" w:line="220" w:lineRule="atLeast"/>
      <w:ind w:firstLine="113"/>
      <w:jc w:val="center"/>
    </w:pPr>
    <w:rPr>
      <w:rFonts w:ascii="Arial" w:hAnsi="Arial" w:cs="Times New Roman"/>
      <w:kern w:val="0"/>
      <w:sz w:val="20"/>
      <w:szCs w:val="20"/>
      <w:lang w:eastAsia="en-US"/>
    </w:rPr>
  </w:style>
  <w:style w:type="paragraph" w:customStyle="1" w:styleId="2029">
    <w:name w:val="[列表1]"/>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030">
    <w:name w:val="Char Char Char Char Char Char Char Char Char Char Char Char Char Char Char Char Char Char"/>
    <w:basedOn w:val="1"/>
    <w:uiPriority w:val="0"/>
    <w:pPr>
      <w:widowControl/>
      <w:snapToGrid w:val="0"/>
      <w:spacing w:before="160" w:after="160" w:line="240" w:lineRule="exact"/>
      <w:ind w:firstLine="113"/>
      <w:jc w:val="center"/>
    </w:pPr>
    <w:rPr>
      <w:rFonts w:ascii="Arial" w:hAnsi="Arial" w:cs="Arial"/>
      <w:kern w:val="0"/>
      <w:sz w:val="20"/>
      <w:szCs w:val="20"/>
      <w:lang w:eastAsia="en-US"/>
    </w:rPr>
  </w:style>
  <w:style w:type="paragraph" w:customStyle="1" w:styleId="2031">
    <w:name w:val="声明文字"/>
    <w:basedOn w:val="1"/>
    <w:qFormat/>
    <w:uiPriority w:val="0"/>
    <w:pPr>
      <w:widowControl/>
      <w:overflowPunct w:val="0"/>
      <w:autoSpaceDE w:val="0"/>
      <w:autoSpaceDN w:val="0"/>
      <w:adjustRightInd w:val="0"/>
      <w:snapToGrid w:val="0"/>
      <w:spacing w:before="60" w:after="240" w:line="400" w:lineRule="exact"/>
      <w:ind w:hanging="108"/>
      <w:jc w:val="center"/>
      <w:textAlignment w:val="baseline"/>
    </w:pPr>
    <w:rPr>
      <w:rFonts w:ascii="宋体" w:hAnsi="宋体" w:eastAsia="楷体_GB2312" w:cs="Times New Roman"/>
      <w:bCs/>
      <w:kern w:val="0"/>
      <w:sz w:val="24"/>
      <w:szCs w:val="20"/>
    </w:rPr>
  </w:style>
  <w:style w:type="paragraph" w:customStyle="1" w:styleId="2032">
    <w:name w:val="编号"/>
    <w:basedOn w:val="1"/>
    <w:next w:val="1"/>
    <w:qFormat/>
    <w:uiPriority w:val="0"/>
    <w:pPr>
      <w:tabs>
        <w:tab w:val="left" w:pos="360"/>
      </w:tabs>
      <w:snapToGrid w:val="0"/>
      <w:spacing w:before="160" w:after="120" w:line="360" w:lineRule="auto"/>
      <w:jc w:val="center"/>
    </w:pPr>
    <w:rPr>
      <w:rFonts w:ascii="宋体" w:hAnsi="宋体" w:cs="Times New Roman"/>
      <w:b/>
      <w:sz w:val="24"/>
      <w:szCs w:val="24"/>
    </w:rPr>
  </w:style>
  <w:style w:type="paragraph" w:customStyle="1" w:styleId="2033">
    <w:name w:val="修订2"/>
    <w:qFormat/>
    <w:uiPriority w:val="0"/>
    <w:pPr>
      <w:spacing w:before="160" w:after="120"/>
      <w:jc w:val="center"/>
    </w:pPr>
    <w:rPr>
      <w:rFonts w:hint="eastAsia" w:ascii="Calibri" w:hAnsi="Calibri" w:eastAsia="宋体" w:cs="Calibri"/>
      <w:kern w:val="2"/>
      <w:sz w:val="24"/>
      <w:lang w:val="en-US" w:eastAsia="zh-CN" w:bidi="ar-SA"/>
    </w:rPr>
  </w:style>
  <w:style w:type="paragraph" w:customStyle="1" w:styleId="2034">
    <w:name w:val="Date1"/>
    <w:basedOn w:val="1"/>
    <w:next w:val="1"/>
    <w:qFormat/>
    <w:uiPriority w:val="0"/>
    <w:pPr>
      <w:autoSpaceDE w:val="0"/>
      <w:autoSpaceDN w:val="0"/>
      <w:adjustRightInd w:val="0"/>
      <w:snapToGrid w:val="0"/>
      <w:spacing w:before="160" w:after="120" w:line="360" w:lineRule="auto"/>
      <w:ind w:firstLine="113"/>
      <w:jc w:val="center"/>
    </w:pPr>
    <w:rPr>
      <w:rFonts w:ascii="宋体" w:hAnsi="宋体" w:cs="Times New Roman"/>
      <w:sz w:val="28"/>
      <w:szCs w:val="20"/>
    </w:rPr>
  </w:style>
  <w:style w:type="paragraph" w:customStyle="1" w:styleId="2035">
    <w:name w:val="Style Default + (Symbol) 宋体 五号 Justified First line:  0.74 cm B..."/>
    <w:basedOn w:val="394"/>
    <w:qFormat/>
    <w:uiPriority w:val="0"/>
    <w:pPr>
      <w:spacing w:before="140" w:line="360" w:lineRule="auto"/>
      <w:ind w:firstLine="420"/>
      <w:jc w:val="both"/>
    </w:pPr>
    <w:rPr>
      <w:rFonts w:ascii="Arial" w:hAnsi="Arial" w:eastAsia="宋体" w:cs="宋体"/>
      <w:sz w:val="21"/>
      <w:szCs w:val="20"/>
    </w:rPr>
  </w:style>
  <w:style w:type="paragraph" w:customStyle="1" w:styleId="2036">
    <w:name w:val="项目编号2"/>
    <w:basedOn w:val="1"/>
    <w:qFormat/>
    <w:uiPriority w:val="0"/>
    <w:pPr>
      <w:snapToGrid w:val="0"/>
      <w:spacing w:before="160" w:after="120" w:line="500" w:lineRule="exact"/>
      <w:ind w:firstLine="113"/>
      <w:jc w:val="center"/>
    </w:pPr>
    <w:rPr>
      <w:rFonts w:ascii="宋体" w:hAnsi="宋体" w:cs="Times New Roman"/>
      <w:sz w:val="24"/>
      <w:szCs w:val="24"/>
    </w:rPr>
  </w:style>
  <w:style w:type="paragraph" w:customStyle="1" w:styleId="2037">
    <w:name w:val="题目副题"/>
    <w:basedOn w:val="64"/>
    <w:qFormat/>
    <w:uiPriority w:val="0"/>
    <w:pPr>
      <w:widowControl w:val="0"/>
      <w:spacing w:before="240" w:after="240" w:line="312" w:lineRule="auto"/>
      <w:ind w:hanging="108"/>
      <w:outlineLvl w:val="9"/>
    </w:pPr>
    <w:rPr>
      <w:rFonts w:ascii="Arial Black" w:hAnsi="Arial Black" w:eastAsia="黑体"/>
      <w:b/>
      <w:bCs/>
      <w:kern w:val="28"/>
      <w:sz w:val="44"/>
      <w:szCs w:val="20"/>
      <w:lang w:val="en-US" w:eastAsia="zh-CN"/>
    </w:rPr>
  </w:style>
  <w:style w:type="paragraph" w:customStyle="1" w:styleId="2038">
    <w:name w:val="Char Char"/>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039">
    <w:name w:val="CM123"/>
    <w:basedOn w:val="394"/>
    <w:next w:val="394"/>
    <w:uiPriority w:val="0"/>
    <w:pPr>
      <w:spacing w:after="137"/>
    </w:pPr>
    <w:rPr>
      <w:rFonts w:ascii="黑体" w:hAnsi="Times New Roman" w:eastAsia="黑体" w:cs="Times New Roman"/>
      <w:color w:val="auto"/>
    </w:rPr>
  </w:style>
  <w:style w:type="paragraph" w:customStyle="1" w:styleId="2040">
    <w:name w:val="_正文段落斜体"/>
    <w:basedOn w:val="308"/>
    <w:next w:val="308"/>
    <w:qFormat/>
    <w:uiPriority w:val="0"/>
    <w:rPr>
      <w:rFonts w:ascii="Calibri" w:hAnsi="Calibri"/>
      <w:i/>
    </w:rPr>
  </w:style>
  <w:style w:type="paragraph" w:customStyle="1" w:styleId="2041">
    <w:name w:val="版权"/>
    <w:basedOn w:val="1"/>
    <w:qFormat/>
    <w:uiPriority w:val="0"/>
    <w:pPr>
      <w:snapToGrid w:val="0"/>
      <w:spacing w:before="120" w:after="120" w:line="400" w:lineRule="exact"/>
      <w:ind w:hanging="108"/>
      <w:jc w:val="center"/>
    </w:pPr>
    <w:rPr>
      <w:rFonts w:ascii="楷体_GB2312" w:hAnsi="Tahoma" w:eastAsia="楷体_GB2312" w:cs="Times New Roman"/>
      <w:b/>
      <w:bCs/>
      <w:sz w:val="24"/>
      <w:szCs w:val="20"/>
    </w:rPr>
  </w:style>
  <w:style w:type="paragraph" w:customStyle="1" w:styleId="2042">
    <w:name w:val="表格文字（大）"/>
    <w:basedOn w:val="1"/>
    <w:uiPriority w:val="0"/>
    <w:pPr>
      <w:snapToGrid w:val="0"/>
      <w:spacing w:before="20" w:after="20" w:line="360" w:lineRule="auto"/>
      <w:ind w:firstLine="113"/>
      <w:jc w:val="center"/>
    </w:pPr>
    <w:rPr>
      <w:rFonts w:ascii="Century Gothic" w:hAnsi="Century Gothic" w:cs="Times New Roman"/>
      <w:sz w:val="24"/>
      <w:szCs w:val="20"/>
    </w:rPr>
  </w:style>
  <w:style w:type="paragraph" w:customStyle="1" w:styleId="2043">
    <w:name w:val="List - Un-numbered"/>
    <w:basedOn w:val="1"/>
    <w:qFormat/>
    <w:uiPriority w:val="0"/>
    <w:pPr>
      <w:widowControl/>
      <w:overflowPunct w:val="0"/>
      <w:autoSpaceDE w:val="0"/>
      <w:autoSpaceDN w:val="0"/>
      <w:adjustRightInd w:val="0"/>
      <w:snapToGrid w:val="0"/>
      <w:spacing w:before="60" w:after="120" w:line="260" w:lineRule="atLeast"/>
      <w:ind w:firstLine="113"/>
      <w:jc w:val="center"/>
      <w:textAlignment w:val="baseline"/>
    </w:pPr>
    <w:rPr>
      <w:rFonts w:ascii="Times" w:hAnsi="Times" w:cs="Angsana New"/>
      <w:kern w:val="0"/>
      <w:sz w:val="22"/>
      <w:szCs w:val="20"/>
      <w:lang w:val="en-GB"/>
    </w:rPr>
  </w:style>
  <w:style w:type="paragraph" w:customStyle="1" w:styleId="2044">
    <w:name w:val="样式 段后: 7.8 磅och"/>
    <w:basedOn w:val="1"/>
    <w:qFormat/>
    <w:uiPriority w:val="0"/>
    <w:pPr>
      <w:snapToGrid w:val="0"/>
      <w:spacing w:before="160" w:after="156" w:line="360" w:lineRule="auto"/>
      <w:ind w:firstLine="113"/>
      <w:jc w:val="center"/>
    </w:pPr>
    <w:rPr>
      <w:rFonts w:ascii="宋体" w:hAnsi="宋体" w:cs="宋体"/>
      <w:sz w:val="24"/>
      <w:szCs w:val="20"/>
    </w:rPr>
  </w:style>
  <w:style w:type="paragraph" w:customStyle="1" w:styleId="2045">
    <w:name w:val="样式 标题 2子系统子系统1子系统2子系统3子系统4子系统11子系统21子系统31子系统5子系统12子系统..."/>
    <w:basedOn w:val="4"/>
    <w:uiPriority w:val="0"/>
    <w:pPr>
      <w:keepNext/>
      <w:numPr>
        <w:ilvl w:val="0"/>
        <w:numId w:val="0"/>
      </w:numPr>
      <w:adjustRightInd/>
      <w:snapToGrid/>
      <w:spacing w:beforeLines="50" w:afterLines="50" w:line="415" w:lineRule="auto"/>
      <w:jc w:val="center"/>
    </w:pPr>
    <w:rPr>
      <w:rFonts w:ascii="Calibri" w:hAnsi="Calibri" w:cs="宋体"/>
      <w:color w:val="auto"/>
      <w:sz w:val="28"/>
      <w:szCs w:val="20"/>
    </w:rPr>
  </w:style>
  <w:style w:type="paragraph" w:customStyle="1" w:styleId="2046">
    <w:name w:val="WW2"/>
    <w:basedOn w:val="4"/>
    <w:qFormat/>
    <w:uiPriority w:val="0"/>
    <w:pPr>
      <w:keepNext/>
      <w:numPr>
        <w:ilvl w:val="0"/>
        <w:numId w:val="0"/>
      </w:numPr>
      <w:tabs>
        <w:tab w:val="left" w:pos="425"/>
      </w:tabs>
      <w:adjustRightInd/>
      <w:spacing w:beforeLines="50" w:afterLines="50" w:line="288" w:lineRule="auto"/>
      <w:ind w:left="425" w:hanging="425"/>
      <w:jc w:val="center"/>
    </w:pPr>
    <w:rPr>
      <w:rFonts w:ascii="Calibri" w:hAnsi="Calibri"/>
      <w:b w:val="0"/>
      <w:bCs w:val="0"/>
      <w:color w:val="auto"/>
      <w:sz w:val="24"/>
      <w:szCs w:val="20"/>
    </w:rPr>
  </w:style>
  <w:style w:type="paragraph" w:customStyle="1" w:styleId="2047">
    <w:name w:val="编号3"/>
    <w:basedOn w:val="1"/>
    <w:qFormat/>
    <w:uiPriority w:val="0"/>
    <w:pPr>
      <w:tabs>
        <w:tab w:val="left" w:pos="760"/>
      </w:tabs>
      <w:snapToGrid w:val="0"/>
      <w:spacing w:before="160" w:after="120" w:line="288" w:lineRule="auto"/>
      <w:ind w:left="760" w:hanging="340"/>
      <w:jc w:val="center"/>
    </w:pPr>
    <w:rPr>
      <w:rFonts w:ascii="宋体" w:hAnsi="宋体" w:cs="宋体"/>
      <w:sz w:val="24"/>
    </w:rPr>
  </w:style>
  <w:style w:type="paragraph" w:customStyle="1" w:styleId="2048">
    <w:name w:val="zw"/>
    <w:basedOn w:val="1"/>
    <w:qFormat/>
    <w:uiPriority w:val="0"/>
    <w:pPr>
      <w:adjustRightInd w:val="0"/>
      <w:snapToGrid w:val="0"/>
      <w:spacing w:before="160" w:after="120" w:line="312" w:lineRule="atLeast"/>
      <w:ind w:left="-2" w:leftChars="-1" w:firstLine="113"/>
      <w:jc w:val="center"/>
    </w:pPr>
    <w:rPr>
      <w:rFonts w:ascii="宋体" w:hAnsi="Arial" w:cs="Arial"/>
      <w:kern w:val="0"/>
      <w:sz w:val="24"/>
      <w:szCs w:val="20"/>
      <w:lang w:eastAsia="en-US"/>
    </w:rPr>
  </w:style>
  <w:style w:type="paragraph" w:customStyle="1" w:styleId="2049">
    <w:name w:val="AC-Image-图片"/>
    <w:next w:val="1"/>
    <w:qFormat/>
    <w:uiPriority w:val="0"/>
    <w:pPr>
      <w:spacing w:before="240" w:after="64" w:line="319" w:lineRule="auto"/>
      <w:ind w:left="567"/>
      <w:jc w:val="center"/>
    </w:pPr>
    <w:rPr>
      <w:rFonts w:ascii="Times New Roman" w:hAnsi="Times New Roman" w:eastAsia="宋体" w:cs="Calibri"/>
      <w:kern w:val="2"/>
      <w:sz w:val="24"/>
      <w:szCs w:val="21"/>
      <w:lang w:val="en-US" w:eastAsia="zh-CN" w:bidi="ar-SA"/>
    </w:rPr>
  </w:style>
  <w:style w:type="paragraph" w:customStyle="1" w:styleId="2050">
    <w:name w:val="正文－tb"/>
    <w:basedOn w:val="86"/>
    <w:qFormat/>
    <w:uiPriority w:val="0"/>
    <w:pPr>
      <w:autoSpaceDE w:val="0"/>
      <w:autoSpaceDN w:val="0"/>
      <w:adjustRightInd w:val="0"/>
      <w:spacing w:afterLines="50" w:line="300" w:lineRule="auto"/>
      <w:ind w:firstLine="200" w:firstLineChars="200"/>
    </w:pPr>
    <w:rPr>
      <w:b/>
      <w:bCs/>
      <w:sz w:val="28"/>
    </w:rPr>
  </w:style>
  <w:style w:type="paragraph" w:customStyle="1" w:styleId="2051">
    <w:name w:val="◆首行缩进2字符"/>
    <w:basedOn w:val="1"/>
    <w:uiPriority w:val="0"/>
    <w:pPr>
      <w:snapToGrid w:val="0"/>
      <w:spacing w:before="160" w:after="120" w:line="360" w:lineRule="auto"/>
      <w:ind w:firstLine="113"/>
      <w:jc w:val="center"/>
    </w:pPr>
    <w:rPr>
      <w:rFonts w:ascii="Arial" w:hAnsi="Arial" w:cs="Times New Roman"/>
      <w:sz w:val="24"/>
      <w:szCs w:val="24"/>
    </w:rPr>
  </w:style>
  <w:style w:type="paragraph" w:customStyle="1" w:styleId="2052">
    <w:name w:val="纯文本1"/>
    <w:basedOn w:val="1"/>
    <w:qFormat/>
    <w:uiPriority w:val="0"/>
    <w:pPr>
      <w:snapToGrid w:val="0"/>
      <w:spacing w:before="160" w:after="120" w:line="360" w:lineRule="auto"/>
      <w:ind w:firstLine="113"/>
      <w:jc w:val="center"/>
    </w:pPr>
    <w:rPr>
      <w:rFonts w:ascii="宋体" w:hAnsi="Courier New" w:cs="Times New Roman"/>
      <w:sz w:val="20"/>
      <w:szCs w:val="20"/>
    </w:rPr>
  </w:style>
  <w:style w:type="paragraph" w:customStyle="1" w:styleId="2053">
    <w:name w:val="l列表1"/>
    <w:qFormat/>
    <w:uiPriority w:val="0"/>
    <w:pPr>
      <w:tabs>
        <w:tab w:val="left" w:pos="735"/>
      </w:tabs>
      <w:spacing w:before="160" w:after="120" w:line="360" w:lineRule="auto"/>
      <w:ind w:left="420" w:hanging="420"/>
      <w:jc w:val="center"/>
    </w:pPr>
    <w:rPr>
      <w:rFonts w:ascii="Times New Roman" w:hAnsi="Times New Roman" w:eastAsia="宋体" w:cs="Calibri"/>
      <w:iCs/>
      <w:kern w:val="2"/>
      <w:sz w:val="22"/>
      <w:szCs w:val="21"/>
      <w:lang w:val="en-US" w:eastAsia="zh-CN" w:bidi="ar-SA"/>
    </w:rPr>
  </w:style>
  <w:style w:type="paragraph" w:customStyle="1" w:styleId="2054">
    <w:name w:val="xl101"/>
    <w:basedOn w:val="1"/>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Arial" w:hAnsi="Arial" w:cs="Arial"/>
      <w:kern w:val="0"/>
      <w:sz w:val="24"/>
      <w:szCs w:val="24"/>
    </w:rPr>
  </w:style>
  <w:style w:type="paragraph" w:customStyle="1" w:styleId="2055">
    <w:name w:val="样式 标题 3第二层条第三层h3H3l3CT目录标题 3BOD 0sect1.2.3l3+toc 3hea..."/>
    <w:basedOn w:val="5"/>
    <w:uiPriority w:val="0"/>
    <w:pPr>
      <w:keepNext w:val="0"/>
      <w:keepLines w:val="0"/>
      <w:numPr>
        <w:ilvl w:val="0"/>
        <w:numId w:val="0"/>
      </w:numPr>
      <w:autoSpaceDE w:val="0"/>
      <w:autoSpaceDN w:val="0"/>
      <w:snapToGrid/>
      <w:spacing w:beforeLines="50" w:afterLines="50" w:line="500" w:lineRule="exact"/>
      <w:jc w:val="center"/>
    </w:pPr>
    <w:rPr>
      <w:rFonts w:ascii="Times New Roman" w:hAnsi="Times New Roman" w:eastAsia="黑体" w:cs="宋体"/>
      <w:color w:val="auto"/>
      <w:sz w:val="28"/>
      <w:szCs w:val="20"/>
    </w:rPr>
  </w:style>
  <w:style w:type="paragraph" w:customStyle="1" w:styleId="2056">
    <w:name w:val="样式 _标题3 + 两端对齐"/>
    <w:basedOn w:val="704"/>
    <w:qFormat/>
    <w:uiPriority w:val="0"/>
    <w:pPr>
      <w:numPr>
        <w:ilvl w:val="2"/>
      </w:numPr>
      <w:tabs>
        <w:tab w:val="left" w:pos="993"/>
      </w:tabs>
      <w:spacing w:before="0" w:after="0"/>
      <w:ind w:left="993" w:right="100" w:rightChars="100" w:hanging="567"/>
    </w:pPr>
    <w:rPr>
      <w:rFonts w:ascii="新宋体" w:hAnsi="新宋体" w:eastAsia="新宋体" w:cs="宋体"/>
      <w:b/>
      <w:sz w:val="32"/>
      <w:szCs w:val="20"/>
    </w:rPr>
  </w:style>
  <w:style w:type="paragraph" w:customStyle="1" w:styleId="2057">
    <w:name w:val="表格_标题栏"/>
    <w:basedOn w:val="1"/>
    <w:next w:val="1"/>
    <w:uiPriority w:val="0"/>
    <w:pPr>
      <w:snapToGrid w:val="0"/>
      <w:spacing w:before="160" w:after="120" w:line="360" w:lineRule="auto"/>
      <w:ind w:firstLine="113"/>
      <w:jc w:val="center"/>
    </w:pPr>
    <w:rPr>
      <w:rFonts w:ascii="宋体" w:hAnsi="宋体" w:cs="Times New Roman"/>
      <w:b/>
      <w:snapToGrid w:val="0"/>
      <w:kern w:val="0"/>
      <w:sz w:val="24"/>
    </w:rPr>
  </w:style>
  <w:style w:type="paragraph" w:customStyle="1" w:styleId="2058">
    <w:name w:val="带标题正文"/>
    <w:basedOn w:val="1"/>
    <w:qFormat/>
    <w:uiPriority w:val="0"/>
    <w:pPr>
      <w:tabs>
        <w:tab w:val="left" w:pos="425"/>
      </w:tabs>
      <w:snapToGrid w:val="0"/>
      <w:spacing w:beforeLines="105" w:afterLines="105" w:line="360" w:lineRule="auto"/>
      <w:ind w:left="425" w:firstLine="115"/>
      <w:jc w:val="center"/>
    </w:pPr>
    <w:rPr>
      <w:rFonts w:ascii="楷体" w:hAnsi="宋体" w:eastAsia="楷体" w:cs="Times New Roman"/>
      <w:b/>
      <w:sz w:val="28"/>
      <w:szCs w:val="20"/>
    </w:rPr>
  </w:style>
  <w:style w:type="paragraph" w:customStyle="1" w:styleId="2059">
    <w:name w:val="样式 标题 1章节第一层h1Head1Heading appsBMS Heading 1H1PIM 1Head...1"/>
    <w:basedOn w:val="3"/>
    <w:qFormat/>
    <w:uiPriority w:val="0"/>
    <w:pPr>
      <w:keepLines w:val="0"/>
      <w:numPr>
        <w:numId w:val="0"/>
      </w:numPr>
      <w:tabs>
        <w:tab w:val="left" w:pos="900"/>
      </w:tabs>
      <w:autoSpaceDE w:val="0"/>
      <w:autoSpaceDN w:val="0"/>
      <w:snapToGrid/>
      <w:spacing w:beforeLines="50" w:afterLines="50"/>
      <w:ind w:left="900" w:hanging="420"/>
    </w:pPr>
    <w:rPr>
      <w:rFonts w:ascii="宋体" w:hAnsi="宋体" w:eastAsia="黑体"/>
      <w:color w:val="000000"/>
      <w:kern w:val="2"/>
      <w:sz w:val="52"/>
      <w:szCs w:val="20"/>
      <w:lang w:val="zh-CN"/>
    </w:rPr>
  </w:style>
  <w:style w:type="paragraph" w:customStyle="1" w:styleId="2060">
    <w:name w:val="Char Char Char Char1 Char Char Char Char Char Char Char Char Char Char Char1"/>
    <w:basedOn w:val="1"/>
    <w:uiPriority w:val="0"/>
    <w:pPr>
      <w:snapToGrid w:val="0"/>
      <w:spacing w:before="160" w:after="120" w:line="360" w:lineRule="auto"/>
      <w:jc w:val="center"/>
    </w:pPr>
    <w:rPr>
      <w:rFonts w:ascii="Tahoma" w:hAnsi="Tahoma" w:cs="Times New Roman"/>
      <w:sz w:val="24"/>
      <w:szCs w:val="20"/>
    </w:rPr>
  </w:style>
  <w:style w:type="paragraph" w:customStyle="1" w:styleId="2061">
    <w:name w:val="CM129"/>
    <w:basedOn w:val="394"/>
    <w:next w:val="394"/>
    <w:qFormat/>
    <w:uiPriority w:val="0"/>
    <w:pPr>
      <w:spacing w:after="1980"/>
    </w:pPr>
    <w:rPr>
      <w:rFonts w:ascii="黑体" w:hAnsi="Times New Roman" w:eastAsia="黑体" w:cs="Times New Roman"/>
      <w:color w:val="auto"/>
    </w:rPr>
  </w:style>
  <w:style w:type="paragraph" w:customStyle="1" w:styleId="2062">
    <w:name w:val="篇节"/>
    <w:basedOn w:val="84"/>
    <w:qFormat/>
    <w:uiPriority w:val="0"/>
    <w:pPr>
      <w:tabs>
        <w:tab w:val="left" w:pos="845"/>
      </w:tabs>
      <w:adjustRightInd/>
      <w:snapToGrid/>
      <w:spacing w:beforeLines="50" w:after="0"/>
      <w:ind w:left="845" w:firstLine="0"/>
    </w:pPr>
    <w:rPr>
      <w:rFonts w:ascii="华文行楷" w:hAnsi="Arial" w:eastAsia="黑体" w:cs="宋体"/>
      <w:sz w:val="52"/>
      <w:szCs w:val="52"/>
    </w:rPr>
  </w:style>
  <w:style w:type="paragraph" w:customStyle="1" w:styleId="2063">
    <w:name w:val="样式 小四 行距: 1.5 倍行距1"/>
    <w:basedOn w:val="1"/>
    <w:uiPriority w:val="0"/>
    <w:pPr>
      <w:snapToGrid w:val="0"/>
      <w:spacing w:before="160" w:after="120" w:line="360" w:lineRule="auto"/>
      <w:ind w:firstLine="113"/>
      <w:jc w:val="center"/>
    </w:pPr>
    <w:rPr>
      <w:rFonts w:ascii="宋体" w:hAnsi="宋体" w:cs="宋体"/>
      <w:sz w:val="24"/>
      <w:szCs w:val="20"/>
    </w:rPr>
  </w:style>
  <w:style w:type="paragraph" w:customStyle="1" w:styleId="2064">
    <w:name w:val="文档结构图1"/>
    <w:basedOn w:val="1"/>
    <w:qFormat/>
    <w:uiPriority w:val="0"/>
    <w:pPr>
      <w:shd w:val="clear" w:color="auto" w:fill="000080"/>
      <w:adjustRightInd w:val="0"/>
      <w:snapToGrid w:val="0"/>
      <w:spacing w:before="60" w:after="60" w:line="360" w:lineRule="auto"/>
      <w:ind w:firstLine="200"/>
      <w:jc w:val="center"/>
    </w:pPr>
    <w:rPr>
      <w:rFonts w:ascii="宋体" w:hAnsi="宋体" w:cs="Times New Roman"/>
      <w:bCs/>
      <w:sz w:val="24"/>
      <w:szCs w:val="20"/>
      <w:shd w:val="clear" w:color="auto" w:fill="000080"/>
    </w:rPr>
  </w:style>
  <w:style w:type="paragraph" w:customStyle="1" w:styleId="2065">
    <w:name w:val="节"/>
    <w:basedOn w:val="4"/>
    <w:qFormat/>
    <w:uiPriority w:val="0"/>
    <w:pPr>
      <w:keepNext/>
      <w:numPr>
        <w:ilvl w:val="0"/>
        <w:numId w:val="0"/>
      </w:numPr>
      <w:tabs>
        <w:tab w:val="left" w:pos="576"/>
        <w:tab w:val="left" w:pos="4111"/>
      </w:tabs>
      <w:adjustRightInd/>
      <w:snapToGrid/>
      <w:spacing w:beforeLines="50" w:afterLines="50"/>
      <w:ind w:left="576" w:hanging="576"/>
      <w:jc w:val="center"/>
    </w:pPr>
    <w:rPr>
      <w:rFonts w:ascii="黑体" w:hAnsi="Calibri" w:eastAsia="黑体"/>
      <w:b w:val="0"/>
      <w:color w:val="auto"/>
      <w:sz w:val="28"/>
      <w:szCs w:val="28"/>
    </w:rPr>
  </w:style>
  <w:style w:type="paragraph" w:customStyle="1" w:styleId="2066">
    <w:name w:val="abstract"/>
    <w:basedOn w:val="1"/>
    <w:next w:val="1"/>
    <w:qFormat/>
    <w:uiPriority w:val="0"/>
    <w:pPr>
      <w:widowControl/>
      <w:snapToGrid w:val="0"/>
      <w:spacing w:before="120" w:after="120" w:line="360" w:lineRule="auto"/>
      <w:ind w:left="1440" w:right="1440" w:firstLine="113"/>
      <w:jc w:val="center"/>
    </w:pPr>
    <w:rPr>
      <w:rFonts w:ascii="Book Antiqua" w:hAnsi="Book Antiqua" w:eastAsia="Times New Roman" w:cs="Angsana New"/>
      <w:i/>
      <w:kern w:val="0"/>
      <w:sz w:val="20"/>
      <w:szCs w:val="20"/>
      <w:lang w:eastAsia="en-US"/>
    </w:rPr>
  </w:style>
  <w:style w:type="paragraph" w:customStyle="1" w:styleId="2067">
    <w:name w:val="列表 41"/>
    <w:basedOn w:val="1"/>
    <w:uiPriority w:val="0"/>
    <w:pPr>
      <w:adjustRightInd w:val="0"/>
      <w:snapToGrid w:val="0"/>
      <w:spacing w:before="160" w:after="120" w:line="360" w:lineRule="auto"/>
      <w:ind w:firstLine="113"/>
      <w:jc w:val="center"/>
    </w:pPr>
    <w:rPr>
      <w:rFonts w:ascii="宋体" w:hAnsi="宋体" w:cs="Times New Roman"/>
      <w:sz w:val="24"/>
      <w:szCs w:val="24"/>
    </w:rPr>
  </w:style>
  <w:style w:type="paragraph" w:customStyle="1" w:styleId="2068">
    <w:name w:val="CM19"/>
    <w:basedOn w:val="394"/>
    <w:next w:val="394"/>
    <w:qFormat/>
    <w:uiPriority w:val="0"/>
    <w:rPr>
      <w:rFonts w:ascii="黑体" w:hAnsi="Times New Roman" w:eastAsia="黑体" w:cs="Times New Roman"/>
      <w:color w:val="auto"/>
    </w:rPr>
  </w:style>
  <w:style w:type="paragraph" w:customStyle="1" w:styleId="2069">
    <w:name w:val="CM110"/>
    <w:basedOn w:val="394"/>
    <w:next w:val="394"/>
    <w:qFormat/>
    <w:uiPriority w:val="0"/>
    <w:pPr>
      <w:spacing w:after="888"/>
    </w:pPr>
    <w:rPr>
      <w:rFonts w:ascii="黑体" w:hAnsi="Times New Roman" w:eastAsia="黑体" w:cs="Times New Roman"/>
      <w:color w:val="auto"/>
    </w:rPr>
  </w:style>
  <w:style w:type="paragraph" w:customStyle="1" w:styleId="2070">
    <w:name w:val="首行缩进"/>
    <w:basedOn w:val="1"/>
    <w:qFormat/>
    <w:uiPriority w:val="0"/>
    <w:pPr>
      <w:autoSpaceDE w:val="0"/>
      <w:autoSpaceDN w:val="0"/>
      <w:adjustRightInd w:val="0"/>
      <w:snapToGrid w:val="0"/>
      <w:spacing w:before="160" w:after="120" w:line="360" w:lineRule="auto"/>
      <w:ind w:firstLine="720"/>
      <w:jc w:val="center"/>
    </w:pPr>
    <w:rPr>
      <w:rFonts w:ascii="宋体" w:hAnsi="宋体" w:cs="Times New Roman"/>
      <w:kern w:val="0"/>
      <w:sz w:val="24"/>
      <w:szCs w:val="20"/>
    </w:rPr>
  </w:style>
  <w:style w:type="paragraph" w:customStyle="1" w:styleId="2071">
    <w:name w:val="Company Name"/>
    <w:basedOn w:val="1"/>
    <w:next w:val="1"/>
    <w:qFormat/>
    <w:uiPriority w:val="0"/>
    <w:pPr>
      <w:widowControl/>
      <w:tabs>
        <w:tab w:val="left" w:pos="2160"/>
        <w:tab w:val="right" w:pos="6480"/>
      </w:tabs>
      <w:snapToGrid w:val="0"/>
      <w:spacing w:before="240" w:after="40" w:line="220" w:lineRule="atLeast"/>
      <w:ind w:firstLine="113"/>
      <w:jc w:val="center"/>
    </w:pPr>
    <w:rPr>
      <w:rFonts w:ascii="Arial" w:hAnsi="Arial" w:cs="Times New Roman"/>
      <w:kern w:val="0"/>
      <w:sz w:val="20"/>
      <w:szCs w:val="20"/>
    </w:rPr>
  </w:style>
  <w:style w:type="paragraph" w:customStyle="1" w:styleId="2072">
    <w:name w:val="CM87"/>
    <w:basedOn w:val="394"/>
    <w:next w:val="394"/>
    <w:uiPriority w:val="0"/>
    <w:pPr>
      <w:spacing w:line="666" w:lineRule="atLeast"/>
    </w:pPr>
    <w:rPr>
      <w:rFonts w:ascii="黑体" w:hAnsi="Times New Roman" w:eastAsia="黑体" w:cs="Times New Roman"/>
      <w:color w:val="auto"/>
    </w:rPr>
  </w:style>
  <w:style w:type="paragraph" w:customStyle="1" w:styleId="2073">
    <w:name w:val="xl23"/>
    <w:basedOn w:val="1"/>
    <w:qFormat/>
    <w:uiPriority w:val="0"/>
    <w:pPr>
      <w:widowControl/>
      <w:snapToGrid w:val="0"/>
      <w:spacing w:before="100" w:beforeAutospacing="1" w:after="100" w:afterAutospacing="1" w:line="360" w:lineRule="auto"/>
      <w:ind w:firstLine="113"/>
      <w:jc w:val="center"/>
    </w:pPr>
    <w:rPr>
      <w:rFonts w:ascii="宋体" w:hAnsi="宋体" w:cs="宋体"/>
      <w:b/>
      <w:bCs/>
      <w:kern w:val="0"/>
      <w:sz w:val="28"/>
      <w:szCs w:val="28"/>
    </w:rPr>
  </w:style>
  <w:style w:type="paragraph" w:customStyle="1" w:styleId="2074">
    <w:name w:val="Style Right:  0.42 cm Before:  6 pt After:  6 pt1"/>
    <w:basedOn w:val="1"/>
    <w:uiPriority w:val="0"/>
    <w:pPr>
      <w:snapToGrid w:val="0"/>
      <w:spacing w:before="240" w:after="120" w:line="360" w:lineRule="auto"/>
      <w:ind w:left="420" w:right="238" w:hanging="420"/>
      <w:jc w:val="center"/>
    </w:pPr>
    <w:rPr>
      <w:rFonts w:ascii="宋体" w:hAnsi="宋体" w:cs="宋体"/>
      <w:b/>
      <w:sz w:val="24"/>
      <w:szCs w:val="20"/>
    </w:rPr>
  </w:style>
  <w:style w:type="paragraph" w:customStyle="1" w:styleId="2075">
    <w:name w:val="无间隔8"/>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2076">
    <w:name w:val="InfoBlue"/>
    <w:basedOn w:val="1"/>
    <w:next w:val="34"/>
    <w:qFormat/>
    <w:uiPriority w:val="0"/>
    <w:pPr>
      <w:snapToGrid w:val="0"/>
      <w:spacing w:before="160" w:after="120" w:line="360" w:lineRule="auto"/>
      <w:ind w:left="32" w:firstLine="425"/>
      <w:jc w:val="center"/>
    </w:pPr>
    <w:rPr>
      <w:rFonts w:ascii="宋体" w:hAnsi="宋体" w:cs="Times New Roman"/>
      <w:color w:val="000000"/>
      <w:kern w:val="0"/>
      <w:sz w:val="24"/>
      <w:szCs w:val="20"/>
    </w:rPr>
  </w:style>
  <w:style w:type="paragraph" w:customStyle="1" w:styleId="2077">
    <w:name w:val="C Bullet"/>
    <w:basedOn w:val="1"/>
    <w:uiPriority w:val="0"/>
    <w:pPr>
      <w:widowControl/>
      <w:tabs>
        <w:tab w:val="left" w:pos="936"/>
      </w:tabs>
      <w:snapToGrid w:val="0"/>
      <w:spacing w:before="160" w:after="120" w:line="360" w:lineRule="auto"/>
      <w:ind w:left="936" w:right="144" w:hanging="360"/>
      <w:jc w:val="center"/>
    </w:pPr>
    <w:rPr>
      <w:rFonts w:ascii="Book Antiqua" w:hAnsi="Book Antiqua" w:cs="Times New Roman"/>
      <w:kern w:val="0"/>
      <w:sz w:val="22"/>
      <w:szCs w:val="20"/>
    </w:rPr>
  </w:style>
  <w:style w:type="paragraph" w:customStyle="1" w:styleId="2078">
    <w:name w:val="样式 标题 2sect 1.2Heading 2 HiddenHeading 2 CCBSheading 2第一章 标..."/>
    <w:basedOn w:val="1"/>
    <w:qFormat/>
    <w:uiPriority w:val="0"/>
    <w:pPr>
      <w:tabs>
        <w:tab w:val="left" w:pos="576"/>
      </w:tabs>
      <w:snapToGrid w:val="0"/>
      <w:spacing w:before="160" w:after="120" w:line="360" w:lineRule="auto"/>
      <w:ind w:left="576" w:hanging="576"/>
      <w:jc w:val="center"/>
    </w:pPr>
    <w:rPr>
      <w:rFonts w:ascii="宋体" w:hAnsi="宋体" w:cs="Times New Roman"/>
      <w:sz w:val="24"/>
      <w:szCs w:val="20"/>
    </w:rPr>
  </w:style>
  <w:style w:type="paragraph" w:customStyle="1" w:styleId="2079">
    <w:name w:val="表格居中"/>
    <w:basedOn w:val="1"/>
    <w:qFormat/>
    <w:uiPriority w:val="0"/>
    <w:pPr>
      <w:adjustRightInd w:val="0"/>
      <w:snapToGrid w:val="0"/>
      <w:spacing w:before="160" w:after="120" w:line="360" w:lineRule="auto"/>
      <w:ind w:firstLine="113"/>
      <w:jc w:val="center"/>
    </w:pPr>
    <w:rPr>
      <w:rFonts w:ascii="Arial" w:hAnsi="Arial" w:eastAsia="楷体_GB2312" w:cs="Times New Roman"/>
      <w:sz w:val="24"/>
      <w:szCs w:val="20"/>
    </w:rPr>
  </w:style>
  <w:style w:type="paragraph" w:customStyle="1" w:styleId="2080">
    <w:name w:val="Title-Major"/>
    <w:basedOn w:val="84"/>
    <w:qFormat/>
    <w:uiPriority w:val="0"/>
    <w:pPr>
      <w:keepLines/>
      <w:widowControl/>
      <w:adjustRightInd/>
      <w:snapToGrid/>
      <w:spacing w:before="0" w:after="120" w:line="240" w:lineRule="auto"/>
      <w:ind w:left="2520" w:right="720" w:firstLine="0"/>
      <w:jc w:val="left"/>
      <w:outlineLvl w:val="9"/>
    </w:pPr>
    <w:rPr>
      <w:rFonts w:ascii="Book Antiqua" w:hAnsi="Book Antiqua"/>
      <w:b w:val="0"/>
      <w:smallCaps/>
      <w:sz w:val="48"/>
      <w:szCs w:val="20"/>
      <w:lang w:eastAsia="zh-TW"/>
    </w:rPr>
  </w:style>
  <w:style w:type="paragraph" w:customStyle="1" w:styleId="2081">
    <w:name w:val="BulletStyle1"/>
    <w:qFormat/>
    <w:uiPriority w:val="0"/>
    <w:pPr>
      <w:tabs>
        <w:tab w:val="left" w:pos="720"/>
      </w:tabs>
      <w:spacing w:before="160" w:after="120"/>
      <w:ind w:left="720" w:hanging="360"/>
      <w:jc w:val="center"/>
    </w:pPr>
    <w:rPr>
      <w:rFonts w:ascii="Helvetica" w:hAnsi="Helvetica" w:eastAsia="宋体" w:cs="Calibri"/>
      <w:szCs w:val="24"/>
      <w:lang w:val="en-US" w:eastAsia="en-US" w:bidi="ar-SA"/>
    </w:rPr>
  </w:style>
  <w:style w:type="paragraph" w:customStyle="1" w:styleId="2082">
    <w:name w:val="Char Char Char Char Char Char Char Char Char Char Char Char Char Char Char1 Char Char Char Char1"/>
    <w:basedOn w:val="1"/>
    <w:next w:val="34"/>
    <w:qFormat/>
    <w:uiPriority w:val="0"/>
    <w:pPr>
      <w:adjustRightInd w:val="0"/>
      <w:snapToGrid w:val="0"/>
      <w:spacing w:before="160" w:after="120" w:line="360" w:lineRule="auto"/>
      <w:ind w:firstLine="200"/>
      <w:jc w:val="center"/>
    </w:pPr>
    <w:rPr>
      <w:rFonts w:ascii="Tahoma" w:hAnsi="Tahoma" w:cs="Times New Roman"/>
      <w:sz w:val="24"/>
      <w:szCs w:val="20"/>
    </w:rPr>
  </w:style>
  <w:style w:type="paragraph" w:customStyle="1" w:styleId="2083">
    <w:name w:val="Route Title"/>
    <w:basedOn w:val="1"/>
    <w:uiPriority w:val="0"/>
    <w:pPr>
      <w:keepLines/>
      <w:widowControl/>
      <w:snapToGrid w:val="0"/>
      <w:spacing w:before="160" w:after="120" w:line="360" w:lineRule="auto"/>
      <w:ind w:left="2520" w:right="720" w:firstLine="113"/>
      <w:jc w:val="center"/>
    </w:pPr>
    <w:rPr>
      <w:rFonts w:ascii="Book Antiqua" w:hAnsi="Book Antiqua" w:cs="Times New Roman"/>
      <w:kern w:val="0"/>
      <w:sz w:val="36"/>
      <w:szCs w:val="20"/>
      <w:lang w:eastAsia="zh-TW"/>
    </w:rPr>
  </w:style>
  <w:style w:type="paragraph" w:customStyle="1" w:styleId="2084">
    <w:name w:val="xl244"/>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宋体"/>
      <w:color w:val="000000"/>
      <w:kern w:val="0"/>
      <w:sz w:val="24"/>
      <w:szCs w:val="18"/>
    </w:rPr>
  </w:style>
  <w:style w:type="paragraph" w:customStyle="1" w:styleId="2085">
    <w:name w:val="正文文本1"/>
    <w:qFormat/>
    <w:uiPriority w:val="0"/>
    <w:pPr>
      <w:widowControl w:val="0"/>
      <w:autoSpaceDE w:val="0"/>
      <w:autoSpaceDN w:val="0"/>
      <w:adjustRightInd w:val="0"/>
      <w:spacing w:before="170" w:after="120" w:line="300" w:lineRule="atLeast"/>
      <w:ind w:left="1134"/>
      <w:jc w:val="both"/>
    </w:pPr>
    <w:rPr>
      <w:rFonts w:ascii="Times New Roman" w:hAnsi="Times New Roman" w:eastAsia="宋体" w:cs="Calibri"/>
      <w:color w:val="000000"/>
      <w:sz w:val="24"/>
      <w:lang w:val="en-US" w:eastAsia="zh-CN" w:bidi="ar-SA"/>
    </w:rPr>
  </w:style>
  <w:style w:type="paragraph" w:customStyle="1" w:styleId="2086">
    <w:name w:val="SFClearBullets"/>
    <w:uiPriority w:val="0"/>
    <w:pPr>
      <w:tabs>
        <w:tab w:val="left" w:pos="1440"/>
      </w:tabs>
      <w:spacing w:before="160" w:after="120"/>
      <w:ind w:left="1440" w:hanging="360"/>
      <w:jc w:val="center"/>
    </w:pPr>
    <w:rPr>
      <w:rFonts w:ascii="Helvetica" w:hAnsi="Helvetica" w:eastAsia="宋体" w:cs="Calibri"/>
      <w:szCs w:val="24"/>
      <w:lang w:val="en-US" w:eastAsia="en-US" w:bidi="ar-SA"/>
    </w:rPr>
  </w:style>
  <w:style w:type="paragraph" w:customStyle="1" w:styleId="2087">
    <w:name w:val="表号"/>
    <w:basedOn w:val="1"/>
    <w:next w:val="86"/>
    <w:uiPriority w:val="0"/>
    <w:pPr>
      <w:widowControl/>
      <w:tabs>
        <w:tab w:val="left" w:pos="0"/>
      </w:tabs>
      <w:overflowPunct w:val="0"/>
      <w:autoSpaceDE w:val="0"/>
      <w:autoSpaceDN w:val="0"/>
      <w:adjustRightInd w:val="0"/>
      <w:snapToGrid w:val="0"/>
      <w:spacing w:beforeLines="50" w:afterLines="50" w:line="360" w:lineRule="auto"/>
      <w:jc w:val="center"/>
      <w:textAlignment w:val="baseline"/>
    </w:pPr>
    <w:rPr>
      <w:rFonts w:ascii="宋体" w:hAnsi="宋体" w:cs="Times New Roman"/>
      <w:kern w:val="0"/>
      <w:sz w:val="24"/>
      <w:szCs w:val="24"/>
    </w:rPr>
  </w:style>
  <w:style w:type="paragraph" w:customStyle="1" w:styleId="2088">
    <w:name w:val="font9"/>
    <w:basedOn w:val="1"/>
    <w:qFormat/>
    <w:uiPriority w:val="0"/>
    <w:pPr>
      <w:widowControl/>
      <w:snapToGrid w:val="0"/>
      <w:spacing w:before="100" w:beforeAutospacing="1" w:after="100" w:afterAutospacing="1" w:line="360" w:lineRule="auto"/>
      <w:ind w:firstLine="113"/>
      <w:jc w:val="center"/>
    </w:pPr>
    <w:rPr>
      <w:rFonts w:ascii="宋体" w:hAnsi="宋体" w:cs="Times New Roman"/>
      <w:color w:val="FF0000"/>
      <w:kern w:val="0"/>
      <w:sz w:val="20"/>
      <w:szCs w:val="20"/>
    </w:rPr>
  </w:style>
  <w:style w:type="paragraph" w:customStyle="1" w:styleId="2089">
    <w:name w:val="列表3"/>
    <w:basedOn w:val="1"/>
    <w:uiPriority w:val="0"/>
    <w:pPr>
      <w:adjustRightInd w:val="0"/>
      <w:snapToGrid w:val="0"/>
      <w:spacing w:before="160" w:after="120" w:line="360" w:lineRule="auto"/>
      <w:ind w:left="902" w:hanging="482"/>
      <w:jc w:val="center"/>
      <w:textAlignment w:val="baseline"/>
    </w:pPr>
    <w:rPr>
      <w:rFonts w:ascii="昆仑仿宋" w:hAnsi="宋体" w:eastAsia="昆仑仿宋" w:cs="Times New Roman"/>
      <w:kern w:val="0"/>
      <w:sz w:val="24"/>
      <w:szCs w:val="20"/>
    </w:rPr>
  </w:style>
  <w:style w:type="paragraph" w:customStyle="1" w:styleId="2090">
    <w:name w:val="标题-文章副标题"/>
    <w:basedOn w:val="1958"/>
    <w:qFormat/>
    <w:uiPriority w:val="0"/>
    <w:pPr>
      <w:spacing w:before="100" w:beforeAutospacing="1"/>
      <w:ind w:left="420" w:right="880"/>
    </w:pPr>
    <w:rPr>
      <w:rFonts w:ascii="Times" w:hAnsi="Times" w:eastAsia="宋体"/>
      <w:b w:val="0"/>
      <w:color w:val="000000"/>
      <w:sz w:val="36"/>
    </w:rPr>
  </w:style>
  <w:style w:type="paragraph" w:customStyle="1" w:styleId="2091">
    <w:name w:val="e"/>
    <w:basedOn w:val="1"/>
    <w:qFormat/>
    <w:uiPriority w:val="0"/>
    <w:pPr>
      <w:widowControl/>
      <w:snapToGrid w:val="0"/>
      <w:spacing w:before="100" w:beforeAutospacing="1" w:after="100" w:afterAutospacing="1" w:line="360" w:lineRule="auto"/>
      <w:ind w:left="240" w:right="240" w:hanging="240"/>
      <w:jc w:val="center"/>
    </w:pPr>
    <w:rPr>
      <w:rFonts w:ascii="Arial Unicode MS" w:hAnsi="Arial Unicode MS" w:eastAsia="Arial Unicode MS" w:cs="Arial Unicode MS"/>
      <w:kern w:val="0"/>
      <w:sz w:val="24"/>
      <w:szCs w:val="24"/>
    </w:rPr>
  </w:style>
  <w:style w:type="paragraph" w:customStyle="1" w:styleId="2092">
    <w:name w:val="Bullet List"/>
    <w:basedOn w:val="1"/>
    <w:next w:val="1"/>
    <w:uiPriority w:val="0"/>
    <w:pPr>
      <w:widowControl/>
      <w:tabs>
        <w:tab w:val="left" w:pos="360"/>
      </w:tabs>
      <w:snapToGrid w:val="0"/>
      <w:spacing w:before="60" w:after="60" w:line="360" w:lineRule="auto"/>
      <w:ind w:left="360" w:hanging="360"/>
      <w:jc w:val="center"/>
    </w:pPr>
    <w:rPr>
      <w:rFonts w:ascii="宋体" w:hAnsi="宋体" w:cs="Times New Roman"/>
      <w:kern w:val="0"/>
      <w:sz w:val="24"/>
      <w:szCs w:val="20"/>
      <w:lang w:val="en-GB" w:eastAsia="en-US"/>
    </w:rPr>
  </w:style>
  <w:style w:type="paragraph" w:customStyle="1" w:styleId="2093">
    <w:name w:val="CBR-TASKS"/>
    <w:basedOn w:val="1"/>
    <w:uiPriority w:val="0"/>
    <w:pPr>
      <w:widowControl/>
      <w:snapToGrid w:val="0"/>
      <w:spacing w:before="160" w:after="120" w:line="360" w:lineRule="auto"/>
      <w:ind w:left="2880" w:firstLine="113"/>
      <w:jc w:val="center"/>
    </w:pPr>
    <w:rPr>
      <w:rFonts w:ascii="宋体" w:hAnsi="宋体" w:cs="Times New Roman"/>
      <w:snapToGrid w:val="0"/>
      <w:kern w:val="0"/>
      <w:sz w:val="22"/>
      <w:szCs w:val="20"/>
      <w:lang w:eastAsia="en-US"/>
    </w:rPr>
  </w:style>
  <w:style w:type="paragraph" w:customStyle="1" w:styleId="2094">
    <w:name w:val="正文（行间距） Char Char Char Char Char Char Char Char"/>
    <w:basedOn w:val="51"/>
    <w:qFormat/>
    <w:uiPriority w:val="0"/>
    <w:pPr>
      <w:spacing w:after="0" w:line="300" w:lineRule="auto"/>
      <w:ind w:left="0" w:leftChars="0" w:firstLine="397"/>
    </w:pPr>
    <w:rPr>
      <w:szCs w:val="20"/>
      <w:lang w:eastAsia="en-US"/>
    </w:rPr>
  </w:style>
  <w:style w:type="paragraph" w:customStyle="1" w:styleId="2095">
    <w:name w:val="正文文本缩进 4　多级编码"/>
    <w:basedOn w:val="1"/>
    <w:uiPriority w:val="0"/>
    <w:pPr>
      <w:widowControl/>
      <w:tabs>
        <w:tab w:val="left" w:pos="432"/>
        <w:tab w:val="left" w:pos="1620"/>
      </w:tabs>
      <w:snapToGrid w:val="0"/>
      <w:spacing w:before="120" w:after="120" w:line="360" w:lineRule="auto"/>
      <w:ind w:left="432" w:hanging="432"/>
      <w:jc w:val="center"/>
    </w:pPr>
    <w:rPr>
      <w:rFonts w:ascii="宋体" w:hAnsi="宋体" w:cs="Times New Roman"/>
      <w:kern w:val="0"/>
      <w:sz w:val="24"/>
    </w:rPr>
  </w:style>
  <w:style w:type="paragraph" w:customStyle="1" w:styleId="2096">
    <w:name w:val="TOC 标题2"/>
    <w:basedOn w:val="3"/>
    <w:next w:val="1"/>
    <w:qFormat/>
    <w:uiPriority w:val="0"/>
    <w:pPr>
      <w:widowControl/>
      <w:numPr>
        <w:numId w:val="0"/>
      </w:numPr>
      <w:adjustRightInd/>
      <w:snapToGrid/>
      <w:spacing w:beforeLines="50" w:afterLines="50" w:line="276" w:lineRule="auto"/>
      <w:outlineLvl w:val="9"/>
    </w:pPr>
    <w:rPr>
      <w:rFonts w:ascii="Cambria" w:hAnsi="Cambria" w:cs="黑体"/>
      <w:color w:val="365F90"/>
      <w:kern w:val="0"/>
      <w:sz w:val="28"/>
      <w:szCs w:val="28"/>
    </w:rPr>
  </w:style>
  <w:style w:type="paragraph" w:customStyle="1" w:styleId="2097">
    <w:name w:val="表格栏头"/>
    <w:basedOn w:val="441"/>
    <w:next w:val="441"/>
    <w:qFormat/>
    <w:uiPriority w:val="0"/>
    <w:pPr>
      <w:widowControl/>
      <w:overflowPunct w:val="0"/>
      <w:autoSpaceDE w:val="0"/>
      <w:autoSpaceDN w:val="0"/>
      <w:adjustRightInd w:val="0"/>
      <w:spacing w:before="60" w:after="60" w:line="400" w:lineRule="exact"/>
      <w:ind w:hanging="108"/>
      <w:textAlignment w:val="baseline"/>
    </w:pPr>
    <w:rPr>
      <w:rFonts w:ascii="楷体_GB2312" w:hAnsi="Tahoma" w:eastAsia="楷体_GB2312"/>
      <w:b/>
      <w:bCs/>
      <w:sz w:val="24"/>
    </w:rPr>
  </w:style>
  <w:style w:type="paragraph" w:customStyle="1" w:styleId="2098">
    <w:name w:val="dt"/>
    <w:basedOn w:val="1"/>
    <w:qFormat/>
    <w:uiPriority w:val="0"/>
    <w:pPr>
      <w:widowControl/>
      <w:snapToGrid w:val="0"/>
      <w:spacing w:before="100" w:beforeAutospacing="1" w:after="100" w:afterAutospacing="1" w:line="360" w:lineRule="auto"/>
      <w:ind w:firstLine="113"/>
      <w:jc w:val="center"/>
    </w:pPr>
    <w:rPr>
      <w:rFonts w:ascii="Arial Unicode MS" w:hAnsi="Arial Unicode MS" w:eastAsia="Arial Unicode MS" w:cs="Arial Unicode MS"/>
      <w:color w:val="008000"/>
      <w:kern w:val="0"/>
      <w:sz w:val="24"/>
      <w:szCs w:val="24"/>
    </w:rPr>
  </w:style>
  <w:style w:type="paragraph" w:customStyle="1" w:styleId="2099">
    <w:name w:val="插图"/>
    <w:basedOn w:val="1"/>
    <w:qFormat/>
    <w:uiPriority w:val="0"/>
    <w:pPr>
      <w:snapToGrid w:val="0"/>
      <w:spacing w:before="160" w:after="120" w:line="312" w:lineRule="auto"/>
      <w:ind w:firstLine="113"/>
      <w:jc w:val="center"/>
    </w:pPr>
    <w:rPr>
      <w:rFonts w:ascii="宋体" w:hAnsi="宋体" w:cs="宋体"/>
      <w:sz w:val="28"/>
      <w:szCs w:val="28"/>
      <w:lang w:val="zh-CN"/>
    </w:rPr>
  </w:style>
  <w:style w:type="paragraph" w:customStyle="1" w:styleId="2100">
    <w:name w:val="段 1"/>
    <w:basedOn w:val="1"/>
    <w:qFormat/>
    <w:uiPriority w:val="0"/>
    <w:pPr>
      <w:snapToGrid w:val="0"/>
      <w:spacing w:before="160" w:after="120" w:line="360" w:lineRule="auto"/>
      <w:ind w:firstLine="113"/>
      <w:jc w:val="center"/>
    </w:pPr>
    <w:rPr>
      <w:rFonts w:ascii="宋体" w:hAnsi="宋体" w:cs="Times New Roman"/>
      <w:b/>
      <w:bCs/>
      <w:sz w:val="24"/>
      <w:szCs w:val="24"/>
    </w:rPr>
  </w:style>
  <w:style w:type="paragraph" w:customStyle="1" w:styleId="2101">
    <w:name w:val="5.TCD带点条目"/>
    <w:basedOn w:val="1"/>
    <w:qFormat/>
    <w:uiPriority w:val="0"/>
    <w:pPr>
      <w:tabs>
        <w:tab w:val="left" w:pos="360"/>
      </w:tabs>
      <w:adjustRightInd w:val="0"/>
      <w:snapToGrid w:val="0"/>
      <w:spacing w:before="160" w:after="120" w:line="360" w:lineRule="auto"/>
      <w:jc w:val="center"/>
    </w:pPr>
    <w:rPr>
      <w:rFonts w:ascii="宋体" w:hAnsi="宋体" w:cs="Times New Roman"/>
      <w:sz w:val="24"/>
      <w:szCs w:val="20"/>
    </w:rPr>
  </w:style>
  <w:style w:type="paragraph" w:customStyle="1" w:styleId="2102">
    <w:name w:val=":)"/>
    <w:qForma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2103">
    <w:name w:val="Heading Bar"/>
    <w:basedOn w:val="1"/>
    <w:next w:val="5"/>
    <w:qFormat/>
    <w:uiPriority w:val="0"/>
    <w:pPr>
      <w:keepNext/>
      <w:keepLines/>
      <w:widowControl/>
      <w:shd w:val="solid" w:color="auto" w:fill="auto"/>
      <w:snapToGrid w:val="0"/>
      <w:spacing w:before="240" w:after="120" w:line="360" w:lineRule="auto"/>
      <w:ind w:right="7920" w:firstLine="113"/>
      <w:jc w:val="center"/>
    </w:pPr>
    <w:rPr>
      <w:rFonts w:ascii="Book Antiqua" w:hAnsi="Book Antiqua" w:cs="Times New Roman"/>
      <w:color w:val="FFFFFF"/>
      <w:kern w:val="0"/>
      <w:sz w:val="8"/>
      <w:szCs w:val="20"/>
      <w:lang w:eastAsia="zh-TW"/>
    </w:rPr>
  </w:style>
  <w:style w:type="paragraph" w:customStyle="1" w:styleId="2104">
    <w:name w:val="项目3"/>
    <w:basedOn w:val="1919"/>
    <w:next w:val="1"/>
    <w:uiPriority w:val="0"/>
    <w:pPr>
      <w:spacing w:before="100" w:beforeAutospacing="1" w:afterAutospacing="1" w:line="320" w:lineRule="atLeast"/>
      <w:ind w:left="1270" w:hanging="420"/>
    </w:pPr>
    <w:rPr>
      <w:rFonts w:ascii="Calibri" w:hAnsi="Calibri"/>
      <w:spacing w:val="0"/>
    </w:rPr>
  </w:style>
  <w:style w:type="paragraph" w:customStyle="1" w:styleId="2105">
    <w:name w:val="Char4 Char Char1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106">
    <w:name w:val="自定义标题4"/>
    <w:basedOn w:val="6"/>
    <w:next w:val="1"/>
    <w:qFormat/>
    <w:uiPriority w:val="0"/>
    <w:pPr>
      <w:numPr>
        <w:ilvl w:val="0"/>
        <w:numId w:val="0"/>
      </w:numPr>
      <w:tabs>
        <w:tab w:val="left" w:pos="851"/>
        <w:tab w:val="left" w:pos="982"/>
      </w:tabs>
      <w:adjustRightInd/>
      <w:snapToGrid/>
      <w:spacing w:before="0" w:after="0" w:line="377" w:lineRule="auto"/>
      <w:ind w:left="851" w:hanging="851"/>
      <w:jc w:val="center"/>
    </w:pPr>
    <w:rPr>
      <w:rFonts w:ascii="宋体" w:hAnsi="宋体" w:eastAsia="黑体"/>
      <w:color w:val="FF0000"/>
      <w:sz w:val="24"/>
      <w:szCs w:val="24"/>
    </w:rPr>
  </w:style>
  <w:style w:type="paragraph" w:customStyle="1" w:styleId="2107">
    <w:name w:val="样式 _标题4 + 段前: 14 磅 段后: 14.5 磅 右  0 字符"/>
    <w:basedOn w:val="1"/>
    <w:uiPriority w:val="0"/>
    <w:pPr>
      <w:keepNext/>
      <w:keepLines/>
      <w:tabs>
        <w:tab w:val="left" w:pos="6971"/>
      </w:tabs>
      <w:snapToGrid w:val="0"/>
      <w:spacing w:before="40" w:after="50" w:line="377" w:lineRule="auto"/>
      <w:ind w:left="6971" w:right="240" w:rightChars="100" w:hanging="851"/>
      <w:jc w:val="center"/>
      <w:outlineLvl w:val="3"/>
    </w:pPr>
    <w:rPr>
      <w:rFonts w:ascii="宋体" w:hAnsi="宋体" w:cs="宋体"/>
      <w:b/>
      <w:bCs/>
      <w:sz w:val="28"/>
      <w:szCs w:val="20"/>
    </w:rPr>
  </w:style>
  <w:style w:type="paragraph" w:customStyle="1" w:styleId="2108">
    <w:name w:val="#"/>
    <w:basedOn w:val="2109"/>
    <w:qFormat/>
    <w:uiPriority w:val="0"/>
    <w:pPr>
      <w:tabs>
        <w:tab w:val="left" w:pos="420"/>
        <w:tab w:val="left" w:pos="482"/>
        <w:tab w:val="left" w:pos="900"/>
        <w:tab w:val="left" w:pos="964"/>
      </w:tabs>
      <w:ind w:left="420"/>
    </w:pPr>
    <w:rPr>
      <w:rFonts w:ascii="Calibri" w:hAnsi="Calibri"/>
    </w:rPr>
  </w:style>
  <w:style w:type="paragraph" w:customStyle="1" w:styleId="2109">
    <w:name w:val="@"/>
    <w:basedOn w:val="1"/>
    <w:qFormat/>
    <w:uiPriority w:val="0"/>
    <w:pPr>
      <w:tabs>
        <w:tab w:val="left" w:pos="482"/>
        <w:tab w:val="left" w:pos="900"/>
      </w:tabs>
      <w:snapToGrid w:val="0"/>
      <w:spacing w:before="160" w:after="120" w:line="360" w:lineRule="auto"/>
      <w:ind w:left="900" w:hanging="420"/>
      <w:jc w:val="center"/>
    </w:pPr>
    <w:rPr>
      <w:rFonts w:ascii="宋体" w:hAnsi="宋体" w:cs="Times New Roman"/>
      <w:sz w:val="24"/>
      <w:szCs w:val="20"/>
    </w:rPr>
  </w:style>
  <w:style w:type="paragraph" w:customStyle="1" w:styleId="2110">
    <w:name w:val="Head1ntc"/>
    <w:basedOn w:val="1"/>
    <w:next w:val="1"/>
    <w:uiPriority w:val="0"/>
    <w:pPr>
      <w:keepNext/>
      <w:pageBreakBefore/>
      <w:widowControl/>
      <w:pBdr>
        <w:top w:val="single" w:color="auto" w:sz="12" w:space="0"/>
      </w:pBdr>
      <w:snapToGrid w:val="0"/>
      <w:spacing w:before="360" w:after="240" w:line="360" w:lineRule="auto"/>
      <w:ind w:firstLine="113"/>
      <w:jc w:val="center"/>
      <w:outlineLvl w:val="0"/>
    </w:pPr>
    <w:rPr>
      <w:rFonts w:ascii="宋体" w:hAnsi="宋体" w:cs="Times New Roman"/>
      <w:kern w:val="0"/>
      <w:sz w:val="20"/>
      <w:szCs w:val="20"/>
      <w:lang w:val="en-AU" w:eastAsia="en-US"/>
    </w:rPr>
  </w:style>
  <w:style w:type="paragraph" w:customStyle="1" w:styleId="2111">
    <w:name w:val="文章正文 Char Char1"/>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2112">
    <w:name w:val="段落1"/>
    <w:basedOn w:val="1"/>
    <w:qFormat/>
    <w:uiPriority w:val="0"/>
    <w:pPr>
      <w:tabs>
        <w:tab w:val="left" w:pos="2520"/>
      </w:tabs>
      <w:adjustRightInd w:val="0"/>
      <w:snapToGrid w:val="0"/>
      <w:spacing w:before="160" w:after="120" w:line="360" w:lineRule="auto"/>
      <w:ind w:firstLine="113"/>
      <w:jc w:val="center"/>
      <w:textAlignment w:val="baseline"/>
    </w:pPr>
    <w:rPr>
      <w:rFonts w:ascii="宋体" w:hAnsi="宋体" w:cs="Times New Roman"/>
      <w:color w:val="000000"/>
      <w:sz w:val="24"/>
    </w:rPr>
  </w:style>
  <w:style w:type="paragraph" w:customStyle="1" w:styleId="2113">
    <w:name w:val="Acknowledgements"/>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Angsana New"/>
      <w:i/>
      <w:kern w:val="0"/>
      <w:sz w:val="22"/>
      <w:szCs w:val="20"/>
      <w:lang w:val="en-GB"/>
    </w:rPr>
  </w:style>
  <w:style w:type="paragraph" w:customStyle="1" w:styleId="2114">
    <w:name w:val="图编号"/>
    <w:basedOn w:val="1"/>
    <w:qFormat/>
    <w:uiPriority w:val="0"/>
    <w:pPr>
      <w:spacing w:beforeLines="50" w:after="120" w:line="324" w:lineRule="auto"/>
      <w:ind w:left="380" w:firstLine="113"/>
      <w:jc w:val="center"/>
    </w:pPr>
    <w:rPr>
      <w:rFonts w:ascii="宋体" w:hAnsi="宋体" w:cs="Times New Roman"/>
      <w:sz w:val="24"/>
    </w:rPr>
  </w:style>
  <w:style w:type="paragraph" w:customStyle="1" w:styleId="2115">
    <w:name w:val="框图文字"/>
    <w:qFormat/>
    <w:uiPriority w:val="0"/>
    <w:pPr>
      <w:spacing w:before="160" w:after="120"/>
      <w:jc w:val="center"/>
    </w:pPr>
    <w:rPr>
      <w:rFonts w:ascii="Times New Roman" w:hAnsi="Times New Roman" w:eastAsia="宋体" w:cs="Calibri"/>
      <w:sz w:val="21"/>
      <w:szCs w:val="21"/>
      <w:lang w:val="en-US" w:eastAsia="zh-CN" w:bidi="ar-SA"/>
    </w:rPr>
  </w:style>
  <w:style w:type="paragraph" w:customStyle="1" w:styleId="2116">
    <w:name w:val="Char Char Char Char Char Char Char Char Char1 Char Char Char Char Char Char Char Char Char Char Char Char Char Char Char Char Char Char Char Char Char Char Char Char Char Char Char Char Char Char Char2"/>
    <w:basedOn w:val="1"/>
    <w:uiPriority w:val="0"/>
    <w:pPr>
      <w:widowControl/>
      <w:tabs>
        <w:tab w:val="left" w:pos="720"/>
      </w:tabs>
      <w:snapToGrid w:val="0"/>
      <w:spacing w:before="160" w:after="60" w:line="360" w:lineRule="auto"/>
      <w:ind w:left="720" w:hanging="360"/>
      <w:jc w:val="center"/>
    </w:pPr>
    <w:rPr>
      <w:rFonts w:ascii="仿宋_GB2312" w:eastAsia="仿宋_GB2312" w:cs="Times New Roman"/>
      <w:kern w:val="0"/>
      <w:sz w:val="24"/>
    </w:rPr>
  </w:style>
  <w:style w:type="paragraph" w:customStyle="1" w:styleId="2117">
    <w:name w:val="样式 _标题4 + 段前: 14 磅 段后: 14.5 磅 行距: 多倍行距 1.57 字行"/>
    <w:basedOn w:val="1543"/>
    <w:qFormat/>
    <w:uiPriority w:val="0"/>
    <w:pPr>
      <w:tabs>
        <w:tab w:val="left" w:pos="1559"/>
      </w:tabs>
      <w:spacing w:before="40" w:line="377" w:lineRule="auto"/>
      <w:ind w:left="0" w:right="100" w:rightChars="100" w:hanging="708"/>
    </w:pPr>
    <w:rPr>
      <w:rFonts w:ascii="Calibri" w:hAnsi="Calibri" w:eastAsia="宋体" w:cs="宋体"/>
      <w:b/>
      <w:szCs w:val="20"/>
    </w:rPr>
  </w:style>
  <w:style w:type="paragraph" w:customStyle="1" w:styleId="2118">
    <w:name w:val="纯文本13"/>
    <w:basedOn w:val="1"/>
    <w:qFormat/>
    <w:uiPriority w:val="0"/>
    <w:pPr>
      <w:adjustRightInd w:val="0"/>
      <w:snapToGrid w:val="0"/>
      <w:spacing w:before="160" w:after="120" w:line="360" w:lineRule="auto"/>
      <w:ind w:firstLine="113"/>
      <w:jc w:val="center"/>
      <w:textAlignment w:val="baseline"/>
    </w:pPr>
    <w:rPr>
      <w:rFonts w:ascii="宋体" w:hAnsi="Courier New" w:cs="Times New Roman"/>
      <w:sz w:val="24"/>
      <w:szCs w:val="20"/>
    </w:rPr>
  </w:style>
  <w:style w:type="paragraph" w:customStyle="1" w:styleId="2119">
    <w:name w:val="样式 小四 加粗 首行缩进:  0.85 厘米"/>
    <w:basedOn w:val="1"/>
    <w:uiPriority w:val="0"/>
    <w:pPr>
      <w:snapToGrid w:val="0"/>
      <w:spacing w:before="160" w:afterLines="50" w:line="360" w:lineRule="auto"/>
      <w:ind w:firstLine="482"/>
      <w:jc w:val="center"/>
    </w:pPr>
    <w:rPr>
      <w:rFonts w:ascii="宋体" w:hAnsi="宋体" w:cs="宋体"/>
      <w:b/>
      <w:bCs/>
      <w:sz w:val="24"/>
      <w:szCs w:val="20"/>
    </w:rPr>
  </w:style>
  <w:style w:type="paragraph" w:customStyle="1" w:styleId="2120">
    <w:name w:val="批注框文本13"/>
    <w:basedOn w:val="1"/>
    <w:qFormat/>
    <w:uiPriority w:val="0"/>
    <w:pPr>
      <w:widowControl/>
      <w:snapToGrid w:val="0"/>
      <w:spacing w:before="160" w:after="120" w:line="360" w:lineRule="auto"/>
      <w:ind w:firstLine="113"/>
      <w:jc w:val="center"/>
    </w:pPr>
    <w:rPr>
      <w:rFonts w:ascii="Tahoma" w:hAnsi="Tahoma" w:cs="Tahoma"/>
      <w:kern w:val="0"/>
      <w:sz w:val="16"/>
      <w:szCs w:val="16"/>
      <w:lang w:val="en-GB" w:eastAsia="en-US"/>
    </w:rPr>
  </w:style>
  <w:style w:type="paragraph" w:customStyle="1" w:styleId="2121">
    <w:name w:val="font5"/>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2122">
    <w:name w:val="CM40"/>
    <w:basedOn w:val="394"/>
    <w:next w:val="394"/>
    <w:uiPriority w:val="0"/>
    <w:pPr>
      <w:spacing w:line="628" w:lineRule="atLeast"/>
    </w:pPr>
    <w:rPr>
      <w:rFonts w:ascii="黑体" w:hAnsi="Times New Roman" w:eastAsia="黑体" w:cs="Times New Roman"/>
      <w:color w:val="auto"/>
    </w:rPr>
  </w:style>
  <w:style w:type="paragraph" w:customStyle="1" w:styleId="2123">
    <w:name w:val="图表脚注"/>
    <w:next w:val="1"/>
    <w:qFormat/>
    <w:uiPriority w:val="0"/>
    <w:pPr>
      <w:spacing w:before="160" w:after="120"/>
      <w:ind w:left="300" w:leftChars="200" w:hanging="100" w:hangingChars="100"/>
      <w:jc w:val="both"/>
    </w:pPr>
    <w:rPr>
      <w:rFonts w:ascii="宋体" w:hAnsi="Times New Roman" w:eastAsia="宋体" w:cs="Calibri"/>
      <w:sz w:val="18"/>
      <w:lang w:val="en-US" w:eastAsia="zh-CN" w:bidi="ar-SA"/>
    </w:rPr>
  </w:style>
  <w:style w:type="paragraph" w:customStyle="1" w:styleId="2124">
    <w:name w:val="CSI1级文本"/>
    <w:basedOn w:val="1"/>
    <w:qFormat/>
    <w:uiPriority w:val="0"/>
    <w:pPr>
      <w:snapToGrid w:val="0"/>
      <w:spacing w:before="160" w:after="120" w:line="360" w:lineRule="auto"/>
      <w:ind w:firstLine="200"/>
      <w:jc w:val="center"/>
    </w:pPr>
    <w:rPr>
      <w:rFonts w:ascii="宋体" w:hAnsi="宋体" w:cs="Times New Roman"/>
      <w:sz w:val="24"/>
      <w:szCs w:val="24"/>
    </w:rPr>
  </w:style>
  <w:style w:type="paragraph" w:customStyle="1" w:styleId="2125">
    <w:name w:val="CM42"/>
    <w:basedOn w:val="394"/>
    <w:next w:val="394"/>
    <w:uiPriority w:val="0"/>
    <w:pPr>
      <w:spacing w:line="626" w:lineRule="atLeast"/>
    </w:pPr>
    <w:rPr>
      <w:rFonts w:ascii="黑体" w:hAnsi="Times New Roman" w:eastAsia="黑体" w:cs="Times New Roman"/>
      <w:color w:val="auto"/>
    </w:rPr>
  </w:style>
  <w:style w:type="paragraph" w:customStyle="1" w:styleId="2126">
    <w:name w:val="zzLc5"/>
    <w:basedOn w:val="1"/>
    <w:next w:val="1"/>
    <w:qFormat/>
    <w:uiPriority w:val="0"/>
    <w:pPr>
      <w:widowControl/>
      <w:overflowPunct w:val="0"/>
      <w:autoSpaceDE w:val="0"/>
      <w:autoSpaceDN w:val="0"/>
      <w:adjustRightInd w:val="0"/>
      <w:snapToGrid w:val="0"/>
      <w:spacing w:before="160" w:after="240" w:line="230" w:lineRule="atLeast"/>
      <w:ind w:firstLine="113"/>
      <w:jc w:val="center"/>
      <w:textAlignment w:val="baseline"/>
    </w:pPr>
    <w:rPr>
      <w:rFonts w:ascii="Arial" w:hAnsi="Arial" w:cs="Angsana New"/>
      <w:kern w:val="0"/>
      <w:sz w:val="20"/>
      <w:szCs w:val="20"/>
      <w:lang w:val="en-GB"/>
    </w:rPr>
  </w:style>
  <w:style w:type="paragraph" w:customStyle="1" w:styleId="2127">
    <w:name w:val="Char Char Char Char Char Char Char Char Char Char Char Char Char Char Char Char1 Char Char Char"/>
    <w:basedOn w:val="1"/>
    <w:qFormat/>
    <w:uiPriority w:val="0"/>
    <w:pPr>
      <w:snapToGrid w:val="0"/>
      <w:spacing w:before="160" w:after="120" w:line="360" w:lineRule="auto"/>
      <w:ind w:firstLine="113"/>
      <w:jc w:val="center"/>
    </w:pPr>
    <w:rPr>
      <w:rFonts w:ascii="Tahoma" w:hAnsi="Tahoma" w:cs="Times New Roman"/>
      <w:sz w:val="24"/>
      <w:szCs w:val="24"/>
    </w:rPr>
  </w:style>
  <w:style w:type="paragraph" w:customStyle="1" w:styleId="2128">
    <w:name w:val="(一)样式"/>
    <w:basedOn w:val="1080"/>
    <w:uiPriority w:val="0"/>
    <w:pPr>
      <w:widowControl w:val="0"/>
      <w:tabs>
        <w:tab w:val="left" w:pos="1320"/>
      </w:tabs>
      <w:spacing w:beforeLines="15" w:afterLines="15" w:line="360" w:lineRule="auto"/>
      <w:ind w:left="1110" w:firstLine="0"/>
    </w:pPr>
    <w:rPr>
      <w:rFonts w:ascii="Times New Roman" w:hAnsi="Calibri" w:cs="宋体"/>
    </w:rPr>
  </w:style>
  <w:style w:type="paragraph" w:customStyle="1" w:styleId="2129">
    <w:name w:val="样式 标题 4 + (中文) 宋体 非加粗"/>
    <w:basedOn w:val="6"/>
    <w:uiPriority w:val="0"/>
    <w:pPr>
      <w:keepNext w:val="0"/>
      <w:keepLines w:val="0"/>
      <w:widowControl/>
      <w:numPr>
        <w:ilvl w:val="0"/>
        <w:numId w:val="0"/>
      </w:numPr>
      <w:tabs>
        <w:tab w:val="left" w:pos="1247"/>
        <w:tab w:val="left" w:pos="1588"/>
        <w:tab w:val="left" w:pos="1644"/>
      </w:tabs>
      <w:overflowPunct w:val="0"/>
      <w:autoSpaceDE w:val="0"/>
      <w:autoSpaceDN w:val="0"/>
      <w:snapToGrid/>
      <w:spacing w:before="0" w:after="0" w:line="300" w:lineRule="auto"/>
      <w:ind w:left="851" w:hanging="851"/>
      <w:jc w:val="center"/>
    </w:pPr>
    <w:rPr>
      <w:rFonts w:ascii="Times New Roman" w:hAnsi="Times New Roman"/>
      <w:color w:val="auto"/>
      <w:sz w:val="24"/>
      <w:szCs w:val="24"/>
    </w:rPr>
  </w:style>
  <w:style w:type="paragraph" w:customStyle="1" w:styleId="2130">
    <w:name w:val="GP（重点）"/>
    <w:basedOn w:val="1863"/>
    <w:qFormat/>
    <w:uiPriority w:val="0"/>
    <w:pPr>
      <w:spacing w:afterLines="20"/>
    </w:pPr>
    <w:rPr>
      <w:rFonts w:ascii="Calibri" w:hAnsi="Calibri" w:eastAsia="宋体"/>
      <w:b/>
      <w:color w:val="000000"/>
      <w:sz w:val="22"/>
    </w:rPr>
  </w:style>
  <w:style w:type="paragraph" w:customStyle="1" w:styleId="2131">
    <w:name w:val="db"/>
    <w:basedOn w:val="1"/>
    <w:qFormat/>
    <w:uiPriority w:val="0"/>
    <w:pPr>
      <w:widowControl/>
      <w:pBdr>
        <w:left w:val="single" w:color="CCCCCC" w:sz="6" w:space="4"/>
      </w:pBdr>
      <w:snapToGrid w:val="0"/>
      <w:spacing w:before="160" w:after="120" w:line="360" w:lineRule="auto"/>
      <w:ind w:left="240" w:firstLine="113"/>
      <w:jc w:val="center"/>
    </w:pPr>
    <w:rPr>
      <w:rFonts w:ascii="Courier" w:hAnsi="Courier" w:eastAsia="Arial Unicode MS" w:cs="Arial Unicode MS"/>
      <w:kern w:val="0"/>
      <w:sz w:val="24"/>
      <w:szCs w:val="24"/>
    </w:rPr>
  </w:style>
  <w:style w:type="paragraph" w:customStyle="1" w:styleId="2132">
    <w:name w:val="et7"/>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133">
    <w:name w:val="石家庄"/>
    <w:qFormat/>
    <w:uiPriority w:val="0"/>
    <w:pPr>
      <w:tabs>
        <w:tab w:val="left" w:pos="432"/>
      </w:tabs>
      <w:spacing w:before="160" w:after="120" w:line="360" w:lineRule="auto"/>
      <w:ind w:left="432" w:hanging="432"/>
      <w:jc w:val="center"/>
    </w:pPr>
    <w:rPr>
      <w:rFonts w:ascii="Arial" w:hAnsi="Arial" w:eastAsia="黑体" w:cs="Calibri"/>
      <w:b/>
      <w:bCs/>
      <w:kern w:val="2"/>
      <w:sz w:val="32"/>
      <w:szCs w:val="32"/>
      <w:lang w:val="en-US" w:eastAsia="zh-CN" w:bidi="ar-SA"/>
    </w:rPr>
  </w:style>
  <w:style w:type="paragraph" w:customStyle="1" w:styleId="2134">
    <w:name w:val="标书＿正文"/>
    <w:basedOn w:val="21"/>
    <w:qFormat/>
    <w:uiPriority w:val="0"/>
    <w:pPr>
      <w:spacing w:line="420" w:lineRule="exact"/>
      <w:ind w:firstLine="0"/>
    </w:pPr>
    <w:rPr>
      <w:rFonts w:ascii="仿宋_GB2312" w:hAnsi="Calibri" w:eastAsia="仿宋_GB2312" w:cs="仿宋_GB2312"/>
      <w:color w:val="000000"/>
    </w:rPr>
  </w:style>
  <w:style w:type="paragraph" w:customStyle="1" w:styleId="2135">
    <w:name w:val="样式 样式 样式 样式 标题 2 + 宋体 五号 非加粗 黑色 + 段前: 6 磅 段后: 0 磅 行距: 单倍行距 + 段前:..."/>
    <w:basedOn w:val="1662"/>
    <w:qFormat/>
    <w:uiPriority w:val="0"/>
    <w:pPr>
      <w:tabs>
        <w:tab w:val="left" w:pos="709"/>
        <w:tab w:val="left" w:pos="1155"/>
      </w:tabs>
      <w:ind w:left="1155" w:hanging="420"/>
    </w:pPr>
    <w:rPr>
      <w:b/>
      <w:bCs/>
    </w:rPr>
  </w:style>
  <w:style w:type="paragraph" w:customStyle="1" w:styleId="2136">
    <w:name w:val="附录章标题"/>
    <w:next w:val="1"/>
    <w:qFormat/>
    <w:uiPriority w:val="0"/>
    <w:pPr>
      <w:tabs>
        <w:tab w:val="left" w:pos="1260"/>
      </w:tabs>
      <w:wordWrap w:val="0"/>
      <w:overflowPunct w:val="0"/>
      <w:autoSpaceDE w:val="0"/>
      <w:spacing w:beforeLines="50" w:afterLines="50"/>
      <w:ind w:left="1260" w:hanging="420"/>
      <w:jc w:val="both"/>
      <w:textAlignment w:val="baseline"/>
      <w:outlineLvl w:val="1"/>
    </w:pPr>
    <w:rPr>
      <w:rFonts w:ascii="黑体" w:hAnsi="Times New Roman" w:eastAsia="黑体" w:cs="Calibri"/>
      <w:kern w:val="21"/>
      <w:sz w:val="21"/>
      <w:lang w:val="en-US" w:eastAsia="zh-CN" w:bidi="ar-SA"/>
    </w:rPr>
  </w:style>
  <w:style w:type="paragraph" w:customStyle="1" w:styleId="2137">
    <w:name w:val="标准"/>
    <w:basedOn w:val="1"/>
    <w:uiPriority w:val="0"/>
    <w:pPr>
      <w:adjustRightInd w:val="0"/>
      <w:snapToGrid w:val="0"/>
      <w:spacing w:before="120" w:after="120" w:line="312" w:lineRule="atLeast"/>
      <w:ind w:firstLine="113"/>
      <w:jc w:val="center"/>
      <w:textAlignment w:val="baseline"/>
    </w:pPr>
    <w:rPr>
      <w:rFonts w:ascii="宋体" w:hAnsi="宋体" w:cs="Angsana New"/>
      <w:kern w:val="0"/>
      <w:sz w:val="24"/>
      <w:szCs w:val="20"/>
    </w:rPr>
  </w:style>
  <w:style w:type="paragraph" w:customStyle="1" w:styleId="2138">
    <w:name w:val="样式 标题 4H4Fab-4T5h4PIM 4付标题段段2段3段4段5段6段7段8段9段10段..."/>
    <w:basedOn w:val="6"/>
    <w:qFormat/>
    <w:uiPriority w:val="0"/>
    <w:pPr>
      <w:numPr>
        <w:ilvl w:val="0"/>
        <w:numId w:val="0"/>
      </w:numPr>
      <w:tabs>
        <w:tab w:val="left" w:pos="0"/>
        <w:tab w:val="left" w:pos="1588"/>
      </w:tabs>
      <w:adjustRightInd/>
      <w:snapToGrid/>
      <w:spacing w:before="0" w:after="0"/>
      <w:ind w:left="1814"/>
      <w:jc w:val="center"/>
    </w:pPr>
    <w:rPr>
      <w:rFonts w:ascii="Calibri" w:hAnsi="Calibri" w:cs="宋体"/>
      <w:bCs w:val="0"/>
      <w:color w:val="auto"/>
      <w:sz w:val="24"/>
      <w:szCs w:val="20"/>
    </w:rPr>
  </w:style>
  <w:style w:type="paragraph" w:customStyle="1" w:styleId="2139">
    <w:name w:val="Bullet_Indent"/>
    <w:basedOn w:val="1"/>
    <w:uiPriority w:val="0"/>
    <w:pPr>
      <w:widowControl/>
      <w:tabs>
        <w:tab w:val="left" w:pos="1335"/>
      </w:tabs>
      <w:snapToGrid w:val="0"/>
      <w:spacing w:before="40" w:after="120" w:line="360" w:lineRule="auto"/>
      <w:ind w:left="1335" w:hanging="795"/>
      <w:jc w:val="center"/>
    </w:pPr>
    <w:rPr>
      <w:rFonts w:ascii="宋体" w:hAnsi="宋体" w:cs="Times New Roman"/>
      <w:kern w:val="0"/>
      <w:sz w:val="24"/>
      <w:szCs w:val="24"/>
      <w:lang w:eastAsia="en-US"/>
    </w:rPr>
  </w:style>
  <w:style w:type="paragraph" w:customStyle="1" w:styleId="2140">
    <w:name w:val="图文"/>
    <w:basedOn w:val="1"/>
    <w:uiPriority w:val="0"/>
    <w:pPr>
      <w:snapToGrid w:val="0"/>
      <w:spacing w:before="160" w:after="120" w:line="360" w:lineRule="auto"/>
      <w:ind w:firstLine="113"/>
      <w:jc w:val="center"/>
    </w:pPr>
    <w:rPr>
      <w:rFonts w:ascii="宋体" w:hAnsi="宋体" w:eastAsia="楷体_GB2312" w:cs="Times New Roman"/>
      <w:sz w:val="24"/>
      <w:szCs w:val="20"/>
    </w:rPr>
  </w:style>
  <w:style w:type="paragraph" w:customStyle="1" w:styleId="2141">
    <w:name w:val="a14"/>
    <w:basedOn w:val="1"/>
    <w:qFormat/>
    <w:uiPriority w:val="0"/>
    <w:pPr>
      <w:widowControl/>
      <w:snapToGrid w:val="0"/>
      <w:spacing w:before="100" w:beforeAutospacing="1" w:after="100" w:afterAutospacing="1" w:line="360" w:lineRule="atLeast"/>
      <w:ind w:firstLine="113"/>
      <w:jc w:val="center"/>
    </w:pPr>
    <w:rPr>
      <w:rFonts w:ascii="宋体" w:hAnsi="宋体" w:cs="宋体"/>
      <w:kern w:val="0"/>
      <w:sz w:val="24"/>
    </w:rPr>
  </w:style>
  <w:style w:type="paragraph" w:customStyle="1" w:styleId="2142">
    <w:name w:val="Char2 Char Char Char Char Char Char1 Char Char Char Char Char Char Char Char Char"/>
    <w:basedOn w:val="1"/>
    <w:uiPriority w:val="0"/>
    <w:pPr>
      <w:snapToGrid w:val="0"/>
      <w:spacing w:before="160" w:after="120" w:line="360" w:lineRule="auto"/>
      <w:ind w:firstLine="113"/>
      <w:jc w:val="center"/>
    </w:pPr>
    <w:rPr>
      <w:rFonts w:ascii="宋体" w:hAnsi="宋体" w:cs="Courier New"/>
      <w:sz w:val="32"/>
      <w:szCs w:val="32"/>
    </w:rPr>
  </w:style>
  <w:style w:type="paragraph" w:customStyle="1" w:styleId="2143">
    <w:name w:val="目录 61"/>
    <w:basedOn w:val="1"/>
    <w:next w:val="1"/>
    <w:uiPriority w:val="0"/>
    <w:pPr>
      <w:snapToGrid w:val="0"/>
      <w:spacing w:before="160" w:after="120" w:line="360" w:lineRule="auto"/>
      <w:ind w:left="2100" w:leftChars="1000" w:firstLine="113"/>
      <w:jc w:val="center"/>
    </w:pPr>
    <w:rPr>
      <w:rFonts w:cs="Times New Roman"/>
      <w:sz w:val="24"/>
    </w:rPr>
  </w:style>
  <w:style w:type="paragraph" w:customStyle="1" w:styleId="2144">
    <w:name w:val="tty180"/>
    <w:basedOn w:val="1"/>
    <w:qFormat/>
    <w:uiPriority w:val="0"/>
    <w:pPr>
      <w:widowControl/>
      <w:snapToGrid w:val="0"/>
      <w:spacing w:before="160" w:after="120" w:line="360" w:lineRule="auto"/>
      <w:ind w:right="-720" w:firstLine="113"/>
      <w:jc w:val="center"/>
    </w:pPr>
    <w:rPr>
      <w:rFonts w:ascii="Courier New" w:hAnsi="Courier New" w:cs="Times New Roman"/>
      <w:kern w:val="0"/>
      <w:sz w:val="8"/>
      <w:szCs w:val="20"/>
      <w:lang w:eastAsia="zh-TW"/>
    </w:rPr>
  </w:style>
  <w:style w:type="paragraph" w:customStyle="1" w:styleId="2145">
    <w:name w:val="Pa10"/>
    <w:basedOn w:val="394"/>
    <w:next w:val="394"/>
    <w:qFormat/>
    <w:uiPriority w:val="0"/>
    <w:pPr>
      <w:spacing w:line="181" w:lineRule="atLeast"/>
    </w:pPr>
    <w:rPr>
      <w:rFonts w:ascii="宋体" w:hAnsi="宋体" w:eastAsia="宋体" w:cs="宋体"/>
    </w:rPr>
  </w:style>
  <w:style w:type="paragraph" w:customStyle="1" w:styleId="2146">
    <w:name w:val="图表目录1"/>
    <w:basedOn w:val="1"/>
    <w:next w:val="1"/>
    <w:qFormat/>
    <w:uiPriority w:val="0"/>
    <w:pPr>
      <w:snapToGrid w:val="0"/>
      <w:spacing w:before="160" w:after="120" w:line="360" w:lineRule="auto"/>
      <w:ind w:left="200" w:leftChars="200" w:hanging="200" w:hangingChars="200"/>
      <w:jc w:val="center"/>
    </w:pPr>
    <w:rPr>
      <w:rFonts w:cs="Times New Roman"/>
      <w:sz w:val="24"/>
    </w:rPr>
  </w:style>
  <w:style w:type="paragraph" w:customStyle="1" w:styleId="2147">
    <w:name w:val="文档正文 Char"/>
    <w:basedOn w:val="1"/>
    <w:qFormat/>
    <w:uiPriority w:val="0"/>
    <w:pPr>
      <w:adjustRightInd w:val="0"/>
      <w:snapToGrid w:val="0"/>
      <w:spacing w:beforeLines="50" w:afterLines="50" w:line="240" w:lineRule="atLeast"/>
      <w:ind w:firstLine="567"/>
      <w:jc w:val="center"/>
      <w:textAlignment w:val="baseline"/>
    </w:pPr>
    <w:rPr>
      <w:rFonts w:ascii="宋体" w:hAnsi="宋体" w:cs="Times New Roman"/>
      <w:sz w:val="28"/>
      <w:szCs w:val="24"/>
    </w:rPr>
  </w:style>
  <w:style w:type="paragraph" w:customStyle="1" w:styleId="2148">
    <w:name w:val="CM133"/>
    <w:basedOn w:val="394"/>
    <w:next w:val="394"/>
    <w:uiPriority w:val="0"/>
    <w:pPr>
      <w:spacing w:after="287"/>
    </w:pPr>
    <w:rPr>
      <w:rFonts w:ascii="黑体" w:hAnsi="Times New Roman" w:eastAsia="黑体" w:cs="Times New Roman"/>
      <w:color w:val="auto"/>
    </w:rPr>
  </w:style>
  <w:style w:type="paragraph" w:customStyle="1" w:styleId="2149">
    <w:name w:val="n"/>
    <w:basedOn w:val="2103"/>
    <w:qFormat/>
    <w:uiPriority w:val="0"/>
    <w:rPr>
      <w:rFonts w:ascii="Calibri" w:hAnsi="Calibri"/>
      <w:b/>
      <w:lang w:eastAsia="zh-CN"/>
    </w:rPr>
  </w:style>
  <w:style w:type="paragraph" w:customStyle="1" w:styleId="2150">
    <w:name w:val="圆点_1++3"/>
    <w:basedOn w:val="394"/>
    <w:next w:val="394"/>
    <w:qFormat/>
    <w:uiPriority w:val="0"/>
    <w:rPr>
      <w:rFonts w:ascii="Times New Roman" w:hAnsi="Times New Roman" w:eastAsia="宋体" w:cs="Times New Roman"/>
      <w:color w:val="auto"/>
    </w:rPr>
  </w:style>
  <w:style w:type="paragraph" w:customStyle="1" w:styleId="2151">
    <w:name w:val="PreCovery1A"/>
    <w:basedOn w:val="1"/>
    <w:uiPriority w:val="0"/>
    <w:pPr>
      <w:widowControl/>
      <w:snapToGrid w:val="0"/>
      <w:spacing w:before="160" w:after="120" w:line="360" w:lineRule="auto"/>
      <w:ind w:left="720" w:firstLine="113"/>
      <w:jc w:val="center"/>
    </w:pPr>
    <w:rPr>
      <w:rFonts w:ascii="Arial" w:hAnsi="Arial" w:cs="Times New Roman"/>
      <w:kern w:val="0"/>
      <w:sz w:val="22"/>
      <w:szCs w:val="20"/>
      <w:lang w:eastAsia="en-US"/>
    </w:rPr>
  </w:style>
  <w:style w:type="paragraph" w:customStyle="1" w:styleId="2152">
    <w:name w:val="xl431"/>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top"/>
    </w:pPr>
    <w:rPr>
      <w:rFonts w:ascii="宋体" w:hAnsi="宋体" w:cs="Times New Roman"/>
      <w:kern w:val="0"/>
      <w:sz w:val="20"/>
      <w:szCs w:val="20"/>
    </w:rPr>
  </w:style>
  <w:style w:type="paragraph" w:customStyle="1" w:styleId="2153">
    <w:name w:val="==&gt;"/>
    <w:qForma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2154">
    <w:name w:val="TOC 标题1"/>
    <w:basedOn w:val="3"/>
    <w:next w:val="1"/>
    <w:qFormat/>
    <w:uiPriority w:val="0"/>
    <w:pPr>
      <w:widowControl/>
      <w:numPr>
        <w:numId w:val="0"/>
      </w:numPr>
      <w:tabs>
        <w:tab w:val="left" w:pos="0"/>
      </w:tabs>
      <w:adjustRightInd/>
      <w:snapToGrid/>
      <w:spacing w:before="480" w:line="276" w:lineRule="auto"/>
      <w:outlineLvl w:val="9"/>
    </w:pPr>
    <w:rPr>
      <w:rFonts w:ascii="Cambria" w:hAnsi="Cambria"/>
      <w:color w:val="365F91"/>
      <w:kern w:val="0"/>
      <w:sz w:val="28"/>
      <w:szCs w:val="28"/>
    </w:rPr>
  </w:style>
  <w:style w:type="paragraph" w:customStyle="1" w:styleId="2155">
    <w:name w:val="xl427"/>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2156">
    <w:name w:val="xl426"/>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2157">
    <w:name w:val="xl423"/>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2158">
    <w:name w:val="样式 首行缩进:  2 字符 行距: 1.5 倍行距"/>
    <w:basedOn w:val="1"/>
    <w:uiPriority w:val="0"/>
    <w:pPr>
      <w:adjustRightInd w:val="0"/>
      <w:snapToGrid w:val="0"/>
      <w:spacing w:before="160" w:after="120" w:line="360" w:lineRule="auto"/>
      <w:ind w:firstLine="113"/>
      <w:jc w:val="center"/>
    </w:pPr>
    <w:rPr>
      <w:rFonts w:ascii="宋体" w:hAnsi="宋体" w:cs="宋体"/>
      <w:kern w:val="0"/>
      <w:sz w:val="24"/>
      <w:szCs w:val="20"/>
    </w:rPr>
  </w:style>
  <w:style w:type="paragraph" w:customStyle="1" w:styleId="2159">
    <w:name w:val="xl416"/>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2160">
    <w:name w:val="WW-正文文本缩进 2"/>
    <w:basedOn w:val="1"/>
    <w:uiPriority w:val="0"/>
    <w:pPr>
      <w:suppressAutoHyphens/>
      <w:snapToGrid w:val="0"/>
      <w:spacing w:before="160" w:after="120" w:line="360" w:lineRule="auto"/>
      <w:ind w:firstLine="113"/>
      <w:jc w:val="center"/>
    </w:pPr>
    <w:rPr>
      <w:rFonts w:ascii="Arial" w:hAnsi="Arial" w:cs="Arial"/>
      <w:kern w:val="1"/>
      <w:sz w:val="24"/>
      <w:szCs w:val="24"/>
      <w:lang w:eastAsia="ar-SA"/>
    </w:rPr>
  </w:style>
  <w:style w:type="paragraph" w:customStyle="1" w:styleId="2161">
    <w:name w:val="项目符号（圆点）"/>
    <w:basedOn w:val="1"/>
    <w:uiPriority w:val="0"/>
    <w:pPr>
      <w:tabs>
        <w:tab w:val="left" w:pos="1050"/>
      </w:tabs>
      <w:snapToGrid w:val="0"/>
      <w:spacing w:before="160" w:after="120" w:line="360" w:lineRule="auto"/>
      <w:ind w:left="210" w:leftChars="100" w:right="210" w:rightChars="100" w:firstLine="480"/>
      <w:jc w:val="center"/>
    </w:pPr>
    <w:rPr>
      <w:rFonts w:ascii="宋体" w:hAnsi="宋体" w:cs="Times New Roman"/>
      <w:sz w:val="24"/>
      <w:szCs w:val="24"/>
    </w:rPr>
  </w:style>
  <w:style w:type="paragraph" w:customStyle="1" w:styleId="2162">
    <w:name w:val="xl411"/>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2163">
    <w:name w:val="样式 标题 3L3h3level_3PIM 3H3Level 3 HeadHeading 3 - oldhead..."/>
    <w:basedOn w:val="5"/>
    <w:uiPriority w:val="0"/>
    <w:pPr>
      <w:numPr>
        <w:ilvl w:val="0"/>
        <w:numId w:val="0"/>
      </w:numPr>
      <w:tabs>
        <w:tab w:val="left" w:pos="0"/>
        <w:tab w:val="left" w:pos="1440"/>
      </w:tabs>
      <w:adjustRightInd/>
      <w:snapToGrid/>
      <w:spacing w:beforeLines="50" w:afterLines="50"/>
      <w:ind w:left="1134" w:hanging="1134"/>
      <w:jc w:val="center"/>
    </w:pPr>
    <w:rPr>
      <w:rFonts w:ascii="Times New Roman" w:hAnsi="Times New Roman"/>
      <w:bCs w:val="0"/>
      <w:color w:val="auto"/>
      <w:sz w:val="32"/>
      <w:szCs w:val="32"/>
    </w:rPr>
  </w:style>
  <w:style w:type="paragraph" w:customStyle="1" w:styleId="2164">
    <w:name w:val="k"/>
    <w:basedOn w:val="1"/>
    <w:qFormat/>
    <w:uiPriority w:val="0"/>
    <w:pPr>
      <w:widowControl/>
      <w:snapToGrid w:val="0"/>
      <w:spacing w:before="100" w:beforeAutospacing="1" w:after="100" w:afterAutospacing="1" w:line="360" w:lineRule="auto"/>
      <w:ind w:left="240" w:right="240" w:hanging="240"/>
      <w:jc w:val="center"/>
    </w:pPr>
    <w:rPr>
      <w:rFonts w:ascii="Arial Unicode MS" w:hAnsi="Arial Unicode MS" w:eastAsia="Arial Unicode MS" w:cs="Arial Unicode MS"/>
      <w:kern w:val="0"/>
      <w:sz w:val="24"/>
      <w:szCs w:val="24"/>
    </w:rPr>
  </w:style>
  <w:style w:type="paragraph" w:customStyle="1" w:styleId="2165">
    <w:name w:val="样式 标题 5h5Second SubheadingH5口PIM 5标题 5 Char5l4第四层条dsd...1"/>
    <w:basedOn w:val="1"/>
    <w:qFormat/>
    <w:uiPriority w:val="0"/>
    <w:pPr>
      <w:tabs>
        <w:tab w:val="left" w:pos="900"/>
      </w:tabs>
      <w:snapToGrid w:val="0"/>
      <w:spacing w:before="160" w:after="120" w:line="360" w:lineRule="auto"/>
      <w:ind w:left="900" w:hanging="420"/>
      <w:jc w:val="center"/>
    </w:pPr>
    <w:rPr>
      <w:rFonts w:ascii="宋体" w:hAnsi="宋体" w:cs="Times New Roman"/>
      <w:b/>
      <w:sz w:val="24"/>
      <w:szCs w:val="24"/>
    </w:rPr>
  </w:style>
  <w:style w:type="paragraph" w:customStyle="1" w:styleId="2166">
    <w:name w:val="样式 样式 样式 正文首行缩进 + + 首行缩进:  1 字符 + 右侧:  2 字符"/>
    <w:basedOn w:val="1"/>
    <w:uiPriority w:val="0"/>
    <w:pPr>
      <w:snapToGrid w:val="0"/>
      <w:spacing w:before="160" w:after="120" w:line="360" w:lineRule="auto"/>
      <w:ind w:firstLine="200"/>
      <w:jc w:val="center"/>
    </w:pPr>
    <w:rPr>
      <w:rFonts w:ascii="宋体" w:hAnsi="宋体" w:eastAsia="仿宋_GB2312" w:cs="宋体"/>
      <w:kern w:val="0"/>
      <w:sz w:val="24"/>
      <w:szCs w:val="20"/>
    </w:rPr>
  </w:style>
  <w:style w:type="paragraph" w:customStyle="1" w:styleId="2167">
    <w:name w:val="样式 标题 2h22nd levelTitre2l22Header 2Head 2H2节List level..."/>
    <w:basedOn w:val="4"/>
    <w:uiPriority w:val="0"/>
    <w:pPr>
      <w:keepNext/>
      <w:numPr>
        <w:ilvl w:val="0"/>
        <w:numId w:val="0"/>
      </w:numPr>
      <w:tabs>
        <w:tab w:val="left" w:pos="720"/>
      </w:tabs>
      <w:spacing w:beforeLines="50" w:afterLines="50"/>
      <w:jc w:val="center"/>
    </w:pPr>
    <w:rPr>
      <w:rFonts w:ascii="Times New Roman" w:hAnsi="Times New Roman" w:cs="宋体"/>
      <w:b w:val="0"/>
      <w:color w:val="auto"/>
      <w:sz w:val="36"/>
      <w:szCs w:val="20"/>
    </w:rPr>
  </w:style>
  <w:style w:type="paragraph" w:customStyle="1" w:styleId="2168">
    <w:name w:val="AC"/>
    <w:basedOn w:val="6"/>
    <w:qFormat/>
    <w:uiPriority w:val="0"/>
    <w:pPr>
      <w:widowControl/>
      <w:numPr>
        <w:ilvl w:val="0"/>
        <w:numId w:val="0"/>
      </w:numPr>
      <w:adjustRightInd/>
      <w:snapToGrid/>
      <w:spacing w:before="240" w:after="64"/>
      <w:jc w:val="center"/>
    </w:pPr>
    <w:rPr>
      <w:rFonts w:ascii="Times New Roman" w:hAnsi="Times New Roman" w:eastAsia="黑体"/>
      <w:color w:val="auto"/>
      <w:szCs w:val="28"/>
    </w:rPr>
  </w:style>
  <w:style w:type="paragraph" w:customStyle="1" w:styleId="2169">
    <w:name w:val="样式 正文首行缩进 + 小四 首行缩进:  1 字符"/>
    <w:basedOn w:val="86"/>
    <w:qFormat/>
    <w:uiPriority w:val="0"/>
    <w:pPr>
      <w:ind w:firstLine="200" w:firstLineChars="200"/>
    </w:pPr>
    <w:rPr>
      <w:rFonts w:cs="宋体"/>
      <w:szCs w:val="20"/>
    </w:rPr>
  </w:style>
  <w:style w:type="paragraph" w:customStyle="1" w:styleId="2170">
    <w:name w:val="默认段落字体 Para Char Char Char Char Char Char1 Char"/>
    <w:basedOn w:val="1"/>
    <w:qFormat/>
    <w:uiPriority w:val="0"/>
    <w:pPr>
      <w:snapToGrid w:val="0"/>
      <w:spacing w:before="160" w:after="120" w:line="360" w:lineRule="auto"/>
      <w:ind w:firstLine="113"/>
      <w:jc w:val="center"/>
    </w:pPr>
    <w:rPr>
      <w:rFonts w:ascii="Tahoma" w:hAnsi="Tahoma" w:cs="Times New Roman"/>
      <w:sz w:val="28"/>
      <w:szCs w:val="20"/>
    </w:rPr>
  </w:style>
  <w:style w:type="paragraph" w:customStyle="1" w:styleId="2171">
    <w:name w:val="et8"/>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172">
    <w:name w:val="！表格正文"/>
    <w:basedOn w:val="1"/>
    <w:uiPriority w:val="0"/>
    <w:pPr>
      <w:snapToGrid w:val="0"/>
      <w:spacing w:beforeLines="50" w:afterLines="50" w:line="360" w:lineRule="auto"/>
      <w:ind w:firstLine="113"/>
      <w:jc w:val="center"/>
    </w:pPr>
    <w:rPr>
      <w:rFonts w:ascii="宋体" w:hAnsi="宋体" w:cs="Times New Roman"/>
      <w:kern w:val="0"/>
      <w:sz w:val="20"/>
    </w:rPr>
  </w:style>
  <w:style w:type="paragraph" w:customStyle="1" w:styleId="2173">
    <w:name w:val="List 7"/>
    <w:basedOn w:val="1"/>
    <w:qFormat/>
    <w:uiPriority w:val="0"/>
    <w:pPr>
      <w:widowControl/>
      <w:tabs>
        <w:tab w:val="left" w:pos="426"/>
      </w:tabs>
      <w:snapToGrid w:val="0"/>
      <w:spacing w:before="160" w:after="120" w:line="360" w:lineRule="auto"/>
      <w:ind w:left="426" w:hanging="420"/>
      <w:jc w:val="center"/>
    </w:pPr>
    <w:rPr>
      <w:rFonts w:ascii="宋体" w:hAnsi="宋体" w:cs="Times New Roman"/>
      <w:kern w:val="0"/>
      <w:sz w:val="20"/>
      <w:szCs w:val="20"/>
    </w:rPr>
  </w:style>
  <w:style w:type="paragraph" w:customStyle="1" w:styleId="2174">
    <w:name w:val="NCS 正文"/>
    <w:basedOn w:val="1"/>
    <w:qFormat/>
    <w:uiPriority w:val="0"/>
    <w:pPr>
      <w:widowControl/>
      <w:snapToGrid w:val="0"/>
      <w:spacing w:before="160" w:afterLines="50" w:line="360" w:lineRule="auto"/>
      <w:ind w:firstLine="200"/>
      <w:jc w:val="center"/>
    </w:pPr>
    <w:rPr>
      <w:rFonts w:ascii="宋体" w:hAnsi="宋体" w:cs="Times New Roman"/>
      <w:kern w:val="0"/>
      <w:sz w:val="24"/>
      <w:szCs w:val="24"/>
    </w:rPr>
  </w:style>
  <w:style w:type="paragraph" w:customStyle="1" w:styleId="2175">
    <w:name w:val="xl257"/>
    <w:basedOn w:val="1"/>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2176">
    <w:name w:val="样式 标题 5dashdsdd + Tahoma 加粗"/>
    <w:basedOn w:val="7"/>
    <w:qFormat/>
    <w:uiPriority w:val="0"/>
    <w:pPr>
      <w:keepLines/>
      <w:numPr>
        <w:ilvl w:val="0"/>
        <w:numId w:val="0"/>
      </w:numPr>
      <w:adjustRightInd/>
      <w:snapToGrid/>
      <w:spacing w:beforeLines="50" w:afterLines="50"/>
      <w:jc w:val="center"/>
    </w:pPr>
    <w:rPr>
      <w:rFonts w:ascii="Tahoma" w:hAnsi="Tahoma"/>
      <w:b w:val="0"/>
      <w:spacing w:val="4"/>
      <w:szCs w:val="20"/>
    </w:rPr>
  </w:style>
  <w:style w:type="paragraph" w:customStyle="1" w:styleId="2177">
    <w:name w:val="纯文本3"/>
    <w:basedOn w:val="1"/>
    <w:qFormat/>
    <w:uiPriority w:val="0"/>
    <w:pPr>
      <w:adjustRightInd w:val="0"/>
      <w:snapToGrid w:val="0"/>
      <w:spacing w:before="160" w:after="120" w:line="360" w:lineRule="auto"/>
      <w:ind w:firstLine="113"/>
      <w:jc w:val="center"/>
    </w:pPr>
    <w:rPr>
      <w:rFonts w:hint="eastAsia" w:ascii="宋体" w:hAnsi="Courier New" w:cs="Times New Roman"/>
      <w:sz w:val="24"/>
      <w:szCs w:val="20"/>
    </w:rPr>
  </w:style>
  <w:style w:type="paragraph" w:customStyle="1" w:styleId="2178">
    <w:name w:val="默认段落字体 Para Char Char Char Char Char Char Char Char Char1 Char Char Char Char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2179">
    <w:name w:val="xl74"/>
    <w:basedOn w:val="1"/>
    <w:qFormat/>
    <w:uiPriority w:val="0"/>
    <w:pPr>
      <w:widowControl/>
      <w:pBdr>
        <w:top w:val="single" w:color="auto" w:sz="8" w:space="0"/>
        <w:left w:val="single" w:color="auto" w:sz="8" w:space="0"/>
        <w:bottom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180">
    <w:name w:val="前言、引言标题"/>
    <w:next w:val="1"/>
    <w:qFormat/>
    <w:uiPriority w:val="0"/>
    <w:pPr>
      <w:shd w:val="clear" w:color="FFFFFF" w:fill="FFFFFF"/>
      <w:tabs>
        <w:tab w:val="left" w:pos="422"/>
      </w:tabs>
      <w:spacing w:before="640" w:after="560"/>
      <w:ind w:left="422" w:hanging="420"/>
      <w:jc w:val="center"/>
      <w:outlineLvl w:val="0"/>
    </w:pPr>
    <w:rPr>
      <w:rFonts w:ascii="黑体" w:hAnsi="Times New Roman" w:eastAsia="黑体" w:cs="Calibri"/>
      <w:sz w:val="32"/>
      <w:lang w:val="en-US" w:eastAsia="zh-CN" w:bidi="ar-SA"/>
    </w:rPr>
  </w:style>
  <w:style w:type="paragraph" w:customStyle="1" w:styleId="2181">
    <w:name w:val="样式 样式 普通(Web) + 行距: 1.5 倍行距 + 首行缩进:  2 字符"/>
    <w:basedOn w:val="1752"/>
    <w:uiPriority w:val="0"/>
    <w:rPr>
      <w:rFonts w:ascii="Calibri" w:hAnsi="Calibri"/>
    </w:rPr>
  </w:style>
  <w:style w:type="paragraph" w:customStyle="1" w:styleId="2182">
    <w:name w:val="Style Right:  0.42 cm Before:  6 pt After:  6 pt"/>
    <w:basedOn w:val="1"/>
    <w:qFormat/>
    <w:uiPriority w:val="0"/>
    <w:pPr>
      <w:snapToGrid w:val="0"/>
      <w:spacing w:before="240" w:after="120" w:line="360" w:lineRule="auto"/>
      <w:ind w:right="238" w:firstLine="113"/>
      <w:jc w:val="center"/>
    </w:pPr>
    <w:rPr>
      <w:rFonts w:ascii="宋体" w:hAnsi="宋体" w:cs="宋体"/>
      <w:sz w:val="24"/>
      <w:szCs w:val="20"/>
    </w:rPr>
  </w:style>
  <w:style w:type="paragraph" w:customStyle="1" w:styleId="2183">
    <w:name w:val="_图片"/>
    <w:basedOn w:val="1"/>
    <w:next w:val="308"/>
    <w:uiPriority w:val="0"/>
    <w:pPr>
      <w:snapToGrid w:val="0"/>
      <w:spacing w:before="46" w:after="46" w:line="360" w:lineRule="auto"/>
      <w:ind w:firstLine="113"/>
      <w:jc w:val="center"/>
    </w:pPr>
    <w:rPr>
      <w:rFonts w:ascii="宋体" w:hAnsi="宋体" w:cs="Times New Roman"/>
      <w:b/>
      <w:kern w:val="0"/>
      <w:sz w:val="24"/>
      <w:szCs w:val="24"/>
    </w:rPr>
  </w:style>
  <w:style w:type="paragraph" w:customStyle="1" w:styleId="2184">
    <w:name w:val="news"/>
    <w:basedOn w:val="1"/>
    <w:uiPriority w:val="0"/>
    <w:pPr>
      <w:widowControl/>
      <w:snapToGrid w:val="0"/>
      <w:spacing w:before="100" w:beforeAutospacing="1" w:after="100" w:afterAutospacing="1" w:line="360" w:lineRule="auto"/>
      <w:ind w:firstLine="113"/>
      <w:jc w:val="center"/>
    </w:pPr>
    <w:rPr>
      <w:rFonts w:ascii="宋体" w:hAnsi="宋体" w:cs="宋体"/>
      <w:color w:val="000000"/>
      <w:kern w:val="0"/>
      <w:sz w:val="24"/>
      <w:szCs w:val="24"/>
    </w:rPr>
  </w:style>
  <w:style w:type="paragraph" w:customStyle="1" w:styleId="2185">
    <w:name w:val="样式 标题 6 + 行距: 1.5 倍行距"/>
    <w:basedOn w:val="8"/>
    <w:qFormat/>
    <w:uiPriority w:val="0"/>
    <w:pPr>
      <w:numPr>
        <w:ilvl w:val="0"/>
        <w:numId w:val="0"/>
      </w:numPr>
      <w:tabs>
        <w:tab w:val="left" w:pos="720"/>
      </w:tabs>
      <w:spacing w:before="240" w:after="64" w:line="480" w:lineRule="auto"/>
      <w:ind w:left="100" w:leftChars="100" w:right="210" w:rightChars="100" w:firstLine="454"/>
      <w:outlineLvl w:val="6"/>
    </w:pPr>
    <w:rPr>
      <w:rFonts w:ascii="Cambria" w:hAnsi="Cambria" w:eastAsia="黑体"/>
      <w:b w:val="0"/>
      <w:bCs w:val="0"/>
      <w:i/>
    </w:rPr>
  </w:style>
  <w:style w:type="paragraph" w:customStyle="1" w:styleId="2186">
    <w:name w:val="jd-标题1"/>
    <w:basedOn w:val="3"/>
    <w:qFormat/>
    <w:uiPriority w:val="0"/>
    <w:pPr>
      <w:pageBreakBefore/>
      <w:widowControl/>
      <w:numPr>
        <w:numId w:val="0"/>
      </w:numPr>
      <w:tabs>
        <w:tab w:val="left" w:pos="1325"/>
        <w:tab w:val="left" w:pos="1467"/>
      </w:tabs>
      <w:adjustRightInd/>
      <w:snapToGrid/>
      <w:spacing w:beforeLines="50" w:afterLines="50"/>
      <w:ind w:left="1325" w:hanging="425"/>
    </w:pPr>
    <w:rPr>
      <w:rFonts w:ascii="黑体" w:hAnsi="宋体" w:eastAsia="黑体"/>
      <w:color w:val="000000"/>
      <w:kern w:val="2"/>
      <w:sz w:val="32"/>
      <w:szCs w:val="44"/>
    </w:rPr>
  </w:style>
  <w:style w:type="paragraph" w:customStyle="1" w:styleId="2187">
    <w:name w:val="_封面标题"/>
    <w:basedOn w:val="342"/>
    <w:uiPriority w:val="0"/>
    <w:pPr>
      <w:spacing w:beforeLines="50" w:afterLines="50" w:line="240" w:lineRule="auto"/>
    </w:pPr>
    <w:rPr>
      <w:rFonts w:ascii="Calibri" w:hAnsi="Calibri" w:eastAsia="黑体"/>
      <w:sz w:val="48"/>
    </w:rPr>
  </w:style>
  <w:style w:type="paragraph" w:customStyle="1" w:styleId="2188">
    <w:name w:val="Name"/>
    <w:basedOn w:val="1"/>
    <w:next w:val="1"/>
    <w:qFormat/>
    <w:uiPriority w:val="0"/>
    <w:pPr>
      <w:widowControl/>
      <w:pBdr>
        <w:bottom w:val="single" w:color="auto" w:sz="6" w:space="4"/>
      </w:pBdr>
      <w:snapToGrid w:val="0"/>
      <w:spacing w:before="160" w:after="440" w:line="240" w:lineRule="atLeast"/>
      <w:ind w:firstLine="113"/>
      <w:jc w:val="center"/>
    </w:pPr>
    <w:rPr>
      <w:rFonts w:ascii="Arial Black" w:hAnsi="Arial Black" w:cs="Times New Roman"/>
      <w:spacing w:val="-35"/>
      <w:kern w:val="0"/>
      <w:sz w:val="54"/>
      <w:szCs w:val="20"/>
      <w:lang w:eastAsia="en-US"/>
    </w:rPr>
  </w:style>
  <w:style w:type="paragraph" w:customStyle="1" w:styleId="2189">
    <w:name w:val="Char Char Char Char Char Char Char Char Char Char Char Char Char Char Char Char Char Char Char"/>
    <w:basedOn w:val="1"/>
    <w:qFormat/>
    <w:uiPriority w:val="0"/>
    <w:pPr>
      <w:tabs>
        <w:tab w:val="left" w:pos="360"/>
      </w:tabs>
      <w:snapToGrid w:val="0"/>
      <w:spacing w:before="160" w:after="120" w:line="360" w:lineRule="auto"/>
      <w:ind w:firstLine="113"/>
      <w:jc w:val="center"/>
    </w:pPr>
    <w:rPr>
      <w:rFonts w:ascii="宋体" w:hAnsi="宋体" w:cs="Times New Roman"/>
      <w:sz w:val="24"/>
      <w:szCs w:val="24"/>
    </w:rPr>
  </w:style>
  <w:style w:type="paragraph" w:customStyle="1" w:styleId="2190">
    <w:name w:val="Char1 Char Char Char5"/>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191">
    <w:name w:val="xl111"/>
    <w:basedOn w:val="1"/>
    <w:qFormat/>
    <w:uiPriority w:val="0"/>
    <w:pPr>
      <w:widowControl/>
      <w:pBdr>
        <w:top w:val="single" w:color="auto" w:sz="4" w:space="0"/>
      </w:pBdr>
      <w:snapToGrid w:val="0"/>
      <w:spacing w:before="100" w:beforeAutospacing="1" w:after="100" w:afterAutospacing="1" w:line="360" w:lineRule="auto"/>
      <w:ind w:firstLine="113"/>
      <w:jc w:val="center"/>
    </w:pPr>
    <w:rPr>
      <w:rFonts w:ascii="宋体" w:hAnsi="宋体" w:cs="宋体"/>
      <w:b/>
      <w:bCs/>
      <w:kern w:val="0"/>
      <w:sz w:val="20"/>
      <w:szCs w:val="20"/>
    </w:rPr>
  </w:style>
  <w:style w:type="paragraph" w:customStyle="1" w:styleId="2192">
    <w:name w:val="Heading2"/>
    <w:basedOn w:val="1"/>
    <w:next w:val="1"/>
    <w:uiPriority w:val="0"/>
    <w:pPr>
      <w:keepNext/>
      <w:keepLines/>
      <w:snapToGrid w:val="0"/>
      <w:spacing w:before="160" w:after="120" w:line="336" w:lineRule="auto"/>
      <w:ind w:firstLine="113"/>
      <w:jc w:val="center"/>
      <w:outlineLvl w:val="1"/>
    </w:pPr>
    <w:rPr>
      <w:rFonts w:ascii="宋体" w:hAnsi="宋体" w:cs="Times New Roman"/>
      <w:b/>
      <w:sz w:val="32"/>
      <w:szCs w:val="20"/>
    </w:rPr>
  </w:style>
  <w:style w:type="paragraph" w:customStyle="1" w:styleId="2193">
    <w:name w:val="样式 标题 3Heading 3 - oldH3H31H32H33H34H35H36H37H38H39H..."/>
    <w:basedOn w:val="5"/>
    <w:qFormat/>
    <w:uiPriority w:val="0"/>
    <w:pPr>
      <w:keepNext w:val="0"/>
      <w:numPr>
        <w:ilvl w:val="0"/>
        <w:numId w:val="0"/>
      </w:numPr>
      <w:tabs>
        <w:tab w:val="left" w:pos="720"/>
        <w:tab w:val="left" w:pos="840"/>
      </w:tabs>
      <w:snapToGrid/>
      <w:spacing w:beforeLines="50" w:afterLines="50" w:line="300" w:lineRule="auto"/>
      <w:ind w:left="720" w:hanging="720"/>
      <w:jc w:val="center"/>
    </w:pPr>
    <w:rPr>
      <w:rFonts w:ascii="宋体" w:hAnsi="Times New Roman"/>
      <w:bCs w:val="0"/>
      <w:color w:val="auto"/>
      <w:kern w:val="0"/>
      <w:sz w:val="24"/>
      <w:szCs w:val="20"/>
    </w:rPr>
  </w:style>
  <w:style w:type="paragraph" w:customStyle="1" w:styleId="2194">
    <w:name w:val="Head2ntc"/>
    <w:basedOn w:val="1"/>
    <w:next w:val="1"/>
    <w:qFormat/>
    <w:uiPriority w:val="0"/>
    <w:pPr>
      <w:widowControl/>
      <w:pBdr>
        <w:top w:val="single" w:color="auto" w:sz="6" w:space="1"/>
      </w:pBdr>
      <w:snapToGrid w:val="0"/>
      <w:spacing w:before="360" w:after="240" w:line="360" w:lineRule="auto"/>
      <w:ind w:firstLine="113"/>
      <w:jc w:val="center"/>
    </w:pPr>
    <w:rPr>
      <w:rFonts w:ascii="Helvetica" w:hAnsi="Helvetica" w:cs="Times New Roman"/>
      <w:b/>
      <w:color w:val="000000"/>
      <w:kern w:val="0"/>
      <w:sz w:val="28"/>
      <w:szCs w:val="20"/>
      <w:lang w:val="en-GB" w:eastAsia="en-US"/>
    </w:rPr>
  </w:style>
  <w:style w:type="paragraph" w:customStyle="1" w:styleId="2195">
    <w:name w:val="Char Char Char Char Char Char Char Char Char"/>
    <w:basedOn w:val="1"/>
    <w:uiPriority w:val="0"/>
    <w:pPr>
      <w:widowControl/>
      <w:snapToGrid w:val="0"/>
      <w:spacing w:before="160" w:after="160" w:line="240" w:lineRule="exact"/>
      <w:jc w:val="center"/>
    </w:pPr>
    <w:rPr>
      <w:rFonts w:ascii="Verdana" w:hAnsi="Verdana" w:eastAsia="仿宋_GB2312" w:cs="Times New Roman"/>
      <w:kern w:val="0"/>
      <w:sz w:val="24"/>
      <w:szCs w:val="20"/>
      <w:lang w:eastAsia="en-US"/>
    </w:rPr>
  </w:style>
  <w:style w:type="paragraph" w:customStyle="1" w:styleId="2196">
    <w:name w:val="Default Paragraph Char Char Char Char"/>
    <w:basedOn w:val="1"/>
    <w:next w:val="1"/>
    <w:qFormat/>
    <w:uiPriority w:val="0"/>
    <w:pPr>
      <w:widowControl/>
      <w:snapToGrid w:val="0"/>
      <w:spacing w:before="160" w:after="120" w:line="360" w:lineRule="auto"/>
      <w:ind w:firstLine="113"/>
      <w:jc w:val="center"/>
    </w:pPr>
    <w:rPr>
      <w:rFonts w:ascii="宋体" w:hAnsi="宋体" w:cs="Times New Roman"/>
      <w:kern w:val="0"/>
      <w:sz w:val="24"/>
      <w:szCs w:val="20"/>
      <w:lang w:eastAsia="en-US"/>
    </w:rPr>
  </w:style>
  <w:style w:type="paragraph" w:customStyle="1" w:styleId="2197">
    <w:name w:val="正文表标题"/>
    <w:next w:val="1"/>
    <w:qFormat/>
    <w:uiPriority w:val="0"/>
    <w:pPr>
      <w:spacing w:before="160" w:after="120"/>
      <w:jc w:val="center"/>
    </w:pPr>
    <w:rPr>
      <w:rFonts w:ascii="黑体" w:hAnsi="Times New Roman" w:eastAsia="黑体" w:cs="Calibri"/>
      <w:sz w:val="21"/>
      <w:lang w:val="en-US" w:eastAsia="zh-CN" w:bidi="ar-SA"/>
    </w:rPr>
  </w:style>
  <w:style w:type="paragraph" w:customStyle="1" w:styleId="2198">
    <w:name w:val="表标题"/>
    <w:basedOn w:val="2199"/>
    <w:uiPriority w:val="0"/>
    <w:pPr>
      <w:overflowPunct w:val="0"/>
      <w:autoSpaceDE w:val="0"/>
      <w:autoSpaceDN w:val="0"/>
      <w:adjustRightInd w:val="0"/>
      <w:spacing w:before="0" w:afterLines="20" w:line="240" w:lineRule="auto"/>
      <w:textAlignment w:val="baseline"/>
    </w:pPr>
    <w:rPr>
      <w:rFonts w:ascii="Times New Roman" w:hAnsi="Times New Roman" w:cs="Angsana New"/>
      <w:b w:val="0"/>
      <w:bCs w:val="0"/>
      <w:szCs w:val="20"/>
      <w:u w:val="none"/>
      <w:lang w:val="en-GB"/>
    </w:rPr>
  </w:style>
  <w:style w:type="paragraph" w:customStyle="1" w:styleId="2199">
    <w:name w:val="图表说明"/>
    <w:basedOn w:val="1"/>
    <w:next w:val="21"/>
    <w:qFormat/>
    <w:uiPriority w:val="0"/>
    <w:pPr>
      <w:widowControl/>
      <w:snapToGrid w:val="0"/>
      <w:spacing w:before="200" w:after="200" w:line="288" w:lineRule="auto"/>
      <w:ind w:firstLine="113"/>
      <w:jc w:val="center"/>
    </w:pPr>
    <w:rPr>
      <w:rFonts w:ascii="Arial" w:hAnsi="Arial" w:cs="Times New Roman"/>
      <w:b/>
      <w:bCs/>
      <w:kern w:val="0"/>
      <w:sz w:val="24"/>
      <w:szCs w:val="24"/>
      <w:u w:val="single"/>
    </w:rPr>
  </w:style>
  <w:style w:type="paragraph" w:customStyle="1" w:styleId="2200">
    <w:name w:val="cright1"/>
    <w:basedOn w:val="1"/>
    <w:qFormat/>
    <w:uiPriority w:val="0"/>
    <w:pPr>
      <w:widowControl/>
      <w:wordWrap w:val="0"/>
      <w:snapToGrid w:val="0"/>
      <w:spacing w:before="160" w:after="120" w:line="360" w:lineRule="auto"/>
      <w:ind w:firstLine="113"/>
      <w:jc w:val="center"/>
    </w:pPr>
    <w:rPr>
      <w:rFonts w:ascii="宋体" w:hAnsi="宋体" w:cs="宋体"/>
      <w:color w:val="383838"/>
      <w:kern w:val="0"/>
      <w:sz w:val="24"/>
      <w:szCs w:val="24"/>
    </w:rPr>
  </w:style>
  <w:style w:type="paragraph" w:customStyle="1" w:styleId="2201">
    <w:name w:val="A节1正文"/>
    <w:basedOn w:val="1"/>
    <w:qFormat/>
    <w:uiPriority w:val="0"/>
    <w:pPr>
      <w:widowControl/>
      <w:adjustRightInd w:val="0"/>
      <w:snapToGrid w:val="0"/>
      <w:spacing w:before="120" w:after="120" w:line="300" w:lineRule="auto"/>
      <w:ind w:firstLine="113"/>
      <w:jc w:val="center"/>
    </w:pPr>
    <w:rPr>
      <w:rFonts w:ascii="Arial" w:hAnsi="Arial" w:cs="Arial"/>
      <w:iCs/>
      <w:color w:val="000000"/>
      <w:kern w:val="0"/>
      <w:sz w:val="24"/>
      <w:szCs w:val="24"/>
    </w:rPr>
  </w:style>
  <w:style w:type="paragraph" w:customStyle="1" w:styleId="2202">
    <w:name w:val="一级无标题条"/>
    <w:basedOn w:val="1"/>
    <w:uiPriority w:val="0"/>
    <w:pPr>
      <w:snapToGrid w:val="0"/>
      <w:spacing w:before="160" w:after="120" w:line="360" w:lineRule="auto"/>
      <w:jc w:val="center"/>
    </w:pPr>
    <w:rPr>
      <w:rFonts w:ascii="宋体" w:hAnsi="宋体" w:cs="Times New Roman"/>
      <w:sz w:val="24"/>
      <w:szCs w:val="24"/>
    </w:rPr>
  </w:style>
  <w:style w:type="paragraph" w:customStyle="1" w:styleId="2203">
    <w:name w:val="正文带点"/>
    <w:basedOn w:val="1"/>
    <w:qFormat/>
    <w:uiPriority w:val="0"/>
    <w:pPr>
      <w:snapToGrid w:val="0"/>
      <w:spacing w:before="160" w:after="120" w:line="360" w:lineRule="auto"/>
      <w:ind w:left="1620" w:firstLine="113"/>
      <w:jc w:val="center"/>
    </w:pPr>
    <w:rPr>
      <w:rFonts w:ascii="宋体" w:hAnsi="宋体" w:cs="Times New Roman"/>
      <w:bCs/>
      <w:iCs/>
      <w:kern w:val="0"/>
      <w:sz w:val="24"/>
      <w:szCs w:val="24"/>
    </w:rPr>
  </w:style>
  <w:style w:type="paragraph" w:customStyle="1" w:styleId="2204">
    <w:name w:val="l标题2"/>
    <w:basedOn w:val="1673"/>
    <w:next w:val="1"/>
    <w:uiPriority w:val="0"/>
    <w:pPr>
      <w:tabs>
        <w:tab w:val="left" w:pos="360"/>
      </w:tabs>
      <w:outlineLvl w:val="1"/>
    </w:pPr>
    <w:rPr>
      <w:rFonts w:ascii="Calibri" w:hAnsi="Calibri" w:eastAsia="黑体" w:cs="Times New Roman"/>
      <w:sz w:val="32"/>
    </w:rPr>
  </w:style>
  <w:style w:type="paragraph" w:customStyle="1" w:styleId="2205">
    <w:name w:val="样式 _标题1 + (西文) Times New Roman (中文) 宋体 五号 两端对齐 右侧:  0.37 厘米..."/>
    <w:basedOn w:val="946"/>
    <w:qFormat/>
    <w:uiPriority w:val="0"/>
    <w:pPr>
      <w:pageBreakBefore/>
      <w:tabs>
        <w:tab w:val="left" w:pos="480"/>
      </w:tabs>
      <w:spacing w:before="46" w:after="109" w:line="360" w:lineRule="auto"/>
      <w:ind w:left="480" w:right="210" w:firstLine="315" w:firstLineChars="150"/>
      <w:jc w:val="both"/>
    </w:pPr>
    <w:rPr>
      <w:rFonts w:ascii="Times New Roman" w:hAnsi="Times New Roman" w:eastAsia="宋体" w:cs="宋体"/>
      <w:bCs w:val="0"/>
      <w:sz w:val="21"/>
      <w:szCs w:val="20"/>
    </w:rPr>
  </w:style>
  <w:style w:type="paragraph" w:customStyle="1" w:styleId="2206">
    <w:name w:val="CM5"/>
    <w:basedOn w:val="394"/>
    <w:next w:val="394"/>
    <w:qFormat/>
    <w:uiPriority w:val="0"/>
    <w:rPr>
      <w:rFonts w:ascii="Museo Sans For Dell 300" w:eastAsia="Museo Sans For Dell 300" w:cs="Times New Roman"/>
      <w:color w:val="auto"/>
    </w:rPr>
  </w:style>
  <w:style w:type="paragraph" w:customStyle="1" w:styleId="2207">
    <w:name w:val="样式 标题 3市检方案标题3第二层条level_3PIM 3H3Level 3 Headh3sect1.2.3..."/>
    <w:basedOn w:val="1"/>
    <w:uiPriority w:val="0"/>
    <w:pPr>
      <w:tabs>
        <w:tab w:val="left" w:pos="420"/>
      </w:tabs>
      <w:snapToGrid w:val="0"/>
      <w:spacing w:before="160" w:after="120" w:line="360" w:lineRule="auto"/>
      <w:ind w:left="420" w:hanging="420"/>
      <w:jc w:val="center"/>
    </w:pPr>
    <w:rPr>
      <w:rFonts w:ascii="宋体" w:hAnsi="宋体" w:cs="Times New Roman"/>
      <w:sz w:val="24"/>
      <w:szCs w:val="24"/>
    </w:rPr>
  </w:style>
  <w:style w:type="paragraph" w:customStyle="1" w:styleId="2208">
    <w:name w:val="数标题1"/>
    <w:basedOn w:val="1"/>
    <w:qFormat/>
    <w:uiPriority w:val="0"/>
    <w:pPr>
      <w:tabs>
        <w:tab w:val="left" w:pos="1335"/>
      </w:tabs>
      <w:adjustRightInd w:val="0"/>
      <w:snapToGrid w:val="0"/>
      <w:spacing w:before="120" w:after="120" w:line="360" w:lineRule="auto"/>
      <w:ind w:left="1335" w:hanging="795"/>
      <w:jc w:val="center"/>
      <w:textAlignment w:val="baseline"/>
    </w:pPr>
    <w:rPr>
      <w:rFonts w:ascii="宋体" w:hAnsi="宋体" w:cs="Times New Roman"/>
      <w:b/>
      <w:kern w:val="0"/>
      <w:sz w:val="24"/>
      <w:szCs w:val="20"/>
    </w:rPr>
  </w:style>
  <w:style w:type="paragraph" w:customStyle="1" w:styleId="2209">
    <w:name w:val="自定义小标题1）"/>
    <w:basedOn w:val="9"/>
    <w:qFormat/>
    <w:uiPriority w:val="0"/>
    <w:pPr>
      <w:tabs>
        <w:tab w:val="left" w:pos="780"/>
      </w:tabs>
      <w:adjustRightInd/>
      <w:snapToGrid/>
      <w:spacing w:after="64" w:line="319" w:lineRule="auto"/>
      <w:ind w:left="780" w:hanging="360"/>
    </w:pPr>
    <w:rPr>
      <w:rFonts w:ascii="Times New Roman" w:hAnsi="Times New Roman"/>
    </w:rPr>
  </w:style>
  <w:style w:type="paragraph" w:customStyle="1" w:styleId="2210">
    <w:name w:val="条目样式"/>
    <w:basedOn w:val="1"/>
    <w:uiPriority w:val="0"/>
    <w:pPr>
      <w:widowControl/>
      <w:tabs>
        <w:tab w:val="left" w:pos="1247"/>
      </w:tabs>
      <w:snapToGrid w:val="0"/>
      <w:spacing w:before="160" w:after="120" w:line="360" w:lineRule="auto"/>
      <w:ind w:left="1247" w:hanging="567"/>
      <w:jc w:val="center"/>
    </w:pPr>
    <w:rPr>
      <w:rFonts w:ascii="宋体" w:hAnsi="宋体" w:cs="Times New Roman"/>
      <w:sz w:val="24"/>
      <w:szCs w:val="20"/>
    </w:rPr>
  </w:style>
  <w:style w:type="paragraph" w:customStyle="1" w:styleId="2211">
    <w:name w:val="列表13"/>
    <w:basedOn w:val="907"/>
    <w:uiPriority w:val="0"/>
    <w:pPr>
      <w:tabs>
        <w:tab w:val="left" w:pos="420"/>
      </w:tabs>
      <w:spacing w:before="156" w:after="156"/>
      <w:ind w:left="420" w:leftChars="0" w:hanging="420"/>
    </w:pPr>
    <w:rPr>
      <w:rFonts w:ascii="Calibri" w:hAnsi="Calibri"/>
      <w:color w:val="FF0000"/>
    </w:rPr>
  </w:style>
  <w:style w:type="paragraph" w:customStyle="1" w:styleId="2212">
    <w:name w:val="Normal0"/>
    <w:qFormat/>
    <w:uiPriority w:val="0"/>
    <w:pPr>
      <w:spacing w:before="160" w:after="120"/>
      <w:jc w:val="center"/>
    </w:pPr>
    <w:rPr>
      <w:rFonts w:ascii="Times New Roman" w:hAnsi="Times New Roman" w:eastAsia="宋体" w:cs="Calibri"/>
      <w:lang w:val="en-US" w:eastAsia="en-US" w:bidi="ar-SA"/>
    </w:rPr>
  </w:style>
  <w:style w:type="paragraph" w:customStyle="1" w:styleId="2213">
    <w:name w:val="_封面文字"/>
    <w:basedOn w:val="342"/>
    <w:next w:val="342"/>
    <w:uiPriority w:val="0"/>
    <w:rPr>
      <w:rFonts w:ascii="Calibri" w:hAnsi="Calibri" w:eastAsia="黑体"/>
      <w:sz w:val="32"/>
    </w:rPr>
  </w:style>
  <w:style w:type="paragraph" w:customStyle="1" w:styleId="2214">
    <w:name w:val="CM103"/>
    <w:basedOn w:val="394"/>
    <w:next w:val="394"/>
    <w:qFormat/>
    <w:uiPriority w:val="0"/>
    <w:pPr>
      <w:spacing w:line="626" w:lineRule="atLeast"/>
    </w:pPr>
    <w:rPr>
      <w:rFonts w:ascii="黑体" w:hAnsi="Times New Roman" w:eastAsia="黑体" w:cs="Times New Roman"/>
      <w:color w:val="auto"/>
    </w:rPr>
  </w:style>
  <w:style w:type="paragraph" w:customStyle="1" w:styleId="2215">
    <w:name w:val="标题 39"/>
    <w:basedOn w:val="1"/>
    <w:qFormat/>
    <w:uiPriority w:val="0"/>
    <w:pPr>
      <w:adjustRightInd w:val="0"/>
      <w:snapToGrid w:val="0"/>
      <w:spacing w:before="160" w:after="120" w:line="360" w:lineRule="auto"/>
      <w:ind w:left="-2" w:leftChars="-1" w:firstLine="113"/>
      <w:jc w:val="center"/>
    </w:pPr>
    <w:rPr>
      <w:rFonts w:ascii="Arial" w:hAnsi="Arial" w:cs="Arial"/>
      <w:sz w:val="24"/>
    </w:rPr>
  </w:style>
  <w:style w:type="paragraph" w:customStyle="1" w:styleId="2216">
    <w:name w:val="小表格内容"/>
    <w:uiPriority w:val="0"/>
    <w:pPr>
      <w:spacing w:before="160" w:after="120"/>
      <w:jc w:val="center"/>
    </w:pPr>
    <w:rPr>
      <w:rFonts w:ascii="Arial" w:hAnsi="Arial" w:eastAsia="楷体_GB2312" w:cs="Calibri"/>
      <w:sz w:val="21"/>
      <w:lang w:val="en-US" w:eastAsia="zh-CN" w:bidi="ar-SA"/>
    </w:rPr>
  </w:style>
  <w:style w:type="paragraph" w:customStyle="1" w:styleId="2217">
    <w:name w:val="tty132"/>
    <w:basedOn w:val="1"/>
    <w:qFormat/>
    <w:uiPriority w:val="0"/>
    <w:pPr>
      <w:widowControl/>
      <w:snapToGrid w:val="0"/>
      <w:spacing w:before="160" w:after="120" w:line="360" w:lineRule="auto"/>
      <w:ind w:firstLine="113"/>
      <w:jc w:val="center"/>
    </w:pPr>
    <w:rPr>
      <w:rFonts w:ascii="Courier New" w:hAnsi="Courier New" w:cs="Times New Roman"/>
      <w:kern w:val="0"/>
      <w:sz w:val="12"/>
      <w:szCs w:val="20"/>
      <w:lang w:eastAsia="zh-TW"/>
    </w:rPr>
  </w:style>
  <w:style w:type="paragraph" w:customStyle="1" w:styleId="2218">
    <w:name w:val="正文并列一级样式"/>
    <w:basedOn w:val="1"/>
    <w:qFormat/>
    <w:uiPriority w:val="0"/>
    <w:pPr>
      <w:tabs>
        <w:tab w:val="left" w:pos="780"/>
      </w:tabs>
      <w:adjustRightInd w:val="0"/>
      <w:snapToGrid w:val="0"/>
      <w:spacing w:before="160" w:after="120" w:line="314" w:lineRule="atLeast"/>
      <w:ind w:left="782" w:hanging="357"/>
      <w:jc w:val="center"/>
    </w:pPr>
    <w:rPr>
      <w:rFonts w:ascii="宋体" w:hAnsi="宋体" w:cs="Times New Roman"/>
      <w:kern w:val="0"/>
      <w:sz w:val="24"/>
    </w:rPr>
  </w:style>
  <w:style w:type="paragraph" w:customStyle="1" w:styleId="2219">
    <w:name w:val="_导读表格标题"/>
    <w:basedOn w:val="2220"/>
    <w:qFormat/>
    <w:uiPriority w:val="0"/>
    <w:pPr>
      <w:spacing w:before="93" w:after="93"/>
    </w:pPr>
    <w:rPr>
      <w:b/>
    </w:rPr>
  </w:style>
  <w:style w:type="paragraph" w:customStyle="1" w:styleId="2220">
    <w:name w:val="_导读表格文字"/>
    <w:basedOn w:val="776"/>
    <w:qFormat/>
    <w:uiPriority w:val="0"/>
    <w:pPr>
      <w:spacing w:beforeLines="30" w:afterLines="30"/>
    </w:pPr>
    <w:rPr>
      <w:rFonts w:ascii="Calibri" w:hAnsi="Calibri"/>
      <w:sz w:val="24"/>
    </w:rPr>
  </w:style>
  <w:style w:type="paragraph" w:customStyle="1" w:styleId="2221">
    <w:name w:val="列出段落14"/>
    <w:basedOn w:val="1"/>
    <w:qFormat/>
    <w:uiPriority w:val="0"/>
    <w:pPr>
      <w:snapToGrid w:val="0"/>
      <w:spacing w:before="160" w:after="120" w:line="360" w:lineRule="auto"/>
      <w:ind w:firstLine="113"/>
      <w:jc w:val="center"/>
    </w:pPr>
    <w:rPr>
      <w:rFonts w:cs="Times New Roman"/>
      <w:sz w:val="24"/>
    </w:rPr>
  </w:style>
  <w:style w:type="paragraph" w:customStyle="1" w:styleId="2222">
    <w:name w:val="示例"/>
    <w:next w:val="858"/>
    <w:qFormat/>
    <w:uiPriority w:val="0"/>
    <w:pPr>
      <w:spacing w:before="160" w:after="120"/>
      <w:ind w:firstLine="233" w:firstLineChars="233"/>
      <w:jc w:val="both"/>
    </w:pPr>
    <w:rPr>
      <w:rFonts w:ascii="宋体" w:hAnsi="Times New Roman" w:eastAsia="宋体" w:cs="Calibri"/>
      <w:sz w:val="18"/>
      <w:lang w:val="en-US" w:eastAsia="zh-CN" w:bidi="ar-SA"/>
    </w:rPr>
  </w:style>
  <w:style w:type="paragraph" w:customStyle="1" w:styleId="2223">
    <w:name w:val="列表项目"/>
    <w:basedOn w:val="1"/>
    <w:qFormat/>
    <w:uiPriority w:val="0"/>
    <w:pPr>
      <w:tabs>
        <w:tab w:val="left" w:pos="420"/>
      </w:tabs>
      <w:snapToGrid w:val="0"/>
      <w:spacing w:before="160" w:after="120" w:line="288" w:lineRule="auto"/>
      <w:ind w:left="980" w:hanging="360"/>
      <w:jc w:val="center"/>
    </w:pPr>
    <w:rPr>
      <w:rFonts w:ascii="宋体" w:hAnsi="宋体" w:cs="Times New Roman"/>
      <w:sz w:val="24"/>
      <w:szCs w:val="20"/>
    </w:rPr>
  </w:style>
  <w:style w:type="paragraph" w:customStyle="1" w:styleId="2224">
    <w:name w:val="样式 样式 样式 样式 _标题3 + 右侧:  0.37 厘米 + 右侧:  1 字符 + 右侧:  1 字符 + 右侧:  1...2"/>
    <w:basedOn w:val="2225"/>
    <w:qFormat/>
    <w:uiPriority w:val="0"/>
    <w:pPr>
      <w:numPr>
        <w:ilvl w:val="0"/>
      </w:numPr>
      <w:tabs>
        <w:tab w:val="left" w:pos="360"/>
        <w:tab w:val="left" w:pos="840"/>
        <w:tab w:val="left" w:pos="993"/>
      </w:tabs>
      <w:ind w:left="100" w:leftChars="100" w:hanging="567"/>
    </w:pPr>
  </w:style>
  <w:style w:type="paragraph" w:customStyle="1" w:styleId="2225">
    <w:name w:val="样式 样式 样式 _标题3 + 右侧:  0.37 厘米 + 右侧:  1 字符 + 右侧:  1 字符"/>
    <w:basedOn w:val="2226"/>
    <w:uiPriority w:val="0"/>
    <w:pPr>
      <w:tabs>
        <w:tab w:val="left" w:pos="840"/>
        <w:tab w:val="left" w:pos="993"/>
      </w:tabs>
      <w:adjustRightInd w:val="0"/>
      <w:ind w:left="100" w:leftChars="100"/>
    </w:pPr>
  </w:style>
  <w:style w:type="paragraph" w:customStyle="1" w:styleId="2226">
    <w:name w:val="样式 样式 _标题3 + 右侧:  0.37 厘米 + 右侧:  1 字符"/>
    <w:basedOn w:val="2227"/>
    <w:qFormat/>
    <w:uiPriority w:val="0"/>
    <w:pPr>
      <w:tabs>
        <w:tab w:val="left" w:pos="840"/>
        <w:tab w:val="left" w:pos="993"/>
      </w:tabs>
    </w:pPr>
    <w:rPr>
      <w:rFonts w:ascii="Calibri" w:hAnsi="Calibri" w:eastAsia="宋体" w:cs="Times New Roman"/>
    </w:rPr>
  </w:style>
  <w:style w:type="paragraph" w:customStyle="1" w:styleId="2227">
    <w:name w:val="样式 _标题3 + 右侧:  0.37 厘米"/>
    <w:basedOn w:val="704"/>
    <w:qFormat/>
    <w:uiPriority w:val="0"/>
    <w:pPr>
      <w:numPr>
        <w:ilvl w:val="2"/>
      </w:numPr>
      <w:tabs>
        <w:tab w:val="left" w:pos="993"/>
      </w:tabs>
      <w:spacing w:before="0" w:after="0"/>
      <w:ind w:left="993" w:right="100" w:rightChars="100" w:hanging="567"/>
    </w:pPr>
    <w:rPr>
      <w:rFonts w:ascii="新宋体" w:hAnsi="新宋体" w:eastAsia="新宋体" w:cs="宋体"/>
      <w:b/>
      <w:sz w:val="32"/>
      <w:szCs w:val="20"/>
    </w:rPr>
  </w:style>
  <w:style w:type="paragraph" w:customStyle="1" w:styleId="2228">
    <w:name w:val="Title 2"/>
    <w:basedOn w:val="2212"/>
    <w:next w:val="84"/>
    <w:uiPriority w:val="0"/>
    <w:pPr>
      <w:spacing w:before="120"/>
    </w:pPr>
    <w:rPr>
      <w:rFonts w:ascii="Book Antiqua" w:hAnsi="Book Antiqua" w:cs="Times New Roman"/>
      <w:b/>
    </w:rPr>
  </w:style>
  <w:style w:type="paragraph" w:customStyle="1" w:styleId="2229">
    <w:name w:val="JQ正文"/>
    <w:uiPriority w:val="0"/>
    <w:pPr>
      <w:spacing w:before="160" w:after="120" w:line="288" w:lineRule="auto"/>
      <w:ind w:firstLine="200" w:firstLineChars="200"/>
      <w:jc w:val="center"/>
    </w:pPr>
    <w:rPr>
      <w:rFonts w:ascii="宋体" w:hAnsi="宋体" w:eastAsia="宋体" w:cs="Calibri"/>
      <w:kern w:val="2"/>
      <w:sz w:val="21"/>
      <w:szCs w:val="21"/>
      <w:lang w:val="en-US" w:eastAsia="zh-CN" w:bidi="ar-SA"/>
    </w:rPr>
  </w:style>
  <w:style w:type="paragraph" w:customStyle="1" w:styleId="2230">
    <w:name w:val="表项"/>
    <w:next w:val="1"/>
    <w:qFormat/>
    <w:uiPriority w:val="0"/>
    <w:pPr>
      <w:keepNext/>
      <w:spacing w:before="40" w:after="40" w:line="300" w:lineRule="auto"/>
      <w:jc w:val="center"/>
      <w:textAlignment w:val="baseline"/>
    </w:pPr>
    <w:rPr>
      <w:rFonts w:ascii="Arial" w:hAnsi="Arial" w:eastAsia="黑体" w:cs="Calibri"/>
      <w:sz w:val="21"/>
      <w:lang w:val="en-US" w:eastAsia="zh-CN" w:bidi="ar-SA"/>
    </w:rPr>
  </w:style>
  <w:style w:type="paragraph" w:customStyle="1" w:styleId="2231">
    <w:name w:val="自定义正文 Char Char"/>
    <w:basedOn w:val="1"/>
    <w:next w:val="1"/>
    <w:uiPriority w:val="0"/>
    <w:pPr>
      <w:widowControl/>
      <w:snapToGrid w:val="0"/>
      <w:spacing w:before="160" w:after="120" w:line="560" w:lineRule="exact"/>
      <w:ind w:firstLine="113"/>
      <w:jc w:val="center"/>
    </w:pPr>
    <w:rPr>
      <w:rFonts w:ascii="宋体" w:hAnsi="宋体" w:cs="Times New Roman"/>
      <w:sz w:val="24"/>
    </w:rPr>
  </w:style>
  <w:style w:type="paragraph" w:customStyle="1" w:styleId="2232">
    <w:name w:val="CM142"/>
    <w:basedOn w:val="394"/>
    <w:next w:val="394"/>
    <w:qFormat/>
    <w:uiPriority w:val="0"/>
    <w:pPr>
      <w:spacing w:after="2255"/>
    </w:pPr>
    <w:rPr>
      <w:rFonts w:ascii="黑体" w:hAnsi="Times New Roman" w:eastAsia="黑体" w:cs="Times New Roman"/>
      <w:color w:val="auto"/>
    </w:rPr>
  </w:style>
  <w:style w:type="paragraph" w:customStyle="1" w:styleId="2233">
    <w:name w:val="aspnumfaautoadjustrightr"/>
    <w:qFormat/>
    <w:uiPriority w:val="0"/>
    <w:pPr>
      <w:widowControl w:val="0"/>
      <w:autoSpaceDE w:val="0"/>
      <w:autoSpaceDN w:val="0"/>
      <w:adjustRightInd w:val="0"/>
      <w:spacing w:before="160" w:after="120"/>
      <w:ind w:firstLine="720"/>
      <w:jc w:val="both"/>
    </w:pPr>
    <w:rPr>
      <w:rFonts w:ascii="Times New Roman" w:hAnsi="Times New Roman" w:eastAsia="宋体" w:cs="Calibri"/>
      <w:lang w:val="en-US" w:eastAsia="zh-CN" w:bidi="ar-SA"/>
    </w:rPr>
  </w:style>
  <w:style w:type="paragraph" w:customStyle="1" w:styleId="2234">
    <w:name w:val="+SymcParaNumbList"/>
    <w:basedOn w:val="1"/>
    <w:qFormat/>
    <w:uiPriority w:val="0"/>
    <w:pPr>
      <w:tabs>
        <w:tab w:val="left" w:pos="420"/>
      </w:tabs>
      <w:overflowPunct w:val="0"/>
      <w:autoSpaceDE w:val="0"/>
      <w:autoSpaceDN w:val="0"/>
      <w:adjustRightInd w:val="0"/>
      <w:snapToGrid w:val="0"/>
      <w:spacing w:before="160" w:after="120" w:line="360" w:lineRule="auto"/>
      <w:ind w:left="420"/>
      <w:jc w:val="center"/>
      <w:textAlignment w:val="baseline"/>
    </w:pPr>
    <w:rPr>
      <w:rFonts w:ascii="宋体" w:hAnsi="宋体" w:cs="Times New Roman"/>
      <w:kern w:val="0"/>
      <w:sz w:val="20"/>
      <w:szCs w:val="20"/>
      <w:lang w:eastAsia="en-US"/>
    </w:rPr>
  </w:style>
  <w:style w:type="paragraph" w:customStyle="1" w:styleId="2235">
    <w:name w:val="表头1"/>
    <w:basedOn w:val="1"/>
    <w:qFormat/>
    <w:uiPriority w:val="0"/>
    <w:pPr>
      <w:widowControl/>
      <w:snapToGrid w:val="0"/>
      <w:spacing w:before="120" w:after="120" w:line="360" w:lineRule="auto"/>
      <w:ind w:firstLine="113"/>
      <w:jc w:val="center"/>
    </w:pPr>
    <w:rPr>
      <w:rFonts w:ascii="宋体" w:hAnsi="宋体" w:cs="Times New Roman"/>
      <w:kern w:val="0"/>
      <w:sz w:val="24"/>
      <w:szCs w:val="24"/>
    </w:rPr>
  </w:style>
  <w:style w:type="paragraph" w:customStyle="1" w:styleId="2236">
    <w:name w:val="PreCovery3A"/>
    <w:basedOn w:val="1"/>
    <w:qFormat/>
    <w:uiPriority w:val="0"/>
    <w:pPr>
      <w:widowControl/>
      <w:snapToGrid w:val="0"/>
      <w:spacing w:before="160" w:after="120" w:line="360" w:lineRule="auto"/>
      <w:ind w:left="2160" w:firstLine="113"/>
      <w:jc w:val="center"/>
    </w:pPr>
    <w:rPr>
      <w:rFonts w:ascii="Arial" w:hAnsi="Arial" w:cs="Times New Roman"/>
      <w:kern w:val="0"/>
      <w:sz w:val="22"/>
      <w:szCs w:val="20"/>
      <w:lang w:eastAsia="en-US"/>
    </w:rPr>
  </w:style>
  <w:style w:type="paragraph" w:customStyle="1" w:styleId="2237">
    <w:name w:val="p0"/>
    <w:basedOn w:val="1"/>
    <w:qFormat/>
    <w:uiPriority w:val="0"/>
    <w:pPr>
      <w:widowControl/>
      <w:snapToGrid w:val="0"/>
      <w:spacing w:before="160" w:after="120" w:line="360" w:lineRule="auto"/>
      <w:ind w:firstLine="113"/>
      <w:jc w:val="center"/>
    </w:pPr>
    <w:rPr>
      <w:rFonts w:ascii="宋体" w:hAnsi="宋体" w:cs="Times New Roman"/>
      <w:kern w:val="0"/>
      <w:sz w:val="24"/>
    </w:rPr>
  </w:style>
  <w:style w:type="paragraph" w:customStyle="1" w:styleId="2238">
    <w:name w:val="CM111"/>
    <w:basedOn w:val="394"/>
    <w:next w:val="394"/>
    <w:qFormat/>
    <w:uiPriority w:val="0"/>
    <w:pPr>
      <w:spacing w:after="170"/>
    </w:pPr>
    <w:rPr>
      <w:rFonts w:ascii="黑体" w:hAnsi="Times New Roman" w:eastAsia="黑体" w:cs="Times New Roman"/>
      <w:color w:val="auto"/>
    </w:rPr>
  </w:style>
  <w:style w:type="paragraph" w:customStyle="1" w:styleId="2239">
    <w:name w:val="et6"/>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240">
    <w:name w:val="样式 左 行距: 1.5 倍行距"/>
    <w:basedOn w:val="1"/>
    <w:uiPriority w:val="0"/>
    <w:pPr>
      <w:snapToGrid w:val="0"/>
      <w:spacing w:before="160" w:after="120" w:line="360" w:lineRule="auto"/>
      <w:ind w:firstLine="113"/>
      <w:jc w:val="center"/>
    </w:pPr>
    <w:rPr>
      <w:rFonts w:ascii="宋体" w:hAnsi="宋体" w:cs="宋体"/>
      <w:sz w:val="24"/>
      <w:szCs w:val="20"/>
    </w:rPr>
  </w:style>
  <w:style w:type="paragraph" w:customStyle="1" w:styleId="2241">
    <w:name w:val="中文摘要标题"/>
    <w:next w:val="1"/>
    <w:qFormat/>
    <w:uiPriority w:val="0"/>
    <w:pPr>
      <w:spacing w:beforeLines="100" w:after="120" w:line="400" w:lineRule="exact"/>
      <w:jc w:val="center"/>
    </w:pPr>
    <w:rPr>
      <w:rFonts w:ascii="Times New Roman" w:hAnsi="Times New Roman" w:eastAsia="黑体" w:cs="Calibri"/>
      <w:sz w:val="30"/>
      <w:lang w:val="en-US" w:eastAsia="zh-CN" w:bidi="ar-SA"/>
    </w:rPr>
  </w:style>
  <w:style w:type="paragraph" w:customStyle="1" w:styleId="2242">
    <w:name w:val="figure"/>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2243">
    <w:name w:val="Picture"/>
    <w:basedOn w:val="1"/>
    <w:uiPriority w:val="0"/>
    <w:pPr>
      <w:widowControl/>
      <w:snapToGrid w:val="0"/>
      <w:spacing w:before="360" w:after="120" w:line="264" w:lineRule="auto"/>
      <w:ind w:firstLine="113"/>
      <w:jc w:val="center"/>
    </w:pPr>
    <w:rPr>
      <w:rFonts w:ascii="Arial" w:hAnsi="Arial" w:cs="Arial"/>
      <w:kern w:val="0"/>
      <w:sz w:val="20"/>
      <w:szCs w:val="20"/>
      <w:lang w:eastAsia="en-US"/>
    </w:rPr>
  </w:style>
  <w:style w:type="paragraph" w:customStyle="1" w:styleId="2244">
    <w:name w:val="二级无标题条"/>
    <w:basedOn w:val="1"/>
    <w:qFormat/>
    <w:uiPriority w:val="0"/>
    <w:pPr>
      <w:snapToGrid w:val="0"/>
      <w:spacing w:before="160" w:after="120" w:line="360" w:lineRule="auto"/>
      <w:jc w:val="center"/>
    </w:pPr>
    <w:rPr>
      <w:rFonts w:ascii="宋体" w:hAnsi="宋体" w:cs="Times New Roman"/>
      <w:sz w:val="24"/>
      <w:szCs w:val="24"/>
    </w:rPr>
  </w:style>
  <w:style w:type="paragraph" w:customStyle="1" w:styleId="2245">
    <w:name w:val="KX标题1"/>
    <w:basedOn w:val="3"/>
    <w:next w:val="1"/>
    <w:qFormat/>
    <w:uiPriority w:val="0"/>
    <w:pPr>
      <w:keepLines w:val="0"/>
      <w:numPr>
        <w:numId w:val="0"/>
      </w:numPr>
      <w:tabs>
        <w:tab w:val="left" w:pos="927"/>
      </w:tabs>
      <w:snapToGrid/>
      <w:spacing w:beforeLines="50" w:afterLines="50" w:line="440" w:lineRule="exact"/>
      <w:ind w:left="567"/>
    </w:pPr>
    <w:rPr>
      <w:rFonts w:ascii="黑体" w:hAnsi="Times New Roman" w:eastAsia="黑体"/>
      <w:b w:val="0"/>
      <w:bCs w:val="0"/>
      <w:snapToGrid w:val="0"/>
      <w:color w:val="000000"/>
      <w:kern w:val="0"/>
      <w:sz w:val="28"/>
      <w:szCs w:val="20"/>
    </w:rPr>
  </w:style>
  <w:style w:type="paragraph" w:customStyle="1" w:styleId="2246">
    <w:name w:val="0"/>
    <w:basedOn w:val="1"/>
    <w:uiPriority w:val="0"/>
    <w:pPr>
      <w:widowControl/>
      <w:snapToGrid w:val="0"/>
      <w:spacing w:before="160" w:after="120" w:line="360" w:lineRule="auto"/>
      <w:ind w:firstLine="113"/>
      <w:jc w:val="center"/>
    </w:pPr>
    <w:rPr>
      <w:rFonts w:hint="eastAsia" w:ascii="宋体" w:hAnsi="宋体" w:cs="Times New Roman"/>
      <w:sz w:val="24"/>
      <w:szCs w:val="20"/>
    </w:rPr>
  </w:style>
  <w:style w:type="paragraph" w:customStyle="1" w:styleId="22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60" w:after="120" w:line="360" w:lineRule="auto"/>
      <w:ind w:firstLine="113"/>
      <w:jc w:val="center"/>
    </w:pPr>
    <w:rPr>
      <w:rFonts w:ascii="宋体" w:hAnsi="宋体" w:cs="宋体"/>
      <w:kern w:val="0"/>
      <w:sz w:val="24"/>
      <w:szCs w:val="24"/>
    </w:rPr>
  </w:style>
  <w:style w:type="paragraph" w:customStyle="1" w:styleId="2248">
    <w:name w:val="xl71"/>
    <w:basedOn w:val="1"/>
    <w:qFormat/>
    <w:uiPriority w:val="0"/>
    <w:pPr>
      <w:widowControl/>
      <w:pBdr>
        <w:top w:val="single" w:color="auto" w:sz="8" w:space="0"/>
        <w:left w:val="single" w:color="auto" w:sz="8" w:space="0"/>
        <w:bottom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2249">
    <w:name w:val="Step 1"/>
    <w:basedOn w:val="1"/>
    <w:uiPriority w:val="0"/>
    <w:pPr>
      <w:widowControl/>
      <w:tabs>
        <w:tab w:val="left" w:pos="360"/>
      </w:tabs>
      <w:snapToGrid w:val="0"/>
      <w:spacing w:before="60" w:after="20" w:line="360" w:lineRule="auto"/>
      <w:ind w:left="360" w:hanging="360"/>
      <w:jc w:val="center"/>
    </w:pPr>
    <w:rPr>
      <w:rFonts w:ascii="宋体" w:hAnsi="宋体" w:cs="Times New Roman"/>
      <w:kern w:val="0"/>
      <w:sz w:val="20"/>
      <w:szCs w:val="20"/>
      <w:lang w:eastAsia="en-US"/>
    </w:rPr>
  </w:style>
  <w:style w:type="paragraph" w:customStyle="1" w:styleId="2250">
    <w:name w:val="标书项目"/>
    <w:basedOn w:val="1"/>
    <w:uiPriority w:val="0"/>
    <w:pPr>
      <w:tabs>
        <w:tab w:val="left" w:pos="1077"/>
      </w:tabs>
      <w:snapToGrid w:val="0"/>
      <w:spacing w:before="160" w:after="120" w:line="360" w:lineRule="auto"/>
      <w:ind w:left="1077" w:hanging="623"/>
      <w:jc w:val="center"/>
    </w:pPr>
    <w:rPr>
      <w:rFonts w:ascii="宋体" w:hAnsi="宋体" w:cs="Times New Roman"/>
      <w:sz w:val="24"/>
      <w:szCs w:val="24"/>
    </w:rPr>
  </w:style>
  <w:style w:type="paragraph" w:customStyle="1" w:styleId="2251">
    <w:name w:val="VCTable"/>
    <w:basedOn w:val="1"/>
    <w:qFormat/>
    <w:uiPriority w:val="0"/>
    <w:pPr>
      <w:widowControl/>
      <w:snapToGrid w:val="0"/>
      <w:spacing w:before="160" w:after="120" w:line="360" w:lineRule="auto"/>
      <w:ind w:left="720" w:firstLine="113"/>
      <w:jc w:val="center"/>
    </w:pPr>
    <w:rPr>
      <w:rFonts w:ascii="宋体" w:hAnsi="宋体" w:cs="Times New Roman"/>
      <w:color w:val="000000"/>
      <w:kern w:val="0"/>
      <w:sz w:val="24"/>
      <w:szCs w:val="20"/>
      <w:lang w:val="en-GB" w:eastAsia="en-US"/>
    </w:rPr>
  </w:style>
  <w:style w:type="paragraph" w:customStyle="1" w:styleId="2252">
    <w:name w:val="CM29"/>
    <w:basedOn w:val="394"/>
    <w:next w:val="394"/>
    <w:qFormat/>
    <w:uiPriority w:val="0"/>
    <w:pPr>
      <w:spacing w:line="528" w:lineRule="atLeast"/>
    </w:pPr>
    <w:rPr>
      <w:rFonts w:ascii="黑体" w:hAnsi="Times New Roman" w:eastAsia="黑体" w:cs="Times New Roman"/>
      <w:color w:val="auto"/>
    </w:rPr>
  </w:style>
  <w:style w:type="paragraph" w:customStyle="1" w:styleId="2253">
    <w:name w:val="样式 样式 样式1 + 左侧:  0.67 字符 + 左侧:  0.67 字符"/>
    <w:basedOn w:val="1"/>
    <w:qFormat/>
    <w:uiPriority w:val="0"/>
    <w:pPr>
      <w:snapToGrid w:val="0"/>
      <w:spacing w:before="160" w:after="120" w:line="360" w:lineRule="auto"/>
      <w:ind w:left="161" w:leftChars="67" w:firstLine="566" w:firstLineChars="236"/>
      <w:jc w:val="center"/>
    </w:pPr>
    <w:rPr>
      <w:rFonts w:ascii="宋体" w:hAnsi="宋体" w:cs="宋体"/>
      <w:sz w:val="24"/>
      <w:szCs w:val="20"/>
    </w:rPr>
  </w:style>
  <w:style w:type="paragraph" w:customStyle="1" w:styleId="2254">
    <w:name w:val="样式 标题 2 + 段后: 0.5 行"/>
    <w:basedOn w:val="4"/>
    <w:qFormat/>
    <w:uiPriority w:val="0"/>
    <w:pPr>
      <w:keepNext/>
      <w:numPr>
        <w:ilvl w:val="0"/>
        <w:numId w:val="0"/>
      </w:numPr>
      <w:tabs>
        <w:tab w:val="left" w:pos="425"/>
        <w:tab w:val="left" w:pos="567"/>
      </w:tabs>
      <w:adjustRightInd/>
      <w:snapToGrid/>
      <w:spacing w:beforeLines="50" w:afterLines="50" w:line="416" w:lineRule="atLeast"/>
      <w:ind w:left="425" w:hanging="425"/>
      <w:jc w:val="center"/>
    </w:pPr>
    <w:rPr>
      <w:rFonts w:ascii="Calibri" w:hAnsi="Calibri" w:eastAsia="黑体" w:cs="宋体"/>
      <w:color w:val="auto"/>
      <w:szCs w:val="20"/>
    </w:rPr>
  </w:style>
  <w:style w:type="paragraph" w:customStyle="1" w:styleId="2255">
    <w:name w:val=":-)"/>
    <w:qForma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2256">
    <w:name w:val="cellheading"/>
    <w:basedOn w:val="1"/>
    <w:uiPriority w:val="0"/>
    <w:pPr>
      <w:widowControl/>
      <w:snapToGrid w:val="0"/>
      <w:spacing w:before="160" w:after="144" w:line="360" w:lineRule="auto"/>
      <w:ind w:firstLine="113"/>
      <w:jc w:val="center"/>
    </w:pPr>
    <w:rPr>
      <w:rFonts w:ascii="Verdana" w:hAnsi="Verdana" w:eastAsia="Arial Unicode MS" w:cs="Arial Unicode MS"/>
      <w:b/>
      <w:bCs/>
      <w:color w:val="000000"/>
      <w:kern w:val="0"/>
      <w:sz w:val="20"/>
      <w:szCs w:val="20"/>
      <w:lang w:eastAsia="en-US"/>
    </w:rPr>
  </w:style>
  <w:style w:type="paragraph" w:customStyle="1" w:styleId="2257">
    <w:name w:val="&lt;f文章正文&gt;"/>
    <w:basedOn w:val="394"/>
    <w:next w:val="394"/>
    <w:qFormat/>
    <w:uiPriority w:val="0"/>
    <w:rPr>
      <w:rFonts w:ascii="华文中宋" w:hAnsi="Times New Roman" w:eastAsia="华文中宋" w:cs="Times New Roman"/>
      <w:color w:val="auto"/>
    </w:rPr>
  </w:style>
  <w:style w:type="paragraph" w:customStyle="1" w:styleId="2258">
    <w:name w:val="列表（符号二级）（绿盟科技）"/>
    <w:basedOn w:val="538"/>
    <w:uiPriority w:val="0"/>
    <w:pPr>
      <w:tabs>
        <w:tab w:val="left" w:pos="360"/>
        <w:tab w:val="left" w:pos="567"/>
        <w:tab w:val="left" w:pos="1320"/>
        <w:tab w:val="left" w:pos="1380"/>
        <w:tab w:val="left" w:pos="1620"/>
      </w:tabs>
      <w:ind w:left="1260"/>
    </w:pPr>
    <w:rPr>
      <w:rFonts w:ascii="Calibri" w:hAnsi="Calibri"/>
    </w:rPr>
  </w:style>
  <w:style w:type="paragraph" w:customStyle="1" w:styleId="2259">
    <w:name w:val="CM119"/>
    <w:basedOn w:val="394"/>
    <w:next w:val="394"/>
    <w:qFormat/>
    <w:uiPriority w:val="0"/>
    <w:pPr>
      <w:spacing w:after="515"/>
    </w:pPr>
    <w:rPr>
      <w:rFonts w:ascii="黑体" w:hAnsi="Times New Roman" w:eastAsia="黑体" w:cs="Times New Roman"/>
      <w:color w:val="auto"/>
    </w:rPr>
  </w:style>
  <w:style w:type="paragraph" w:customStyle="1" w:styleId="2260">
    <w:name w:val="font"/>
    <w:basedOn w:val="1"/>
    <w:qFormat/>
    <w:uiPriority w:val="0"/>
    <w:pPr>
      <w:widowControl/>
      <w:snapToGrid w:val="0"/>
      <w:spacing w:before="100" w:beforeAutospacing="1" w:after="100" w:afterAutospacing="1" w:line="360" w:lineRule="auto"/>
      <w:ind w:firstLine="113"/>
      <w:jc w:val="center"/>
    </w:pPr>
    <w:rPr>
      <w:rFonts w:ascii="宋体" w:hAnsi="宋体" w:cs="Times New Roman"/>
      <w:color w:val="000000"/>
      <w:kern w:val="0"/>
      <w:sz w:val="24"/>
      <w:szCs w:val="18"/>
    </w:rPr>
  </w:style>
  <w:style w:type="paragraph" w:customStyle="1" w:styleId="2261">
    <w:name w:val="样式 标题 1H1H11H12H13H14H15H16H17H18H19H110H111H112H1...2"/>
    <w:basedOn w:val="3"/>
    <w:next w:val="87"/>
    <w:uiPriority w:val="0"/>
    <w:pPr>
      <w:pageBreakBefore/>
      <w:widowControl/>
      <w:numPr>
        <w:numId w:val="0"/>
      </w:numPr>
      <w:autoSpaceDE w:val="0"/>
      <w:autoSpaceDN w:val="0"/>
      <w:spacing w:beforeLines="100" w:afterLines="100"/>
    </w:pPr>
    <w:rPr>
      <w:rFonts w:ascii="宋体" w:hAnsi="宋体" w:eastAsia="黑体"/>
      <w:bCs w:val="0"/>
      <w:snapToGrid w:val="0"/>
      <w:color w:val="000000"/>
      <w:kern w:val="0"/>
      <w:sz w:val="32"/>
      <w:szCs w:val="20"/>
    </w:rPr>
  </w:style>
  <w:style w:type="paragraph" w:customStyle="1" w:styleId="2262">
    <w:name w:val="a1"/>
    <w:basedOn w:val="1"/>
    <w:qFormat/>
    <w:uiPriority w:val="0"/>
    <w:pPr>
      <w:widowControl/>
      <w:snapToGrid w:val="0"/>
      <w:spacing w:before="160" w:after="120" w:line="300" w:lineRule="atLeast"/>
      <w:ind w:firstLine="113"/>
      <w:jc w:val="center"/>
    </w:pPr>
    <w:rPr>
      <w:rFonts w:ascii="宋体" w:hAnsi="宋体" w:cs="宋体"/>
      <w:kern w:val="0"/>
      <w:sz w:val="24"/>
      <w:szCs w:val="18"/>
    </w:rPr>
  </w:style>
  <w:style w:type="paragraph" w:customStyle="1" w:styleId="2263">
    <w:name w:val="参考文献"/>
    <w:next w:val="1"/>
    <w:qFormat/>
    <w:uiPriority w:val="0"/>
    <w:pPr>
      <w:spacing w:before="160" w:after="120" w:line="400" w:lineRule="exact"/>
      <w:jc w:val="center"/>
    </w:pPr>
    <w:rPr>
      <w:rFonts w:ascii="Times New Roman" w:hAnsi="Times New Roman" w:eastAsia="宋体" w:cs="Calibri"/>
      <w:sz w:val="21"/>
      <w:lang w:val="en-US" w:eastAsia="zh-CN" w:bidi="ar-SA"/>
    </w:rPr>
  </w:style>
  <w:style w:type="paragraph" w:customStyle="1" w:styleId="2264">
    <w:name w:val="金宏图题注"/>
    <w:basedOn w:val="22"/>
    <w:uiPriority w:val="0"/>
    <w:pPr>
      <w:spacing w:before="0" w:after="0" w:line="240" w:lineRule="auto"/>
      <w:ind w:firstLine="0"/>
    </w:pPr>
    <w:rPr>
      <w:rFonts w:ascii="宋体" w:hAnsi="宋体" w:eastAsia="宋体"/>
      <w:b/>
      <w:sz w:val="24"/>
    </w:rPr>
  </w:style>
  <w:style w:type="paragraph" w:customStyle="1" w:styleId="2265">
    <w:name w:val="m"/>
    <w:basedOn w:val="1"/>
    <w:qFormat/>
    <w:uiPriority w:val="0"/>
    <w:pPr>
      <w:widowControl/>
      <w:snapToGrid w:val="0"/>
      <w:spacing w:before="100" w:beforeAutospacing="1" w:after="100" w:afterAutospacing="1" w:line="360" w:lineRule="auto"/>
      <w:ind w:firstLine="113"/>
      <w:jc w:val="center"/>
    </w:pPr>
    <w:rPr>
      <w:rFonts w:ascii="Arial Unicode MS" w:hAnsi="Arial Unicode MS" w:eastAsia="Arial Unicode MS" w:cs="Arial Unicode MS"/>
      <w:color w:val="0000FF"/>
      <w:kern w:val="0"/>
      <w:sz w:val="24"/>
      <w:szCs w:val="24"/>
    </w:rPr>
  </w:style>
  <w:style w:type="paragraph" w:customStyle="1" w:styleId="2266">
    <w:name w:val="计费规范编写 正文"/>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267">
    <w:name w:val="样式 (西文) 仿宋_GB2312 (中文) 仿宋_GB2312 (符号) 宋体 小四 行距: 1.5 倍行距 首行缩..."/>
    <w:basedOn w:val="1"/>
    <w:qFormat/>
    <w:uiPriority w:val="0"/>
    <w:pPr>
      <w:snapToGrid w:val="0"/>
      <w:spacing w:before="160" w:after="120" w:line="360" w:lineRule="auto"/>
      <w:ind w:left="100" w:leftChars="100" w:right="180" w:rightChars="100" w:firstLine="113"/>
      <w:jc w:val="center"/>
    </w:pPr>
    <w:rPr>
      <w:rFonts w:ascii="仿宋_GB2312" w:hAnsi="宋体" w:cs="宋体"/>
      <w:sz w:val="24"/>
      <w:szCs w:val="20"/>
    </w:rPr>
  </w:style>
  <w:style w:type="paragraph" w:customStyle="1" w:styleId="2268">
    <w:name w:val="*7. Head 4"/>
    <w:basedOn w:val="394"/>
    <w:next w:val="394"/>
    <w:qFormat/>
    <w:uiPriority w:val="0"/>
    <w:pPr>
      <w:spacing w:before="180" w:after="60"/>
    </w:pPr>
    <w:rPr>
      <w:rFonts w:ascii="宋体" w:hAnsi="Times New Roman" w:eastAsia="宋体" w:cs="Times New Roman"/>
      <w:color w:val="auto"/>
    </w:rPr>
  </w:style>
  <w:style w:type="paragraph" w:customStyle="1" w:styleId="2269">
    <w:name w:val="MSO_Head2"/>
    <w:next w:val="1"/>
    <w:qFormat/>
    <w:uiPriority w:val="0"/>
    <w:pPr>
      <w:keepNext/>
      <w:spacing w:before="380" w:after="60"/>
      <w:jc w:val="center"/>
    </w:pPr>
    <w:rPr>
      <w:rFonts w:ascii="Franklin Gothic Medium Cond" w:hAnsi="Franklin Gothic Medium Cond" w:eastAsia="宋体" w:cs="Calibri"/>
      <w:b/>
      <w:bCs/>
      <w:snapToGrid w:val="0"/>
      <w:sz w:val="31"/>
      <w:szCs w:val="31"/>
      <w:lang w:val="en-US" w:eastAsia="zh-CN" w:bidi="ar-SA"/>
    </w:rPr>
  </w:style>
  <w:style w:type="paragraph" w:customStyle="1" w:styleId="2270">
    <w:name w:val="Char Char Char1 Char"/>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2271">
    <w:name w:val="MyPoints"/>
    <w:basedOn w:val="1"/>
    <w:qFormat/>
    <w:uiPriority w:val="0"/>
    <w:pPr>
      <w:widowControl/>
      <w:snapToGrid w:val="0"/>
      <w:spacing w:before="160" w:after="120" w:line="360" w:lineRule="auto"/>
      <w:ind w:left="936" w:hanging="360"/>
      <w:jc w:val="center"/>
    </w:pPr>
    <w:rPr>
      <w:rFonts w:ascii="Century Gothic" w:hAnsi="Century Gothic" w:cs="Times New Roman"/>
      <w:kern w:val="0"/>
      <w:sz w:val="20"/>
      <w:szCs w:val="20"/>
      <w:lang w:val="en-GB" w:eastAsia="en-US"/>
    </w:rPr>
  </w:style>
  <w:style w:type="paragraph" w:customStyle="1" w:styleId="2272">
    <w:name w:val=":("/>
    <w:qFormat/>
    <w:uiPriority w:val="0"/>
    <w:pPr>
      <w:overflowPunct w:val="0"/>
      <w:autoSpaceDE w:val="0"/>
      <w:autoSpaceDN w:val="0"/>
      <w:adjustRightInd w:val="0"/>
      <w:spacing w:before="160" w:after="120"/>
      <w:jc w:val="center"/>
      <w:textAlignment w:val="baseline"/>
    </w:pPr>
    <w:rPr>
      <w:rFonts w:ascii="Times New Roman" w:hAnsi="Times New Roman" w:eastAsia="宋体" w:cs="Calibri"/>
      <w:lang w:val="en-US" w:eastAsia="zh-CN" w:bidi="ar-SA"/>
    </w:rPr>
  </w:style>
  <w:style w:type="paragraph" w:customStyle="1" w:styleId="2273">
    <w:name w:val="Num Heading 3"/>
    <w:basedOn w:val="5"/>
    <w:next w:val="1"/>
    <w:uiPriority w:val="0"/>
    <w:pPr>
      <w:keepLines w:val="0"/>
      <w:widowControl/>
      <w:numPr>
        <w:ilvl w:val="0"/>
        <w:numId w:val="0"/>
      </w:numPr>
      <w:adjustRightInd/>
      <w:snapToGrid/>
      <w:spacing w:beforeLines="50" w:afterLines="50"/>
      <w:ind w:left="1224" w:hanging="1224"/>
      <w:jc w:val="center"/>
    </w:pPr>
    <w:rPr>
      <w:rFonts w:ascii="Segoe Semibold" w:hAnsi="Segoe Semibold" w:eastAsia="Segoe Semibold" w:cs="Segoe Semibold"/>
      <w:b w:val="0"/>
      <w:bCs w:val="0"/>
      <w:color w:val="333333"/>
      <w:kern w:val="0"/>
      <w:sz w:val="26"/>
      <w:szCs w:val="26"/>
      <w:lang w:eastAsia="en-AU"/>
    </w:rPr>
  </w:style>
  <w:style w:type="paragraph" w:customStyle="1" w:styleId="2274">
    <w:name w:val="CM121"/>
    <w:basedOn w:val="394"/>
    <w:next w:val="394"/>
    <w:uiPriority w:val="0"/>
    <w:pPr>
      <w:spacing w:after="368"/>
    </w:pPr>
    <w:rPr>
      <w:rFonts w:ascii="黑体" w:hAnsi="Times New Roman" w:eastAsia="黑体" w:cs="Times New Roman"/>
      <w:color w:val="auto"/>
    </w:rPr>
  </w:style>
  <w:style w:type="paragraph" w:customStyle="1" w:styleId="2275">
    <w:name w:val="infoblue"/>
    <w:basedOn w:val="1"/>
    <w:qFormat/>
    <w:uiPriority w:val="0"/>
    <w:pPr>
      <w:widowControl/>
      <w:snapToGrid w:val="0"/>
      <w:spacing w:before="160" w:after="120" w:line="240" w:lineRule="atLeast"/>
      <w:ind w:left="450" w:firstLine="113"/>
      <w:jc w:val="center"/>
    </w:pPr>
    <w:rPr>
      <w:rFonts w:ascii="宋体" w:hAnsi="宋体" w:cs="Times New Roman"/>
      <w:i/>
      <w:iCs/>
      <w:color w:val="0000FF"/>
      <w:kern w:val="0"/>
      <w:sz w:val="20"/>
      <w:szCs w:val="20"/>
    </w:rPr>
  </w:style>
  <w:style w:type="paragraph" w:customStyle="1" w:styleId="2276">
    <w:name w:val="_标题二级"/>
    <w:basedOn w:val="4"/>
    <w:next w:val="308"/>
    <w:qFormat/>
    <w:uiPriority w:val="0"/>
    <w:pPr>
      <w:keepNext/>
      <w:numPr>
        <w:ilvl w:val="0"/>
        <w:numId w:val="0"/>
      </w:numPr>
      <w:adjustRightInd/>
      <w:snapToGrid/>
      <w:spacing w:beforeLines="50" w:afterLines="50"/>
      <w:jc w:val="center"/>
    </w:pPr>
    <w:rPr>
      <w:rFonts w:ascii="Calibri" w:hAnsi="Calibri" w:eastAsia="黑体"/>
      <w:b w:val="0"/>
      <w:color w:val="auto"/>
      <w:szCs w:val="32"/>
    </w:rPr>
  </w:style>
  <w:style w:type="paragraph" w:customStyle="1" w:styleId="2277">
    <w:name w:val="表格（表头）"/>
    <w:basedOn w:val="1"/>
    <w:qFormat/>
    <w:uiPriority w:val="0"/>
    <w:pPr>
      <w:adjustRightInd w:val="0"/>
      <w:snapToGrid w:val="0"/>
      <w:spacing w:before="160" w:after="120" w:line="360" w:lineRule="auto"/>
      <w:ind w:firstLine="113"/>
      <w:jc w:val="center"/>
      <w:textAlignment w:val="baseline"/>
    </w:pPr>
    <w:rPr>
      <w:rFonts w:ascii="宋体" w:hAnsi="宋体" w:cs="Times New Roman"/>
      <w:kern w:val="0"/>
      <w:sz w:val="24"/>
      <w:szCs w:val="20"/>
    </w:rPr>
  </w:style>
  <w:style w:type="paragraph" w:customStyle="1" w:styleId="2278">
    <w:name w:val="信息标题2"/>
    <w:basedOn w:val="22"/>
    <w:next w:val="22"/>
    <w:qFormat/>
    <w:uiPriority w:val="0"/>
    <w:pPr>
      <w:spacing w:after="240" w:line="400" w:lineRule="exact"/>
      <w:ind w:hanging="108"/>
    </w:pPr>
    <w:rPr>
      <w:rFonts w:ascii="Arial Black" w:hAnsi="Arial Black" w:eastAsia="宋体"/>
      <w:bCs/>
      <w:sz w:val="30"/>
    </w:rPr>
  </w:style>
  <w:style w:type="paragraph" w:customStyle="1" w:styleId="2279">
    <w:name w:val="标题 2（绿盟科技）"/>
    <w:basedOn w:val="4"/>
    <w:next w:val="494"/>
    <w:uiPriority w:val="0"/>
    <w:pPr>
      <w:keepNext/>
      <w:numPr>
        <w:ilvl w:val="0"/>
        <w:numId w:val="0"/>
      </w:numPr>
      <w:snapToGrid/>
      <w:spacing w:beforeLines="50" w:afterLines="50" w:line="415" w:lineRule="auto"/>
      <w:ind w:left="907" w:hanging="907"/>
      <w:jc w:val="center"/>
    </w:pPr>
    <w:rPr>
      <w:rFonts w:ascii="Calibri" w:hAnsi="Calibri" w:eastAsia="黑体"/>
      <w:bCs w:val="0"/>
      <w:color w:val="auto"/>
      <w:szCs w:val="32"/>
    </w:rPr>
  </w:style>
  <w:style w:type="paragraph" w:customStyle="1" w:styleId="2280">
    <w:name w:val="附录五级条标题"/>
    <w:basedOn w:val="1793"/>
    <w:next w:val="858"/>
    <w:qFormat/>
    <w:uiPriority w:val="0"/>
    <w:pPr>
      <w:outlineLvl w:val="6"/>
    </w:pPr>
  </w:style>
  <w:style w:type="paragraph" w:customStyle="1" w:styleId="2281">
    <w:name w:val="标题5，章节第五层"/>
    <w:basedOn w:val="1"/>
    <w:next w:val="1"/>
    <w:qFormat/>
    <w:uiPriority w:val="0"/>
    <w:pPr>
      <w:tabs>
        <w:tab w:val="left" w:pos="851"/>
        <w:tab w:val="left" w:pos="1050"/>
        <w:tab w:val="left" w:pos="1700"/>
      </w:tabs>
      <w:snapToGrid w:val="0"/>
      <w:spacing w:before="78" w:after="120" w:line="360" w:lineRule="auto"/>
      <w:ind w:left="1700" w:hanging="850"/>
      <w:jc w:val="center"/>
      <w:outlineLvl w:val="4"/>
    </w:pPr>
    <w:rPr>
      <w:rFonts w:ascii="Arial" w:hAnsi="Arial" w:eastAsia="华文细黑" w:cs="Times New Roman"/>
      <w:sz w:val="30"/>
      <w:szCs w:val="24"/>
    </w:rPr>
  </w:style>
  <w:style w:type="paragraph" w:customStyle="1" w:styleId="2282">
    <w:name w:val="jq2序号3"/>
    <w:uiPriority w:val="0"/>
    <w:pPr>
      <w:tabs>
        <w:tab w:val="left" w:pos="420"/>
        <w:tab w:val="left" w:pos="1259"/>
      </w:tabs>
      <w:spacing w:before="50" w:after="50" w:line="300" w:lineRule="auto"/>
      <w:ind w:left="1259" w:right="200" w:rightChars="200" w:hanging="420"/>
      <w:jc w:val="center"/>
    </w:pPr>
    <w:rPr>
      <w:rFonts w:ascii="Arial" w:hAnsi="Arial" w:eastAsia="宋体" w:cs="Calibri"/>
      <w:kern w:val="2"/>
      <w:sz w:val="21"/>
      <w:szCs w:val="24"/>
      <w:lang w:val="en-US" w:eastAsia="zh-CN" w:bidi="ar-SA"/>
    </w:rPr>
  </w:style>
  <w:style w:type="paragraph" w:customStyle="1" w:styleId="2283">
    <w:name w:val="PreCovery Normal Bold"/>
    <w:basedOn w:val="1"/>
    <w:qFormat/>
    <w:uiPriority w:val="0"/>
    <w:pPr>
      <w:widowControl/>
      <w:snapToGrid w:val="0"/>
      <w:spacing w:before="160" w:after="120" w:line="360" w:lineRule="auto"/>
      <w:ind w:firstLine="113"/>
      <w:jc w:val="center"/>
    </w:pPr>
    <w:rPr>
      <w:rFonts w:ascii="宋体" w:hAnsi="宋体" w:cs="Times New Roman"/>
      <w:b/>
      <w:kern w:val="0"/>
      <w:sz w:val="22"/>
      <w:szCs w:val="20"/>
      <w:lang w:eastAsia="en-US"/>
    </w:rPr>
  </w:style>
  <w:style w:type="paragraph" w:customStyle="1" w:styleId="2284">
    <w:name w:val="Item Step"/>
    <w:qFormat/>
    <w:uiPriority w:val="0"/>
    <w:pPr>
      <w:tabs>
        <w:tab w:val="left" w:pos="1644"/>
      </w:tabs>
      <w:spacing w:before="160" w:after="120" w:line="300" w:lineRule="auto"/>
      <w:ind w:left="1644" w:hanging="510"/>
      <w:jc w:val="both"/>
      <w:outlineLvl w:val="4"/>
    </w:pPr>
    <w:rPr>
      <w:rFonts w:ascii="Arial" w:hAnsi="Arial" w:eastAsia="宋体" w:cs="Arial"/>
      <w:sz w:val="21"/>
      <w:szCs w:val="21"/>
      <w:lang w:val="en-US" w:eastAsia="zh-CN" w:bidi="ar-SA"/>
    </w:rPr>
  </w:style>
  <w:style w:type="paragraph" w:customStyle="1" w:styleId="2285">
    <w:name w:val="table1"/>
    <w:basedOn w:val="1"/>
    <w:qFormat/>
    <w:uiPriority w:val="0"/>
    <w:pPr>
      <w:widowControl/>
      <w:snapToGrid w:val="0"/>
      <w:spacing w:before="160" w:after="144" w:line="360" w:lineRule="auto"/>
      <w:ind w:firstLine="113"/>
      <w:jc w:val="center"/>
    </w:pPr>
    <w:rPr>
      <w:rFonts w:ascii="Verdana" w:hAnsi="Verdana" w:cs="宋体"/>
      <w:color w:val="000000"/>
      <w:kern w:val="0"/>
      <w:sz w:val="20"/>
      <w:szCs w:val="20"/>
    </w:rPr>
  </w:style>
  <w:style w:type="paragraph" w:customStyle="1" w:styleId="2286">
    <w:name w:val="msocommentsubject"/>
    <w:basedOn w:val="28"/>
    <w:next w:val="28"/>
    <w:qFormat/>
    <w:uiPriority w:val="0"/>
    <w:pPr>
      <w:snapToGrid/>
      <w:spacing w:before="0" w:after="0" w:line="240" w:lineRule="auto"/>
      <w:ind w:firstLine="0"/>
      <w:jc w:val="center"/>
    </w:pPr>
    <w:rPr>
      <w:rFonts w:ascii="Calibri" w:hAnsi="Calibri"/>
      <w:b/>
      <w:bCs/>
      <w:sz w:val="21"/>
      <w:szCs w:val="20"/>
    </w:rPr>
  </w:style>
  <w:style w:type="paragraph" w:customStyle="1" w:styleId="2287">
    <w:name w:val="Bullet with text 2"/>
    <w:basedOn w:val="1"/>
    <w:qFormat/>
    <w:uiPriority w:val="0"/>
    <w:pPr>
      <w:widowControl/>
      <w:tabs>
        <w:tab w:val="left" w:pos="0"/>
        <w:tab w:val="left" w:pos="567"/>
      </w:tabs>
      <w:adjustRightInd w:val="0"/>
      <w:snapToGrid w:val="0"/>
      <w:spacing w:before="160" w:after="120" w:line="360" w:lineRule="auto"/>
      <w:ind w:left="720"/>
      <w:jc w:val="center"/>
    </w:pPr>
    <w:rPr>
      <w:rFonts w:ascii="Futura Bk" w:hAnsi="Futura Bk" w:cs="Times New Roman"/>
      <w:kern w:val="0"/>
      <w:sz w:val="24"/>
      <w:szCs w:val="20"/>
      <w:lang w:val="en-GB"/>
    </w:rPr>
  </w:style>
  <w:style w:type="paragraph" w:customStyle="1" w:styleId="2288">
    <w:name w:val="para"/>
    <w:basedOn w:val="1"/>
    <w:qFormat/>
    <w:uiPriority w:val="0"/>
    <w:pPr>
      <w:widowControl/>
      <w:snapToGrid w:val="0"/>
      <w:spacing w:before="100" w:beforeAutospacing="1" w:after="100" w:afterAutospacing="1" w:line="360" w:lineRule="auto"/>
      <w:ind w:firstLine="113"/>
      <w:jc w:val="center"/>
    </w:pPr>
    <w:rPr>
      <w:rFonts w:ascii="Arial" w:hAnsi="Arial" w:cs="Times New Roman"/>
      <w:color w:val="000000"/>
      <w:kern w:val="0"/>
      <w:sz w:val="24"/>
      <w:szCs w:val="24"/>
      <w:lang w:eastAsia="en-US"/>
    </w:rPr>
  </w:style>
  <w:style w:type="paragraph" w:customStyle="1" w:styleId="2289">
    <w:name w:val="*6. Head 3"/>
    <w:basedOn w:val="394"/>
    <w:next w:val="394"/>
    <w:qFormat/>
    <w:uiPriority w:val="0"/>
    <w:pPr>
      <w:spacing w:before="180" w:after="60"/>
    </w:pPr>
    <w:rPr>
      <w:rFonts w:ascii="Garamond" w:hAnsi="Garamond" w:eastAsia="宋体" w:cs="Times New Roman"/>
      <w:color w:val="auto"/>
    </w:rPr>
  </w:style>
  <w:style w:type="paragraph" w:customStyle="1" w:styleId="2290">
    <w:name w:val="封面公司名称"/>
    <w:basedOn w:val="1"/>
    <w:qFormat/>
    <w:uiPriority w:val="0"/>
    <w:pPr>
      <w:snapToGrid w:val="0"/>
      <w:spacing w:before="160" w:after="120" w:line="360" w:lineRule="auto"/>
      <w:ind w:firstLine="113"/>
      <w:jc w:val="center"/>
    </w:pPr>
    <w:rPr>
      <w:rFonts w:ascii="黑体" w:hAnsi="宋体" w:eastAsia="黑体" w:cs="Times New Roman"/>
      <w:b/>
      <w:bCs/>
      <w:sz w:val="36"/>
      <w:szCs w:val="24"/>
    </w:rPr>
  </w:style>
  <w:style w:type="paragraph" w:customStyle="1" w:styleId="2291">
    <w:name w:val="Char Char Char1 Char Char Char Char Char Char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292">
    <w:name w:val="方案列表2"/>
    <w:basedOn w:val="1"/>
    <w:qFormat/>
    <w:uiPriority w:val="0"/>
    <w:pPr>
      <w:tabs>
        <w:tab w:val="left" w:pos="874"/>
      </w:tabs>
      <w:adjustRightInd w:val="0"/>
      <w:snapToGrid w:val="0"/>
      <w:spacing w:before="120" w:after="120" w:line="360" w:lineRule="auto"/>
      <w:ind w:firstLine="225" w:firstLineChars="225"/>
      <w:jc w:val="center"/>
    </w:pPr>
    <w:rPr>
      <w:rFonts w:ascii="宋体" w:hAnsi="宋体" w:cs="Times New Roman"/>
      <w:color w:val="000000"/>
      <w:kern w:val="0"/>
      <w:sz w:val="24"/>
      <w:szCs w:val="20"/>
      <w:lang w:val="zh-CN"/>
    </w:rPr>
  </w:style>
  <w:style w:type="paragraph" w:customStyle="1" w:styleId="2293">
    <w:name w:val="et10"/>
    <w:basedOn w:val="1"/>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294">
    <w:name w:val="pt9"/>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2295">
    <w:name w:val="zswx_title_1"/>
    <w:basedOn w:val="3"/>
    <w:next w:val="1"/>
    <w:qFormat/>
    <w:uiPriority w:val="0"/>
    <w:pPr>
      <w:numPr>
        <w:numId w:val="0"/>
      </w:numPr>
      <w:tabs>
        <w:tab w:val="left" w:pos="420"/>
      </w:tabs>
      <w:adjustRightInd/>
      <w:snapToGrid/>
      <w:spacing w:beforeLines="50" w:afterLines="50" w:line="578" w:lineRule="auto"/>
      <w:ind w:right="210" w:rightChars="100"/>
    </w:pPr>
    <w:rPr>
      <w:rFonts w:ascii="Times New Roman" w:hAnsi="Times New Roman" w:eastAsia="黑体"/>
      <w:bCs w:val="0"/>
      <w:sz w:val="44"/>
      <w:szCs w:val="44"/>
    </w:rPr>
  </w:style>
  <w:style w:type="paragraph" w:customStyle="1" w:styleId="2296">
    <w:name w:val="样式 标题 7 + 右侧:  1 字符"/>
    <w:basedOn w:val="9"/>
    <w:uiPriority w:val="0"/>
    <w:pPr>
      <w:tabs>
        <w:tab w:val="left" w:pos="1200"/>
      </w:tabs>
      <w:spacing w:before="60" w:after="60"/>
      <w:ind w:left="2116" w:leftChars="400" w:right="210" w:rightChars="100" w:hanging="1276"/>
    </w:pPr>
    <w:rPr>
      <w:rFonts w:ascii="Times New Roman" w:hAnsi="Times New Roman" w:cs="宋体"/>
      <w:bCs w:val="0"/>
      <w:kern w:val="0"/>
      <w:szCs w:val="20"/>
    </w:rPr>
  </w:style>
  <w:style w:type="paragraph" w:customStyle="1" w:styleId="2297">
    <w:name w:val="样式 标题 3 + 宋体"/>
    <w:basedOn w:val="6"/>
    <w:qFormat/>
    <w:uiPriority w:val="0"/>
    <w:pPr>
      <w:numPr>
        <w:ilvl w:val="0"/>
        <w:numId w:val="0"/>
      </w:numPr>
      <w:tabs>
        <w:tab w:val="left" w:pos="1260"/>
      </w:tabs>
      <w:adjustRightInd/>
      <w:snapToGrid/>
      <w:spacing w:before="0" w:after="0" w:line="376" w:lineRule="auto"/>
      <w:jc w:val="center"/>
    </w:pPr>
    <w:rPr>
      <w:rFonts w:ascii="宋体" w:hAnsi="宋体"/>
      <w:b w:val="0"/>
      <w:color w:val="auto"/>
      <w:sz w:val="21"/>
    </w:rPr>
  </w:style>
  <w:style w:type="paragraph" w:customStyle="1" w:styleId="2298">
    <w:name w:val="样式 标题 6Legal Level 1.CSS节内4级标记h6Third SubheadingH6BOD 4PI..."/>
    <w:basedOn w:val="1"/>
    <w:qFormat/>
    <w:uiPriority w:val="0"/>
    <w:pPr>
      <w:tabs>
        <w:tab w:val="left" w:pos="900"/>
      </w:tabs>
      <w:snapToGrid w:val="0"/>
      <w:spacing w:before="160" w:after="120" w:line="360" w:lineRule="auto"/>
      <w:ind w:left="900" w:hanging="420"/>
      <w:jc w:val="center"/>
    </w:pPr>
    <w:rPr>
      <w:rFonts w:ascii="宋体" w:hAnsi="宋体" w:cs="Times New Roman"/>
      <w:sz w:val="24"/>
      <w:szCs w:val="24"/>
    </w:rPr>
  </w:style>
  <w:style w:type="paragraph" w:customStyle="1" w:styleId="2299">
    <w:name w:val="jq4图片"/>
    <w:next w:val="1"/>
    <w:qFormat/>
    <w:uiPriority w:val="0"/>
    <w:pPr>
      <w:spacing w:before="50" w:after="50" w:line="300" w:lineRule="auto"/>
      <w:ind w:firstLine="200"/>
      <w:jc w:val="center"/>
    </w:pPr>
    <w:rPr>
      <w:rFonts w:ascii="Arial" w:hAnsi="Arial" w:eastAsia="宋体" w:cs="Calibri"/>
      <w:kern w:val="2"/>
      <w:sz w:val="21"/>
      <w:szCs w:val="24"/>
      <w:lang w:val="en-US" w:eastAsia="zh-CN" w:bidi="ar-SA"/>
    </w:rPr>
  </w:style>
  <w:style w:type="paragraph" w:customStyle="1" w:styleId="2300">
    <w:name w:val="正文文字缩进项目"/>
    <w:basedOn w:val="35"/>
    <w:uiPriority w:val="0"/>
    <w:pPr>
      <w:ind w:left="0" w:leftChars="0" w:firstLine="0"/>
    </w:pPr>
    <w:rPr>
      <w:rFonts w:ascii="Tahoma" w:hAnsi="Tahoma" w:cs="Tahoma"/>
    </w:rPr>
  </w:style>
  <w:style w:type="paragraph" w:customStyle="1" w:styleId="2301">
    <w:name w:val="附录表标题"/>
    <w:next w:val="1"/>
    <w:qFormat/>
    <w:uiPriority w:val="0"/>
    <w:pPr>
      <w:tabs>
        <w:tab w:val="left" w:pos="840"/>
      </w:tabs>
      <w:spacing w:before="160" w:after="120"/>
      <w:ind w:left="840" w:hanging="420"/>
      <w:jc w:val="center"/>
      <w:textAlignment w:val="baseline"/>
    </w:pPr>
    <w:rPr>
      <w:rFonts w:ascii="黑体" w:hAnsi="Times New Roman" w:eastAsia="黑体" w:cs="Calibri"/>
      <w:kern w:val="21"/>
      <w:sz w:val="21"/>
      <w:lang w:val="en-US" w:eastAsia="zh-CN" w:bidi="ar-SA"/>
    </w:rPr>
  </w:style>
  <w:style w:type="paragraph" w:customStyle="1" w:styleId="2302">
    <w:name w:val="样式 标题 2 + 段后: 0.5 行1"/>
    <w:basedOn w:val="1"/>
    <w:uiPriority w:val="0"/>
    <w:pPr>
      <w:tabs>
        <w:tab w:val="left" w:pos="567"/>
      </w:tabs>
      <w:snapToGrid w:val="0"/>
      <w:spacing w:before="160" w:afterLines="50" w:line="360" w:lineRule="auto"/>
      <w:ind w:left="567" w:hanging="567"/>
      <w:jc w:val="center"/>
    </w:pPr>
    <w:rPr>
      <w:rFonts w:ascii="Arial" w:hAnsi="Arial" w:cs="Times New Roman"/>
      <w:sz w:val="24"/>
      <w:szCs w:val="24"/>
    </w:rPr>
  </w:style>
  <w:style w:type="paragraph" w:customStyle="1" w:styleId="2303">
    <w:name w:val="Table_Medium"/>
    <w:basedOn w:val="1"/>
    <w:qFormat/>
    <w:uiPriority w:val="0"/>
    <w:pPr>
      <w:widowControl/>
      <w:snapToGrid w:val="0"/>
      <w:spacing w:before="40" w:after="40" w:line="360" w:lineRule="auto"/>
      <w:ind w:firstLine="113"/>
      <w:jc w:val="center"/>
    </w:pPr>
    <w:rPr>
      <w:rFonts w:ascii="Futura Bk" w:hAnsi="Futura Bk" w:eastAsia="Times New Roman" w:cs="Times New Roman"/>
      <w:kern w:val="0"/>
      <w:sz w:val="24"/>
      <w:szCs w:val="20"/>
      <w:lang w:val="en-GB" w:eastAsia="en-US"/>
    </w:rPr>
  </w:style>
  <w:style w:type="paragraph" w:customStyle="1" w:styleId="2304">
    <w:name w:val="Char3"/>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305">
    <w:name w:val="标题 36"/>
    <w:basedOn w:val="1"/>
    <w:uiPriority w:val="0"/>
    <w:pPr>
      <w:adjustRightInd w:val="0"/>
      <w:snapToGrid w:val="0"/>
      <w:spacing w:before="160" w:after="120" w:line="360" w:lineRule="auto"/>
      <w:ind w:left="-2" w:leftChars="-1" w:firstLine="113"/>
      <w:jc w:val="center"/>
    </w:pPr>
    <w:rPr>
      <w:rFonts w:ascii="Arial" w:hAnsi="Arial" w:cs="Arial"/>
      <w:sz w:val="24"/>
      <w:szCs w:val="24"/>
    </w:rPr>
  </w:style>
  <w:style w:type="paragraph" w:customStyle="1" w:styleId="2306">
    <w:name w:val="正文文字缩进项目2"/>
    <w:basedOn w:val="2300"/>
    <w:uiPriority w:val="0"/>
    <w:pPr>
      <w:ind w:left="1320"/>
    </w:pPr>
    <w:rPr>
      <w:rFonts w:ascii="Calibri" w:hAnsi="Calibri" w:cs="Times New Roman"/>
    </w:rPr>
  </w:style>
  <w:style w:type="paragraph" w:customStyle="1" w:styleId="2307">
    <w:name w:val="NW标题2"/>
    <w:next w:val="1"/>
    <w:qFormat/>
    <w:uiPriority w:val="0"/>
    <w:pPr>
      <w:keepNext/>
      <w:spacing w:before="360" w:after="120"/>
      <w:jc w:val="center"/>
      <w:outlineLvl w:val="2"/>
    </w:pPr>
    <w:rPr>
      <w:rFonts w:ascii="Times New Roman" w:hAnsi="Times New Roman" w:eastAsia="黑体" w:cs="Calibri"/>
      <w:b/>
      <w:sz w:val="30"/>
      <w:lang w:val="en-US" w:eastAsia="zh-CN" w:bidi="ar-SA"/>
    </w:rPr>
  </w:style>
  <w:style w:type="paragraph" w:customStyle="1" w:styleId="2308">
    <w:name w:val="Char Char Char Char Char Char Char"/>
    <w:basedOn w:val="1"/>
    <w:uiPriority w:val="0"/>
    <w:pPr>
      <w:widowControl/>
      <w:snapToGrid w:val="0"/>
      <w:spacing w:before="160" w:after="160" w:line="360" w:lineRule="auto"/>
      <w:ind w:firstLine="113"/>
      <w:jc w:val="center"/>
    </w:pPr>
    <w:rPr>
      <w:rFonts w:ascii="宋体" w:hAnsi="宋体" w:cs="Times New Roman"/>
      <w:kern w:val="0"/>
      <w:sz w:val="24"/>
      <w:szCs w:val="24"/>
      <w:lang w:eastAsia="en-US"/>
    </w:rPr>
  </w:style>
  <w:style w:type="paragraph" w:customStyle="1" w:styleId="2309">
    <w:name w:val="默认段落字体 Para Char Char Char Char Char Char Char Char Char1 Char Char Char"/>
    <w:basedOn w:val="1"/>
    <w:qFormat/>
    <w:uiPriority w:val="0"/>
    <w:pPr>
      <w:snapToGrid w:val="0"/>
      <w:spacing w:before="160" w:after="120" w:line="360" w:lineRule="auto"/>
      <w:ind w:firstLine="113"/>
      <w:jc w:val="center"/>
    </w:pPr>
    <w:rPr>
      <w:rFonts w:ascii="宋体" w:hAnsi="宋体" w:cs="Times New Roman"/>
      <w:b/>
      <w:bCs/>
      <w:sz w:val="36"/>
      <w:szCs w:val="32"/>
    </w:rPr>
  </w:style>
  <w:style w:type="paragraph" w:customStyle="1" w:styleId="2310">
    <w:name w:val="标书标题1"/>
    <w:basedOn w:val="3"/>
    <w:qFormat/>
    <w:uiPriority w:val="0"/>
    <w:pPr>
      <w:numPr>
        <w:numId w:val="0"/>
      </w:numPr>
      <w:tabs>
        <w:tab w:val="left" w:pos="432"/>
        <w:tab w:val="left" w:pos="540"/>
        <w:tab w:val="left" w:pos="620"/>
      </w:tabs>
      <w:adjustRightInd/>
      <w:snapToGrid/>
      <w:spacing w:beforeLines="50" w:afterLines="50"/>
      <w:ind w:left="620" w:right="26" w:rightChars="11" w:hanging="420"/>
    </w:pPr>
    <w:rPr>
      <w:rFonts w:ascii="宋体" w:hAnsi="宋体"/>
      <w:bCs w:val="0"/>
      <w:sz w:val="72"/>
      <w:szCs w:val="72"/>
    </w:rPr>
  </w:style>
  <w:style w:type="paragraph" w:customStyle="1" w:styleId="2311">
    <w:name w:val="带项目符号正文"/>
    <w:basedOn w:val="1"/>
    <w:uiPriority w:val="0"/>
    <w:pPr>
      <w:widowControl/>
      <w:tabs>
        <w:tab w:val="left" w:pos="840"/>
      </w:tabs>
      <w:snapToGrid w:val="0"/>
      <w:spacing w:before="160" w:after="120" w:line="360" w:lineRule="auto"/>
      <w:ind w:left="840" w:hanging="420"/>
      <w:jc w:val="center"/>
    </w:pPr>
    <w:rPr>
      <w:rFonts w:ascii="宋体" w:hAnsi="宋体" w:cs="Times New Roman"/>
      <w:sz w:val="24"/>
      <w:szCs w:val="20"/>
    </w:rPr>
  </w:style>
  <w:style w:type="paragraph" w:customStyle="1" w:styleId="2312">
    <w:name w:val="样式 标题 4H4h4PIM 4sect 1.2.3.4Ref Heading 1rh1sect 1.2.3.41..."/>
    <w:basedOn w:val="6"/>
    <w:qFormat/>
    <w:uiPriority w:val="0"/>
    <w:pPr>
      <w:keepNext w:val="0"/>
      <w:numPr>
        <w:ilvl w:val="0"/>
        <w:numId w:val="0"/>
      </w:numPr>
      <w:adjustRightInd/>
      <w:snapToGrid/>
      <w:spacing w:before="0" w:after="0"/>
      <w:jc w:val="center"/>
      <w:textAlignment w:val="baseline"/>
    </w:pPr>
    <w:rPr>
      <w:rFonts w:ascii="Times New Roman" w:hAnsi="Times New Roman" w:eastAsia="黑体"/>
      <w:color w:val="auto"/>
      <w:szCs w:val="20"/>
    </w:rPr>
  </w:style>
  <w:style w:type="paragraph" w:customStyle="1" w:styleId="2313">
    <w:name w:val="圆形标记"/>
    <w:basedOn w:val="1"/>
    <w:qFormat/>
    <w:uiPriority w:val="0"/>
    <w:pPr>
      <w:tabs>
        <w:tab w:val="left" w:pos="840"/>
      </w:tabs>
      <w:snapToGrid w:val="0"/>
      <w:spacing w:before="160" w:after="120" w:line="360" w:lineRule="auto"/>
      <w:ind w:left="840" w:hanging="420"/>
      <w:jc w:val="center"/>
    </w:pPr>
    <w:rPr>
      <w:rFonts w:ascii="宋体" w:hAnsi="宋体" w:cs="Times New Roman"/>
      <w:iCs/>
      <w:sz w:val="24"/>
    </w:rPr>
  </w:style>
  <w:style w:type="paragraph" w:customStyle="1" w:styleId="2314">
    <w:name w:val="样式 标题 2Heading 2 HiddenHeading 2 CCBSTitre3HD2h2H2H21H22..."/>
    <w:basedOn w:val="4"/>
    <w:uiPriority w:val="0"/>
    <w:pPr>
      <w:keepNext/>
      <w:numPr>
        <w:ilvl w:val="0"/>
        <w:numId w:val="0"/>
      </w:numPr>
      <w:tabs>
        <w:tab w:val="left" w:pos="1436"/>
      </w:tabs>
      <w:adjustRightInd/>
      <w:snapToGrid/>
      <w:spacing w:beforeLines="50" w:afterLines="50" w:line="300" w:lineRule="auto"/>
      <w:ind w:left="540"/>
      <w:jc w:val="center"/>
    </w:pPr>
    <w:rPr>
      <w:rFonts w:ascii="宋体" w:hAnsi="宋体"/>
      <w:bCs w:val="0"/>
      <w:kern w:val="0"/>
      <w:sz w:val="28"/>
      <w:szCs w:val="20"/>
    </w:rPr>
  </w:style>
  <w:style w:type="paragraph" w:customStyle="1" w:styleId="2315">
    <w:name w:val="Default Paragraph Font Para Char"/>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316">
    <w:name w:val="样式 标题 1H1第 ？ 章PIM 1h1h11heading 1TOC1st levelSection Hea... + 行距..."/>
    <w:basedOn w:val="1"/>
    <w:qFormat/>
    <w:uiPriority w:val="0"/>
    <w:pPr>
      <w:keepNext/>
      <w:keepLines/>
      <w:pageBreakBefore/>
      <w:widowControl/>
      <w:tabs>
        <w:tab w:val="left" w:pos="420"/>
      </w:tabs>
      <w:snapToGrid w:val="0"/>
      <w:spacing w:before="340" w:after="330" w:line="360" w:lineRule="auto"/>
      <w:ind w:left="420"/>
      <w:jc w:val="center"/>
      <w:outlineLvl w:val="0"/>
    </w:pPr>
    <w:rPr>
      <w:rFonts w:ascii="Arial" w:hAnsi="Arial" w:cs="宋体"/>
      <w:b/>
      <w:bCs/>
      <w:kern w:val="44"/>
      <w:sz w:val="44"/>
      <w:szCs w:val="20"/>
    </w:rPr>
  </w:style>
  <w:style w:type="paragraph" w:customStyle="1" w:styleId="2317">
    <w:name w:val="方案标题2"/>
    <w:basedOn w:val="1"/>
    <w:qFormat/>
    <w:uiPriority w:val="0"/>
    <w:pPr>
      <w:tabs>
        <w:tab w:val="left" w:pos="360"/>
      </w:tabs>
      <w:snapToGrid w:val="0"/>
      <w:spacing w:before="160" w:after="120" w:line="360" w:lineRule="auto"/>
      <w:ind w:firstLine="113"/>
      <w:jc w:val="center"/>
    </w:pPr>
    <w:rPr>
      <w:rFonts w:ascii="宋体" w:hAnsi="宋体" w:cs="Times New Roman"/>
      <w:sz w:val="24"/>
      <w:szCs w:val="24"/>
    </w:rPr>
  </w:style>
  <w:style w:type="paragraph" w:customStyle="1" w:styleId="2318">
    <w:name w:val="_列表1"/>
    <w:basedOn w:val="1"/>
    <w:qFormat/>
    <w:uiPriority w:val="0"/>
    <w:pPr>
      <w:adjustRightInd w:val="0"/>
      <w:snapToGrid w:val="0"/>
      <w:spacing w:beforeLines="15" w:afterLines="15" w:line="360" w:lineRule="auto"/>
      <w:ind w:left="482" w:firstLine="113"/>
      <w:jc w:val="center"/>
    </w:pPr>
    <w:rPr>
      <w:rFonts w:ascii="宋体" w:hAnsi="宋体" w:cs="Times New Roman"/>
      <w:sz w:val="24"/>
      <w:szCs w:val="24"/>
    </w:rPr>
  </w:style>
  <w:style w:type="paragraph" w:customStyle="1" w:styleId="2319">
    <w:name w:val="Collaborators"/>
    <w:basedOn w:val="1915"/>
    <w:qFormat/>
    <w:uiPriority w:val="0"/>
    <w:rPr>
      <w:rFonts w:ascii="Calibri" w:hAnsi="Calibri" w:cs="Times New Roman"/>
      <w:u w:val="dotted"/>
    </w:rPr>
  </w:style>
  <w:style w:type="paragraph" w:customStyle="1" w:styleId="2320">
    <w:name w:val="附录标题1"/>
    <w:basedOn w:val="3"/>
    <w:next w:val="35"/>
    <w:qFormat/>
    <w:uiPriority w:val="0"/>
    <w:pPr>
      <w:numPr>
        <w:numId w:val="0"/>
      </w:numPr>
      <w:pBdr>
        <w:bottom w:val="single" w:color="C0C0C0" w:sz="18" w:space="1"/>
      </w:pBdr>
      <w:tabs>
        <w:tab w:val="left" w:pos="1134"/>
      </w:tabs>
      <w:adjustRightInd/>
      <w:snapToGrid/>
      <w:spacing w:beforeLines="50" w:afterLines="50" w:line="578" w:lineRule="auto"/>
    </w:pPr>
    <w:rPr>
      <w:rFonts w:ascii="黑体" w:hAnsi="Tahoma" w:eastAsia="黑体"/>
      <w:color w:val="000000"/>
      <w:kern w:val="2"/>
      <w:sz w:val="44"/>
      <w:szCs w:val="20"/>
    </w:rPr>
  </w:style>
  <w:style w:type="paragraph" w:customStyle="1" w:styleId="2321">
    <w:name w:val="横向标题"/>
    <w:basedOn w:val="1"/>
    <w:qFormat/>
    <w:uiPriority w:val="0"/>
    <w:pPr>
      <w:autoSpaceDE w:val="0"/>
      <w:autoSpaceDN w:val="0"/>
      <w:adjustRightInd w:val="0"/>
      <w:snapToGrid w:val="0"/>
      <w:spacing w:before="160" w:after="120" w:line="360" w:lineRule="auto"/>
      <w:ind w:firstLine="113"/>
      <w:jc w:val="center"/>
    </w:pPr>
    <w:rPr>
      <w:rFonts w:ascii="宋体" w:hAnsi="宋体" w:cs="Times New Roman"/>
      <w:b/>
      <w:kern w:val="0"/>
      <w:sz w:val="24"/>
    </w:rPr>
  </w:style>
  <w:style w:type="paragraph" w:customStyle="1" w:styleId="2322">
    <w:name w:val="DC一级编号"/>
    <w:basedOn w:val="1"/>
    <w:qFormat/>
    <w:uiPriority w:val="0"/>
    <w:pPr>
      <w:tabs>
        <w:tab w:val="left" w:pos="540"/>
      </w:tabs>
      <w:snapToGrid w:val="0"/>
      <w:spacing w:before="160" w:after="120" w:line="360" w:lineRule="auto"/>
      <w:ind w:left="540" w:hanging="360"/>
      <w:jc w:val="center"/>
    </w:pPr>
    <w:rPr>
      <w:rFonts w:ascii="宋体" w:hAnsi="宋体" w:cs="Times New Roman"/>
      <w:sz w:val="24"/>
      <w:szCs w:val="24"/>
    </w:rPr>
  </w:style>
  <w:style w:type="paragraph" w:customStyle="1" w:styleId="2323">
    <w:name w:val="列举项目"/>
    <w:basedOn w:val="709"/>
    <w:uiPriority w:val="0"/>
    <w:pPr>
      <w:widowControl/>
      <w:tabs>
        <w:tab w:val="left" w:pos="360"/>
      </w:tabs>
      <w:adjustRightInd/>
      <w:spacing w:beforeLines="0" w:afterLines="0"/>
      <w:ind w:right="0" w:rightChars="0" w:firstLine="0"/>
    </w:pPr>
    <w:rPr>
      <w:rFonts w:ascii="Calibri" w:hAnsi="Calibri" w:cs="宋体"/>
      <w:bCs w:val="0"/>
      <w:color w:val="auto"/>
      <w:sz w:val="21"/>
      <w:szCs w:val="20"/>
    </w:rPr>
  </w:style>
  <w:style w:type="paragraph" w:customStyle="1" w:styleId="2324">
    <w:name w:val="样式 首行缩进:  2 字符1"/>
    <w:basedOn w:val="1"/>
    <w:uiPriority w:val="0"/>
    <w:pPr>
      <w:adjustRightInd w:val="0"/>
      <w:snapToGrid w:val="0"/>
      <w:spacing w:before="240" w:after="64" w:line="360" w:lineRule="auto"/>
      <w:ind w:firstLine="200"/>
      <w:jc w:val="center"/>
    </w:pPr>
    <w:rPr>
      <w:rFonts w:ascii="宋体" w:hAnsi="宋体" w:cs="宋体"/>
      <w:bCs/>
      <w:sz w:val="24"/>
      <w:szCs w:val="20"/>
    </w:rPr>
  </w:style>
  <w:style w:type="paragraph" w:customStyle="1" w:styleId="2325">
    <w:name w:val="defaultfont"/>
    <w:basedOn w:val="1"/>
    <w:qFormat/>
    <w:uiPriority w:val="0"/>
    <w:pPr>
      <w:widowControl/>
      <w:snapToGrid w:val="0"/>
      <w:spacing w:before="100" w:beforeAutospacing="1" w:after="100" w:afterAutospacing="1" w:line="360" w:lineRule="auto"/>
      <w:ind w:firstLine="113"/>
      <w:jc w:val="center"/>
    </w:pPr>
    <w:rPr>
      <w:rFonts w:ascii="Arial" w:hAnsi="Arial" w:eastAsia="Arial Unicode MS" w:cs="Arial"/>
      <w:kern w:val="0"/>
      <w:sz w:val="24"/>
    </w:rPr>
  </w:style>
  <w:style w:type="paragraph" w:customStyle="1" w:styleId="2326">
    <w:name w:val="Char Char Char Char Char Char Char1"/>
    <w:basedOn w:val="1"/>
    <w:uiPriority w:val="0"/>
    <w:pPr>
      <w:adjustRightInd w:val="0"/>
      <w:snapToGrid w:val="0"/>
      <w:spacing w:before="160" w:after="120" w:line="360" w:lineRule="atLeast"/>
      <w:ind w:firstLine="113"/>
      <w:jc w:val="center"/>
      <w:textAlignment w:val="baseline"/>
    </w:pPr>
    <w:rPr>
      <w:rFonts w:ascii="宋体" w:hAnsi="宋体" w:cs="Times New Roman"/>
      <w:kern w:val="0"/>
      <w:sz w:val="24"/>
      <w:szCs w:val="20"/>
    </w:rPr>
  </w:style>
  <w:style w:type="paragraph" w:customStyle="1" w:styleId="2327">
    <w:name w:val="ZSWX_3"/>
    <w:basedOn w:val="1"/>
    <w:next w:val="1"/>
    <w:qFormat/>
    <w:uiPriority w:val="0"/>
    <w:pPr>
      <w:tabs>
        <w:tab w:val="left" w:pos="1080"/>
      </w:tabs>
      <w:snapToGrid w:val="0"/>
      <w:spacing w:before="160" w:after="120" w:line="360" w:lineRule="auto"/>
      <w:ind w:left="1080"/>
      <w:jc w:val="center"/>
      <w:outlineLvl w:val="2"/>
    </w:pPr>
    <w:rPr>
      <w:rFonts w:ascii="宋体" w:hAnsi="宋体" w:eastAsia="黑体" w:cs="Times New Roman"/>
      <w:sz w:val="30"/>
      <w:szCs w:val="24"/>
    </w:rPr>
  </w:style>
  <w:style w:type="paragraph" w:customStyle="1" w:styleId="2328">
    <w:name w:val="样式 标题 3 + Times New Roman 段前: 5 磅 行距: 多倍行距 1.73 字行 Char"/>
    <w:basedOn w:val="5"/>
    <w:qFormat/>
    <w:uiPriority w:val="0"/>
    <w:pPr>
      <w:keepLines w:val="0"/>
      <w:widowControl/>
      <w:numPr>
        <w:ilvl w:val="0"/>
        <w:numId w:val="0"/>
      </w:numPr>
      <w:pBdr>
        <w:bottom w:val="single" w:color="auto" w:sz="4" w:space="1"/>
      </w:pBdr>
      <w:tabs>
        <w:tab w:val="left" w:pos="709"/>
        <w:tab w:val="left" w:pos="900"/>
      </w:tabs>
      <w:adjustRightInd/>
      <w:snapToGrid/>
      <w:spacing w:beforeLines="50" w:afterLines="50" w:line="415" w:lineRule="auto"/>
      <w:ind w:left="709" w:hanging="709"/>
      <w:jc w:val="center"/>
    </w:pPr>
    <w:rPr>
      <w:rFonts w:ascii="Tahoma" w:hAnsi="Tahoma"/>
      <w:color w:val="auto"/>
      <w:sz w:val="32"/>
      <w:szCs w:val="32"/>
    </w:rPr>
  </w:style>
  <w:style w:type="paragraph" w:customStyle="1" w:styleId="2329">
    <w:name w:val="普通(网站)4"/>
    <w:basedOn w:val="1"/>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2330">
    <w:name w:val="注意事项"/>
    <w:basedOn w:val="1"/>
    <w:uiPriority w:val="0"/>
    <w:pPr>
      <w:snapToGrid w:val="0"/>
      <w:spacing w:beforeLines="50" w:afterLines="50" w:line="360" w:lineRule="auto"/>
      <w:ind w:firstLine="200"/>
      <w:jc w:val="center"/>
    </w:pPr>
    <w:rPr>
      <w:rFonts w:ascii="Book Antiqua" w:hAnsi="Book Antiqua" w:cs="Times New Roman"/>
      <w:b/>
      <w:bCs/>
      <w:sz w:val="24"/>
    </w:rPr>
  </w:style>
  <w:style w:type="paragraph" w:customStyle="1" w:styleId="2331">
    <w:name w:val="CM24"/>
    <w:basedOn w:val="394"/>
    <w:next w:val="394"/>
    <w:qFormat/>
    <w:uiPriority w:val="0"/>
    <w:pPr>
      <w:spacing w:line="546" w:lineRule="atLeast"/>
    </w:pPr>
    <w:rPr>
      <w:rFonts w:ascii="黑体" w:hAnsi="Times New Roman" w:eastAsia="黑体" w:cs="Times New Roman"/>
      <w:color w:val="auto"/>
    </w:rPr>
  </w:style>
  <w:style w:type="paragraph" w:customStyle="1" w:styleId="2332">
    <w:name w:val="正文 居中"/>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2333">
    <w:name w:val="注×："/>
    <w:qFormat/>
    <w:uiPriority w:val="0"/>
    <w:pPr>
      <w:widowControl w:val="0"/>
      <w:tabs>
        <w:tab w:val="left" w:pos="630"/>
        <w:tab w:val="left" w:pos="840"/>
      </w:tabs>
      <w:autoSpaceDE w:val="0"/>
      <w:autoSpaceDN w:val="0"/>
      <w:spacing w:before="160" w:after="120"/>
      <w:ind w:left="840" w:hanging="360"/>
      <w:jc w:val="both"/>
    </w:pPr>
    <w:rPr>
      <w:rFonts w:ascii="宋体" w:hAnsi="Times New Roman" w:eastAsia="宋体" w:cs="Calibri"/>
      <w:sz w:val="18"/>
      <w:lang w:val="en-US" w:eastAsia="zh-CN" w:bidi="ar-SA"/>
    </w:rPr>
  </w:style>
  <w:style w:type="paragraph" w:customStyle="1" w:styleId="2334">
    <w:name w:val="标题 6（有编号）（绿盟科技）"/>
    <w:basedOn w:val="1"/>
    <w:next w:val="494"/>
    <w:qFormat/>
    <w:uiPriority w:val="0"/>
    <w:pPr>
      <w:keepNext/>
      <w:keepLines/>
      <w:snapToGrid w:val="0"/>
      <w:spacing w:before="240" w:after="64" w:line="319" w:lineRule="auto"/>
      <w:ind w:left="1247" w:hanging="1247"/>
      <w:jc w:val="center"/>
      <w:outlineLvl w:val="5"/>
    </w:pPr>
    <w:rPr>
      <w:rFonts w:ascii="Arial" w:hAnsi="Arial" w:eastAsia="黑体" w:cs="Times New Roman"/>
      <w:b/>
      <w:kern w:val="0"/>
      <w:sz w:val="24"/>
      <w:szCs w:val="24"/>
    </w:rPr>
  </w:style>
  <w:style w:type="paragraph" w:customStyle="1" w:styleId="2335">
    <w:name w:val="大标题"/>
    <w:basedOn w:val="3"/>
    <w:uiPriority w:val="0"/>
    <w:pPr>
      <w:pageBreakBefore/>
      <w:numPr>
        <w:numId w:val="0"/>
      </w:numPr>
      <w:tabs>
        <w:tab w:val="left" w:pos="780"/>
      </w:tabs>
      <w:snapToGrid/>
      <w:spacing w:beforeLines="50" w:afterLines="50"/>
      <w:textAlignment w:val="baseline"/>
      <w:outlineLvl w:val="9"/>
    </w:pPr>
    <w:rPr>
      <w:rFonts w:ascii="宋体" w:hAnsi="Calibri"/>
      <w:bCs w:val="0"/>
      <w:color w:val="000000"/>
      <w:kern w:val="2"/>
      <w:sz w:val="44"/>
      <w:szCs w:val="44"/>
    </w:rPr>
  </w:style>
  <w:style w:type="paragraph" w:customStyle="1" w:styleId="2336">
    <w:name w:val="Version"/>
    <w:basedOn w:val="1"/>
    <w:qFormat/>
    <w:uiPriority w:val="0"/>
    <w:pPr>
      <w:widowControl/>
      <w:overflowPunct w:val="0"/>
      <w:autoSpaceDE w:val="0"/>
      <w:autoSpaceDN w:val="0"/>
      <w:adjustRightInd w:val="0"/>
      <w:snapToGrid w:val="0"/>
      <w:spacing w:before="160" w:after="240" w:line="400" w:lineRule="exact"/>
      <w:ind w:hanging="108"/>
      <w:jc w:val="center"/>
      <w:textAlignment w:val="baseline"/>
    </w:pPr>
    <w:rPr>
      <w:rFonts w:ascii="宋体" w:hAnsi="宋体" w:eastAsia="楷体_GB2312" w:cs="Times New Roman"/>
      <w:b/>
      <w:bCs/>
      <w:kern w:val="0"/>
      <w:sz w:val="24"/>
      <w:szCs w:val="20"/>
    </w:rPr>
  </w:style>
  <w:style w:type="paragraph" w:customStyle="1" w:styleId="2337">
    <w:name w:val="样式 首行缩进:  2 字符 段前: 0.5 行 段后: 0.5 行"/>
    <w:basedOn w:val="1"/>
    <w:qFormat/>
    <w:uiPriority w:val="0"/>
    <w:pPr>
      <w:snapToGrid w:val="0"/>
      <w:spacing w:beforeLines="50" w:afterLines="50" w:line="300" w:lineRule="auto"/>
      <w:ind w:firstLine="113"/>
      <w:jc w:val="center"/>
    </w:pPr>
    <w:rPr>
      <w:rFonts w:ascii="宋体" w:hAnsi="宋体" w:cs="宋体"/>
      <w:sz w:val="24"/>
      <w:szCs w:val="24"/>
    </w:rPr>
  </w:style>
  <w:style w:type="paragraph" w:customStyle="1" w:styleId="2338">
    <w:name w:val="xl79"/>
    <w:basedOn w:val="1"/>
    <w:uiPriority w:val="0"/>
    <w:pPr>
      <w:widowControl/>
      <w:pBdr>
        <w:top w:val="single" w:color="auto" w:sz="8" w:space="0"/>
        <w:bottom w:val="single" w:color="auto" w:sz="8" w:space="0"/>
        <w:right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339">
    <w:name w:val="样式 样式 样式 正文文本缩进 + 段后: 0.5 行1 + 首行缩进:  2 字符 + 段后: 0.5 行"/>
    <w:basedOn w:val="1"/>
    <w:qFormat/>
    <w:uiPriority w:val="0"/>
    <w:pPr>
      <w:tabs>
        <w:tab w:val="left" w:pos="420"/>
        <w:tab w:val="left" w:pos="1200"/>
      </w:tabs>
      <w:adjustRightInd w:val="0"/>
      <w:snapToGrid w:val="0"/>
      <w:spacing w:before="160" w:afterLines="50" w:line="360" w:lineRule="auto"/>
      <w:ind w:left="1200" w:hanging="720"/>
      <w:jc w:val="center"/>
    </w:pPr>
    <w:rPr>
      <w:rFonts w:ascii="宋体" w:hAnsi="宋体" w:cs="Angsana New"/>
      <w:b/>
      <w:bCs/>
      <w:sz w:val="24"/>
      <w:szCs w:val="20"/>
    </w:rPr>
  </w:style>
  <w:style w:type="paragraph" w:customStyle="1" w:styleId="2340">
    <w:name w:val="首页地址"/>
    <w:qFormat/>
    <w:uiPriority w:val="0"/>
    <w:pPr>
      <w:spacing w:before="160" w:after="120"/>
      <w:jc w:val="center"/>
    </w:pPr>
    <w:rPr>
      <w:rFonts w:ascii="Times New Roman" w:hAnsi="Times New Roman" w:eastAsia="宋体" w:cs="宋体"/>
      <w:b/>
      <w:bCs/>
      <w:kern w:val="2"/>
      <w:sz w:val="32"/>
      <w:lang w:val="en-US" w:eastAsia="zh-CN" w:bidi="ar-SA"/>
    </w:rPr>
  </w:style>
  <w:style w:type="paragraph" w:customStyle="1" w:styleId="2341">
    <w:name w:val="普通(网站)32"/>
    <w:basedOn w:val="1"/>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2342">
    <w:name w:val="！项目符号1级"/>
    <w:basedOn w:val="1"/>
    <w:qFormat/>
    <w:uiPriority w:val="0"/>
    <w:pPr>
      <w:snapToGrid w:val="0"/>
      <w:spacing w:beforeLines="50" w:afterLines="50" w:line="360" w:lineRule="auto"/>
      <w:ind w:left="842" w:hanging="420"/>
      <w:jc w:val="center"/>
    </w:pPr>
    <w:rPr>
      <w:rFonts w:ascii="宋体" w:hAnsi="宋体" w:cs="宋体"/>
      <w:sz w:val="24"/>
      <w:szCs w:val="24"/>
    </w:rPr>
  </w:style>
  <w:style w:type="paragraph" w:customStyle="1" w:styleId="2343">
    <w:name w:val="标题 44"/>
    <w:basedOn w:val="1924"/>
    <w:qFormat/>
    <w:uiPriority w:val="0"/>
    <w:rPr>
      <w:rFonts w:ascii="Calibri" w:hAnsi="Calibri" w:cs="Times New Roman"/>
    </w:rPr>
  </w:style>
  <w:style w:type="paragraph" w:customStyle="1" w:styleId="2344">
    <w:name w:val="表身"/>
    <w:uiPriority w:val="0"/>
    <w:pPr>
      <w:keepNext/>
      <w:spacing w:before="40" w:after="40" w:line="300" w:lineRule="auto"/>
      <w:jc w:val="center"/>
      <w:textAlignment w:val="center"/>
    </w:pPr>
    <w:rPr>
      <w:rFonts w:ascii="Times New Roman" w:hAnsi="Times New Roman" w:eastAsia="宋体" w:cs="Calibri"/>
      <w:sz w:val="18"/>
      <w:lang w:val="en-US" w:eastAsia="zh-CN" w:bidi="ar-SA"/>
    </w:rPr>
  </w:style>
  <w:style w:type="paragraph" w:customStyle="1" w:styleId="2345">
    <w:name w:val="Char Char Char Char Char Char Char Char Char Char Char Char1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346">
    <w:name w:val="样式 正文1 + 首行缩进:  2 字符1"/>
    <w:basedOn w:val="1"/>
    <w:qFormat/>
    <w:uiPriority w:val="0"/>
    <w:pPr>
      <w:snapToGrid w:val="0"/>
      <w:spacing w:before="160" w:after="120" w:line="360" w:lineRule="auto"/>
      <w:ind w:firstLine="113"/>
      <w:jc w:val="center"/>
    </w:pPr>
    <w:rPr>
      <w:rFonts w:ascii="Courier New" w:hAnsi="Courier New" w:cs="宋体"/>
      <w:sz w:val="24"/>
    </w:rPr>
  </w:style>
  <w:style w:type="paragraph" w:customStyle="1" w:styleId="2347">
    <w:name w:val="列出段落8"/>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2348">
    <w:name w:val="样式 标题 2h22Header 2l2Level 2 Headheading 2sect 1.2DO NOT ..."/>
    <w:basedOn w:val="1"/>
    <w:uiPriority w:val="0"/>
    <w:pPr>
      <w:tabs>
        <w:tab w:val="left" w:pos="567"/>
      </w:tabs>
      <w:snapToGrid w:val="0"/>
      <w:spacing w:before="160" w:after="120" w:line="360" w:lineRule="auto"/>
      <w:ind w:left="567" w:hanging="567"/>
      <w:jc w:val="center"/>
    </w:pPr>
    <w:rPr>
      <w:rFonts w:ascii="宋体" w:hAnsi="宋体" w:cs="Times New Roman"/>
      <w:sz w:val="24"/>
      <w:szCs w:val="24"/>
    </w:rPr>
  </w:style>
  <w:style w:type="paragraph" w:customStyle="1" w:styleId="2349">
    <w:name w:val="Address 1"/>
    <w:basedOn w:val="1"/>
    <w:qFormat/>
    <w:uiPriority w:val="0"/>
    <w:pPr>
      <w:widowControl/>
      <w:snapToGrid w:val="0"/>
      <w:spacing w:before="160" w:after="120" w:line="160" w:lineRule="atLeast"/>
      <w:ind w:firstLine="113"/>
      <w:jc w:val="center"/>
    </w:pPr>
    <w:rPr>
      <w:rFonts w:ascii="Arial" w:hAnsi="Arial" w:cs="Times New Roman"/>
      <w:kern w:val="0"/>
      <w:sz w:val="14"/>
      <w:szCs w:val="20"/>
      <w:lang w:eastAsia="en-US"/>
    </w:rPr>
  </w:style>
  <w:style w:type="paragraph" w:customStyle="1" w:styleId="2350">
    <w:name w:val="Special Text"/>
    <w:basedOn w:val="1"/>
    <w:qFormat/>
    <w:uiPriority w:val="0"/>
    <w:pPr>
      <w:widowControl/>
      <w:autoSpaceDE w:val="0"/>
      <w:autoSpaceDN w:val="0"/>
      <w:adjustRightInd w:val="0"/>
      <w:snapToGrid w:val="0"/>
      <w:spacing w:before="160" w:after="120" w:line="360" w:lineRule="auto"/>
      <w:ind w:firstLine="113"/>
      <w:jc w:val="center"/>
    </w:pPr>
    <w:rPr>
      <w:rFonts w:ascii="Arial" w:hAnsi="Arial" w:cs="Arial"/>
      <w:kern w:val="0"/>
      <w:sz w:val="20"/>
      <w:szCs w:val="20"/>
      <w:lang w:val="en-GB" w:eastAsia="zh-TW"/>
    </w:rPr>
  </w:style>
  <w:style w:type="paragraph" w:customStyle="1" w:styleId="2351">
    <w:name w:val="文本块3"/>
    <w:basedOn w:val="1"/>
    <w:qFormat/>
    <w:uiPriority w:val="0"/>
    <w:pPr>
      <w:autoSpaceDE w:val="0"/>
      <w:autoSpaceDN w:val="0"/>
      <w:adjustRightInd w:val="0"/>
      <w:snapToGrid w:val="0"/>
      <w:spacing w:before="160" w:after="120" w:line="360" w:lineRule="auto"/>
      <w:ind w:firstLine="113"/>
      <w:jc w:val="center"/>
    </w:pPr>
    <w:rPr>
      <w:rFonts w:ascii="宋体" w:hAnsi="宋体" w:cs="Times New Roman"/>
      <w:kern w:val="0"/>
      <w:sz w:val="24"/>
      <w:szCs w:val="24"/>
    </w:rPr>
  </w:style>
  <w:style w:type="paragraph" w:customStyle="1" w:styleId="2352">
    <w:name w:val="小标题 4"/>
    <w:basedOn w:val="1580"/>
    <w:qFormat/>
    <w:uiPriority w:val="0"/>
    <w:pPr>
      <w:ind w:left="1248"/>
    </w:pPr>
    <w:rPr>
      <w:rFonts w:ascii="Calibri" w:hAnsi="Calibri"/>
    </w:rPr>
  </w:style>
  <w:style w:type="paragraph" w:customStyle="1" w:styleId="2353">
    <w:name w:val="内容with编号"/>
    <w:basedOn w:val="1"/>
    <w:qFormat/>
    <w:uiPriority w:val="0"/>
    <w:pPr>
      <w:widowControl/>
      <w:tabs>
        <w:tab w:val="left" w:pos="987"/>
        <w:tab w:val="left" w:pos="1134"/>
      </w:tabs>
      <w:snapToGrid w:val="0"/>
      <w:spacing w:before="160" w:after="120" w:line="360" w:lineRule="auto"/>
      <w:ind w:left="851" w:hanging="851"/>
      <w:jc w:val="center"/>
    </w:pPr>
    <w:rPr>
      <w:rFonts w:ascii="宋体" w:hAnsi="宋体" w:cs="Times New Roman"/>
      <w:kern w:val="0"/>
      <w:sz w:val="24"/>
      <w:szCs w:val="20"/>
    </w:rPr>
  </w:style>
  <w:style w:type="paragraph" w:customStyle="1" w:styleId="2354">
    <w:name w:val="项目编号B"/>
    <w:basedOn w:val="1"/>
    <w:qFormat/>
    <w:uiPriority w:val="0"/>
    <w:pPr>
      <w:tabs>
        <w:tab w:val="left" w:pos="620"/>
      </w:tabs>
      <w:snapToGrid w:val="0"/>
      <w:spacing w:before="160" w:after="120" w:line="360" w:lineRule="auto"/>
      <w:ind w:left="620" w:hanging="200" w:hangingChars="200"/>
      <w:jc w:val="center"/>
    </w:pPr>
    <w:rPr>
      <w:rFonts w:ascii="宋体" w:hAnsi="宋体" w:cs="Times New Roman"/>
      <w:sz w:val="24"/>
      <w:szCs w:val="24"/>
    </w:rPr>
  </w:style>
  <w:style w:type="paragraph" w:customStyle="1" w:styleId="2355">
    <w:name w:val="样式 标题 3H3标题 3 CharH3 Charl3CTh3Level 3 Topic HeadingHead..."/>
    <w:basedOn w:val="9"/>
    <w:qFormat/>
    <w:uiPriority w:val="0"/>
    <w:pPr>
      <w:tabs>
        <w:tab w:val="left" w:pos="2940"/>
      </w:tabs>
      <w:adjustRightInd/>
      <w:snapToGrid/>
      <w:spacing w:after="64" w:line="320" w:lineRule="auto"/>
    </w:pPr>
    <w:rPr>
      <w:rFonts w:ascii="宋体" w:hAnsi="宋体"/>
      <w:bCs w:val="0"/>
      <w:szCs w:val="20"/>
    </w:rPr>
  </w:style>
  <w:style w:type="paragraph" w:customStyle="1" w:styleId="2356">
    <w:name w:val="二级项目"/>
    <w:basedOn w:val="2006"/>
    <w:uiPriority w:val="0"/>
    <w:pPr>
      <w:ind w:left="981"/>
    </w:pPr>
    <w:rPr>
      <w:rFonts w:ascii="Calibri" w:hAnsi="Calibri"/>
    </w:rPr>
  </w:style>
  <w:style w:type="paragraph" w:customStyle="1" w:styleId="2357">
    <w:name w:val="Table"/>
    <w:basedOn w:val="34"/>
    <w:qFormat/>
    <w:uiPriority w:val="0"/>
    <w:pPr>
      <w:widowControl/>
      <w:spacing w:before="40" w:after="40"/>
    </w:pPr>
    <w:rPr>
      <w:rFonts w:ascii="Calibri" w:hAnsi="Calibri"/>
      <w:color w:val="000000"/>
      <w:sz w:val="20"/>
      <w:szCs w:val="20"/>
    </w:rPr>
  </w:style>
  <w:style w:type="paragraph" w:customStyle="1" w:styleId="2358">
    <w:name w:val="表文字"/>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Angsana New"/>
      <w:b/>
      <w:bCs/>
      <w:kern w:val="0"/>
      <w:sz w:val="20"/>
      <w:szCs w:val="20"/>
      <w:lang w:val="en-GB"/>
    </w:rPr>
  </w:style>
  <w:style w:type="paragraph" w:customStyle="1" w:styleId="2359">
    <w:name w:val="内容 - 正文"/>
    <w:basedOn w:val="1"/>
    <w:uiPriority w:val="0"/>
    <w:pPr>
      <w:snapToGrid w:val="0"/>
      <w:spacing w:before="160" w:after="120" w:line="360" w:lineRule="auto"/>
      <w:ind w:firstLine="200"/>
      <w:jc w:val="center"/>
    </w:pPr>
    <w:rPr>
      <w:rFonts w:ascii="宋体" w:hAnsi="宋体" w:cs="Times New Roman"/>
      <w:sz w:val="28"/>
      <w:szCs w:val="20"/>
    </w:rPr>
  </w:style>
  <w:style w:type="paragraph" w:customStyle="1" w:styleId="2360">
    <w:name w:val="Correspondence address"/>
    <w:basedOn w:val="1916"/>
    <w:qFormat/>
    <w:uiPriority w:val="0"/>
    <w:rPr>
      <w:rFonts w:ascii="Calibri" w:hAnsi="Calibri" w:cs="Times New Roman"/>
    </w:rPr>
  </w:style>
  <w:style w:type="paragraph" w:customStyle="1" w:styleId="2361">
    <w:name w:val="样式 Body Text 2正文缩进 Char正文非缩进 Char Char正文非缩进 Char无缩进标书正文 + 首..."/>
    <w:basedOn w:val="1"/>
    <w:qFormat/>
    <w:uiPriority w:val="0"/>
    <w:pPr>
      <w:snapToGrid w:val="0"/>
      <w:spacing w:before="160" w:after="120" w:line="440" w:lineRule="atLeast"/>
      <w:ind w:firstLine="540"/>
      <w:jc w:val="center"/>
    </w:pPr>
    <w:rPr>
      <w:rFonts w:ascii="宋体" w:hAnsi="宋体" w:cs="Times New Roman"/>
      <w:sz w:val="24"/>
      <w:szCs w:val="20"/>
    </w:rPr>
  </w:style>
  <w:style w:type="paragraph" w:customStyle="1" w:styleId="2362">
    <w:name w:val="样式 宋体 首行缩进:  2 字符1"/>
    <w:basedOn w:val="1"/>
    <w:uiPriority w:val="0"/>
    <w:pPr>
      <w:snapToGrid w:val="0"/>
      <w:spacing w:before="160" w:after="120" w:line="300" w:lineRule="auto"/>
      <w:ind w:firstLine="113"/>
      <w:jc w:val="center"/>
    </w:pPr>
    <w:rPr>
      <w:rFonts w:ascii="宋体" w:hAnsi="宋体" w:cs="Times New Roman"/>
      <w:sz w:val="24"/>
      <w:szCs w:val="20"/>
    </w:rPr>
  </w:style>
  <w:style w:type="paragraph" w:customStyle="1" w:styleId="2363">
    <w:name w:val="正文编号3"/>
    <w:basedOn w:val="1"/>
    <w:qFormat/>
    <w:uiPriority w:val="0"/>
    <w:pPr>
      <w:tabs>
        <w:tab w:val="left" w:pos="1928"/>
      </w:tabs>
      <w:snapToGrid w:val="0"/>
      <w:spacing w:before="160" w:after="120" w:line="360" w:lineRule="auto"/>
      <w:ind w:left="1928"/>
      <w:jc w:val="center"/>
      <w:outlineLvl w:val="6"/>
    </w:pPr>
    <w:rPr>
      <w:rFonts w:ascii="宋体" w:hAnsi="宋体" w:cs="Times New Roman"/>
      <w:sz w:val="24"/>
      <w:szCs w:val="24"/>
    </w:rPr>
  </w:style>
  <w:style w:type="paragraph" w:customStyle="1" w:styleId="2364">
    <w:name w:val="AC-文档标题"/>
    <w:basedOn w:val="1"/>
    <w:qFormat/>
    <w:uiPriority w:val="0"/>
    <w:pPr>
      <w:adjustRightInd w:val="0"/>
      <w:snapToGrid w:val="0"/>
      <w:spacing w:before="60" w:after="60" w:line="360" w:lineRule="auto"/>
      <w:ind w:firstLine="883"/>
      <w:jc w:val="center"/>
    </w:pPr>
    <w:rPr>
      <w:rFonts w:ascii="宋体" w:hAnsi="宋体" w:eastAsia="黑体" w:cs="Times New Roman"/>
      <w:b/>
      <w:bCs/>
      <w:sz w:val="44"/>
      <w:szCs w:val="20"/>
    </w:rPr>
  </w:style>
  <w:style w:type="paragraph" w:customStyle="1" w:styleId="2365">
    <w:name w:val="声明标题"/>
    <w:basedOn w:val="1"/>
    <w:qFormat/>
    <w:uiPriority w:val="0"/>
    <w:pPr>
      <w:widowControl/>
      <w:overflowPunct w:val="0"/>
      <w:autoSpaceDE w:val="0"/>
      <w:autoSpaceDN w:val="0"/>
      <w:adjustRightInd w:val="0"/>
      <w:snapToGrid w:val="0"/>
      <w:spacing w:before="1680" w:after="600" w:line="400" w:lineRule="exact"/>
      <w:ind w:hanging="108"/>
      <w:jc w:val="center"/>
      <w:textAlignment w:val="baseline"/>
    </w:pPr>
    <w:rPr>
      <w:rFonts w:ascii="Arial" w:hAnsi="Arial" w:eastAsia="黑体" w:cs="Times New Roman"/>
      <w:b/>
      <w:bCs/>
      <w:kern w:val="0"/>
      <w:sz w:val="36"/>
      <w:szCs w:val="20"/>
    </w:rPr>
  </w:style>
  <w:style w:type="paragraph" w:customStyle="1" w:styleId="2366">
    <w:name w:val="Char1 Char Char Char Char Char Char1"/>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367">
    <w:name w:val="标题10"/>
    <w:basedOn w:val="1"/>
    <w:qFormat/>
    <w:uiPriority w:val="0"/>
    <w:pPr>
      <w:tabs>
        <w:tab w:val="left" w:pos="840"/>
      </w:tabs>
      <w:snapToGrid w:val="0"/>
      <w:spacing w:before="160" w:after="120" w:line="360" w:lineRule="auto"/>
      <w:ind w:left="840" w:hanging="420"/>
      <w:jc w:val="center"/>
    </w:pPr>
    <w:rPr>
      <w:rFonts w:ascii="宋体" w:hAnsi="宋体" w:cs="Times New Roman"/>
      <w:sz w:val="24"/>
      <w:szCs w:val="24"/>
    </w:rPr>
  </w:style>
  <w:style w:type="paragraph" w:customStyle="1" w:styleId="2368">
    <w:name w:val="Table bullet"/>
    <w:basedOn w:val="1"/>
    <w:uiPriority w:val="0"/>
    <w:pPr>
      <w:snapToGrid w:val="0"/>
      <w:spacing w:before="160" w:after="60" w:line="360" w:lineRule="auto"/>
      <w:ind w:left="357" w:hanging="357"/>
      <w:jc w:val="center"/>
    </w:pPr>
    <w:rPr>
      <w:rFonts w:ascii="Arial" w:hAnsi="Arial" w:eastAsia="MS Mincho" w:cs="Times New Roman"/>
      <w:kern w:val="0"/>
      <w:sz w:val="20"/>
      <w:szCs w:val="20"/>
      <w:lang w:val="en-GB" w:eastAsia="en-US"/>
    </w:rPr>
  </w:style>
  <w:style w:type="paragraph" w:customStyle="1" w:styleId="2369">
    <w:name w:val="仿宋小四"/>
    <w:basedOn w:val="1"/>
    <w:qFormat/>
    <w:uiPriority w:val="0"/>
    <w:pPr>
      <w:snapToGrid w:val="0"/>
      <w:spacing w:before="160" w:after="120" w:line="500" w:lineRule="exact"/>
      <w:ind w:firstLine="113"/>
      <w:jc w:val="center"/>
    </w:pPr>
    <w:rPr>
      <w:rFonts w:ascii="仿宋_GB2312" w:hAnsi="宋体" w:eastAsia="仿宋_GB2312" w:cs="Times New Roman"/>
      <w:sz w:val="24"/>
      <w:szCs w:val="20"/>
    </w:rPr>
  </w:style>
  <w:style w:type="paragraph" w:customStyle="1" w:styleId="2370">
    <w:name w:val="小节标题"/>
    <w:basedOn w:val="1"/>
    <w:qFormat/>
    <w:uiPriority w:val="0"/>
    <w:pPr>
      <w:autoSpaceDE w:val="0"/>
      <w:autoSpaceDN w:val="0"/>
      <w:adjustRightInd w:val="0"/>
      <w:snapToGrid w:val="0"/>
      <w:spacing w:before="175" w:after="102" w:line="351" w:lineRule="atLeast"/>
      <w:ind w:firstLine="113"/>
      <w:jc w:val="center"/>
    </w:pPr>
    <w:rPr>
      <w:rFonts w:ascii="宋体" w:hAnsi="宋体" w:cs="Times New Roman"/>
      <w:color w:val="000000"/>
      <w:kern w:val="0"/>
      <w:sz w:val="24"/>
    </w:rPr>
  </w:style>
  <w:style w:type="paragraph" w:customStyle="1" w:styleId="2371">
    <w:name w:val="Char6"/>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2372">
    <w:name w:val="PreCovery2A"/>
    <w:basedOn w:val="1"/>
    <w:qFormat/>
    <w:uiPriority w:val="0"/>
    <w:pPr>
      <w:widowControl/>
      <w:snapToGrid w:val="0"/>
      <w:spacing w:before="160" w:after="120" w:line="360" w:lineRule="auto"/>
      <w:ind w:left="1440" w:firstLine="113"/>
      <w:jc w:val="center"/>
    </w:pPr>
    <w:rPr>
      <w:rFonts w:ascii="Arial" w:hAnsi="Arial" w:cs="Times New Roman"/>
      <w:kern w:val="0"/>
      <w:sz w:val="22"/>
      <w:szCs w:val="20"/>
      <w:lang w:eastAsia="en-US"/>
    </w:rPr>
  </w:style>
  <w:style w:type="paragraph" w:customStyle="1" w:styleId="2373">
    <w:name w:val="二级目录(一)"/>
    <w:basedOn w:val="1080"/>
    <w:qFormat/>
    <w:uiPriority w:val="0"/>
    <w:pPr>
      <w:widowControl w:val="0"/>
      <w:tabs>
        <w:tab w:val="left" w:pos="1470"/>
      </w:tabs>
      <w:spacing w:beforeLines="15" w:afterLines="15" w:line="360" w:lineRule="auto"/>
      <w:ind w:left="1260" w:leftChars="100" w:right="100" w:rightChars="100" w:firstLine="0"/>
    </w:pPr>
    <w:rPr>
      <w:rFonts w:ascii="Times New Roman" w:hAnsi="Calibri" w:cs="宋体"/>
    </w:rPr>
  </w:style>
  <w:style w:type="paragraph" w:customStyle="1" w:styleId="2374">
    <w:name w:val="正文 + 行距: 1.5 倍行距"/>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2375">
    <w:name w:val="正文 New New New New New New New New New New New New New New New New New New New New New New New New New New"/>
    <w:qFormat/>
    <w:uiPriority w:val="0"/>
    <w:pPr>
      <w:widowControl w:val="0"/>
      <w:spacing w:before="160" w:after="120"/>
      <w:jc w:val="both"/>
    </w:pPr>
    <w:rPr>
      <w:rFonts w:ascii="Times New Roman" w:hAnsi="Times New Roman" w:eastAsia="宋体" w:cs="Calibri"/>
      <w:kern w:val="2"/>
      <w:sz w:val="21"/>
      <w:lang w:val="en-US" w:eastAsia="zh-CN" w:bidi="ar-SA"/>
    </w:rPr>
  </w:style>
  <w:style w:type="paragraph" w:customStyle="1" w:styleId="2376">
    <w:name w:val="样式 样式 行距: 1.5 倍行距 + 首行缩进:  2 字符"/>
    <w:basedOn w:val="1"/>
    <w:qFormat/>
    <w:uiPriority w:val="0"/>
    <w:pPr>
      <w:adjustRightInd w:val="0"/>
      <w:snapToGrid w:val="0"/>
      <w:spacing w:before="160" w:after="120" w:line="360" w:lineRule="auto"/>
      <w:ind w:firstLine="113"/>
      <w:jc w:val="center"/>
    </w:pPr>
    <w:rPr>
      <w:rFonts w:ascii="宋体" w:hAnsi="宋体" w:eastAsia="楷体_GB2312" w:cs="Times New Roman"/>
      <w:sz w:val="24"/>
      <w:szCs w:val="24"/>
    </w:rPr>
  </w:style>
  <w:style w:type="paragraph" w:customStyle="1" w:styleId="2377">
    <w:name w:val="Address 2"/>
    <w:basedOn w:val="1"/>
    <w:uiPriority w:val="0"/>
    <w:pPr>
      <w:widowControl/>
      <w:snapToGrid w:val="0"/>
      <w:spacing w:before="160" w:after="120" w:line="160" w:lineRule="atLeast"/>
      <w:ind w:firstLine="113"/>
      <w:jc w:val="center"/>
    </w:pPr>
    <w:rPr>
      <w:rFonts w:ascii="Arial" w:hAnsi="Arial" w:cs="Times New Roman"/>
      <w:kern w:val="0"/>
      <w:sz w:val="14"/>
      <w:szCs w:val="20"/>
      <w:lang w:eastAsia="en-US"/>
    </w:rPr>
  </w:style>
  <w:style w:type="paragraph" w:customStyle="1" w:styleId="2378">
    <w:name w:val="zzLc6"/>
    <w:basedOn w:val="1"/>
    <w:next w:val="1"/>
    <w:uiPriority w:val="0"/>
    <w:pPr>
      <w:widowControl/>
      <w:overflowPunct w:val="0"/>
      <w:autoSpaceDE w:val="0"/>
      <w:autoSpaceDN w:val="0"/>
      <w:adjustRightInd w:val="0"/>
      <w:snapToGrid w:val="0"/>
      <w:spacing w:before="160" w:after="240" w:line="230" w:lineRule="atLeast"/>
      <w:ind w:firstLine="113"/>
      <w:jc w:val="center"/>
      <w:textAlignment w:val="baseline"/>
    </w:pPr>
    <w:rPr>
      <w:rFonts w:ascii="Arial" w:hAnsi="Arial" w:cs="Angsana New"/>
      <w:kern w:val="0"/>
      <w:sz w:val="20"/>
      <w:szCs w:val="20"/>
      <w:lang w:val="en-GB"/>
    </w:rPr>
  </w:style>
  <w:style w:type="paragraph" w:customStyle="1" w:styleId="2379">
    <w:name w:val="正文 New New New New New New New New New New New New New New New New New New New New New New New New New New New New New New"/>
    <w:qFormat/>
    <w:uiPriority w:val="0"/>
    <w:pPr>
      <w:widowControl w:val="0"/>
      <w:spacing w:before="160" w:after="120"/>
      <w:jc w:val="both"/>
    </w:pPr>
    <w:rPr>
      <w:rFonts w:ascii="Times New Roman" w:hAnsi="Times New Roman" w:eastAsia="宋体" w:cs="Calibri"/>
      <w:kern w:val="2"/>
      <w:sz w:val="21"/>
      <w:lang w:val="en-US" w:eastAsia="zh-CN" w:bidi="ar-SA"/>
    </w:rPr>
  </w:style>
  <w:style w:type="paragraph" w:customStyle="1" w:styleId="2380">
    <w:name w:val="Char Char Char Char"/>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381">
    <w:name w:val="普通(网站)7"/>
    <w:basedOn w:val="1"/>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2382">
    <w:name w:val="图片注释"/>
    <w:basedOn w:val="1"/>
    <w:next w:val="1"/>
    <w:qFormat/>
    <w:uiPriority w:val="0"/>
    <w:pPr>
      <w:tabs>
        <w:tab w:val="left" w:pos="567"/>
      </w:tabs>
      <w:snapToGrid w:val="0"/>
      <w:spacing w:before="160" w:after="120" w:line="360" w:lineRule="auto"/>
      <w:jc w:val="center"/>
    </w:pPr>
    <w:rPr>
      <w:rFonts w:ascii="宋体" w:hAnsi="宋体" w:cs="Times New Roman"/>
      <w:b/>
      <w:sz w:val="24"/>
      <w:szCs w:val="20"/>
    </w:rPr>
  </w:style>
  <w:style w:type="paragraph" w:customStyle="1" w:styleId="2383">
    <w:name w:val="样式 列表接续 2 + (中文) 仿宋体 小四 黑色 左侧:  1.27 厘米 首行缩进:  2 字符"/>
    <w:basedOn w:val="78"/>
    <w:qFormat/>
    <w:uiPriority w:val="0"/>
    <w:pPr>
      <w:spacing w:line="300" w:lineRule="auto"/>
      <w:ind w:left="0" w:leftChars="0" w:firstLine="200"/>
    </w:pPr>
    <w:rPr>
      <w:rFonts w:ascii="Calibri" w:hAnsi="Calibri"/>
      <w:color w:val="000000"/>
      <w:szCs w:val="20"/>
    </w:rPr>
  </w:style>
  <w:style w:type="paragraph" w:customStyle="1" w:styleId="2384">
    <w:name w:val="Highlight"/>
    <w:basedOn w:val="1"/>
    <w:qFormat/>
    <w:uiPriority w:val="0"/>
    <w:pPr>
      <w:widowControl/>
      <w:snapToGrid w:val="0"/>
      <w:spacing w:before="240" w:after="120" w:line="288" w:lineRule="auto"/>
      <w:ind w:firstLine="454"/>
      <w:jc w:val="center"/>
    </w:pPr>
    <w:rPr>
      <w:rFonts w:ascii="宋体" w:hAnsi="宋体" w:cs="Times New Roman"/>
      <w:b/>
      <w:kern w:val="0"/>
      <w:sz w:val="24"/>
      <w:szCs w:val="24"/>
      <w:u w:val="single"/>
    </w:rPr>
  </w:style>
  <w:style w:type="paragraph" w:customStyle="1" w:styleId="2385">
    <w:name w:val="小标题 1"/>
    <w:basedOn w:val="1"/>
    <w:qFormat/>
    <w:uiPriority w:val="0"/>
    <w:pPr>
      <w:adjustRightInd w:val="0"/>
      <w:snapToGrid w:val="0"/>
      <w:spacing w:beforeLines="20" w:after="120" w:line="360" w:lineRule="auto"/>
      <w:ind w:firstLine="454"/>
      <w:jc w:val="center"/>
    </w:pPr>
    <w:rPr>
      <w:rFonts w:ascii="Arial" w:hAnsi="Arial" w:cs="Times New Roman"/>
      <w:b/>
      <w:color w:val="000000"/>
      <w:sz w:val="24"/>
    </w:rPr>
  </w:style>
  <w:style w:type="paragraph" w:customStyle="1" w:styleId="2386">
    <w:name w:val="小正文 首行缩进:  2 字符"/>
    <w:basedOn w:val="1"/>
    <w:qFormat/>
    <w:uiPriority w:val="0"/>
    <w:pPr>
      <w:snapToGrid w:val="0"/>
      <w:spacing w:before="160" w:after="120" w:line="360" w:lineRule="auto"/>
      <w:ind w:firstLine="200"/>
      <w:jc w:val="center"/>
    </w:pPr>
    <w:rPr>
      <w:rFonts w:ascii="宋体" w:hAnsi="宋体" w:cs="宋体"/>
      <w:kern w:val="0"/>
      <w:sz w:val="24"/>
      <w:szCs w:val="20"/>
    </w:rPr>
  </w:style>
  <w:style w:type="paragraph" w:customStyle="1" w:styleId="2387">
    <w:name w:val="et13"/>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388">
    <w:name w:val="样式 首行缩进:  0.75 厘米 段前: 6 磅 行距: 1.5 倍行距"/>
    <w:basedOn w:val="1"/>
    <w:uiPriority w:val="0"/>
    <w:pPr>
      <w:snapToGrid w:val="0"/>
      <w:spacing w:before="60" w:after="60" w:line="360" w:lineRule="auto"/>
      <w:ind w:right="210" w:firstLine="113"/>
      <w:jc w:val="center"/>
    </w:pPr>
    <w:rPr>
      <w:rFonts w:ascii="Arial" w:hAnsi="Arial" w:cs="Arial"/>
      <w:kern w:val="0"/>
      <w:sz w:val="24"/>
      <w:szCs w:val="24"/>
    </w:rPr>
  </w:style>
  <w:style w:type="paragraph" w:customStyle="1" w:styleId="2389">
    <w:name w:val="项目二号"/>
    <w:qFormat/>
    <w:uiPriority w:val="0"/>
    <w:pPr>
      <w:tabs>
        <w:tab w:val="left" w:pos="830"/>
      </w:tabs>
      <w:spacing w:before="160" w:after="120" w:line="360" w:lineRule="auto"/>
      <w:ind w:left="830" w:hanging="420"/>
      <w:jc w:val="center"/>
    </w:pPr>
    <w:rPr>
      <w:rFonts w:ascii="Times New Roman" w:hAnsi="Times New Roman" w:eastAsia="宋体" w:cs="Calibri"/>
      <w:kern w:val="2"/>
      <w:sz w:val="24"/>
      <w:szCs w:val="24"/>
      <w:lang w:val="en-US" w:eastAsia="zh-CN" w:bidi="ar-SA"/>
    </w:rPr>
  </w:style>
  <w:style w:type="paragraph" w:customStyle="1" w:styleId="2390">
    <w:name w:val="xl31"/>
    <w:basedOn w:val="1"/>
    <w:qFormat/>
    <w:uiPriority w:val="0"/>
    <w:pPr>
      <w:widowControl/>
      <w:pBdr>
        <w:top w:val="single" w:color="auto" w:sz="4" w:space="0"/>
        <w:bottom w:val="single" w:color="auto" w:sz="8" w:space="0"/>
      </w:pBdr>
      <w:shd w:val="clear" w:color="auto" w:fill="969696"/>
      <w:snapToGrid w:val="0"/>
      <w:spacing w:before="100" w:beforeAutospacing="1" w:after="100" w:afterAutospacing="1" w:line="360" w:lineRule="auto"/>
      <w:ind w:firstLine="113"/>
      <w:jc w:val="center"/>
    </w:pPr>
    <w:rPr>
      <w:rFonts w:ascii="Arial Unicode MS" w:hAnsi="Arial Unicode MS" w:eastAsia="Arial Unicode MS" w:cs="Arial Unicode MS"/>
      <w:kern w:val="0"/>
      <w:sz w:val="24"/>
      <w:szCs w:val="24"/>
    </w:rPr>
  </w:style>
  <w:style w:type="paragraph" w:customStyle="1" w:styleId="2391">
    <w:name w:val="et15"/>
    <w:basedOn w:val="1"/>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392">
    <w:name w:val="标题 01"/>
    <w:basedOn w:val="4"/>
    <w:qFormat/>
    <w:uiPriority w:val="0"/>
    <w:pPr>
      <w:keepNext/>
      <w:numPr>
        <w:ilvl w:val="0"/>
        <w:numId w:val="0"/>
      </w:numPr>
      <w:tabs>
        <w:tab w:val="left" w:pos="448"/>
        <w:tab w:val="left" w:pos="576"/>
      </w:tabs>
      <w:adjustRightInd/>
      <w:snapToGrid/>
      <w:spacing w:beforeLines="50" w:afterLines="50"/>
      <w:jc w:val="center"/>
    </w:pPr>
    <w:rPr>
      <w:rFonts w:ascii="Calibri" w:hAnsi="Calibri" w:cs="Angsana New"/>
      <w:i/>
      <w:iCs/>
      <w:color w:val="auto"/>
      <w:sz w:val="30"/>
      <w:szCs w:val="20"/>
      <w:u w:val="single"/>
    </w:rPr>
  </w:style>
  <w:style w:type="paragraph" w:customStyle="1" w:styleId="2393">
    <w:name w:val="（三级）1.1.1"/>
    <w:basedOn w:val="1058"/>
    <w:qFormat/>
    <w:uiPriority w:val="0"/>
    <w:pPr>
      <w:tabs>
        <w:tab w:val="left" w:pos="360"/>
        <w:tab w:val="left" w:pos="2982"/>
      </w:tabs>
      <w:spacing w:beforeLines="50"/>
      <w:ind w:left="1969" w:hanging="420"/>
      <w:outlineLvl w:val="2"/>
    </w:pPr>
    <w:rPr>
      <w:sz w:val="28"/>
    </w:rPr>
  </w:style>
  <w:style w:type="paragraph" w:customStyle="1" w:styleId="2394">
    <w:name w:val="xl22"/>
    <w:basedOn w:val="1"/>
    <w:uiPriority w:val="0"/>
    <w:pPr>
      <w:widowControl/>
      <w:snapToGrid w:val="0"/>
      <w:spacing w:before="100" w:beforeAutospacing="1" w:after="100" w:afterAutospacing="1" w:line="360" w:lineRule="auto"/>
      <w:ind w:firstLine="113"/>
      <w:jc w:val="center"/>
    </w:pPr>
    <w:rPr>
      <w:rFonts w:ascii="MS Sans Serif" w:hAnsi="MS Sans Serif" w:eastAsia="PMingLiU" w:cs="Times New Roman"/>
      <w:kern w:val="0"/>
      <w:sz w:val="24"/>
      <w:szCs w:val="24"/>
      <w:lang w:val="en-GB" w:eastAsia="en-US"/>
    </w:rPr>
  </w:style>
  <w:style w:type="paragraph" w:customStyle="1" w:styleId="2395">
    <w:name w:val="Char Char1 Char Char Char Char Char Char Char Char Char Char Char Char Char Char Char"/>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396">
    <w:name w:val="et16"/>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397">
    <w:name w:val="（二级）1.1"/>
    <w:basedOn w:val="1058"/>
    <w:qFormat/>
    <w:uiPriority w:val="0"/>
    <w:pPr>
      <w:tabs>
        <w:tab w:val="left" w:pos="360"/>
        <w:tab w:val="left" w:pos="2982"/>
      </w:tabs>
      <w:spacing w:afterLines="100"/>
      <w:ind w:left="1407" w:hanging="420"/>
      <w:outlineLvl w:val="1"/>
    </w:pPr>
  </w:style>
  <w:style w:type="paragraph" w:customStyle="1" w:styleId="2398">
    <w:name w:val="列表 21"/>
    <w:basedOn w:val="1"/>
    <w:qFormat/>
    <w:uiPriority w:val="0"/>
    <w:pPr>
      <w:snapToGrid w:val="0"/>
      <w:spacing w:before="160" w:after="120" w:line="360" w:lineRule="auto"/>
      <w:ind w:left="851" w:firstLine="850"/>
      <w:jc w:val="center"/>
    </w:pPr>
    <w:rPr>
      <w:rFonts w:ascii="宋体" w:hAnsi="宋体" w:cs="Times New Roman"/>
      <w:sz w:val="24"/>
      <w:szCs w:val="24"/>
    </w:rPr>
  </w:style>
  <w:style w:type="paragraph" w:customStyle="1" w:styleId="2399">
    <w:name w:val="Style Line spacing:  1.5 lines"/>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2400">
    <w:name w:val="12v"/>
    <w:basedOn w:val="1"/>
    <w:uiPriority w:val="0"/>
    <w:pPr>
      <w:widowControl/>
      <w:snapToGrid w:val="0"/>
      <w:spacing w:before="100" w:beforeAutospacing="1" w:after="100" w:afterAutospacing="1" w:line="360" w:lineRule="auto"/>
      <w:ind w:firstLine="113"/>
      <w:jc w:val="center"/>
    </w:pPr>
    <w:rPr>
      <w:rFonts w:hint="eastAsia" w:ascii="宋体" w:hAnsi="宋体" w:cs="Times New Roman"/>
      <w:kern w:val="0"/>
      <w:sz w:val="24"/>
      <w:szCs w:val="18"/>
    </w:rPr>
  </w:style>
  <w:style w:type="paragraph" w:customStyle="1" w:styleId="2401">
    <w:name w:val="Char Char Char Char Char Char Char Char Char Char Char Char Char Char Char Char Char Char Char Char Char Char Char Char Char Char Char"/>
    <w:basedOn w:val="1"/>
    <w:qFormat/>
    <w:uiPriority w:val="0"/>
    <w:pPr>
      <w:widowControl/>
      <w:snapToGrid w:val="0"/>
      <w:spacing w:before="160" w:after="160" w:line="240" w:lineRule="exact"/>
      <w:ind w:firstLine="113"/>
      <w:jc w:val="center"/>
    </w:pPr>
    <w:rPr>
      <w:rFonts w:ascii="Arial" w:hAnsi="Arial" w:cs="Arial"/>
      <w:kern w:val="0"/>
      <w:sz w:val="20"/>
      <w:szCs w:val="20"/>
      <w:lang w:eastAsia="en-US"/>
    </w:rPr>
  </w:style>
  <w:style w:type="paragraph" w:customStyle="1" w:styleId="2402">
    <w:name w:val="xl27"/>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napToGrid w:val="0"/>
      <w:spacing w:before="100" w:beforeAutospacing="1" w:after="100" w:afterAutospacing="1" w:line="360" w:lineRule="auto"/>
      <w:ind w:firstLine="113"/>
      <w:jc w:val="center"/>
    </w:pPr>
    <w:rPr>
      <w:rFonts w:ascii="宋体" w:hAnsi="宋体" w:eastAsia="Arial Unicode MS" w:cs="Times New Roman"/>
      <w:kern w:val="0"/>
      <w:sz w:val="24"/>
      <w:szCs w:val="24"/>
    </w:rPr>
  </w:style>
  <w:style w:type="paragraph" w:customStyle="1" w:styleId="2403">
    <w:name w:val="_列表2"/>
    <w:basedOn w:val="2318"/>
    <w:uiPriority w:val="0"/>
    <w:pPr>
      <w:spacing w:before="46" w:after="46"/>
      <w:ind w:left="843" w:leftChars="230" w:hanging="360" w:hangingChars="150"/>
    </w:pPr>
    <w:rPr>
      <w:rFonts w:ascii="Calibri" w:hAnsi="Calibri"/>
    </w:rPr>
  </w:style>
  <w:style w:type="paragraph" w:customStyle="1" w:styleId="2404">
    <w:name w:val="样式 样式 样式 样式 样式 样式 样式 正文首行缩进 2 + 左  0 字符 首行缩进:  1.71 字符 + 首行缩进:  ..."/>
    <w:basedOn w:val="1"/>
    <w:qFormat/>
    <w:uiPriority w:val="0"/>
    <w:pPr>
      <w:snapToGrid w:val="0"/>
      <w:spacing w:before="160" w:after="120" w:line="360" w:lineRule="auto"/>
      <w:ind w:firstLine="200"/>
      <w:jc w:val="center"/>
    </w:pPr>
    <w:rPr>
      <w:rFonts w:ascii="宋体" w:hAnsi="宋体" w:cs="Times New Roman"/>
      <w:kern w:val="28"/>
      <w:sz w:val="24"/>
      <w:szCs w:val="20"/>
    </w:rPr>
  </w:style>
  <w:style w:type="paragraph" w:customStyle="1" w:styleId="2405">
    <w:name w:val="三级节标题"/>
    <w:next w:val="1"/>
    <w:qFormat/>
    <w:uiPriority w:val="0"/>
    <w:pPr>
      <w:tabs>
        <w:tab w:val="left" w:pos="1191"/>
      </w:tabs>
      <w:spacing w:before="120" w:after="120" w:line="400" w:lineRule="atLeast"/>
      <w:ind w:left="851" w:hanging="738"/>
      <w:jc w:val="center"/>
      <w:outlineLvl w:val="3"/>
    </w:pPr>
    <w:rPr>
      <w:rFonts w:ascii="Arial" w:hAnsi="Arial" w:eastAsia="黑体" w:cs="Calibri"/>
      <w:b/>
      <w:sz w:val="28"/>
      <w:szCs w:val="28"/>
      <w:lang w:val="en-US" w:eastAsia="zh-CN" w:bidi="ar-SA"/>
    </w:rPr>
  </w:style>
  <w:style w:type="paragraph" w:customStyle="1" w:styleId="2406">
    <w:name w:val="图目录"/>
    <w:basedOn w:val="73"/>
    <w:next w:val="21"/>
    <w:qFormat/>
    <w:uiPriority w:val="0"/>
    <w:pPr>
      <w:tabs>
        <w:tab w:val="left" w:pos="220"/>
      </w:tabs>
      <w:spacing w:line="240" w:lineRule="auto"/>
      <w:ind w:left="0" w:firstLine="0" w:firstLineChars="0"/>
    </w:pPr>
    <w:rPr>
      <w:rFonts w:ascii="Calibri" w:hAnsi="Calibri"/>
      <w:sz w:val="21"/>
    </w:rPr>
  </w:style>
  <w:style w:type="paragraph" w:customStyle="1" w:styleId="2407">
    <w:name w:val="金宏发行正文"/>
    <w:basedOn w:val="1"/>
    <w:qFormat/>
    <w:uiPriority w:val="0"/>
    <w:pPr>
      <w:snapToGrid w:val="0"/>
      <w:spacing w:before="160" w:after="120" w:line="500" w:lineRule="exact"/>
      <w:ind w:firstLine="560"/>
      <w:jc w:val="center"/>
    </w:pPr>
    <w:rPr>
      <w:rFonts w:ascii="宋体" w:hAnsi="宋体" w:eastAsia="仿宋_GB2312" w:cs="宋体"/>
      <w:sz w:val="28"/>
      <w:szCs w:val="20"/>
    </w:rPr>
  </w:style>
  <w:style w:type="paragraph" w:customStyle="1" w:styleId="2408">
    <w:name w:val="TOC 标题11"/>
    <w:basedOn w:val="3"/>
    <w:next w:val="1"/>
    <w:qFormat/>
    <w:uiPriority w:val="0"/>
    <w:pPr>
      <w:widowControl/>
      <w:numPr>
        <w:numId w:val="0"/>
      </w:numPr>
      <w:tabs>
        <w:tab w:val="left" w:pos="0"/>
      </w:tabs>
      <w:adjustRightInd/>
      <w:snapToGrid/>
      <w:spacing w:before="480" w:line="276" w:lineRule="auto"/>
      <w:outlineLvl w:val="9"/>
    </w:pPr>
    <w:rPr>
      <w:rFonts w:ascii="Cambria" w:hAnsi="Cambria" w:eastAsia="黑体"/>
      <w:color w:val="365F91"/>
      <w:kern w:val="0"/>
      <w:sz w:val="32"/>
      <w:szCs w:val="28"/>
    </w:rPr>
  </w:style>
  <w:style w:type="paragraph" w:customStyle="1" w:styleId="2409">
    <w:name w:val="接口表数据项"/>
    <w:basedOn w:val="1"/>
    <w:qFormat/>
    <w:uiPriority w:val="0"/>
    <w:pPr>
      <w:autoSpaceDE w:val="0"/>
      <w:autoSpaceDN w:val="0"/>
      <w:adjustRightInd w:val="0"/>
      <w:snapToGrid w:val="0"/>
      <w:spacing w:before="160" w:after="120" w:line="360" w:lineRule="auto"/>
      <w:ind w:firstLine="113"/>
      <w:jc w:val="center"/>
    </w:pPr>
    <w:rPr>
      <w:rFonts w:ascii="宋体" w:hAnsi="宋体" w:cs="宋体"/>
      <w:color w:val="000000"/>
      <w:kern w:val="0"/>
      <w:sz w:val="24"/>
    </w:rPr>
  </w:style>
  <w:style w:type="paragraph" w:customStyle="1" w:styleId="2410">
    <w:name w:val="排列"/>
    <w:basedOn w:val="1"/>
    <w:next w:val="1"/>
    <w:uiPriority w:val="0"/>
    <w:pPr>
      <w:tabs>
        <w:tab w:val="left" w:pos="425"/>
      </w:tabs>
      <w:snapToGrid w:val="0"/>
      <w:spacing w:before="160" w:after="120" w:line="360" w:lineRule="auto"/>
      <w:ind w:left="425" w:hanging="425"/>
      <w:jc w:val="center"/>
    </w:pPr>
    <w:rPr>
      <w:rFonts w:ascii="宋体" w:hAnsi="宋体" w:cs="Times New Roman"/>
      <w:sz w:val="24"/>
    </w:rPr>
  </w:style>
  <w:style w:type="paragraph" w:customStyle="1" w:styleId="2411">
    <w:name w:val="政务样式 正文首行缩进 Char Char"/>
    <w:basedOn w:val="1"/>
    <w:qFormat/>
    <w:uiPriority w:val="0"/>
    <w:pPr>
      <w:snapToGrid w:val="0"/>
      <w:spacing w:beforeLines="50" w:afterLines="50" w:line="360" w:lineRule="auto"/>
      <w:ind w:firstLine="113"/>
      <w:jc w:val="center"/>
    </w:pPr>
    <w:rPr>
      <w:rFonts w:ascii="宋体" w:hAnsi="宋体" w:cs="Times New Roman"/>
      <w:sz w:val="24"/>
      <w:szCs w:val="24"/>
    </w:rPr>
  </w:style>
  <w:style w:type="paragraph" w:customStyle="1" w:styleId="2412">
    <w:name w:val="Text"/>
    <w:uiPriority w:val="0"/>
    <w:pPr>
      <w:tabs>
        <w:tab w:val="left" w:pos="420"/>
        <w:tab w:val="left" w:pos="840"/>
        <w:tab w:val="left" w:pos="1260"/>
      </w:tabs>
      <w:adjustRightInd w:val="0"/>
      <w:snapToGrid w:val="0"/>
      <w:spacing w:beforeLines="75" w:afterLines="50" w:line="300" w:lineRule="auto"/>
      <w:ind w:firstLine="200" w:firstLineChars="200"/>
      <w:jc w:val="both"/>
    </w:pPr>
    <w:rPr>
      <w:rFonts w:ascii="Palatino Linotype" w:hAnsi="Palatino Linotype" w:eastAsia="宋体" w:cs="Palatino Linotype"/>
      <w:sz w:val="22"/>
      <w:szCs w:val="21"/>
      <w:lang w:val="en-US" w:eastAsia="zh-CN" w:bidi="ar-SA"/>
    </w:rPr>
  </w:style>
  <w:style w:type="paragraph" w:customStyle="1" w:styleId="2413">
    <w:name w:val="fnt1"/>
    <w:basedOn w:val="1"/>
    <w:uiPriority w:val="0"/>
    <w:pPr>
      <w:widowControl/>
      <w:snapToGrid w:val="0"/>
      <w:spacing w:before="160" w:after="120" w:line="360" w:lineRule="auto"/>
      <w:ind w:firstLine="113"/>
      <w:jc w:val="center"/>
    </w:pPr>
    <w:rPr>
      <w:rFonts w:ascii="宋体" w:hAnsi="宋体" w:cs="宋体"/>
      <w:kern w:val="0"/>
      <w:sz w:val="24"/>
      <w:szCs w:val="24"/>
    </w:rPr>
  </w:style>
  <w:style w:type="paragraph" w:customStyle="1" w:styleId="2414">
    <w:name w:val="样式 仿宋_GB2312 四号2"/>
    <w:basedOn w:val="1"/>
    <w:qFormat/>
    <w:uiPriority w:val="0"/>
    <w:pPr>
      <w:snapToGrid w:val="0"/>
      <w:spacing w:before="160" w:after="120" w:line="360" w:lineRule="auto"/>
      <w:ind w:firstLine="560"/>
      <w:jc w:val="center"/>
    </w:pPr>
    <w:rPr>
      <w:rFonts w:ascii="宋体" w:hAnsi="宋体" w:eastAsia="仿宋_GB2312" w:cs="宋体"/>
      <w:sz w:val="28"/>
      <w:szCs w:val="20"/>
    </w:rPr>
  </w:style>
  <w:style w:type="paragraph" w:customStyle="1" w:styleId="2415">
    <w:name w:val="样式 标题 5H5Level 3 - iPIM 5Titre5Block Label1.1.1口h5Secon..."/>
    <w:basedOn w:val="7"/>
    <w:uiPriority w:val="0"/>
    <w:pPr>
      <w:keepLines/>
      <w:numPr>
        <w:ilvl w:val="0"/>
        <w:numId w:val="0"/>
      </w:numPr>
      <w:adjustRightInd/>
      <w:snapToGrid/>
      <w:spacing w:beforeLines="50" w:afterLines="50"/>
      <w:jc w:val="center"/>
    </w:pPr>
    <w:rPr>
      <w:rFonts w:ascii="Times New Roman" w:hAnsi="Times New Roman" w:cs="宋体"/>
      <w:bCs/>
      <w:sz w:val="28"/>
      <w:szCs w:val="20"/>
    </w:rPr>
  </w:style>
  <w:style w:type="paragraph" w:customStyle="1" w:styleId="2416">
    <w:name w:val="样式 样式 正文首行缩进 + (符号) 宋体 + 左侧:  2 字符 首行缩进:  2 字符"/>
    <w:basedOn w:val="1"/>
    <w:qFormat/>
    <w:uiPriority w:val="0"/>
    <w:pPr>
      <w:snapToGrid w:val="0"/>
      <w:spacing w:before="160" w:after="120" w:line="360" w:lineRule="auto"/>
      <w:ind w:firstLine="200"/>
      <w:jc w:val="center"/>
    </w:pPr>
    <w:rPr>
      <w:rFonts w:ascii="宋体" w:hAnsi="宋体" w:cs="宋体"/>
      <w:kern w:val="0"/>
      <w:sz w:val="24"/>
      <w:szCs w:val="20"/>
      <w:lang w:eastAsia="en-US"/>
    </w:rPr>
  </w:style>
  <w:style w:type="paragraph" w:customStyle="1" w:styleId="2417">
    <w:name w:val="目录2"/>
    <w:basedOn w:val="1"/>
    <w:qFormat/>
    <w:uiPriority w:val="0"/>
    <w:pPr>
      <w:widowControl/>
      <w:tabs>
        <w:tab w:val="left" w:pos="0"/>
        <w:tab w:val="left" w:pos="993"/>
        <w:tab w:val="left" w:pos="1134"/>
      </w:tabs>
      <w:snapToGrid w:val="0"/>
      <w:spacing w:before="160" w:after="120" w:line="560" w:lineRule="exact"/>
      <w:ind w:firstLine="560"/>
      <w:jc w:val="center"/>
      <w:outlineLvl w:val="1"/>
    </w:pPr>
    <w:rPr>
      <w:rFonts w:ascii="黑体" w:hAnsi="Courier New" w:eastAsia="黑体" w:cs="黑体"/>
      <w:snapToGrid w:val="0"/>
      <w:color w:val="000000"/>
      <w:kern w:val="0"/>
      <w:sz w:val="28"/>
      <w:szCs w:val="28"/>
    </w:rPr>
  </w:style>
  <w:style w:type="paragraph" w:customStyle="1" w:styleId="2418">
    <w:name w:val="xl80"/>
    <w:basedOn w:val="1"/>
    <w:uiPriority w:val="0"/>
    <w:pPr>
      <w:widowControl/>
      <w:pBdr>
        <w:left w:val="single" w:color="auto" w:sz="4" w:space="0"/>
        <w:bottom w:val="single" w:color="auto" w:sz="4" w:space="0"/>
        <w:right w:val="single" w:color="auto" w:sz="4" w:space="0"/>
      </w:pBdr>
      <w:shd w:val="clear" w:color="auto" w:fill="FFFFFF"/>
      <w:tabs>
        <w:tab w:val="left" w:pos="1320"/>
      </w:tabs>
      <w:snapToGrid w:val="0"/>
      <w:spacing w:before="100" w:beforeAutospacing="1" w:after="100" w:afterAutospacing="1" w:line="360" w:lineRule="auto"/>
      <w:jc w:val="center"/>
    </w:pPr>
    <w:rPr>
      <w:rFonts w:ascii="宋体" w:hAnsi="宋体" w:cs="Times New Roman"/>
      <w:kern w:val="0"/>
      <w:sz w:val="20"/>
      <w:szCs w:val="20"/>
    </w:rPr>
  </w:style>
  <w:style w:type="paragraph" w:customStyle="1" w:styleId="2419">
    <w:name w:val="Heading4 for inserts"/>
    <w:basedOn w:val="6"/>
    <w:uiPriority w:val="0"/>
    <w:pPr>
      <w:keepNext w:val="0"/>
      <w:keepLines w:val="0"/>
      <w:widowControl/>
      <w:numPr>
        <w:ilvl w:val="0"/>
        <w:numId w:val="0"/>
      </w:numPr>
      <w:tabs>
        <w:tab w:val="left" w:pos="900"/>
      </w:tabs>
      <w:adjustRightInd/>
      <w:snapToGrid/>
      <w:spacing w:before="0" w:after="0" w:line="288" w:lineRule="auto"/>
      <w:jc w:val="center"/>
      <w:textAlignment w:val="baseline"/>
    </w:pPr>
    <w:rPr>
      <w:rFonts w:ascii="Microsoft Sans Serif" w:hAnsi="Microsoft Sans Serif" w:cs="Microsoft Sans Serif"/>
      <w:snapToGrid w:val="0"/>
      <w:color w:val="auto"/>
      <w:kern w:val="0"/>
      <w:sz w:val="24"/>
      <w:szCs w:val="24"/>
    </w:rPr>
  </w:style>
  <w:style w:type="paragraph" w:customStyle="1" w:styleId="2420">
    <w:name w:val="样式 正文"/>
    <w:basedOn w:val="1"/>
    <w:next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2421">
    <w:name w:val="附录 Heading 2"/>
    <w:basedOn w:val="4"/>
    <w:qFormat/>
    <w:uiPriority w:val="0"/>
    <w:pPr>
      <w:keepNext/>
      <w:keepLines w:val="0"/>
      <w:widowControl/>
      <w:numPr>
        <w:ilvl w:val="0"/>
        <w:numId w:val="0"/>
      </w:numPr>
      <w:tabs>
        <w:tab w:val="left" w:pos="0"/>
        <w:tab w:val="left" w:pos="425"/>
      </w:tabs>
      <w:adjustRightInd/>
      <w:snapToGrid/>
      <w:spacing w:beforeLines="50" w:afterLines="50" w:line="288" w:lineRule="auto"/>
      <w:ind w:left="425" w:hanging="425"/>
      <w:jc w:val="center"/>
    </w:pPr>
    <w:rPr>
      <w:rFonts w:ascii="Microsoft Sans Serif" w:hAnsi="Microsoft Sans Serif" w:cs="Microsoft Sans Serif"/>
      <w:bCs w:val="0"/>
      <w:iCs/>
      <w:color w:val="auto"/>
      <w:kern w:val="0"/>
      <w:szCs w:val="28"/>
    </w:rPr>
  </w:style>
  <w:style w:type="paragraph" w:customStyle="1" w:styleId="2422">
    <w:name w:val="样式 标题 4H4h4PIM 4Fab-4T5三级bulletblbb(Alt+4)H41(Alt+4)..."/>
    <w:basedOn w:val="1"/>
    <w:uiPriority w:val="0"/>
    <w:pPr>
      <w:tabs>
        <w:tab w:val="left" w:pos="864"/>
      </w:tabs>
      <w:snapToGrid w:val="0"/>
      <w:spacing w:before="160" w:after="120" w:line="360" w:lineRule="auto"/>
      <w:ind w:left="864" w:hanging="864"/>
      <w:jc w:val="center"/>
    </w:pPr>
    <w:rPr>
      <w:rFonts w:ascii="宋体" w:hAnsi="宋体" w:cs="Times New Roman"/>
      <w:sz w:val="24"/>
      <w:szCs w:val="24"/>
    </w:rPr>
  </w:style>
  <w:style w:type="paragraph" w:customStyle="1" w:styleId="2423">
    <w:name w:val="CSS1级正文"/>
    <w:basedOn w:val="1"/>
    <w:qFormat/>
    <w:uiPriority w:val="0"/>
    <w:pPr>
      <w:adjustRightInd w:val="0"/>
      <w:snapToGrid w:val="0"/>
      <w:spacing w:before="160" w:after="120" w:line="360" w:lineRule="auto"/>
      <w:ind w:firstLine="113"/>
      <w:jc w:val="center"/>
    </w:pPr>
    <w:rPr>
      <w:rFonts w:ascii="宋体" w:hAnsi="宋体" w:cs="宋体"/>
      <w:sz w:val="24"/>
      <w:szCs w:val="20"/>
    </w:rPr>
  </w:style>
  <w:style w:type="paragraph" w:customStyle="1" w:styleId="2424">
    <w:name w:val="Content 1"/>
    <w:basedOn w:val="394"/>
    <w:next w:val="394"/>
    <w:uiPriority w:val="0"/>
    <w:pPr>
      <w:spacing w:before="120"/>
    </w:pPr>
    <w:rPr>
      <w:rFonts w:ascii="TimesNewRoman" w:hAnsi="TimesNewRoman" w:eastAsia="宋体" w:cs="Times New Roman"/>
      <w:color w:val="auto"/>
      <w:lang w:eastAsia="en-US"/>
    </w:rPr>
  </w:style>
  <w:style w:type="paragraph" w:customStyle="1" w:styleId="2425">
    <w:name w:val="Char Char Char Char Char Char Char Char Char Char Char Char Char Char Char1 Char Char Char Char2"/>
    <w:basedOn w:val="1"/>
    <w:next w:val="34"/>
    <w:uiPriority w:val="0"/>
    <w:pPr>
      <w:adjustRightInd w:val="0"/>
      <w:snapToGrid w:val="0"/>
      <w:spacing w:before="160" w:after="120" w:line="360" w:lineRule="auto"/>
      <w:ind w:firstLine="200"/>
      <w:jc w:val="center"/>
    </w:pPr>
    <w:rPr>
      <w:rFonts w:ascii="Tahoma" w:hAnsi="Tahoma" w:cs="Times New Roman"/>
      <w:sz w:val="24"/>
      <w:szCs w:val="20"/>
    </w:rPr>
  </w:style>
  <w:style w:type="paragraph" w:customStyle="1" w:styleId="2426">
    <w:name w:val="标题 62"/>
    <w:basedOn w:val="1"/>
    <w:next w:val="21"/>
    <w:qFormat/>
    <w:uiPriority w:val="0"/>
    <w:pPr>
      <w:keepNext/>
      <w:keepLines/>
      <w:tabs>
        <w:tab w:val="left" w:pos="1152"/>
      </w:tabs>
      <w:snapToGrid w:val="0"/>
      <w:spacing w:before="240" w:after="64" w:line="320" w:lineRule="auto"/>
      <w:ind w:left="1152" w:hanging="1152"/>
      <w:jc w:val="center"/>
      <w:outlineLvl w:val="5"/>
    </w:pPr>
    <w:rPr>
      <w:rFonts w:ascii="Arial" w:hAnsi="Arial" w:eastAsia="黑体" w:cs="Times New Roman"/>
      <w:b/>
      <w:kern w:val="0"/>
      <w:sz w:val="20"/>
      <w:szCs w:val="20"/>
    </w:rPr>
  </w:style>
  <w:style w:type="paragraph" w:customStyle="1" w:styleId="2427">
    <w:name w:val="List Bullet0"/>
    <w:basedOn w:val="2428"/>
    <w:uiPriority w:val="0"/>
    <w:pPr>
      <w:tabs>
        <w:tab w:val="left" w:pos="422"/>
        <w:tab w:val="left" w:pos="720"/>
        <w:tab w:val="left" w:pos="840"/>
      </w:tabs>
      <w:spacing w:before="0" w:after="0"/>
      <w:ind w:left="840" w:right="113"/>
    </w:pPr>
  </w:style>
  <w:style w:type="paragraph" w:customStyle="1" w:styleId="2428">
    <w:name w:val="List Bullet2"/>
    <w:basedOn w:val="1987"/>
    <w:qFormat/>
    <w:uiPriority w:val="0"/>
    <w:pPr>
      <w:tabs>
        <w:tab w:val="left" w:pos="720"/>
      </w:tabs>
      <w:spacing w:before="120"/>
      <w:ind w:left="720" w:right="340" w:hanging="360"/>
    </w:pPr>
    <w:rPr>
      <w:rFonts w:ascii="Calibri" w:hAnsi="Calibri"/>
    </w:rPr>
  </w:style>
  <w:style w:type="paragraph" w:customStyle="1" w:styleId="2429">
    <w:name w:val="xl110"/>
    <w:basedOn w:val="1"/>
    <w:qFormat/>
    <w:uiPriority w:val="0"/>
    <w:pPr>
      <w:widowControl/>
      <w:pBdr>
        <w:top w:val="single" w:color="auto" w:sz="4" w:space="0"/>
        <w:left w:val="single" w:color="auto" w:sz="4" w:space="0"/>
        <w:bottom w:val="single" w:color="auto" w:sz="8" w:space="0"/>
        <w:right w:val="single" w:color="auto" w:sz="8" w:space="0"/>
      </w:pBdr>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430">
    <w:name w:val="xl45"/>
    <w:basedOn w:val="1"/>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left="200" w:leftChars="200" w:firstLine="200"/>
      <w:jc w:val="center"/>
    </w:pPr>
    <w:rPr>
      <w:rFonts w:ascii="宋体" w:hAnsi="宋体" w:eastAsia="Arial Unicode MS" w:cs="Times New Roman"/>
      <w:kern w:val="0"/>
      <w:sz w:val="16"/>
      <w:szCs w:val="16"/>
      <w:lang w:eastAsia="en-US"/>
    </w:rPr>
  </w:style>
  <w:style w:type="paragraph" w:customStyle="1" w:styleId="2431">
    <w:name w:val="表格项目符号"/>
    <w:basedOn w:val="24"/>
    <w:qFormat/>
    <w:uiPriority w:val="0"/>
    <w:pPr>
      <w:tabs>
        <w:tab w:val="left" w:pos="249"/>
      </w:tabs>
      <w:spacing w:line="300" w:lineRule="auto"/>
      <w:ind w:left="249" w:hanging="249"/>
    </w:pPr>
    <w:rPr>
      <w:rFonts w:ascii="Calibri" w:hAnsi="Calibri"/>
    </w:rPr>
  </w:style>
  <w:style w:type="paragraph" w:customStyle="1" w:styleId="2432">
    <w:name w:val="正文 New New New New New New New New New New New"/>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2433">
    <w:name w:val="样式 正文缩进正文（首行缩进两字）表正文正文非缩进特点段1四号正文不缩进特点 CharALT+Z水上软件 +..."/>
    <w:basedOn w:val="21"/>
    <w:uiPriority w:val="0"/>
    <w:pPr>
      <w:ind w:firstLine="480"/>
    </w:pPr>
    <w:rPr>
      <w:rFonts w:ascii="Calibri" w:hAnsi="Calibri"/>
      <w:szCs w:val="20"/>
    </w:rPr>
  </w:style>
  <w:style w:type="paragraph" w:customStyle="1" w:styleId="2434">
    <w:name w:val="编号3 Char"/>
    <w:basedOn w:val="1"/>
    <w:uiPriority w:val="0"/>
    <w:pPr>
      <w:tabs>
        <w:tab w:val="left" w:pos="420"/>
      </w:tabs>
      <w:snapToGrid w:val="0"/>
      <w:spacing w:before="160" w:after="120" w:line="360" w:lineRule="auto"/>
      <w:ind w:left="420" w:hanging="420"/>
      <w:jc w:val="center"/>
    </w:pPr>
    <w:rPr>
      <w:rFonts w:ascii="宋体" w:hAnsi="宋体" w:cs="Times New Roman"/>
      <w:sz w:val="24"/>
      <w:szCs w:val="20"/>
    </w:rPr>
  </w:style>
  <w:style w:type="paragraph" w:customStyle="1" w:styleId="2435">
    <w:name w:val="xl40"/>
    <w:basedOn w:val="1"/>
    <w:qFormat/>
    <w:uiPriority w:val="0"/>
    <w:pPr>
      <w:widowControl/>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2436">
    <w:name w:val="正文样式2"/>
    <w:basedOn w:val="1"/>
    <w:uiPriority w:val="0"/>
    <w:pPr>
      <w:snapToGrid w:val="0"/>
      <w:spacing w:before="156" w:after="156" w:line="360" w:lineRule="auto"/>
      <w:ind w:firstLine="113"/>
      <w:jc w:val="center"/>
    </w:pPr>
    <w:rPr>
      <w:rFonts w:ascii="宋体" w:hAnsi="宋体" w:eastAsia="楷体_GB2312" w:cs="Times New Roman"/>
      <w:sz w:val="24"/>
      <w:szCs w:val="24"/>
    </w:rPr>
  </w:style>
  <w:style w:type="paragraph" w:customStyle="1" w:styleId="2437">
    <w:name w:val="样式 样式 正文文本 + 非倾斜 首行缩进:  0.74 厘米 + (中文) 仿宋体 小四 黑色 Char"/>
    <w:basedOn w:val="2438"/>
    <w:uiPriority w:val="0"/>
    <w:pPr>
      <w:ind w:firstLine="200"/>
    </w:pPr>
    <w:rPr>
      <w:rFonts w:ascii="Calibri" w:hAnsi="Calibri" w:eastAsia="宋体"/>
      <w:color w:val="000000"/>
      <w:kern w:val="2"/>
      <w:sz w:val="21"/>
      <w:szCs w:val="24"/>
    </w:rPr>
  </w:style>
  <w:style w:type="paragraph" w:customStyle="1" w:styleId="2438">
    <w:name w:val="样式 正文文本 + 非倾斜 首行缩进:  0.74 厘米"/>
    <w:basedOn w:val="34"/>
    <w:qFormat/>
    <w:uiPriority w:val="0"/>
    <w:pPr>
      <w:widowControl/>
      <w:spacing w:after="0" w:line="300" w:lineRule="auto"/>
    </w:pPr>
    <w:rPr>
      <w:rFonts w:ascii="Arial" w:hAnsi="Arial" w:eastAsia="Times New Roman"/>
      <w:sz w:val="20"/>
      <w:szCs w:val="20"/>
      <w:lang w:eastAsia="en-US"/>
    </w:rPr>
  </w:style>
  <w:style w:type="paragraph" w:customStyle="1" w:styleId="2439">
    <w:name w:val="xl4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left="200" w:leftChars="200" w:firstLine="200"/>
      <w:jc w:val="center"/>
    </w:pPr>
    <w:rPr>
      <w:rFonts w:ascii="宋体" w:hAnsi="宋体" w:eastAsia="Arial Unicode MS" w:cs="Times New Roman"/>
      <w:kern w:val="0"/>
      <w:sz w:val="16"/>
      <w:szCs w:val="16"/>
      <w:lang w:eastAsia="en-US"/>
    </w:rPr>
  </w:style>
  <w:style w:type="paragraph" w:customStyle="1" w:styleId="2440">
    <w:name w:val="b12"/>
    <w:basedOn w:val="1"/>
    <w:uiPriority w:val="0"/>
    <w:pPr>
      <w:widowControl/>
      <w:snapToGrid w:val="0"/>
      <w:spacing w:before="100" w:beforeAutospacing="1" w:after="100" w:afterAutospacing="1" w:line="384" w:lineRule="auto"/>
      <w:ind w:firstLine="113"/>
      <w:jc w:val="center"/>
    </w:pPr>
    <w:rPr>
      <w:rFonts w:ascii="宋体" w:hAnsi="宋体" w:cs="Times New Roman"/>
      <w:color w:val="666666"/>
      <w:kern w:val="0"/>
      <w:sz w:val="24"/>
      <w:szCs w:val="18"/>
    </w:rPr>
  </w:style>
  <w:style w:type="paragraph" w:customStyle="1" w:styleId="2441">
    <w:name w:val="正文文本 2 New"/>
    <w:basedOn w:val="1"/>
    <w:qFormat/>
    <w:uiPriority w:val="0"/>
    <w:pPr>
      <w:snapToGrid w:val="0"/>
      <w:spacing w:before="160" w:after="120" w:line="480" w:lineRule="auto"/>
      <w:ind w:firstLine="113"/>
      <w:jc w:val="center"/>
    </w:pPr>
    <w:rPr>
      <w:rFonts w:ascii="宋体" w:hAnsi="宋体" w:cs="Times New Roman"/>
      <w:sz w:val="24"/>
      <w:szCs w:val="20"/>
    </w:rPr>
  </w:style>
  <w:style w:type="paragraph" w:customStyle="1" w:styleId="2442">
    <w:name w:val="graph"/>
    <w:basedOn w:val="1"/>
    <w:qFormat/>
    <w:uiPriority w:val="0"/>
    <w:pPr>
      <w:adjustRightInd w:val="0"/>
      <w:snapToGrid w:val="0"/>
      <w:spacing w:before="160" w:after="120" w:line="360" w:lineRule="auto"/>
      <w:ind w:left="-2" w:leftChars="-1" w:right="74" w:firstLine="113"/>
      <w:jc w:val="center"/>
      <w:textAlignment w:val="baseline"/>
    </w:pPr>
    <w:rPr>
      <w:rFonts w:ascii="宋体" w:hAnsi="Arial" w:cs="Arial"/>
      <w:kern w:val="0"/>
      <w:sz w:val="24"/>
      <w:szCs w:val="20"/>
    </w:rPr>
  </w:style>
  <w:style w:type="paragraph" w:customStyle="1" w:styleId="2443">
    <w:name w:val="One Dash Style"/>
    <w:basedOn w:val="1"/>
    <w:qFormat/>
    <w:uiPriority w:val="0"/>
    <w:pPr>
      <w:tabs>
        <w:tab w:val="left" w:pos="704"/>
      </w:tabs>
      <w:snapToGrid w:val="0"/>
      <w:spacing w:before="160" w:after="120" w:line="360" w:lineRule="auto"/>
      <w:ind w:left="704"/>
      <w:jc w:val="center"/>
    </w:pPr>
    <w:rPr>
      <w:rFonts w:ascii="宋体" w:hAnsi="宋体" w:cs="Times New Roman"/>
      <w:sz w:val="24"/>
      <w:szCs w:val="24"/>
    </w:rPr>
  </w:style>
  <w:style w:type="paragraph" w:customStyle="1" w:styleId="2444">
    <w:name w:val="xl58"/>
    <w:basedOn w:val="1"/>
    <w:qFormat/>
    <w:uiPriority w:val="0"/>
    <w:pPr>
      <w:widowControl/>
      <w:pBdr>
        <w:left w:val="single" w:color="auto" w:sz="4"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2445">
    <w:name w:val="标配小标题"/>
    <w:basedOn w:val="1"/>
    <w:uiPriority w:val="0"/>
    <w:pPr>
      <w:pBdr>
        <w:bottom w:val="single" w:color="auto" w:sz="6" w:space="0"/>
        <w:between w:val="single" w:color="auto" w:sz="6" w:space="0"/>
      </w:pBdr>
      <w:autoSpaceDE w:val="0"/>
      <w:autoSpaceDN w:val="0"/>
      <w:adjustRightInd w:val="0"/>
      <w:snapToGrid w:val="0"/>
      <w:spacing w:before="113" w:after="57" w:line="310" w:lineRule="atLeast"/>
      <w:ind w:firstLine="113"/>
      <w:jc w:val="center"/>
    </w:pPr>
    <w:rPr>
      <w:rFonts w:ascii="汉仪大黑简+Helvetica" w:hAnsi="宋体" w:eastAsia="汉仪大黑简+Helvetica" w:cs="Times New Roman"/>
      <w:kern w:val="0"/>
      <w:sz w:val="16"/>
      <w:szCs w:val="16"/>
    </w:rPr>
  </w:style>
  <w:style w:type="paragraph" w:customStyle="1" w:styleId="2446">
    <w:name w:val="简单回函地址"/>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2447">
    <w:name w:val="讯鸟正文"/>
    <w:basedOn w:val="1"/>
    <w:qFormat/>
    <w:uiPriority w:val="0"/>
    <w:pPr>
      <w:widowControl/>
      <w:snapToGrid w:val="0"/>
      <w:spacing w:beforeLines="50" w:afterLines="50" w:line="360" w:lineRule="auto"/>
      <w:ind w:firstLine="200"/>
      <w:jc w:val="center"/>
    </w:pPr>
    <w:rPr>
      <w:rFonts w:ascii="宋体" w:hAnsi="宋体" w:cs="Times New Roman"/>
      <w:sz w:val="24"/>
      <w:szCs w:val="24"/>
    </w:rPr>
  </w:style>
  <w:style w:type="paragraph" w:customStyle="1" w:styleId="2448">
    <w:name w:val="xl62"/>
    <w:basedOn w:val="1"/>
    <w:uiPriority w:val="0"/>
    <w:pPr>
      <w:widowControl/>
      <w:pBdr>
        <w:top w:val="single" w:color="auto" w:sz="8"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left="200" w:leftChars="200" w:firstLine="200"/>
      <w:jc w:val="center"/>
    </w:pPr>
    <w:rPr>
      <w:rFonts w:ascii="Arial Unicode MS" w:hAnsi="Arial Unicode MS" w:eastAsia="Arial Unicode MS" w:cs="Arial Unicode MS"/>
      <w:color w:val="000000"/>
      <w:kern w:val="0"/>
      <w:sz w:val="16"/>
      <w:szCs w:val="16"/>
      <w:lang w:eastAsia="en-US"/>
    </w:rPr>
  </w:style>
  <w:style w:type="paragraph" w:customStyle="1" w:styleId="2449">
    <w:name w:val="正文711"/>
    <w:basedOn w:val="1"/>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paragraph" w:customStyle="1" w:styleId="2450">
    <w:name w:val="正文居中"/>
    <w:basedOn w:val="1"/>
    <w:qFormat/>
    <w:uiPriority w:val="0"/>
    <w:pPr>
      <w:snapToGrid w:val="0"/>
      <w:spacing w:beforeLines="50" w:afterLines="50" w:line="360" w:lineRule="auto"/>
      <w:ind w:firstLine="113"/>
      <w:jc w:val="center"/>
    </w:pPr>
    <w:rPr>
      <w:rFonts w:ascii="宋体" w:hAnsi="宋体" w:eastAsia="仿宋_GB2312" w:cs="Times New Roman"/>
      <w:sz w:val="24"/>
      <w:szCs w:val="20"/>
    </w:rPr>
  </w:style>
  <w:style w:type="paragraph" w:customStyle="1" w:styleId="2451">
    <w:name w:val="--规划正文"/>
    <w:basedOn w:val="1"/>
    <w:uiPriority w:val="0"/>
    <w:pPr>
      <w:snapToGrid w:val="0"/>
      <w:spacing w:before="160" w:after="120" w:line="360" w:lineRule="auto"/>
      <w:ind w:firstLine="200"/>
      <w:jc w:val="center"/>
    </w:pPr>
    <w:rPr>
      <w:rFonts w:ascii="宋体" w:hAnsi="宋体" w:cs="Times New Roman"/>
      <w:sz w:val="24"/>
      <w:szCs w:val="20"/>
    </w:rPr>
  </w:style>
  <w:style w:type="paragraph" w:customStyle="1" w:styleId="2452">
    <w:name w:val="Body Single"/>
    <w:basedOn w:val="1"/>
    <w:uiPriority w:val="0"/>
    <w:pPr>
      <w:widowControl/>
      <w:snapToGrid w:val="0"/>
      <w:spacing w:before="160" w:after="120" w:line="360" w:lineRule="auto"/>
      <w:ind w:firstLine="113"/>
      <w:jc w:val="center"/>
    </w:pPr>
    <w:rPr>
      <w:rFonts w:ascii="Helvetica" w:hAnsi="Helvetica" w:cs="Times New Roman"/>
      <w:kern w:val="0"/>
      <w:sz w:val="20"/>
      <w:szCs w:val="20"/>
      <w:lang w:val="en-GB" w:eastAsia="en-US"/>
    </w:rPr>
  </w:style>
  <w:style w:type="paragraph" w:customStyle="1" w:styleId="2453">
    <w:name w:val="MSO_ListBullet1"/>
    <w:basedOn w:val="2454"/>
    <w:qFormat/>
    <w:uiPriority w:val="0"/>
    <w:pPr>
      <w:tabs>
        <w:tab w:val="left" w:pos="720"/>
        <w:tab w:val="left" w:pos="1080"/>
      </w:tabs>
      <w:autoSpaceDE w:val="0"/>
      <w:autoSpaceDN w:val="0"/>
      <w:adjustRightInd w:val="0"/>
      <w:spacing w:before="60"/>
      <w:ind w:left="720" w:hanging="360"/>
    </w:pPr>
    <w:rPr>
      <w:rFonts w:ascii="Calibri" w:hAnsi="Calibri" w:cs="Times New Roman"/>
    </w:rPr>
  </w:style>
  <w:style w:type="paragraph" w:customStyle="1" w:styleId="2454">
    <w:name w:val="MSO_Para"/>
    <w:qFormat/>
    <w:uiPriority w:val="0"/>
    <w:pPr>
      <w:spacing w:before="99" w:after="120" w:line="250" w:lineRule="atLeast"/>
      <w:jc w:val="center"/>
    </w:pPr>
    <w:rPr>
      <w:rFonts w:ascii="Palatino Linotype" w:hAnsi="Palatino Linotype" w:eastAsia="宋体" w:cs="Calibri"/>
      <w:snapToGrid w:val="0"/>
      <w:sz w:val="21"/>
      <w:szCs w:val="21"/>
      <w:lang w:val="en-US" w:eastAsia="zh-CN" w:bidi="ar-SA"/>
    </w:rPr>
  </w:style>
  <w:style w:type="paragraph" w:customStyle="1" w:styleId="2455">
    <w:name w:val="注释_标题"/>
    <w:basedOn w:val="394"/>
    <w:next w:val="394"/>
    <w:qFormat/>
    <w:uiPriority w:val="0"/>
    <w:rPr>
      <w:rFonts w:ascii="Times New Roman" w:hAnsi="Times New Roman" w:eastAsia="宋体" w:cs="Times New Roman"/>
      <w:color w:val="auto"/>
    </w:rPr>
  </w:style>
  <w:style w:type="paragraph" w:customStyle="1" w:styleId="2456">
    <w:name w:val="表格------"/>
    <w:basedOn w:val="199"/>
    <w:qFormat/>
    <w:uiPriority w:val="0"/>
    <w:pPr>
      <w:widowControl/>
      <w:spacing w:beforeLines="50" w:afterLines="50"/>
      <w:ind w:firstLine="0"/>
    </w:pPr>
    <w:rPr>
      <w:rFonts w:ascii="仿宋" w:hAnsi="仿宋" w:eastAsia="仿宋"/>
      <w:szCs w:val="21"/>
      <w:lang w:bidi="en-US"/>
    </w:rPr>
  </w:style>
  <w:style w:type="paragraph" w:customStyle="1" w:styleId="2457">
    <w:name w:val="数字条目"/>
    <w:basedOn w:val="1"/>
    <w:uiPriority w:val="0"/>
    <w:pPr>
      <w:snapToGrid w:val="0"/>
      <w:spacing w:beforeLines="50" w:afterLines="50" w:line="360" w:lineRule="auto"/>
      <w:ind w:left="900" w:hanging="420"/>
      <w:jc w:val="center"/>
    </w:pPr>
    <w:rPr>
      <w:rFonts w:ascii="黑体" w:hAnsi="黑体" w:eastAsia="黑体" w:cs="Arial"/>
      <w:b/>
      <w:sz w:val="24"/>
      <w:szCs w:val="24"/>
    </w:rPr>
  </w:style>
  <w:style w:type="paragraph" w:customStyle="1" w:styleId="2458">
    <w:name w:val="标题 4+2"/>
    <w:basedOn w:val="394"/>
    <w:next w:val="394"/>
    <w:qFormat/>
    <w:uiPriority w:val="0"/>
    <w:rPr>
      <w:rFonts w:ascii="Times New Roman" w:hAnsi="Times New Roman" w:eastAsia="宋体" w:cs="Times New Roman"/>
      <w:color w:val="auto"/>
    </w:rPr>
  </w:style>
  <w:style w:type="paragraph" w:customStyle="1" w:styleId="2459">
    <w:name w:val="CSS1级编号"/>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460">
    <w:name w:val="Char2 Char Char Char Char Char Char1"/>
    <w:basedOn w:val="1"/>
    <w:uiPriority w:val="0"/>
    <w:pPr>
      <w:snapToGrid w:val="0"/>
      <w:spacing w:before="160" w:after="120" w:line="360" w:lineRule="auto"/>
      <w:ind w:firstLine="113"/>
      <w:jc w:val="center"/>
    </w:pPr>
    <w:rPr>
      <w:rFonts w:ascii="仿宋_GB2312" w:hAnsi="宋体" w:cs="Times New Roman"/>
      <w:b/>
      <w:sz w:val="30"/>
      <w:szCs w:val="32"/>
    </w:rPr>
  </w:style>
  <w:style w:type="paragraph" w:customStyle="1" w:styleId="2461">
    <w:name w:val="!my（1）"/>
    <w:qFormat/>
    <w:uiPriority w:val="0"/>
    <w:pPr>
      <w:tabs>
        <w:tab w:val="left" w:pos="1395"/>
      </w:tabs>
      <w:spacing w:beforeLines="50" w:afterLines="50" w:line="360" w:lineRule="auto"/>
      <w:ind w:left="1395" w:hanging="855"/>
      <w:contextualSpacing/>
      <w:jc w:val="center"/>
    </w:pPr>
    <w:rPr>
      <w:rFonts w:ascii="Times New Roman" w:hAnsi="Times New Roman" w:eastAsia="宋体" w:cs="Calibri"/>
      <w:kern w:val="2"/>
      <w:sz w:val="24"/>
      <w:szCs w:val="24"/>
      <w:lang w:val="en-US" w:eastAsia="zh-CN" w:bidi="ar-SA"/>
    </w:rPr>
  </w:style>
  <w:style w:type="paragraph" w:customStyle="1" w:styleId="2462">
    <w:name w:val="表格中文字"/>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2463">
    <w:name w:val="图题+3"/>
    <w:basedOn w:val="394"/>
    <w:next w:val="394"/>
    <w:uiPriority w:val="0"/>
    <w:rPr>
      <w:rFonts w:ascii="Times New Roman" w:hAnsi="Times New Roman" w:eastAsia="宋体" w:cs="Times New Roman"/>
      <w:color w:val="auto"/>
    </w:rPr>
  </w:style>
  <w:style w:type="paragraph" w:customStyle="1" w:styleId="2464">
    <w:name w:val="列表31"/>
    <w:basedOn w:val="1"/>
    <w:qFormat/>
    <w:uiPriority w:val="0"/>
    <w:pPr>
      <w:adjustRightInd w:val="0"/>
      <w:snapToGrid w:val="0"/>
      <w:spacing w:before="160" w:after="120" w:line="360" w:lineRule="auto"/>
      <w:ind w:left="902" w:hanging="482"/>
      <w:jc w:val="center"/>
      <w:textAlignment w:val="baseline"/>
    </w:pPr>
    <w:rPr>
      <w:rFonts w:ascii="昆仑仿宋" w:hAnsi="宋体" w:eastAsia="昆仑仿宋" w:cs="Times New Roman"/>
      <w:kern w:val="0"/>
      <w:sz w:val="24"/>
      <w:szCs w:val="20"/>
    </w:rPr>
  </w:style>
  <w:style w:type="paragraph" w:customStyle="1" w:styleId="2465">
    <w:name w:val="仿宋正文"/>
    <w:basedOn w:val="1"/>
    <w:qFormat/>
    <w:uiPriority w:val="0"/>
    <w:pPr>
      <w:tabs>
        <w:tab w:val="left" w:pos="1260"/>
      </w:tabs>
      <w:snapToGrid w:val="0"/>
      <w:spacing w:before="160" w:after="120" w:line="360" w:lineRule="auto"/>
      <w:ind w:firstLine="461" w:firstLineChars="192"/>
      <w:jc w:val="center"/>
    </w:pPr>
    <w:rPr>
      <w:rFonts w:ascii="仿宋_GB2312" w:hAnsi="宋体" w:eastAsia="仿宋_GB2312" w:cs="Times New Roman"/>
      <w:sz w:val="24"/>
    </w:rPr>
  </w:style>
  <w:style w:type="paragraph" w:customStyle="1" w:styleId="2466">
    <w:name w:val="图标题"/>
    <w:basedOn w:val="1"/>
    <w:uiPriority w:val="0"/>
    <w:pPr>
      <w:widowControl/>
      <w:overflowPunct w:val="0"/>
      <w:autoSpaceDE w:val="0"/>
      <w:autoSpaceDN w:val="0"/>
      <w:adjustRightInd w:val="0"/>
      <w:snapToGrid w:val="0"/>
      <w:spacing w:before="160" w:after="120" w:line="312" w:lineRule="auto"/>
      <w:ind w:firstLine="6"/>
      <w:jc w:val="center"/>
      <w:textAlignment w:val="baseline"/>
    </w:pPr>
    <w:rPr>
      <w:rFonts w:ascii="宋体" w:hAnsi="宋体" w:cs="Angsana New"/>
      <w:kern w:val="0"/>
      <w:sz w:val="24"/>
      <w:szCs w:val="20"/>
      <w:lang w:val="en-GB"/>
    </w:rPr>
  </w:style>
  <w:style w:type="paragraph" w:customStyle="1" w:styleId="2467">
    <w:name w:val="CM114"/>
    <w:basedOn w:val="394"/>
    <w:next w:val="394"/>
    <w:qFormat/>
    <w:uiPriority w:val="0"/>
    <w:pPr>
      <w:spacing w:after="720"/>
    </w:pPr>
    <w:rPr>
      <w:rFonts w:ascii="黑体" w:hAnsi="Times New Roman" w:eastAsia="黑体" w:cs="Times New Roman"/>
      <w:color w:val="auto"/>
    </w:rPr>
  </w:style>
  <w:style w:type="paragraph" w:customStyle="1" w:styleId="2468">
    <w:name w:val="样式 样式 首行缩进:  2 字符 + 首行缩进:  2 字符"/>
    <w:basedOn w:val="1"/>
    <w:qFormat/>
    <w:uiPriority w:val="0"/>
    <w:pPr>
      <w:snapToGrid w:val="0"/>
      <w:spacing w:before="160" w:after="120" w:line="360" w:lineRule="auto"/>
      <w:ind w:firstLine="200"/>
      <w:jc w:val="center"/>
    </w:pPr>
    <w:rPr>
      <w:rFonts w:ascii="宋体" w:hAnsi="宋体" w:cs="宋体"/>
      <w:sz w:val="24"/>
      <w:szCs w:val="20"/>
    </w:rPr>
  </w:style>
  <w:style w:type="paragraph" w:customStyle="1" w:styleId="2469">
    <w:name w:val="样式 样式4 + 两端对齐"/>
    <w:basedOn w:val="1"/>
    <w:uiPriority w:val="0"/>
    <w:pPr>
      <w:widowControl/>
      <w:snapToGrid w:val="0"/>
      <w:spacing w:before="160" w:after="120" w:line="360" w:lineRule="auto"/>
      <w:ind w:firstLine="113"/>
      <w:jc w:val="center"/>
    </w:pPr>
    <w:rPr>
      <w:rFonts w:ascii="宋体" w:hAnsi="宋体" w:cs="Times New Roman"/>
      <w:color w:val="000000"/>
      <w:sz w:val="24"/>
      <w:szCs w:val="20"/>
    </w:rPr>
  </w:style>
  <w:style w:type="paragraph" w:customStyle="1" w:styleId="2470">
    <w:name w:val="首页标题2"/>
    <w:basedOn w:val="1"/>
    <w:qFormat/>
    <w:uiPriority w:val="0"/>
    <w:pPr>
      <w:adjustRightInd w:val="0"/>
      <w:snapToGrid w:val="0"/>
      <w:spacing w:before="160" w:after="120" w:line="360" w:lineRule="auto"/>
      <w:ind w:firstLine="113"/>
      <w:jc w:val="center"/>
      <w:textAlignment w:val="baseline"/>
    </w:pPr>
    <w:rPr>
      <w:rFonts w:ascii="隶书_GB2312" w:hAnsi="宋体" w:eastAsia="隶书_GB2312" w:cs="Times New Roman"/>
      <w:kern w:val="0"/>
      <w:sz w:val="24"/>
      <w:szCs w:val="20"/>
    </w:rPr>
  </w:style>
  <w:style w:type="paragraph" w:customStyle="1" w:styleId="2471">
    <w:name w:val="xl109"/>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line="360" w:lineRule="auto"/>
      <w:ind w:firstLine="113"/>
      <w:jc w:val="center"/>
      <w:textAlignment w:val="center"/>
    </w:pPr>
    <w:rPr>
      <w:rFonts w:ascii="Arial" w:hAnsi="Arial" w:cs="Arial"/>
      <w:kern w:val="0"/>
      <w:sz w:val="24"/>
      <w:szCs w:val="18"/>
    </w:rPr>
  </w:style>
  <w:style w:type="paragraph" w:customStyle="1" w:styleId="2472">
    <w:name w:val="Char Char Char Char Char Char Char Char Char Char Char Char Char Char Char Char Char Char3"/>
    <w:basedOn w:val="1"/>
    <w:qFormat/>
    <w:uiPriority w:val="0"/>
    <w:pPr>
      <w:snapToGrid w:val="0"/>
      <w:spacing w:beforeLines="50" w:afterLines="100" w:line="480" w:lineRule="exact"/>
      <w:ind w:firstLine="113"/>
      <w:jc w:val="center"/>
    </w:pPr>
    <w:rPr>
      <w:rFonts w:ascii="宋体" w:hAnsi="宋体" w:cs="Times New Roman"/>
      <w:color w:val="000000"/>
      <w:sz w:val="28"/>
      <w:szCs w:val="52"/>
    </w:rPr>
  </w:style>
  <w:style w:type="paragraph" w:customStyle="1" w:styleId="2473">
    <w:name w:val="Char Char1 Char Char Char Char Char Char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2474">
    <w:name w:val="普通(网站)1"/>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2475">
    <w:name w:val="Table Description"/>
    <w:basedOn w:val="1"/>
    <w:qFormat/>
    <w:uiPriority w:val="0"/>
    <w:pPr>
      <w:keepNext/>
      <w:keepLines/>
      <w:widowControl/>
      <w:autoSpaceDE w:val="0"/>
      <w:autoSpaceDN w:val="0"/>
      <w:adjustRightInd w:val="0"/>
      <w:snapToGrid w:val="0"/>
      <w:spacing w:before="160" w:after="80" w:line="360" w:lineRule="auto"/>
      <w:ind w:left="1134" w:firstLine="113"/>
      <w:jc w:val="center"/>
    </w:pPr>
    <w:rPr>
      <w:rFonts w:ascii="Arial" w:hAnsi="Arial" w:eastAsia="黑体" w:cs="Times New Roman"/>
      <w:kern w:val="0"/>
      <w:sz w:val="24"/>
      <w:szCs w:val="18"/>
    </w:rPr>
  </w:style>
  <w:style w:type="paragraph" w:customStyle="1" w:styleId="2476">
    <w:name w:val="副标题11"/>
    <w:basedOn w:val="84"/>
    <w:uiPriority w:val="0"/>
    <w:pPr>
      <w:spacing w:before="240" w:line="240" w:lineRule="auto"/>
      <w:ind w:left="-2" w:firstLine="0"/>
    </w:pPr>
    <w:rPr>
      <w:rFonts w:ascii="Arial" w:hAnsi="Arial"/>
      <w:bCs/>
      <w:sz w:val="24"/>
      <w:lang w:eastAsia="en-US"/>
    </w:rPr>
  </w:style>
  <w:style w:type="paragraph" w:customStyle="1" w:styleId="2477">
    <w:name w:val="样式 标题 2h2Level 2 Topic HeadingHD2Heading 2 HiddenHeading 2 ...1"/>
    <w:basedOn w:val="8"/>
    <w:next w:val="2478"/>
    <w:qFormat/>
    <w:uiPriority w:val="0"/>
    <w:pPr>
      <w:numPr>
        <w:ilvl w:val="0"/>
        <w:numId w:val="0"/>
      </w:numPr>
      <w:tabs>
        <w:tab w:val="left" w:pos="3002"/>
      </w:tabs>
      <w:spacing w:before="240" w:after="64" w:line="319" w:lineRule="auto"/>
    </w:pPr>
    <w:rPr>
      <w:rFonts w:ascii="Calibri" w:hAnsi="Calibri" w:eastAsia="黑体"/>
      <w:color w:val="000000"/>
      <w:sz w:val="28"/>
      <w:szCs w:val="28"/>
    </w:rPr>
  </w:style>
  <w:style w:type="paragraph" w:customStyle="1" w:styleId="2478">
    <w:name w:val="样式 标题 6标题 6 Char Char Char标题 6 Char1标题 6 Char Char1h6Third..."/>
    <w:basedOn w:val="8"/>
    <w:uiPriority w:val="0"/>
    <w:pPr>
      <w:numPr>
        <w:ilvl w:val="0"/>
        <w:numId w:val="0"/>
      </w:numPr>
      <w:tabs>
        <w:tab w:val="left" w:pos="3000"/>
      </w:tabs>
      <w:spacing w:before="240" w:after="64" w:line="319" w:lineRule="auto"/>
      <w:ind w:left="3000" w:hanging="420"/>
    </w:pPr>
    <w:rPr>
      <w:rFonts w:ascii="Calibri" w:hAnsi="Calibri" w:eastAsia="黑体" w:cs="宋体"/>
      <w:sz w:val="28"/>
      <w:szCs w:val="20"/>
    </w:rPr>
  </w:style>
  <w:style w:type="paragraph" w:customStyle="1" w:styleId="2479">
    <w:name w:val="f12"/>
    <w:basedOn w:val="1"/>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2480">
    <w:name w:val="p14h"/>
    <w:basedOn w:val="1"/>
    <w:qFormat/>
    <w:uiPriority w:val="0"/>
    <w:pPr>
      <w:widowControl/>
      <w:snapToGrid w:val="0"/>
      <w:spacing w:before="100" w:beforeAutospacing="1" w:after="100" w:afterAutospacing="1" w:line="312" w:lineRule="auto"/>
      <w:ind w:firstLine="113"/>
      <w:jc w:val="center"/>
    </w:pPr>
    <w:rPr>
      <w:rFonts w:ascii="宋体" w:hAnsi="宋体" w:cs="Times New Roman"/>
      <w:kern w:val="0"/>
      <w:sz w:val="22"/>
    </w:rPr>
  </w:style>
  <w:style w:type="paragraph" w:customStyle="1" w:styleId="2481">
    <w:name w:val="封面标准文稿类别"/>
    <w:uiPriority w:val="0"/>
    <w:pPr>
      <w:spacing w:before="440" w:after="120" w:line="400" w:lineRule="exact"/>
      <w:jc w:val="center"/>
    </w:pPr>
    <w:rPr>
      <w:rFonts w:ascii="宋体" w:hAnsi="Times New Roman" w:eastAsia="宋体" w:cs="Calibri"/>
      <w:sz w:val="24"/>
      <w:lang w:val="en-US" w:eastAsia="zh-CN" w:bidi="ar-SA"/>
    </w:rPr>
  </w:style>
  <w:style w:type="paragraph" w:customStyle="1" w:styleId="2482">
    <w:name w:val="bodytext"/>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2483">
    <w:name w:val="封面一致性程度标识"/>
    <w:qFormat/>
    <w:uiPriority w:val="0"/>
    <w:pPr>
      <w:spacing w:before="440" w:after="120" w:line="400" w:lineRule="exact"/>
      <w:jc w:val="center"/>
    </w:pPr>
    <w:rPr>
      <w:rFonts w:ascii="宋体" w:hAnsi="Times New Roman" w:eastAsia="宋体" w:cs="Calibri"/>
      <w:sz w:val="28"/>
      <w:lang w:val="en-US" w:eastAsia="zh-CN" w:bidi="ar-SA"/>
    </w:rPr>
  </w:style>
  <w:style w:type="paragraph" w:customStyle="1" w:styleId="2484">
    <w:name w:val="xyxyxyx"/>
    <w:basedOn w:val="1"/>
    <w:uiPriority w:val="0"/>
    <w:pPr>
      <w:snapToGrid w:val="0"/>
      <w:spacing w:beforeLines="50" w:afterLines="50" w:line="360" w:lineRule="auto"/>
      <w:ind w:firstLine="540" w:firstLineChars="225"/>
      <w:jc w:val="center"/>
    </w:pPr>
    <w:rPr>
      <w:rFonts w:ascii="宋体" w:hAnsi="宋体" w:cs="Times New Roman"/>
      <w:sz w:val="24"/>
      <w:szCs w:val="24"/>
    </w:rPr>
  </w:style>
  <w:style w:type="paragraph" w:customStyle="1" w:styleId="2485">
    <w:name w:val="批注主题1"/>
    <w:basedOn w:val="28"/>
    <w:next w:val="28"/>
    <w:uiPriority w:val="0"/>
    <w:pPr>
      <w:adjustRightInd w:val="0"/>
      <w:spacing w:before="60" w:after="60"/>
      <w:ind w:firstLine="200"/>
      <w:jc w:val="center"/>
    </w:pPr>
    <w:rPr>
      <w:rFonts w:ascii="Calibri" w:hAnsi="Calibri"/>
      <w:b/>
      <w:szCs w:val="20"/>
    </w:rPr>
  </w:style>
  <w:style w:type="paragraph" w:customStyle="1" w:styleId="2486">
    <w:name w:val="AC-Table-表格正文行"/>
    <w:qFormat/>
    <w:uiPriority w:val="0"/>
    <w:pPr>
      <w:spacing w:before="240" w:after="64" w:line="320" w:lineRule="exact"/>
      <w:ind w:left="567"/>
      <w:jc w:val="center"/>
    </w:pPr>
    <w:rPr>
      <w:rFonts w:ascii="Times New Roman" w:hAnsi="Times New Roman" w:eastAsia="宋体" w:cs="Calibri"/>
      <w:kern w:val="2"/>
      <w:sz w:val="21"/>
      <w:szCs w:val="21"/>
      <w:lang w:val="en-US" w:eastAsia="zh-CN" w:bidi="ar-SA"/>
    </w:rPr>
  </w:style>
  <w:style w:type="paragraph" w:customStyle="1" w:styleId="2487">
    <w:name w:val="xl108"/>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488">
    <w:name w:val="l标题4"/>
    <w:basedOn w:val="1673"/>
    <w:next w:val="1"/>
    <w:uiPriority w:val="0"/>
    <w:pPr>
      <w:tabs>
        <w:tab w:val="left" w:pos="360"/>
      </w:tabs>
      <w:spacing w:beforeLines="0" w:afterLines="0" w:line="360" w:lineRule="auto"/>
      <w:outlineLvl w:val="3"/>
    </w:pPr>
    <w:rPr>
      <w:rFonts w:ascii="Calibri" w:hAnsi="Calibri" w:cs="Times New Roman"/>
      <w:sz w:val="28"/>
    </w:rPr>
  </w:style>
  <w:style w:type="paragraph" w:customStyle="1" w:styleId="2489">
    <w:name w:val="Char Char Char Char Char Char Char Char11"/>
    <w:basedOn w:val="1"/>
    <w:qFormat/>
    <w:uiPriority w:val="0"/>
    <w:pPr>
      <w:tabs>
        <w:tab w:val="left" w:pos="360"/>
      </w:tabs>
      <w:snapToGrid w:val="0"/>
      <w:spacing w:before="160" w:after="120" w:line="360" w:lineRule="auto"/>
      <w:ind w:firstLine="113"/>
      <w:jc w:val="center"/>
    </w:pPr>
    <w:rPr>
      <w:rFonts w:ascii="宋体" w:hAnsi="宋体" w:eastAsia="Arial" w:cs="Times New Roman"/>
      <w:sz w:val="24"/>
      <w:szCs w:val="24"/>
    </w:rPr>
  </w:style>
  <w:style w:type="paragraph" w:customStyle="1" w:styleId="2490">
    <w:name w:val="IBM 正文"/>
    <w:basedOn w:val="1"/>
    <w:uiPriority w:val="0"/>
    <w:pPr>
      <w:snapToGrid w:val="0"/>
      <w:spacing w:before="120" w:after="120" w:line="360" w:lineRule="exact"/>
      <w:ind w:firstLine="516"/>
      <w:jc w:val="center"/>
    </w:pPr>
    <w:rPr>
      <w:rFonts w:ascii="宋体" w:hAnsi="宋体" w:cs="Times New Roman"/>
      <w:sz w:val="24"/>
      <w:szCs w:val="20"/>
    </w:rPr>
  </w:style>
  <w:style w:type="paragraph" w:customStyle="1" w:styleId="2491">
    <w:name w:val="表身（中）"/>
    <w:basedOn w:val="1"/>
    <w:uiPriority w:val="0"/>
    <w:pPr>
      <w:widowControl/>
      <w:adjustRightInd w:val="0"/>
      <w:snapToGrid w:val="0"/>
      <w:spacing w:before="160" w:after="120" w:line="300" w:lineRule="auto"/>
      <w:ind w:firstLine="113"/>
      <w:jc w:val="center"/>
      <w:textAlignment w:val="center"/>
    </w:pPr>
    <w:rPr>
      <w:rFonts w:ascii="宋体" w:hAnsi="宋体" w:cs="Times New Roman"/>
      <w:kern w:val="0"/>
      <w:sz w:val="16"/>
      <w:szCs w:val="20"/>
    </w:rPr>
  </w:style>
  <w:style w:type="paragraph" w:customStyle="1" w:styleId="2492">
    <w:name w:val="文本框文字"/>
    <w:basedOn w:val="1"/>
    <w:qFormat/>
    <w:uiPriority w:val="0"/>
    <w:pPr>
      <w:adjustRightInd w:val="0"/>
      <w:snapToGrid w:val="0"/>
      <w:spacing w:before="100" w:beforeAutospacing="1" w:after="100" w:afterAutospacing="1" w:line="360" w:lineRule="auto"/>
      <w:ind w:firstLine="113"/>
      <w:jc w:val="center"/>
    </w:pPr>
    <w:rPr>
      <w:rFonts w:ascii="宋体" w:hAnsi="宋体" w:cs="Angsana New"/>
      <w:sz w:val="24"/>
      <w:szCs w:val="24"/>
    </w:rPr>
  </w:style>
  <w:style w:type="paragraph" w:customStyle="1" w:styleId="2493">
    <w:name w:val="小标题 2"/>
    <w:basedOn w:val="1"/>
    <w:uiPriority w:val="0"/>
    <w:pPr>
      <w:adjustRightInd w:val="0"/>
      <w:snapToGrid w:val="0"/>
      <w:spacing w:beforeLines="10" w:after="120" w:line="360" w:lineRule="auto"/>
      <w:ind w:left="1021" w:hanging="681"/>
      <w:jc w:val="center"/>
    </w:pPr>
    <w:rPr>
      <w:rFonts w:ascii="Arial" w:hAnsi="Arial" w:cs="Times New Roman"/>
      <w:sz w:val="24"/>
    </w:rPr>
  </w:style>
  <w:style w:type="paragraph" w:customStyle="1" w:styleId="2494">
    <w:name w:val="样式 _标题4 + 两端对齐 行距: 多倍行距 1.57 字行"/>
    <w:basedOn w:val="1543"/>
    <w:uiPriority w:val="0"/>
    <w:pPr>
      <w:tabs>
        <w:tab w:val="left" w:pos="1559"/>
      </w:tabs>
      <w:spacing w:before="40" w:line="377" w:lineRule="auto"/>
      <w:ind w:left="0" w:right="100" w:rightChars="100" w:hanging="708"/>
    </w:pPr>
    <w:rPr>
      <w:rFonts w:ascii="Calibri" w:hAnsi="Calibri" w:eastAsia="宋体" w:cs="宋体"/>
      <w:b/>
      <w:szCs w:val="20"/>
    </w:rPr>
  </w:style>
  <w:style w:type="paragraph" w:customStyle="1" w:styleId="2495">
    <w:name w:val="CM32"/>
    <w:basedOn w:val="394"/>
    <w:next w:val="394"/>
    <w:qFormat/>
    <w:uiPriority w:val="0"/>
    <w:rPr>
      <w:rFonts w:ascii="黑体" w:hAnsi="Times New Roman" w:eastAsia="黑体" w:cs="Times New Roman"/>
      <w:color w:val="auto"/>
    </w:rPr>
  </w:style>
  <w:style w:type="paragraph" w:customStyle="1" w:styleId="2496">
    <w:name w:val="xl35"/>
    <w:basedOn w:val="1"/>
    <w:uiPriority w:val="0"/>
    <w:pPr>
      <w:widowControl/>
      <w:pBdr>
        <w:top w:val="single" w:color="auto" w:sz="4" w:space="0"/>
        <w:left w:val="single" w:color="auto" w:sz="8" w:space="0"/>
        <w:bottom w:val="single" w:color="auto" w:sz="8" w:space="0"/>
        <w:right w:val="single" w:color="auto" w:sz="4" w:space="0"/>
      </w:pBdr>
      <w:shd w:val="clear" w:color="auto" w:fill="CC99FF"/>
      <w:snapToGrid w:val="0"/>
      <w:spacing w:before="100" w:beforeAutospacing="1" w:after="100" w:afterAutospacing="1" w:line="360" w:lineRule="auto"/>
      <w:ind w:left="200" w:leftChars="200" w:firstLine="200"/>
      <w:jc w:val="center"/>
    </w:pPr>
    <w:rPr>
      <w:rFonts w:ascii="Arial Unicode MS" w:hAnsi="Arial Unicode MS" w:cs="Times New Roman"/>
      <w:kern w:val="0"/>
      <w:sz w:val="16"/>
      <w:szCs w:val="16"/>
    </w:rPr>
  </w:style>
  <w:style w:type="paragraph" w:customStyle="1" w:styleId="2497">
    <w:name w:val="GP（表格）"/>
    <w:basedOn w:val="1"/>
    <w:uiPriority w:val="0"/>
    <w:pPr>
      <w:snapToGrid w:val="0"/>
      <w:spacing w:before="160" w:after="120" w:line="360" w:lineRule="auto"/>
      <w:ind w:firstLine="113"/>
      <w:jc w:val="center"/>
    </w:pPr>
    <w:rPr>
      <w:rFonts w:ascii="Arial" w:hAnsi="Arial" w:cs="Times New Roman"/>
      <w:sz w:val="24"/>
      <w:szCs w:val="24"/>
    </w:rPr>
  </w:style>
  <w:style w:type="paragraph" w:customStyle="1" w:styleId="2498">
    <w:name w:val="Char33"/>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499">
    <w:name w:val="正文13"/>
    <w:basedOn w:val="1"/>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paragraph" w:customStyle="1" w:styleId="2500">
    <w:name w:val="xl107"/>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0"/>
      <w:szCs w:val="20"/>
    </w:rPr>
  </w:style>
  <w:style w:type="paragraph" w:customStyle="1" w:styleId="2501">
    <w:name w:val="CM17"/>
    <w:basedOn w:val="394"/>
    <w:next w:val="394"/>
    <w:qFormat/>
    <w:uiPriority w:val="0"/>
    <w:pPr>
      <w:spacing w:line="626" w:lineRule="atLeast"/>
    </w:pPr>
    <w:rPr>
      <w:rFonts w:ascii="黑体" w:hAnsi="Times New Roman" w:eastAsia="黑体" w:cs="Times New Roman"/>
      <w:color w:val="auto"/>
    </w:rPr>
  </w:style>
  <w:style w:type="paragraph" w:customStyle="1" w:styleId="2502">
    <w:name w:val="样式 小四 右侧:  0.03 厘米 行距: 1.5 倍行距1"/>
    <w:basedOn w:val="1"/>
    <w:uiPriority w:val="0"/>
    <w:pPr>
      <w:snapToGrid w:val="0"/>
      <w:spacing w:before="160" w:after="120" w:line="360" w:lineRule="auto"/>
      <w:ind w:right="17" w:firstLine="461" w:firstLineChars="192"/>
      <w:jc w:val="center"/>
    </w:pPr>
    <w:rPr>
      <w:rFonts w:ascii="宋体" w:hAnsi="宋体" w:cs="宋体"/>
      <w:sz w:val="24"/>
      <w:szCs w:val="20"/>
    </w:rPr>
  </w:style>
  <w:style w:type="paragraph" w:customStyle="1" w:styleId="2503">
    <w:name w:val="図"/>
    <w:basedOn w:val="34"/>
    <w:next w:val="1"/>
    <w:qFormat/>
    <w:uiPriority w:val="0"/>
    <w:pPr>
      <w:spacing w:beforeLines="50" w:after="0"/>
    </w:pPr>
    <w:rPr>
      <w:rFonts w:ascii="Century" w:hAnsi="Century" w:eastAsia="MS PMincho"/>
      <w:lang w:eastAsia="ja-JP"/>
    </w:rPr>
  </w:style>
  <w:style w:type="paragraph" w:customStyle="1" w:styleId="2504">
    <w:name w:val="CM7"/>
    <w:basedOn w:val="1"/>
    <w:next w:val="1"/>
    <w:qFormat/>
    <w:uiPriority w:val="0"/>
    <w:pPr>
      <w:autoSpaceDE w:val="0"/>
      <w:autoSpaceDN w:val="0"/>
      <w:adjustRightInd w:val="0"/>
      <w:snapToGrid w:val="0"/>
      <w:spacing w:before="160" w:after="120" w:line="468" w:lineRule="atLeast"/>
      <w:ind w:firstLine="113"/>
      <w:jc w:val="center"/>
    </w:pPr>
    <w:rPr>
      <w:rFonts w:ascii="宋体" w:hAnsi="宋体" w:cs="Times New Roman"/>
      <w:kern w:val="0"/>
      <w:sz w:val="24"/>
      <w:szCs w:val="24"/>
    </w:rPr>
  </w:style>
  <w:style w:type="paragraph" w:customStyle="1" w:styleId="2505">
    <w:name w:val="xl105"/>
    <w:basedOn w:val="1"/>
    <w:qFormat/>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Arial" w:hAnsi="Arial" w:cs="Arial"/>
      <w:kern w:val="0"/>
      <w:sz w:val="24"/>
      <w:szCs w:val="18"/>
    </w:rPr>
  </w:style>
  <w:style w:type="paragraph" w:customStyle="1" w:styleId="2506">
    <w:name w:val="样式 幼圆 12 磅 加粗 段前: 18 磅 段后: 15.6 磅 行距: 最小值 18 磅 Char Char"/>
    <w:basedOn w:val="1"/>
    <w:uiPriority w:val="0"/>
    <w:pPr>
      <w:adjustRightInd w:val="0"/>
      <w:snapToGrid w:val="0"/>
      <w:spacing w:before="360" w:after="240" w:line="340" w:lineRule="atLeast"/>
      <w:ind w:firstLine="113"/>
      <w:jc w:val="center"/>
    </w:pPr>
    <w:rPr>
      <w:rFonts w:ascii="宋体" w:hAnsi="宋体" w:cs="Times New Roman"/>
      <w:b/>
      <w:bCs/>
      <w:kern w:val="0"/>
      <w:sz w:val="24"/>
    </w:rPr>
  </w:style>
  <w:style w:type="paragraph" w:customStyle="1" w:styleId="2507">
    <w:name w:val="字母编号列项（一级）"/>
    <w:qFormat/>
    <w:uiPriority w:val="0"/>
    <w:pPr>
      <w:spacing w:before="160" w:after="120"/>
      <w:ind w:left="840" w:leftChars="200" w:hanging="420" w:hangingChars="200"/>
      <w:jc w:val="both"/>
    </w:pPr>
    <w:rPr>
      <w:rFonts w:ascii="宋体" w:hAnsi="Times New Roman" w:eastAsia="宋体" w:cs="Calibri"/>
      <w:sz w:val="21"/>
      <w:lang w:val="en-US" w:eastAsia="zh-CN" w:bidi="ar-SA"/>
    </w:rPr>
  </w:style>
  <w:style w:type="paragraph" w:customStyle="1" w:styleId="2508">
    <w:name w:val="样式 正文首行缩进 2 + 首行缩进:  0.95 厘米"/>
    <w:basedOn w:val="87"/>
    <w:qFormat/>
    <w:uiPriority w:val="0"/>
    <w:pPr>
      <w:widowControl/>
      <w:ind w:left="357" w:leftChars="0" w:firstLine="480"/>
    </w:pPr>
    <w:rPr>
      <w:rFonts w:cs="宋体"/>
      <w:szCs w:val="20"/>
      <w:lang w:val="en-GB" w:eastAsia="en-US"/>
    </w:rPr>
  </w:style>
  <w:style w:type="paragraph" w:customStyle="1" w:styleId="2509">
    <w:name w:val="应答问题"/>
    <w:basedOn w:val="21"/>
    <w:next w:val="1"/>
    <w:qFormat/>
    <w:uiPriority w:val="0"/>
    <w:pPr>
      <w:spacing w:beforeLines="150" w:afterLines="50"/>
      <w:ind w:firstLine="200"/>
    </w:pPr>
    <w:rPr>
      <w:rFonts w:ascii="Calibri" w:hAnsi="Calibri" w:cs="Arial"/>
    </w:rPr>
  </w:style>
  <w:style w:type="paragraph" w:customStyle="1" w:styleId="2510">
    <w:name w:val="样式 标题6 + 行距: 多倍行距 1.33 字行"/>
    <w:basedOn w:val="1"/>
    <w:qFormat/>
    <w:uiPriority w:val="0"/>
    <w:pPr>
      <w:keepNext/>
      <w:keepLines/>
      <w:tabs>
        <w:tab w:val="left" w:pos="1344"/>
      </w:tabs>
      <w:snapToGrid w:val="0"/>
      <w:spacing w:before="240" w:after="64" w:line="320" w:lineRule="auto"/>
      <w:ind w:left="1344" w:hanging="1134"/>
      <w:jc w:val="center"/>
      <w:outlineLvl w:val="5"/>
    </w:pPr>
    <w:rPr>
      <w:rFonts w:ascii="Arial" w:hAnsi="Arial" w:eastAsia="黑体" w:cs="宋体"/>
      <w:b/>
      <w:bCs/>
      <w:sz w:val="24"/>
      <w:szCs w:val="20"/>
    </w:rPr>
  </w:style>
  <w:style w:type="paragraph" w:customStyle="1" w:styleId="2511">
    <w:name w:val="wz1"/>
    <w:basedOn w:val="1"/>
    <w:uiPriority w:val="0"/>
    <w:pPr>
      <w:widowControl/>
      <w:snapToGrid w:val="0"/>
      <w:spacing w:before="100" w:beforeAutospacing="1" w:after="100" w:afterAutospacing="1" w:line="360" w:lineRule="auto"/>
      <w:ind w:firstLine="113"/>
      <w:jc w:val="center"/>
    </w:pPr>
    <w:rPr>
      <w:rFonts w:ascii="宋体" w:hAnsi="宋体" w:cs="Angsana New"/>
      <w:color w:val="000000"/>
      <w:kern w:val="0"/>
      <w:sz w:val="24"/>
      <w:szCs w:val="24"/>
    </w:rPr>
  </w:style>
  <w:style w:type="paragraph" w:customStyle="1" w:styleId="2512">
    <w:name w:val="Bullet 2"/>
    <w:uiPriority w:val="0"/>
    <w:pPr>
      <w:spacing w:before="160" w:after="120"/>
      <w:ind w:left="1080" w:hanging="360"/>
      <w:jc w:val="center"/>
    </w:pPr>
    <w:rPr>
      <w:rFonts w:ascii="Times New Roman" w:hAnsi="Times New Roman" w:eastAsia="宋体" w:cs="Calibri"/>
      <w:sz w:val="22"/>
      <w:szCs w:val="21"/>
      <w:lang w:val="en-US" w:eastAsia="en-US" w:bidi="ar-SA"/>
    </w:rPr>
  </w:style>
  <w:style w:type="paragraph" w:customStyle="1" w:styleId="2513">
    <w:name w:val="Default Text:1"/>
    <w:basedOn w:val="1"/>
    <w:qFormat/>
    <w:uiPriority w:val="0"/>
    <w:pPr>
      <w:widowControl/>
      <w:snapToGrid w:val="0"/>
      <w:spacing w:before="160" w:after="120" w:line="360" w:lineRule="auto"/>
      <w:ind w:firstLine="113"/>
      <w:jc w:val="center"/>
    </w:pPr>
    <w:rPr>
      <w:rFonts w:ascii="Verdana" w:hAnsi="Verdana" w:cs="Times New Roman"/>
      <w:snapToGrid w:val="0"/>
      <w:kern w:val="0"/>
      <w:sz w:val="20"/>
      <w:szCs w:val="20"/>
      <w:lang w:eastAsia="en-US"/>
    </w:rPr>
  </w:style>
  <w:style w:type="paragraph" w:customStyle="1" w:styleId="2514">
    <w:name w:val="Char Char Char Char Char Char Char Char Char Char Char Char Char Char Char Char3"/>
    <w:basedOn w:val="1"/>
    <w:uiPriority w:val="0"/>
    <w:pPr>
      <w:tabs>
        <w:tab w:val="left" w:pos="360"/>
      </w:tabs>
      <w:snapToGrid w:val="0"/>
      <w:spacing w:before="160" w:after="120" w:line="360" w:lineRule="auto"/>
      <w:ind w:firstLine="113"/>
      <w:jc w:val="center"/>
    </w:pPr>
    <w:rPr>
      <w:rFonts w:ascii="宋体" w:hAnsi="宋体" w:cs="Times New Roman"/>
      <w:sz w:val="24"/>
      <w:szCs w:val="24"/>
    </w:rPr>
  </w:style>
  <w:style w:type="paragraph" w:customStyle="1" w:styleId="2515">
    <w:name w:val="Char Char 字元 Char Char1 Char 字元 Char Char 字元 Char Char1 字元2 Char Char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516">
    <w:name w:val="xl102"/>
    <w:basedOn w:val="1"/>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Arial" w:hAnsi="Arial" w:cs="Arial"/>
      <w:kern w:val="0"/>
      <w:sz w:val="20"/>
      <w:szCs w:val="20"/>
    </w:rPr>
  </w:style>
  <w:style w:type="paragraph" w:customStyle="1" w:styleId="2517">
    <w:name w:val="CM102"/>
    <w:basedOn w:val="394"/>
    <w:next w:val="394"/>
    <w:qFormat/>
    <w:uiPriority w:val="0"/>
    <w:pPr>
      <w:spacing w:line="691" w:lineRule="atLeast"/>
    </w:pPr>
    <w:rPr>
      <w:rFonts w:ascii="黑体" w:hAnsi="Times New Roman" w:eastAsia="黑体" w:cs="Times New Roman"/>
      <w:color w:val="auto"/>
    </w:rPr>
  </w:style>
  <w:style w:type="paragraph" w:customStyle="1" w:styleId="2518">
    <w:name w:val="jd-标题4"/>
    <w:basedOn w:val="6"/>
    <w:qFormat/>
    <w:uiPriority w:val="0"/>
    <w:pPr>
      <w:numPr>
        <w:ilvl w:val="0"/>
        <w:numId w:val="0"/>
      </w:numPr>
      <w:tabs>
        <w:tab w:val="left" w:pos="1325"/>
      </w:tabs>
      <w:adjustRightInd/>
      <w:snapToGrid/>
      <w:spacing w:before="0" w:after="0" w:line="360" w:lineRule="atLeast"/>
      <w:ind w:left="1325" w:hanging="425"/>
      <w:jc w:val="center"/>
    </w:pPr>
    <w:rPr>
      <w:rFonts w:ascii="宋体" w:hAnsi="宋体"/>
      <w:color w:val="auto"/>
      <w:sz w:val="24"/>
      <w:szCs w:val="28"/>
    </w:rPr>
  </w:style>
  <w:style w:type="paragraph" w:customStyle="1" w:styleId="2519">
    <w:name w:val="列表符号3"/>
    <w:basedOn w:val="1"/>
    <w:qFormat/>
    <w:uiPriority w:val="0"/>
    <w:pPr>
      <w:snapToGrid w:val="0"/>
      <w:spacing w:before="100" w:afterLines="100" w:line="240" w:lineRule="atLeast"/>
      <w:ind w:firstLine="200"/>
      <w:jc w:val="center"/>
    </w:pPr>
    <w:rPr>
      <w:rFonts w:ascii="宋体" w:hAnsi="宋体" w:cs="Times New Roman"/>
      <w:sz w:val="24"/>
      <w:szCs w:val="24"/>
    </w:rPr>
  </w:style>
  <w:style w:type="paragraph" w:customStyle="1" w:styleId="2520">
    <w:name w:val="样式 样式 样式 样式 _标题3 + 右侧:  0.37 厘米 + 右侧:  1 字符 + 右侧:  1 字符 + 右侧:  1...1"/>
    <w:basedOn w:val="2225"/>
    <w:uiPriority w:val="0"/>
    <w:pPr>
      <w:numPr>
        <w:ilvl w:val="0"/>
      </w:numPr>
      <w:tabs>
        <w:tab w:val="left" w:pos="360"/>
      </w:tabs>
      <w:ind w:left="100" w:leftChars="100" w:hanging="567"/>
    </w:pPr>
  </w:style>
  <w:style w:type="paragraph" w:customStyle="1" w:styleId="2521">
    <w:name w:val="Char Char Char Char Char Char Char Char Char Char Char Char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522">
    <w:name w:val="Section2"/>
    <w:basedOn w:val="1"/>
    <w:uiPriority w:val="0"/>
    <w:pPr>
      <w:widowControl/>
      <w:tabs>
        <w:tab w:val="left" w:pos="720"/>
      </w:tabs>
      <w:snapToGrid w:val="0"/>
      <w:spacing w:before="160" w:after="120" w:line="360" w:lineRule="auto"/>
      <w:ind w:left="360" w:hanging="360"/>
      <w:jc w:val="center"/>
    </w:pPr>
    <w:rPr>
      <w:rFonts w:ascii="宋体" w:hAnsi="宋体" w:cs="Times New Roman"/>
      <w:kern w:val="0"/>
      <w:sz w:val="24"/>
      <w:szCs w:val="24"/>
      <w:lang w:val="en-GB" w:eastAsia="en-US"/>
    </w:rPr>
  </w:style>
  <w:style w:type="paragraph" w:customStyle="1" w:styleId="2523">
    <w:name w:val="Plain Text1"/>
    <w:basedOn w:val="1"/>
    <w:uiPriority w:val="0"/>
    <w:pPr>
      <w:adjustRightInd w:val="0"/>
      <w:snapToGrid w:val="0"/>
      <w:spacing w:before="160" w:after="120" w:line="360" w:lineRule="auto"/>
      <w:ind w:firstLine="113"/>
      <w:jc w:val="center"/>
      <w:textAlignment w:val="baseline"/>
    </w:pPr>
    <w:rPr>
      <w:rFonts w:ascii="宋体" w:hAnsi="Courier New" w:cs="Times New Roman"/>
      <w:sz w:val="24"/>
      <w:szCs w:val="20"/>
    </w:rPr>
  </w:style>
  <w:style w:type="paragraph" w:customStyle="1" w:styleId="2524">
    <w:name w:val="标书标题4"/>
    <w:basedOn w:val="6"/>
    <w:qFormat/>
    <w:uiPriority w:val="0"/>
    <w:pPr>
      <w:numPr>
        <w:ilvl w:val="0"/>
        <w:numId w:val="0"/>
      </w:numPr>
      <w:tabs>
        <w:tab w:val="left" w:pos="864"/>
        <w:tab w:val="left" w:pos="1680"/>
      </w:tabs>
      <w:adjustRightInd/>
      <w:snapToGrid/>
      <w:spacing w:before="0" w:after="0" w:line="377" w:lineRule="auto"/>
      <w:ind w:left="1680" w:hanging="420"/>
      <w:jc w:val="center"/>
    </w:pPr>
    <w:rPr>
      <w:rFonts w:ascii="Times New Roman" w:hAnsi="Times New Roman"/>
      <w:bCs w:val="0"/>
      <w:color w:val="auto"/>
      <w:szCs w:val="28"/>
    </w:rPr>
  </w:style>
  <w:style w:type="paragraph" w:customStyle="1" w:styleId="2525">
    <w:name w:val="CM45"/>
    <w:basedOn w:val="394"/>
    <w:next w:val="394"/>
    <w:uiPriority w:val="0"/>
    <w:rPr>
      <w:rFonts w:ascii="黑体" w:hAnsi="Times New Roman" w:eastAsia="黑体" w:cs="Times New Roman"/>
      <w:color w:val="auto"/>
    </w:rPr>
  </w:style>
  <w:style w:type="paragraph" w:customStyle="1" w:styleId="2526">
    <w:name w:val="正文项目"/>
    <w:basedOn w:val="1"/>
    <w:uiPriority w:val="0"/>
    <w:pPr>
      <w:snapToGrid w:val="0"/>
      <w:spacing w:before="160" w:after="120" w:line="360" w:lineRule="auto"/>
      <w:ind w:left="420" w:hanging="420"/>
      <w:jc w:val="center"/>
    </w:pPr>
    <w:rPr>
      <w:rFonts w:cs="Times New Roman"/>
      <w:sz w:val="24"/>
    </w:rPr>
  </w:style>
  <w:style w:type="paragraph" w:customStyle="1" w:styleId="2527">
    <w:name w:val="CM104"/>
    <w:basedOn w:val="394"/>
    <w:next w:val="394"/>
    <w:qFormat/>
    <w:uiPriority w:val="0"/>
    <w:pPr>
      <w:spacing w:line="626" w:lineRule="atLeast"/>
    </w:pPr>
    <w:rPr>
      <w:rFonts w:ascii="黑体" w:hAnsi="Times New Roman" w:eastAsia="黑体" w:cs="Times New Roman"/>
      <w:color w:val="auto"/>
    </w:rPr>
  </w:style>
  <w:style w:type="paragraph" w:customStyle="1" w:styleId="2528">
    <w:name w:val="标题 1（绿盟科技）"/>
    <w:basedOn w:val="3"/>
    <w:next w:val="494"/>
    <w:uiPriority w:val="0"/>
    <w:pPr>
      <w:numPr>
        <w:numId w:val="0"/>
      </w:numPr>
      <w:pBdr>
        <w:bottom w:val="single" w:color="auto" w:sz="48" w:space="1"/>
      </w:pBdr>
      <w:adjustRightInd/>
      <w:snapToGrid/>
      <w:spacing w:beforeLines="50" w:afterLines="50" w:line="576" w:lineRule="auto"/>
      <w:ind w:left="907" w:hanging="907"/>
    </w:pPr>
    <w:rPr>
      <w:rFonts w:ascii="Calibri" w:hAnsi="Calibri" w:eastAsia="黑体"/>
      <w:color w:val="000000"/>
      <w:kern w:val="2"/>
      <w:sz w:val="44"/>
      <w:szCs w:val="44"/>
    </w:rPr>
  </w:style>
  <w:style w:type="paragraph" w:customStyle="1" w:styleId="2529">
    <w:name w:val="_标题"/>
    <w:basedOn w:val="84"/>
    <w:next w:val="342"/>
    <w:uiPriority w:val="0"/>
    <w:pPr>
      <w:adjustRightInd/>
      <w:snapToGrid/>
      <w:spacing w:before="240" w:line="240" w:lineRule="auto"/>
      <w:ind w:firstLine="0"/>
    </w:pPr>
    <w:rPr>
      <w:rFonts w:ascii="Arial" w:hAnsi="Arial" w:eastAsia="黑体"/>
      <w:b w:val="0"/>
      <w:bCs/>
      <w:sz w:val="44"/>
    </w:rPr>
  </w:style>
  <w:style w:type="paragraph" w:customStyle="1" w:styleId="2530">
    <w:name w:val="zswx_标题1_"/>
    <w:basedOn w:val="1"/>
    <w:next w:val="1"/>
    <w:qFormat/>
    <w:uiPriority w:val="0"/>
    <w:pPr>
      <w:tabs>
        <w:tab w:val="left" w:pos="720"/>
      </w:tabs>
      <w:snapToGrid w:val="0"/>
      <w:spacing w:before="160" w:after="120" w:line="360" w:lineRule="auto"/>
      <w:ind w:left="720"/>
      <w:jc w:val="center"/>
      <w:outlineLvl w:val="1"/>
    </w:pPr>
    <w:rPr>
      <w:rFonts w:ascii="宋体" w:hAnsi="宋体" w:eastAsia="黑体" w:cs="Times New Roman"/>
      <w:b/>
      <w:sz w:val="32"/>
      <w:szCs w:val="24"/>
    </w:rPr>
  </w:style>
  <w:style w:type="paragraph" w:customStyle="1" w:styleId="2531">
    <w:name w:val="xl103"/>
    <w:basedOn w:val="1"/>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宋体" w:hAnsi="宋体" w:cs="宋体"/>
      <w:color w:val="000000"/>
      <w:kern w:val="0"/>
      <w:sz w:val="24"/>
      <w:szCs w:val="18"/>
    </w:rPr>
  </w:style>
  <w:style w:type="paragraph" w:customStyle="1" w:styleId="2532">
    <w:name w:val="批注框文本1"/>
    <w:basedOn w:val="1"/>
    <w:qFormat/>
    <w:uiPriority w:val="0"/>
    <w:pPr>
      <w:widowControl/>
      <w:snapToGrid w:val="0"/>
      <w:spacing w:before="160" w:after="120" w:line="360" w:lineRule="auto"/>
      <w:ind w:firstLine="113"/>
      <w:jc w:val="center"/>
    </w:pPr>
    <w:rPr>
      <w:rFonts w:ascii="Tahoma" w:hAnsi="Tahoma" w:cs="Tahoma"/>
      <w:kern w:val="0"/>
      <w:sz w:val="16"/>
      <w:szCs w:val="16"/>
      <w:lang w:val="en-GB" w:eastAsia="en-US"/>
    </w:rPr>
  </w:style>
  <w:style w:type="paragraph" w:customStyle="1" w:styleId="2533">
    <w:name w:val="CM130"/>
    <w:basedOn w:val="394"/>
    <w:next w:val="394"/>
    <w:qFormat/>
    <w:uiPriority w:val="0"/>
    <w:pPr>
      <w:spacing w:after="2188"/>
    </w:pPr>
    <w:rPr>
      <w:rFonts w:ascii="黑体" w:hAnsi="Times New Roman" w:eastAsia="黑体" w:cs="Times New Roman"/>
      <w:color w:val="auto"/>
    </w:rPr>
  </w:style>
  <w:style w:type="paragraph" w:customStyle="1" w:styleId="2534">
    <w:name w:val="jq1小标题"/>
    <w:next w:val="1"/>
    <w:uiPriority w:val="0"/>
    <w:pPr>
      <w:adjustRightInd w:val="0"/>
      <w:spacing w:beforeLines="50" w:after="50" w:line="300" w:lineRule="auto"/>
      <w:ind w:firstLine="200"/>
      <w:jc w:val="center"/>
    </w:pPr>
    <w:rPr>
      <w:rFonts w:ascii="Arial" w:hAnsi="Arial" w:eastAsia="宋体" w:cs="Calibri"/>
      <w:b/>
      <w:kern w:val="2"/>
      <w:sz w:val="21"/>
      <w:szCs w:val="24"/>
      <w:lang w:val="en-US" w:eastAsia="zh-CN" w:bidi="ar-SA"/>
    </w:rPr>
  </w:style>
  <w:style w:type="paragraph" w:customStyle="1" w:styleId="2535">
    <w:name w:val="表"/>
    <w:basedOn w:val="1"/>
    <w:qFormat/>
    <w:uiPriority w:val="0"/>
    <w:pPr>
      <w:widowControl/>
      <w:autoSpaceDE w:val="0"/>
      <w:autoSpaceDN w:val="0"/>
      <w:adjustRightInd w:val="0"/>
      <w:snapToGrid w:val="0"/>
      <w:spacing w:before="160" w:after="120" w:line="480" w:lineRule="exact"/>
      <w:ind w:firstLine="200"/>
      <w:jc w:val="center"/>
    </w:pPr>
    <w:rPr>
      <w:rFonts w:ascii="宋体" w:hAnsi="宋体" w:cs="Times New Roman"/>
      <w:color w:val="000000"/>
      <w:kern w:val="0"/>
      <w:sz w:val="24"/>
      <w:szCs w:val="24"/>
    </w:rPr>
  </w:style>
  <w:style w:type="paragraph" w:customStyle="1" w:styleId="2536">
    <w:name w:val="默认段落字体 Para Char Char Char Char Char Char Char Char Char1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537">
    <w:name w:val="普通(网站)5"/>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2538">
    <w:name w:val="间隔正文"/>
    <w:basedOn w:val="1"/>
    <w:qFormat/>
    <w:uiPriority w:val="0"/>
    <w:pPr>
      <w:snapToGrid w:val="0"/>
      <w:spacing w:before="160" w:after="120" w:line="360" w:lineRule="auto"/>
      <w:ind w:firstLine="113"/>
      <w:jc w:val="center"/>
    </w:pPr>
    <w:rPr>
      <w:rFonts w:ascii="宋体" w:hAnsi="宋体" w:cs="Times New Roman"/>
      <w:kern w:val="0"/>
      <w:sz w:val="24"/>
      <w:szCs w:val="24"/>
      <w:lang w:eastAsia="en-US" w:bidi="en-US"/>
    </w:rPr>
  </w:style>
  <w:style w:type="paragraph" w:customStyle="1" w:styleId="2539">
    <w:name w:val="CBR-CAPTION"/>
    <w:basedOn w:val="1"/>
    <w:qFormat/>
    <w:uiPriority w:val="0"/>
    <w:pPr>
      <w:widowControl/>
      <w:snapToGrid w:val="0"/>
      <w:spacing w:before="160" w:after="120" w:line="360" w:lineRule="auto"/>
      <w:ind w:firstLine="113"/>
      <w:jc w:val="center"/>
    </w:pPr>
    <w:rPr>
      <w:rFonts w:ascii="Arial" w:hAnsi="Arial" w:cs="Times New Roman"/>
      <w:b/>
      <w:kern w:val="0"/>
      <w:sz w:val="26"/>
      <w:szCs w:val="20"/>
      <w:lang w:eastAsia="en-US"/>
    </w:rPr>
  </w:style>
  <w:style w:type="paragraph" w:customStyle="1" w:styleId="2540">
    <w:name w:val="文本块4"/>
    <w:basedOn w:val="1"/>
    <w:qFormat/>
    <w:uiPriority w:val="0"/>
    <w:pPr>
      <w:autoSpaceDE w:val="0"/>
      <w:autoSpaceDN w:val="0"/>
      <w:adjustRightInd w:val="0"/>
      <w:snapToGrid w:val="0"/>
      <w:spacing w:before="160" w:after="120" w:line="360" w:lineRule="auto"/>
      <w:ind w:firstLine="113"/>
      <w:jc w:val="center"/>
    </w:pPr>
    <w:rPr>
      <w:rFonts w:ascii="宋体" w:hAnsi="宋体" w:cs="Times New Roman"/>
      <w:kern w:val="0"/>
      <w:sz w:val="24"/>
      <w:szCs w:val="24"/>
    </w:rPr>
  </w:style>
  <w:style w:type="paragraph" w:customStyle="1" w:styleId="2541">
    <w:name w:val="表格_编号"/>
    <w:basedOn w:val="1"/>
    <w:next w:val="1"/>
    <w:uiPriority w:val="0"/>
    <w:pPr>
      <w:snapToGrid w:val="0"/>
      <w:spacing w:before="160" w:after="120" w:line="360" w:lineRule="auto"/>
      <w:ind w:firstLine="113"/>
      <w:jc w:val="center"/>
    </w:pPr>
    <w:rPr>
      <w:rFonts w:ascii="宋体" w:hAnsi="宋体" w:eastAsia="黑体" w:cs="Times New Roman"/>
      <w:snapToGrid w:val="0"/>
      <w:kern w:val="0"/>
      <w:sz w:val="24"/>
      <w:szCs w:val="20"/>
    </w:rPr>
  </w:style>
  <w:style w:type="paragraph" w:customStyle="1" w:styleId="2542">
    <w:name w:val="CM72"/>
    <w:basedOn w:val="394"/>
    <w:next w:val="394"/>
    <w:qFormat/>
    <w:uiPriority w:val="0"/>
    <w:rPr>
      <w:rFonts w:ascii="黑体" w:hAnsi="Times New Roman" w:eastAsia="黑体" w:cs="Times New Roman"/>
      <w:color w:val="auto"/>
    </w:rPr>
  </w:style>
  <w:style w:type="paragraph" w:customStyle="1" w:styleId="2543">
    <w:name w:val="正文2"/>
    <w:basedOn w:val="1"/>
    <w:uiPriority w:val="0"/>
    <w:pPr>
      <w:snapToGrid w:val="0"/>
      <w:spacing w:beforeLines="50" w:afterLines="50" w:line="0" w:lineRule="atLeast"/>
      <w:ind w:firstLine="113"/>
      <w:jc w:val="center"/>
    </w:pPr>
    <w:rPr>
      <w:rFonts w:ascii="宋体" w:hAnsi="宋体" w:cs="Times New Roman"/>
      <w:sz w:val="24"/>
      <w:szCs w:val="20"/>
    </w:rPr>
  </w:style>
  <w:style w:type="paragraph" w:customStyle="1" w:styleId="2544">
    <w:name w:val="表格-投标"/>
    <w:qFormat/>
    <w:uiPriority w:val="0"/>
    <w:pPr>
      <w:spacing w:beforeLines="50" w:afterLines="50" w:line="360" w:lineRule="auto"/>
      <w:jc w:val="center"/>
    </w:pPr>
    <w:rPr>
      <w:rFonts w:ascii="宋体" w:hAnsi="宋体" w:eastAsia="宋体" w:cs="Calibri"/>
      <w:kern w:val="2"/>
      <w:sz w:val="21"/>
      <w:szCs w:val="24"/>
      <w:lang w:val="en-US" w:eastAsia="zh-CN" w:bidi="ar-SA"/>
    </w:rPr>
  </w:style>
  <w:style w:type="paragraph" w:customStyle="1" w:styleId="2545">
    <w:name w:val="Computer Code"/>
    <w:basedOn w:val="394"/>
    <w:next w:val="394"/>
    <w:qFormat/>
    <w:uiPriority w:val="0"/>
    <w:rPr>
      <w:rFonts w:ascii="Garamond" w:hAnsi="Garamond" w:eastAsia="宋体" w:cs="Times New Roman"/>
      <w:color w:val="auto"/>
    </w:rPr>
  </w:style>
  <w:style w:type="paragraph" w:customStyle="1" w:styleId="2546">
    <w:name w:val="文档正标题"/>
    <w:basedOn w:val="1"/>
    <w:next w:val="2538"/>
    <w:uiPriority w:val="0"/>
    <w:pPr>
      <w:snapToGrid w:val="0"/>
      <w:spacing w:beforeLines="50" w:afterLines="50" w:line="360" w:lineRule="auto"/>
      <w:ind w:firstLine="113"/>
      <w:jc w:val="center"/>
    </w:pPr>
    <w:rPr>
      <w:rFonts w:ascii="宋体" w:hAnsi="宋体" w:cs="Times New Roman"/>
      <w:b/>
      <w:kern w:val="0"/>
      <w:sz w:val="84"/>
      <w:szCs w:val="24"/>
      <w:lang w:bidi="en-US"/>
    </w:rPr>
  </w:style>
  <w:style w:type="paragraph" w:customStyle="1" w:styleId="2547">
    <w:name w:val="样式 样式 _标题4 + 段前: 14 磅 段后: 14.5 磅 行距: 多倍行距 1.57 字行 + 右侧:  1 字符"/>
    <w:basedOn w:val="2117"/>
    <w:uiPriority w:val="0"/>
    <w:rPr>
      <w:rFonts w:cs="Times New Roman"/>
    </w:rPr>
  </w:style>
  <w:style w:type="paragraph" w:customStyle="1" w:styleId="2548">
    <w:name w:val="Style Heading 3H3Heading 3 - oldh3h31h32Proposa + 14 pt"/>
    <w:basedOn w:val="5"/>
    <w:qFormat/>
    <w:uiPriority w:val="0"/>
    <w:pPr>
      <w:widowControl/>
      <w:numPr>
        <w:ilvl w:val="0"/>
        <w:numId w:val="0"/>
      </w:numPr>
      <w:overflowPunct w:val="0"/>
      <w:autoSpaceDE w:val="0"/>
      <w:autoSpaceDN w:val="0"/>
      <w:snapToGrid/>
      <w:spacing w:beforeLines="50" w:afterLines="50" w:line="300" w:lineRule="auto"/>
      <w:ind w:left="720"/>
      <w:jc w:val="center"/>
      <w:textAlignment w:val="baseline"/>
    </w:pPr>
    <w:rPr>
      <w:rFonts w:ascii="Times New Roman" w:hAnsi="宋体" w:cs="Arial"/>
      <w:kern w:val="0"/>
      <w:sz w:val="32"/>
      <w:szCs w:val="25"/>
      <w:lang w:eastAsia="en-US"/>
    </w:rPr>
  </w:style>
  <w:style w:type="paragraph" w:customStyle="1" w:styleId="2549">
    <w:name w:val="表格_正文"/>
    <w:basedOn w:val="1"/>
    <w:next w:val="1"/>
    <w:uiPriority w:val="0"/>
    <w:pPr>
      <w:snapToGrid w:val="0"/>
      <w:spacing w:before="160" w:after="120" w:line="360" w:lineRule="auto"/>
      <w:ind w:firstLine="113"/>
      <w:jc w:val="center"/>
    </w:pPr>
    <w:rPr>
      <w:rFonts w:ascii="宋体" w:hAnsi="宋体" w:cs="Times New Roman"/>
      <w:snapToGrid w:val="0"/>
      <w:kern w:val="0"/>
      <w:sz w:val="24"/>
      <w:szCs w:val="20"/>
    </w:rPr>
  </w:style>
  <w:style w:type="paragraph" w:customStyle="1" w:styleId="2550">
    <w:name w:val="样式 样式 _标题4 + 两端对齐 行距: 多倍行距 1.57 字行 + 右侧:  1 字符"/>
    <w:basedOn w:val="2494"/>
    <w:uiPriority w:val="0"/>
    <w:rPr>
      <w:rFonts w:cs="Times New Roman"/>
    </w:rPr>
  </w:style>
  <w:style w:type="paragraph" w:customStyle="1" w:styleId="2551">
    <w:name w:val="MSO_Head3"/>
    <w:next w:val="1"/>
    <w:qFormat/>
    <w:uiPriority w:val="0"/>
    <w:pPr>
      <w:keepNext/>
      <w:spacing w:before="240" w:after="60"/>
      <w:jc w:val="center"/>
    </w:pPr>
    <w:rPr>
      <w:rFonts w:ascii="Franklin Gothic Medium Cond" w:hAnsi="Franklin Gothic Medium Cond" w:eastAsia="宋体" w:cs="Calibri"/>
      <w:b/>
      <w:bCs/>
      <w:snapToGrid w:val="0"/>
      <w:sz w:val="28"/>
      <w:szCs w:val="28"/>
      <w:lang w:val="en-US" w:eastAsia="zh-CN" w:bidi="ar-SA"/>
    </w:rPr>
  </w:style>
  <w:style w:type="paragraph" w:customStyle="1" w:styleId="2552">
    <w:name w:val="CM27"/>
    <w:basedOn w:val="394"/>
    <w:next w:val="394"/>
    <w:qFormat/>
    <w:uiPriority w:val="0"/>
    <w:pPr>
      <w:spacing w:line="626" w:lineRule="atLeast"/>
    </w:pPr>
    <w:rPr>
      <w:rFonts w:ascii="黑体" w:hAnsi="Times New Roman" w:eastAsia="黑体" w:cs="Times New Roman"/>
      <w:color w:val="auto"/>
    </w:rPr>
  </w:style>
  <w:style w:type="paragraph" w:customStyle="1" w:styleId="2553">
    <w:name w:val="表格1"/>
    <w:basedOn w:val="1"/>
    <w:next w:val="1"/>
    <w:uiPriority w:val="0"/>
    <w:pPr>
      <w:snapToGrid w:val="0"/>
      <w:spacing w:before="160" w:after="120" w:line="360" w:lineRule="auto"/>
      <w:ind w:firstLine="113"/>
      <w:jc w:val="center"/>
    </w:pPr>
    <w:rPr>
      <w:rFonts w:ascii="宋体" w:hAnsi="宋体" w:cs="Times New Roman"/>
      <w:sz w:val="24"/>
      <w:szCs w:val="20"/>
    </w:rPr>
  </w:style>
  <w:style w:type="paragraph" w:customStyle="1" w:styleId="2554">
    <w:name w:val="xl64"/>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2555">
    <w:name w:val="xl104"/>
    <w:basedOn w:val="1"/>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Arial" w:hAnsi="Arial" w:cs="Arial"/>
      <w:color w:val="FF0000"/>
      <w:kern w:val="0"/>
      <w:sz w:val="24"/>
      <w:szCs w:val="24"/>
    </w:rPr>
  </w:style>
  <w:style w:type="paragraph" w:customStyle="1" w:styleId="2556">
    <w:name w:val="标题 34"/>
    <w:basedOn w:val="1"/>
    <w:qFormat/>
    <w:uiPriority w:val="0"/>
    <w:pPr>
      <w:adjustRightInd w:val="0"/>
      <w:snapToGrid w:val="0"/>
      <w:spacing w:before="160" w:after="120" w:line="360" w:lineRule="auto"/>
      <w:ind w:left="-2" w:leftChars="-1" w:firstLine="113"/>
      <w:jc w:val="center"/>
    </w:pPr>
    <w:rPr>
      <w:rFonts w:ascii="Arial" w:hAnsi="Arial" w:cs="Arial"/>
      <w:sz w:val="24"/>
    </w:rPr>
  </w:style>
  <w:style w:type="paragraph" w:customStyle="1" w:styleId="2557">
    <w:name w:val="xl32"/>
    <w:basedOn w:val="1"/>
    <w:qFormat/>
    <w:uiPriority w:val="0"/>
    <w:pPr>
      <w:widowControl/>
      <w:pBdr>
        <w:top w:val="single" w:color="auto" w:sz="4" w:space="0"/>
        <w:bottom w:val="single" w:color="auto" w:sz="8" w:space="0"/>
        <w:right w:val="single" w:color="auto" w:sz="8" w:space="0"/>
      </w:pBdr>
      <w:shd w:val="clear" w:color="auto" w:fill="969696"/>
      <w:snapToGrid w:val="0"/>
      <w:spacing w:before="100" w:beforeAutospacing="1" w:after="100" w:afterAutospacing="1" w:line="360" w:lineRule="auto"/>
      <w:ind w:firstLine="113"/>
      <w:jc w:val="center"/>
    </w:pPr>
    <w:rPr>
      <w:rFonts w:ascii="Arial Unicode MS" w:hAnsi="Arial Unicode MS" w:eastAsia="Arial Unicode MS" w:cs="Arial Unicode MS"/>
      <w:kern w:val="0"/>
      <w:sz w:val="24"/>
      <w:szCs w:val="24"/>
    </w:rPr>
  </w:style>
  <w:style w:type="paragraph" w:customStyle="1" w:styleId="2558">
    <w:name w:val="样式 (西文) 仿宋_GB2312 (中文) 仿宋_GB2312 小四 首行缩进:  0.74 厘米 行距: 1.5 倍..."/>
    <w:basedOn w:val="1"/>
    <w:uiPriority w:val="0"/>
    <w:pPr>
      <w:snapToGrid w:val="0"/>
      <w:spacing w:before="160" w:after="120" w:line="360" w:lineRule="auto"/>
      <w:ind w:firstLine="113"/>
      <w:jc w:val="center"/>
    </w:pPr>
    <w:rPr>
      <w:rFonts w:ascii="仿宋_GB2312" w:hAnsi="宋体" w:cs="宋体"/>
      <w:sz w:val="24"/>
      <w:szCs w:val="20"/>
    </w:rPr>
  </w:style>
  <w:style w:type="paragraph" w:customStyle="1" w:styleId="2559">
    <w:name w:val="样式 标题 3h33rd level3H3Level 3 Headh313rd level1H3131Lev..."/>
    <w:basedOn w:val="5"/>
    <w:uiPriority w:val="0"/>
    <w:pPr>
      <w:numPr>
        <w:ilvl w:val="0"/>
        <w:numId w:val="0"/>
      </w:numPr>
      <w:adjustRightInd/>
      <w:spacing w:beforeLines="100" w:afterLines="50" w:line="415" w:lineRule="auto"/>
      <w:ind w:firstLine="567"/>
      <w:jc w:val="center"/>
    </w:pPr>
    <w:rPr>
      <w:rFonts w:ascii="Calibri" w:hAnsi="Calibri" w:cs="宋体"/>
      <w:kern w:val="44"/>
      <w:sz w:val="24"/>
      <w:szCs w:val="20"/>
    </w:rPr>
  </w:style>
  <w:style w:type="paragraph" w:customStyle="1" w:styleId="2560">
    <w:name w:val="标题 5（有编号）（绿盟科技）"/>
    <w:basedOn w:val="1"/>
    <w:next w:val="494"/>
    <w:qFormat/>
    <w:uiPriority w:val="0"/>
    <w:pPr>
      <w:keepNext/>
      <w:keepLines/>
      <w:snapToGrid w:val="0"/>
      <w:spacing w:before="280" w:after="156" w:line="377" w:lineRule="auto"/>
      <w:ind w:left="1134" w:hanging="1134"/>
      <w:jc w:val="center"/>
      <w:outlineLvl w:val="4"/>
    </w:pPr>
    <w:rPr>
      <w:rFonts w:ascii="Arial" w:hAnsi="Arial" w:eastAsia="黑体" w:cs="Times New Roman"/>
      <w:b/>
      <w:kern w:val="0"/>
      <w:sz w:val="24"/>
      <w:szCs w:val="28"/>
    </w:rPr>
  </w:style>
  <w:style w:type="paragraph" w:customStyle="1" w:styleId="2561">
    <w:name w:val="黑列表"/>
    <w:basedOn w:val="1"/>
    <w:uiPriority w:val="0"/>
    <w:pPr>
      <w:widowControl/>
      <w:tabs>
        <w:tab w:val="left" w:pos="1260"/>
      </w:tabs>
      <w:adjustRightInd w:val="0"/>
      <w:snapToGrid w:val="0"/>
      <w:spacing w:before="160" w:after="120" w:line="300" w:lineRule="auto"/>
      <w:ind w:left="300" w:leftChars="200" w:hanging="100" w:hangingChars="100"/>
      <w:jc w:val="center"/>
    </w:pPr>
    <w:rPr>
      <w:rFonts w:ascii="宋体" w:hAnsi="宋体" w:cs="Times New Roman"/>
      <w:bCs/>
      <w:kern w:val="0"/>
      <w:sz w:val="24"/>
      <w:szCs w:val="20"/>
    </w:rPr>
  </w:style>
  <w:style w:type="paragraph" w:customStyle="1" w:styleId="2562">
    <w:name w:val="样式 文档正文 + 首行缩进:  2 字符"/>
    <w:basedOn w:val="487"/>
    <w:qFormat/>
    <w:uiPriority w:val="0"/>
    <w:pPr>
      <w:tabs>
        <w:tab w:val="left" w:pos="360"/>
        <w:tab w:val="left" w:pos="1021"/>
        <w:tab w:val="left" w:pos="1152"/>
        <w:tab w:val="left" w:pos="2520"/>
        <w:tab w:val="left" w:pos="2720"/>
      </w:tabs>
      <w:adjustRightInd/>
      <w:spacing w:line="360" w:lineRule="auto"/>
      <w:ind w:left="0" w:firstLine="480"/>
      <w:textAlignment w:val="auto"/>
    </w:pPr>
    <w:rPr>
      <w:rFonts w:ascii="Calibri" w:hAnsi="Calibri" w:cs="宋体"/>
      <w:sz w:val="24"/>
      <w:szCs w:val="24"/>
    </w:rPr>
  </w:style>
  <w:style w:type="paragraph" w:customStyle="1" w:styleId="2563">
    <w:name w:val="Char Char41"/>
    <w:basedOn w:val="1"/>
    <w:qFormat/>
    <w:uiPriority w:val="0"/>
    <w:pPr>
      <w:snapToGrid w:val="0"/>
      <w:spacing w:before="160" w:after="120" w:line="360" w:lineRule="auto"/>
      <w:ind w:firstLine="113"/>
      <w:jc w:val="center"/>
    </w:pPr>
    <w:rPr>
      <w:rFonts w:ascii="宋体" w:hAnsi="宋体" w:cs="Times New Roman"/>
      <w:b/>
      <w:bCs/>
      <w:sz w:val="36"/>
      <w:szCs w:val="32"/>
    </w:rPr>
  </w:style>
  <w:style w:type="paragraph" w:customStyle="1" w:styleId="2564">
    <w:name w:val="样式"/>
    <w:uiPriority w:val="0"/>
    <w:pPr>
      <w:widowControl w:val="0"/>
      <w:autoSpaceDE w:val="0"/>
      <w:autoSpaceDN w:val="0"/>
      <w:adjustRightInd w:val="0"/>
      <w:spacing w:before="160" w:after="120"/>
      <w:jc w:val="center"/>
    </w:pPr>
    <w:rPr>
      <w:rFonts w:ascii="Arial" w:hAnsi="Arial" w:eastAsia="宋体" w:cs="Arial"/>
      <w:sz w:val="24"/>
      <w:szCs w:val="24"/>
      <w:lang w:val="en-US" w:eastAsia="zh-CN" w:bidi="ar-SA"/>
    </w:rPr>
  </w:style>
  <w:style w:type="paragraph" w:customStyle="1" w:styleId="2565">
    <w:name w:val="样式 宋体 五号 两端对齐 行距: 单倍行距"/>
    <w:basedOn w:val="1"/>
    <w:uiPriority w:val="0"/>
    <w:pPr>
      <w:adjustRightInd w:val="0"/>
      <w:snapToGrid w:val="0"/>
      <w:spacing w:before="160" w:after="120" w:line="360" w:lineRule="auto"/>
      <w:ind w:firstLine="113"/>
      <w:jc w:val="center"/>
      <w:textAlignment w:val="baseline"/>
    </w:pPr>
    <w:rPr>
      <w:rFonts w:ascii="宋体" w:hAnsi="宋体" w:cs="Times New Roman"/>
      <w:kern w:val="0"/>
      <w:sz w:val="24"/>
      <w:szCs w:val="20"/>
    </w:rPr>
  </w:style>
  <w:style w:type="paragraph" w:customStyle="1" w:styleId="2566">
    <w:name w:val="Table Text Char2"/>
    <w:basedOn w:val="1"/>
    <w:qFormat/>
    <w:uiPriority w:val="0"/>
    <w:pPr>
      <w:widowControl/>
      <w:tabs>
        <w:tab w:val="decimal" w:pos="0"/>
      </w:tabs>
      <w:autoSpaceDE w:val="0"/>
      <w:autoSpaceDN w:val="0"/>
      <w:adjustRightInd w:val="0"/>
      <w:snapToGrid w:val="0"/>
      <w:spacing w:before="80" w:after="80" w:line="360" w:lineRule="auto"/>
      <w:ind w:firstLine="113"/>
      <w:jc w:val="center"/>
    </w:pPr>
    <w:rPr>
      <w:rFonts w:ascii="Arial" w:hAnsi="Arial" w:cs="Times New Roman"/>
      <w:sz w:val="24"/>
      <w:szCs w:val="24"/>
    </w:rPr>
  </w:style>
  <w:style w:type="paragraph" w:customStyle="1" w:styleId="2567">
    <w:name w:val="默认段落字体 Para Char Char Char Char111"/>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2568">
    <w:name w:val="样式 样式 首行缩进:  2 字符 段前: 5 磅 段后: 5 磅 行距: 单倍行距 + 首行缩进:  2 字符"/>
    <w:basedOn w:val="1"/>
    <w:uiPriority w:val="0"/>
    <w:pPr>
      <w:keepNext/>
      <w:snapToGrid w:val="0"/>
      <w:spacing w:before="160" w:after="100" w:afterAutospacing="1" w:line="360" w:lineRule="auto"/>
      <w:ind w:firstLine="200"/>
      <w:jc w:val="center"/>
    </w:pPr>
    <w:rPr>
      <w:rFonts w:ascii="宋体" w:hAnsi="宋体" w:cs="宋体"/>
      <w:sz w:val="24"/>
      <w:szCs w:val="20"/>
    </w:rPr>
  </w:style>
  <w:style w:type="paragraph" w:customStyle="1" w:styleId="2569">
    <w:name w:val="样式 标题 4bulletblbbPIM 4H4h4 + Tahoma"/>
    <w:basedOn w:val="6"/>
    <w:qFormat/>
    <w:uiPriority w:val="0"/>
    <w:pPr>
      <w:keepNext w:val="0"/>
      <w:numPr>
        <w:ilvl w:val="0"/>
        <w:numId w:val="0"/>
      </w:numPr>
      <w:adjustRightInd/>
      <w:snapToGrid/>
      <w:spacing w:before="0" w:after="0"/>
      <w:jc w:val="center"/>
      <w:textAlignment w:val="baseline"/>
    </w:pPr>
    <w:rPr>
      <w:rFonts w:ascii="Tahoma" w:hAnsi="Tahoma"/>
      <w:color w:val="auto"/>
      <w:spacing w:val="4"/>
      <w:sz w:val="24"/>
      <w:szCs w:val="20"/>
    </w:rPr>
  </w:style>
  <w:style w:type="paragraph" w:customStyle="1" w:styleId="2570">
    <w:name w:val="样式符号段落"/>
    <w:basedOn w:val="1"/>
    <w:qFormat/>
    <w:uiPriority w:val="0"/>
    <w:pPr>
      <w:widowControl/>
      <w:tabs>
        <w:tab w:val="left" w:pos="425"/>
        <w:tab w:val="left" w:pos="2700"/>
      </w:tabs>
      <w:snapToGrid w:val="0"/>
      <w:spacing w:before="60" w:after="60" w:line="360" w:lineRule="auto"/>
      <w:ind w:left="2700" w:hanging="425"/>
      <w:jc w:val="center"/>
    </w:pPr>
    <w:rPr>
      <w:rFonts w:ascii="宋体" w:hAnsi="宋体" w:cs="Times New Roman"/>
      <w:kern w:val="0"/>
      <w:sz w:val="22"/>
      <w:szCs w:val="20"/>
    </w:rPr>
  </w:style>
  <w:style w:type="paragraph" w:customStyle="1" w:styleId="2571">
    <w:name w:val="paragraphindentn"/>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2572">
    <w:name w:val="默认段落字体 Para Char Char Char Char Char Char Char Char Char Char Char Char Char Char Char Char Char Char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573">
    <w:name w:val="GP正文(首行缩进)"/>
    <w:basedOn w:val="1"/>
    <w:qFormat/>
    <w:uiPriority w:val="0"/>
    <w:pPr>
      <w:snapToGrid w:val="0"/>
      <w:spacing w:line="360" w:lineRule="auto"/>
      <w:ind w:firstLine="560"/>
      <w:jc w:val="left"/>
    </w:pPr>
    <w:rPr>
      <w:rFonts w:ascii="Times New Roman" w:hAnsi="Times New Roman" w:cs="Times New Roman"/>
      <w:sz w:val="24"/>
      <w:szCs w:val="28"/>
    </w:rPr>
  </w:style>
  <w:style w:type="paragraph" w:customStyle="1" w:styleId="2574">
    <w:name w:val="样式 样式 正文文本body textbb1Bodybtcontents + 小四 黑色 段后: 0 磅 行距: 1... + ..."/>
    <w:basedOn w:val="1"/>
    <w:qFormat/>
    <w:uiPriority w:val="0"/>
    <w:pPr>
      <w:widowControl/>
      <w:snapToGrid w:val="0"/>
      <w:spacing w:before="120" w:after="120" w:line="360" w:lineRule="auto"/>
      <w:ind w:firstLine="200"/>
      <w:jc w:val="center"/>
    </w:pPr>
    <w:rPr>
      <w:rFonts w:ascii="宋体" w:hAnsi="宋体" w:cs="宋体"/>
      <w:color w:val="000000"/>
      <w:sz w:val="24"/>
      <w:szCs w:val="24"/>
    </w:rPr>
  </w:style>
  <w:style w:type="paragraph" w:customStyle="1" w:styleId="2575">
    <w:name w:val="样式 样式 样式 样式 首行缩进:  0.85 厘米 行距: 固定值 30 磅 Char + 首行缩进:  2 字符 + 首行缩..."/>
    <w:basedOn w:val="1"/>
    <w:qFormat/>
    <w:uiPriority w:val="0"/>
    <w:pPr>
      <w:tabs>
        <w:tab w:val="left" w:pos="902"/>
      </w:tabs>
      <w:adjustRightInd w:val="0"/>
      <w:snapToGrid w:val="0"/>
      <w:spacing w:before="100" w:after="120" w:line="360" w:lineRule="auto"/>
      <w:ind w:left="902" w:hanging="420"/>
      <w:jc w:val="center"/>
      <w:textAlignment w:val="baseline"/>
    </w:pPr>
    <w:rPr>
      <w:rFonts w:ascii="Arial" w:hAnsi="Arial" w:cs="宋体"/>
      <w:kern w:val="0"/>
      <w:sz w:val="24"/>
      <w:szCs w:val="24"/>
    </w:rPr>
  </w:style>
  <w:style w:type="paragraph" w:customStyle="1" w:styleId="2576">
    <w:name w:val="Char Char1 Char Char Char1"/>
    <w:basedOn w:val="1"/>
    <w:uiPriority w:val="0"/>
    <w:pPr>
      <w:widowControl/>
      <w:snapToGrid w:val="0"/>
      <w:spacing w:before="160" w:after="120" w:line="360" w:lineRule="auto"/>
      <w:ind w:left="402" w:firstLine="113"/>
      <w:jc w:val="center"/>
    </w:pPr>
    <w:rPr>
      <w:rFonts w:ascii="Tahoma" w:hAnsi="Tahoma" w:cs="Times New Roman"/>
      <w:sz w:val="24"/>
      <w:szCs w:val="20"/>
    </w:rPr>
  </w:style>
  <w:style w:type="paragraph" w:customStyle="1" w:styleId="2577">
    <w:name w:val="封面副标题"/>
    <w:qFormat/>
    <w:uiPriority w:val="0"/>
    <w:pPr>
      <w:adjustRightInd w:val="0"/>
      <w:snapToGrid w:val="0"/>
      <w:spacing w:before="400" w:after="400" w:line="276" w:lineRule="auto"/>
      <w:jc w:val="center"/>
    </w:pPr>
    <w:rPr>
      <w:rFonts w:ascii="Calibri" w:hAnsi="Calibri" w:eastAsia="黑体" w:cs="Calibri"/>
      <w:b/>
      <w:snapToGrid w:val="0"/>
      <w:spacing w:val="20"/>
      <w:sz w:val="52"/>
      <w:szCs w:val="52"/>
      <w:lang w:val="en-US" w:eastAsia="zh-CN" w:bidi="ar-SA"/>
    </w:rPr>
  </w:style>
  <w:style w:type="paragraph" w:customStyle="1" w:styleId="2578">
    <w:name w:val="WW-纯文本"/>
    <w:basedOn w:val="1"/>
    <w:qFormat/>
    <w:uiPriority w:val="0"/>
    <w:pPr>
      <w:snapToGrid w:val="0"/>
      <w:spacing w:before="160" w:after="120" w:line="360" w:lineRule="auto"/>
      <w:ind w:firstLine="113"/>
      <w:jc w:val="center"/>
    </w:pPr>
    <w:rPr>
      <w:rFonts w:ascii="宋体" w:hAnsi="宋体" w:cs="Times New Roman"/>
      <w:kern w:val="1"/>
      <w:sz w:val="24"/>
      <w:szCs w:val="20"/>
      <w:lang w:eastAsia="ar-SA"/>
    </w:rPr>
  </w:style>
  <w:style w:type="paragraph" w:customStyle="1" w:styleId="2579">
    <w:name w:val="List Bullet 1"/>
    <w:basedOn w:val="24"/>
    <w:uiPriority w:val="0"/>
    <w:pPr>
      <w:widowControl/>
      <w:tabs>
        <w:tab w:val="left" w:pos="840"/>
      </w:tabs>
      <w:spacing w:before="60"/>
      <w:ind w:left="707" w:leftChars="100" w:right="100" w:rightChars="100" w:hanging="227"/>
    </w:pPr>
    <w:rPr>
      <w:rFonts w:ascii="Calibri" w:hAnsi="Calibri" w:eastAsia="楷体_GB2312"/>
      <w:bCs/>
      <w:szCs w:val="20"/>
    </w:rPr>
  </w:style>
  <w:style w:type="paragraph" w:customStyle="1" w:styleId="2580">
    <w:name w:val="正文（首行缩进）"/>
    <w:basedOn w:val="1"/>
    <w:uiPriority w:val="0"/>
    <w:pPr>
      <w:snapToGrid w:val="0"/>
      <w:spacing w:before="160" w:after="120" w:line="360" w:lineRule="auto"/>
      <w:ind w:firstLine="200"/>
      <w:jc w:val="center"/>
    </w:pPr>
    <w:rPr>
      <w:rFonts w:ascii="宋体" w:hAnsi="宋体" w:cs="Times New Roman"/>
      <w:sz w:val="24"/>
      <w:szCs w:val="24"/>
    </w:rPr>
  </w:style>
  <w:style w:type="paragraph" w:customStyle="1" w:styleId="2581">
    <w:name w:val="AC-Table-表格标题行"/>
    <w:qFormat/>
    <w:uiPriority w:val="0"/>
    <w:pPr>
      <w:spacing w:before="240" w:after="64" w:line="320" w:lineRule="exact"/>
      <w:ind w:left="567"/>
      <w:jc w:val="center"/>
    </w:pPr>
    <w:rPr>
      <w:rFonts w:ascii="Times New Roman" w:hAnsi="Times New Roman" w:eastAsia="黑体" w:cs="Calibri"/>
      <w:kern w:val="2"/>
      <w:sz w:val="21"/>
      <w:szCs w:val="21"/>
      <w:lang w:val="en-US" w:eastAsia="zh-CN" w:bidi="ar-SA"/>
    </w:rPr>
  </w:style>
  <w:style w:type="paragraph" w:customStyle="1" w:styleId="2582">
    <w:name w:val="默认段落字体 Para Char Char Char Char Char Char Char Char Char1 Char Char Char Char Char Char Char"/>
    <w:basedOn w:val="26"/>
    <w:uiPriority w:val="0"/>
    <w:pPr>
      <w:shd w:val="clear" w:color="auto" w:fill="000080"/>
      <w:snapToGrid w:val="0"/>
      <w:spacing w:before="160" w:after="120" w:line="360" w:lineRule="auto"/>
      <w:ind w:firstLine="200"/>
      <w:jc w:val="center"/>
    </w:pPr>
    <w:rPr>
      <w:rFonts w:ascii="Tahoma" w:hAnsi="Tahoma"/>
      <w:sz w:val="21"/>
      <w:szCs w:val="24"/>
    </w:rPr>
  </w:style>
  <w:style w:type="paragraph" w:customStyle="1" w:styleId="2583">
    <w:name w:val="CSS4级正文"/>
    <w:basedOn w:val="1"/>
    <w:uiPriority w:val="0"/>
    <w:pPr>
      <w:snapToGrid w:val="0"/>
      <w:spacing w:before="160" w:after="120" w:line="360" w:lineRule="auto"/>
      <w:ind w:left="1440" w:leftChars="600" w:firstLine="113"/>
      <w:jc w:val="center"/>
    </w:pPr>
    <w:rPr>
      <w:rFonts w:ascii="宋体" w:hAnsi="宋体" w:cs="宋体"/>
      <w:sz w:val="24"/>
      <w:szCs w:val="20"/>
    </w:rPr>
  </w:style>
  <w:style w:type="paragraph" w:customStyle="1" w:styleId="2584">
    <w:name w:val="（四级）1.1.1.1"/>
    <w:basedOn w:val="1058"/>
    <w:qFormat/>
    <w:uiPriority w:val="0"/>
    <w:pPr>
      <w:tabs>
        <w:tab w:val="left" w:pos="360"/>
        <w:tab w:val="left" w:pos="2982"/>
      </w:tabs>
      <w:spacing w:afterLines="100"/>
      <w:ind w:left="2531" w:hanging="420"/>
      <w:outlineLvl w:val="3"/>
    </w:pPr>
  </w:style>
  <w:style w:type="paragraph" w:customStyle="1" w:styleId="2585">
    <w:name w:val="Circle Bullet"/>
    <w:basedOn w:val="1"/>
    <w:qFormat/>
    <w:uiPriority w:val="0"/>
    <w:pPr>
      <w:tabs>
        <w:tab w:val="left" w:pos="1260"/>
      </w:tabs>
      <w:adjustRightInd w:val="0"/>
      <w:snapToGrid w:val="0"/>
      <w:spacing w:before="160" w:after="120" w:line="360" w:lineRule="auto"/>
      <w:ind w:left="1260"/>
      <w:jc w:val="center"/>
    </w:pPr>
    <w:rPr>
      <w:rFonts w:ascii="宋体" w:hAnsi="宋体" w:eastAsia="仿宋_GB2312" w:cs="Times New Roman"/>
      <w:sz w:val="24"/>
      <w:szCs w:val="20"/>
    </w:rPr>
  </w:style>
  <w:style w:type="paragraph" w:customStyle="1" w:styleId="2586">
    <w:name w:val="Section Subtitle"/>
    <w:basedOn w:val="4"/>
    <w:next w:val="1"/>
    <w:uiPriority w:val="0"/>
    <w:pPr>
      <w:keepLines w:val="0"/>
      <w:widowControl/>
      <w:numPr>
        <w:ilvl w:val="0"/>
        <w:numId w:val="0"/>
      </w:numPr>
      <w:adjustRightInd/>
      <w:snapToGrid/>
      <w:spacing w:beforeLines="50" w:afterLines="50" w:line="220" w:lineRule="atLeast"/>
      <w:jc w:val="center"/>
      <w:outlineLvl w:val="9"/>
    </w:pPr>
    <w:rPr>
      <w:rFonts w:ascii="Arial Black" w:hAnsi="Arial Black"/>
      <w:b w:val="0"/>
      <w:bCs w:val="0"/>
      <w:color w:val="auto"/>
      <w:kern w:val="0"/>
      <w:sz w:val="20"/>
      <w:szCs w:val="20"/>
    </w:rPr>
  </w:style>
  <w:style w:type="paragraph" w:customStyle="1" w:styleId="2587">
    <w:name w:val="CM39"/>
    <w:basedOn w:val="394"/>
    <w:next w:val="394"/>
    <w:qFormat/>
    <w:uiPriority w:val="0"/>
    <w:pPr>
      <w:spacing w:line="626" w:lineRule="atLeast"/>
    </w:pPr>
    <w:rPr>
      <w:rFonts w:ascii="黑体" w:hAnsi="Times New Roman" w:eastAsia="黑体" w:cs="Times New Roman"/>
      <w:color w:val="auto"/>
    </w:rPr>
  </w:style>
  <w:style w:type="paragraph" w:customStyle="1" w:styleId="2588">
    <w:name w:val="Char2 Char Char Char Char Char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2589">
    <w:name w:val="正文缩进4"/>
    <w:basedOn w:val="1"/>
    <w:qFormat/>
    <w:uiPriority w:val="0"/>
    <w:pPr>
      <w:adjustRightInd w:val="0"/>
      <w:snapToGrid w:val="0"/>
      <w:spacing w:beforeLines="50" w:afterLines="50" w:line="360" w:lineRule="auto"/>
      <w:ind w:firstLine="113"/>
      <w:jc w:val="center"/>
      <w:textAlignment w:val="baseline"/>
    </w:pPr>
    <w:rPr>
      <w:rFonts w:ascii="宋体" w:hAnsi="宋体" w:cs="Times New Roman"/>
      <w:kern w:val="0"/>
      <w:sz w:val="24"/>
      <w:szCs w:val="24"/>
    </w:rPr>
  </w:style>
  <w:style w:type="paragraph" w:customStyle="1" w:styleId="2590">
    <w:name w:val="样式 标题 1H1Heading 0Section HeadHeader1h11st levell1Fab-1...1"/>
    <w:basedOn w:val="3"/>
    <w:qFormat/>
    <w:uiPriority w:val="0"/>
    <w:pPr>
      <w:pageBreakBefore/>
      <w:widowControl/>
      <w:numPr>
        <w:numId w:val="0"/>
      </w:numPr>
      <w:adjustRightInd/>
      <w:snapToGrid/>
      <w:spacing w:beforeLines="50" w:afterLines="50" w:line="200" w:lineRule="atLeast"/>
    </w:pPr>
    <w:rPr>
      <w:rFonts w:ascii="黑体" w:hAnsi="黑体" w:eastAsia="黑体"/>
      <w:color w:val="000000"/>
      <w:spacing w:val="-10"/>
      <w:kern w:val="28"/>
      <w:sz w:val="28"/>
      <w:szCs w:val="28"/>
    </w:rPr>
  </w:style>
  <w:style w:type="paragraph" w:customStyle="1" w:styleId="2591">
    <w:name w:val="CM43"/>
    <w:basedOn w:val="394"/>
    <w:next w:val="394"/>
    <w:uiPriority w:val="0"/>
    <w:pPr>
      <w:spacing w:line="546" w:lineRule="atLeast"/>
    </w:pPr>
    <w:rPr>
      <w:rFonts w:ascii="黑体" w:hAnsi="Times New Roman" w:eastAsia="黑体" w:cs="Times New Roman"/>
      <w:color w:val="auto"/>
    </w:rPr>
  </w:style>
  <w:style w:type="paragraph" w:customStyle="1" w:styleId="2592">
    <w:name w:val="正文左侧缩进（绿盟科技）"/>
    <w:basedOn w:val="494"/>
    <w:qFormat/>
    <w:uiPriority w:val="0"/>
    <w:pPr>
      <w:spacing w:after="50"/>
      <w:ind w:left="200" w:leftChars="200"/>
    </w:pPr>
    <w:rPr>
      <w:rFonts w:ascii="Calibri" w:hAnsi="Calibri" w:cs="Times New Roman"/>
    </w:rPr>
  </w:style>
  <w:style w:type="paragraph" w:customStyle="1" w:styleId="2593">
    <w:name w:val="xl76"/>
    <w:basedOn w:val="1"/>
    <w:qFormat/>
    <w:uiPriority w:val="0"/>
    <w:pPr>
      <w:widowControl/>
      <w:pBdr>
        <w:top w:val="single" w:color="auto" w:sz="8" w:space="0"/>
        <w:bottom w:val="single" w:color="auto" w:sz="8" w:space="0"/>
        <w:right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594">
    <w:name w:val="paragraphindentn1"/>
    <w:basedOn w:val="1"/>
    <w:uiPriority w:val="0"/>
    <w:pPr>
      <w:widowControl/>
      <w:snapToGrid w:val="0"/>
      <w:spacing w:before="160" w:after="120" w:line="360" w:lineRule="auto"/>
      <w:ind w:firstLine="113"/>
      <w:jc w:val="center"/>
    </w:pPr>
    <w:rPr>
      <w:rFonts w:ascii="ˎ̥" w:hAnsi="ˎ̥" w:cs="宋体"/>
      <w:kern w:val="0"/>
      <w:sz w:val="24"/>
      <w:szCs w:val="24"/>
    </w:rPr>
  </w:style>
  <w:style w:type="paragraph" w:customStyle="1" w:styleId="2595">
    <w:name w:val="正文首行缩进6"/>
    <w:basedOn w:val="1"/>
    <w:uiPriority w:val="0"/>
    <w:pPr>
      <w:snapToGrid w:val="0"/>
      <w:spacing w:before="160" w:after="120" w:line="360" w:lineRule="auto"/>
      <w:ind w:left="960" w:leftChars="400" w:firstLine="113"/>
      <w:jc w:val="center"/>
    </w:pPr>
    <w:rPr>
      <w:rFonts w:ascii="宋体" w:hAnsi="宋体" w:cs="Times New Roman"/>
      <w:sz w:val="24"/>
      <w:szCs w:val="20"/>
    </w:rPr>
  </w:style>
  <w:style w:type="paragraph" w:customStyle="1" w:styleId="2596">
    <w:name w:val="Square Bullet"/>
    <w:basedOn w:val="2585"/>
    <w:qFormat/>
    <w:uiPriority w:val="0"/>
    <w:pPr>
      <w:ind w:hanging="420"/>
    </w:pPr>
    <w:rPr>
      <w:rFonts w:ascii="Calibri" w:hAnsi="Calibri" w:eastAsia="宋体"/>
    </w:rPr>
  </w:style>
  <w:style w:type="paragraph" w:customStyle="1" w:styleId="2597">
    <w:name w:val="Sidebar Heading 2"/>
    <w:basedOn w:val="3"/>
    <w:next w:val="2598"/>
    <w:uiPriority w:val="0"/>
    <w:pPr>
      <w:keepLines w:val="0"/>
      <w:widowControl/>
      <w:numPr>
        <w:numId w:val="0"/>
      </w:numPr>
      <w:adjustRightInd/>
      <w:snapToGrid/>
      <w:spacing w:beforeLines="50" w:afterLines="50" w:line="220" w:lineRule="atLeast"/>
    </w:pPr>
    <w:rPr>
      <w:rFonts w:ascii="Calibri" w:hAnsi="Calibri" w:cs="Arial"/>
      <w:bCs w:val="0"/>
      <w:color w:val="000000"/>
      <w:kern w:val="0"/>
      <w:sz w:val="16"/>
      <w:szCs w:val="20"/>
      <w:u w:val="single"/>
      <w:lang w:eastAsia="en-US" w:bidi="he-IL"/>
    </w:rPr>
  </w:style>
  <w:style w:type="paragraph" w:customStyle="1" w:styleId="2598">
    <w:name w:val="Side bar normal"/>
    <w:basedOn w:val="1"/>
    <w:qFormat/>
    <w:uiPriority w:val="0"/>
    <w:pPr>
      <w:widowControl/>
      <w:snapToGrid w:val="0"/>
      <w:spacing w:before="160" w:after="120" w:line="200" w:lineRule="atLeast"/>
      <w:ind w:firstLine="113"/>
      <w:jc w:val="center"/>
    </w:pPr>
    <w:rPr>
      <w:rFonts w:ascii="Arial" w:hAnsi="Arial" w:cs="Arial"/>
      <w:kern w:val="0"/>
      <w:sz w:val="16"/>
      <w:szCs w:val="20"/>
      <w:lang w:eastAsia="en-US" w:bidi="he-IL"/>
    </w:rPr>
  </w:style>
  <w:style w:type="paragraph" w:customStyle="1" w:styleId="2599">
    <w:name w:val="Table_Heading_Center"/>
    <w:basedOn w:val="1"/>
    <w:qFormat/>
    <w:uiPriority w:val="0"/>
    <w:pPr>
      <w:keepNext/>
      <w:keepLines/>
      <w:widowControl/>
      <w:snapToGrid w:val="0"/>
      <w:spacing w:before="40" w:after="40" w:line="360" w:lineRule="auto"/>
      <w:ind w:firstLine="113"/>
      <w:jc w:val="center"/>
    </w:pPr>
    <w:rPr>
      <w:rFonts w:ascii="Arial" w:hAnsi="Arial" w:cs="Times New Roman"/>
      <w:b/>
      <w:kern w:val="0"/>
      <w:sz w:val="20"/>
      <w:szCs w:val="20"/>
    </w:rPr>
  </w:style>
  <w:style w:type="paragraph" w:customStyle="1" w:styleId="2600">
    <w:name w:val="标准书脚_奇数页"/>
    <w:uiPriority w:val="0"/>
    <w:pPr>
      <w:spacing w:before="120" w:after="120"/>
      <w:jc w:val="right"/>
    </w:pPr>
    <w:rPr>
      <w:rFonts w:ascii="Times New Roman" w:hAnsi="Times New Roman" w:eastAsia="宋体" w:cs="Calibri"/>
      <w:sz w:val="18"/>
      <w:lang w:val="en-US" w:eastAsia="zh-CN" w:bidi="ar-SA"/>
    </w:rPr>
  </w:style>
  <w:style w:type="paragraph" w:customStyle="1" w:styleId="2601">
    <w:name w:val="样式 标题 1 + 段前: 0.1 行 段后: 0.1 行"/>
    <w:basedOn w:val="3"/>
    <w:uiPriority w:val="0"/>
    <w:pPr>
      <w:numPr>
        <w:numId w:val="0"/>
      </w:numPr>
      <w:tabs>
        <w:tab w:val="left" w:pos="858"/>
        <w:tab w:val="left" w:pos="1440"/>
      </w:tabs>
      <w:adjustRightInd/>
      <w:snapToGrid/>
      <w:spacing w:beforeLines="50" w:afterLines="50"/>
      <w:ind w:left="858" w:hanging="432"/>
    </w:pPr>
    <w:rPr>
      <w:rFonts w:ascii="Times New Roman" w:hAnsi="Times New Roman" w:cs="宋体"/>
      <w:sz w:val="44"/>
      <w:szCs w:val="20"/>
    </w:rPr>
  </w:style>
  <w:style w:type="paragraph" w:customStyle="1" w:styleId="2602">
    <w:name w:val="xl21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firstLine="113"/>
      <w:jc w:val="center"/>
    </w:pPr>
    <w:rPr>
      <w:rFonts w:ascii="Arial" w:hAnsi="Arial" w:cs="Arial"/>
      <w:kern w:val="0"/>
      <w:sz w:val="24"/>
      <w:szCs w:val="18"/>
    </w:rPr>
  </w:style>
  <w:style w:type="paragraph" w:customStyle="1" w:styleId="2603">
    <w:name w:val="CM44"/>
    <w:basedOn w:val="394"/>
    <w:next w:val="394"/>
    <w:qFormat/>
    <w:uiPriority w:val="0"/>
    <w:pPr>
      <w:spacing w:line="626" w:lineRule="atLeast"/>
    </w:pPr>
    <w:rPr>
      <w:rFonts w:ascii="黑体" w:hAnsi="Times New Roman" w:eastAsia="黑体" w:cs="Times New Roman"/>
      <w:color w:val="auto"/>
    </w:rPr>
  </w:style>
  <w:style w:type="paragraph" w:customStyle="1" w:styleId="2604">
    <w:name w:val="标准书脚_偶数页"/>
    <w:qFormat/>
    <w:uiPriority w:val="0"/>
    <w:pPr>
      <w:spacing w:before="120" w:after="120"/>
      <w:jc w:val="center"/>
    </w:pPr>
    <w:rPr>
      <w:rFonts w:ascii="Times New Roman" w:hAnsi="Times New Roman" w:eastAsia="宋体" w:cs="Calibri"/>
      <w:sz w:val="18"/>
      <w:lang w:val="en-US" w:eastAsia="zh-CN" w:bidi="ar-SA"/>
    </w:rPr>
  </w:style>
  <w:style w:type="paragraph" w:customStyle="1" w:styleId="2605">
    <w:name w:val="条款1"/>
    <w:qFormat/>
    <w:uiPriority w:val="0"/>
    <w:pPr>
      <w:tabs>
        <w:tab w:val="left" w:pos="1021"/>
      </w:tabs>
      <w:snapToGrid w:val="0"/>
      <w:spacing w:before="160" w:after="120" w:line="300" w:lineRule="auto"/>
      <w:ind w:left="1021" w:hanging="1021"/>
      <w:jc w:val="both"/>
    </w:pPr>
    <w:rPr>
      <w:rFonts w:ascii="Times New Roman" w:hAnsi="Times New Roman" w:eastAsia="宋体" w:cs="Calibri"/>
      <w:sz w:val="24"/>
      <w:lang w:val="en-US" w:eastAsia="zh-CN" w:bidi="ar-SA"/>
    </w:rPr>
  </w:style>
  <w:style w:type="paragraph" w:customStyle="1" w:styleId="2606">
    <w:name w:val="样式 标题 1章节."/>
    <w:basedOn w:val="3"/>
    <w:qFormat/>
    <w:uiPriority w:val="0"/>
    <w:pPr>
      <w:numPr>
        <w:numId w:val="0"/>
      </w:numPr>
      <w:tabs>
        <w:tab w:val="left" w:pos="425"/>
      </w:tabs>
      <w:adjustRightInd/>
      <w:snapToGrid/>
      <w:spacing w:beforeLines="50" w:beforeAutospacing="1" w:afterLines="50" w:afterAutospacing="1"/>
      <w:ind w:left="425" w:hanging="425"/>
    </w:pPr>
    <w:rPr>
      <w:rFonts w:ascii="仿宋_GB2312" w:hAnsi="Calibri" w:eastAsia="仿宋_GB2312" w:cs="宋体"/>
      <w:color w:val="000000"/>
      <w:kern w:val="2"/>
      <w:sz w:val="48"/>
      <w:szCs w:val="20"/>
    </w:rPr>
  </w:style>
  <w:style w:type="paragraph" w:customStyle="1" w:styleId="2607">
    <w:name w:val="数字编号列项（二级）"/>
    <w:qFormat/>
    <w:uiPriority w:val="0"/>
    <w:pPr>
      <w:spacing w:before="160" w:after="120"/>
      <w:ind w:left="1260" w:leftChars="400" w:hanging="420" w:hangingChars="200"/>
      <w:jc w:val="both"/>
    </w:pPr>
    <w:rPr>
      <w:rFonts w:ascii="宋体" w:hAnsi="Times New Roman" w:eastAsia="宋体" w:cs="Calibri"/>
      <w:sz w:val="21"/>
      <w:lang w:val="en-US" w:eastAsia="zh-CN" w:bidi="ar-SA"/>
    </w:rPr>
  </w:style>
  <w:style w:type="paragraph" w:customStyle="1" w:styleId="2608">
    <w:name w:val="表头"/>
    <w:basedOn w:val="1"/>
    <w:qFormat/>
    <w:uiPriority w:val="0"/>
    <w:pPr>
      <w:widowControl/>
      <w:snapToGrid w:val="0"/>
      <w:spacing w:before="160" w:after="120" w:line="360" w:lineRule="auto"/>
      <w:ind w:firstLine="113"/>
      <w:jc w:val="center"/>
    </w:pPr>
    <w:rPr>
      <w:rFonts w:ascii="宋体" w:hAnsi="宋体" w:cs="宋体"/>
      <w:b/>
      <w:kern w:val="0"/>
      <w:sz w:val="24"/>
    </w:rPr>
  </w:style>
  <w:style w:type="paragraph" w:customStyle="1" w:styleId="2609">
    <w:name w:val="附录标识"/>
    <w:basedOn w:val="2180"/>
    <w:uiPriority w:val="0"/>
    <w:pPr>
      <w:tabs>
        <w:tab w:val="left" w:pos="6405"/>
      </w:tabs>
      <w:spacing w:after="200"/>
      <w:ind w:left="1260"/>
    </w:pPr>
    <w:rPr>
      <w:rFonts w:ascii="Calibri" w:hAnsi="Calibri" w:eastAsia="宋体" w:cs="Times New Roman"/>
      <w:sz w:val="21"/>
    </w:rPr>
  </w:style>
  <w:style w:type="paragraph" w:customStyle="1" w:styleId="2610">
    <w:name w:val="样式 标题 3h3H3level_3PIM 3Level 3 HeadHeading 3 - oldsect1.2..."/>
    <w:basedOn w:val="5"/>
    <w:qFormat/>
    <w:uiPriority w:val="0"/>
    <w:pPr>
      <w:keepNext w:val="0"/>
      <w:numPr>
        <w:ilvl w:val="0"/>
        <w:numId w:val="0"/>
      </w:numPr>
      <w:adjustRightInd/>
      <w:snapToGrid/>
      <w:spacing w:beforeLines="50" w:afterLines="50"/>
      <w:jc w:val="center"/>
    </w:pPr>
    <w:rPr>
      <w:rFonts w:ascii="宋体" w:hAnsi="宋体"/>
      <w:bCs w:val="0"/>
      <w:color w:val="auto"/>
      <w:sz w:val="32"/>
      <w:szCs w:val="20"/>
    </w:rPr>
  </w:style>
  <w:style w:type="paragraph" w:customStyle="1" w:styleId="2611">
    <w:name w:val="图释"/>
    <w:basedOn w:val="1"/>
    <w:next w:val="1"/>
    <w:qFormat/>
    <w:uiPriority w:val="0"/>
    <w:pPr>
      <w:snapToGrid w:val="0"/>
      <w:spacing w:before="156" w:after="156" w:line="360" w:lineRule="auto"/>
      <w:ind w:firstLine="113"/>
      <w:jc w:val="center"/>
    </w:pPr>
    <w:rPr>
      <w:rFonts w:ascii="宋体" w:hAnsi="宋体" w:cs="Times New Roman"/>
      <w:sz w:val="24"/>
      <w:szCs w:val="24"/>
    </w:rPr>
  </w:style>
  <w:style w:type="paragraph" w:customStyle="1" w:styleId="2612">
    <w:name w:val="CM48"/>
    <w:basedOn w:val="394"/>
    <w:next w:val="394"/>
    <w:uiPriority w:val="0"/>
    <w:pPr>
      <w:spacing w:line="626" w:lineRule="atLeast"/>
    </w:pPr>
    <w:rPr>
      <w:rFonts w:ascii="黑体" w:hAnsi="Times New Roman" w:eastAsia="黑体" w:cs="Times New Roman"/>
      <w:color w:val="auto"/>
    </w:rPr>
  </w:style>
  <w:style w:type="paragraph" w:customStyle="1" w:styleId="2613">
    <w:name w:val="AC-Image-图表标题"/>
    <w:basedOn w:val="1"/>
    <w:uiPriority w:val="0"/>
    <w:pPr>
      <w:adjustRightInd w:val="0"/>
      <w:snapToGrid w:val="0"/>
      <w:spacing w:before="60" w:after="60" w:line="360" w:lineRule="auto"/>
      <w:ind w:firstLine="200"/>
      <w:jc w:val="center"/>
    </w:pPr>
    <w:rPr>
      <w:rFonts w:ascii="宋体" w:hAnsi="宋体" w:cs="宋体"/>
      <w:bCs/>
      <w:sz w:val="24"/>
      <w:szCs w:val="20"/>
    </w:rPr>
  </w:style>
  <w:style w:type="paragraph" w:customStyle="1" w:styleId="2614">
    <w:name w:val="眉头"/>
    <w:basedOn w:val="1"/>
    <w:qFormat/>
    <w:uiPriority w:val="0"/>
    <w:pPr>
      <w:adjustRightInd w:val="0"/>
      <w:snapToGrid w:val="0"/>
      <w:spacing w:before="160" w:after="120" w:line="360" w:lineRule="atLeast"/>
      <w:ind w:firstLine="113"/>
      <w:jc w:val="center"/>
      <w:textAlignment w:val="baseline"/>
    </w:pPr>
    <w:rPr>
      <w:rFonts w:ascii="宋体" w:hAnsi="宋体" w:cs="Times New Roman"/>
      <w:b/>
      <w:kern w:val="0"/>
      <w:sz w:val="24"/>
      <w:u w:val="single"/>
    </w:rPr>
  </w:style>
  <w:style w:type="paragraph" w:customStyle="1" w:styleId="2615">
    <w:name w:val="代码"/>
    <w:basedOn w:val="1"/>
    <w:uiPriority w:val="0"/>
    <w:pPr>
      <w:shd w:val="clear" w:color="auto" w:fill="CCCCFF"/>
      <w:snapToGrid w:val="0"/>
      <w:spacing w:before="160" w:after="120" w:line="360" w:lineRule="auto"/>
      <w:ind w:firstLine="113"/>
      <w:jc w:val="center"/>
    </w:pPr>
    <w:rPr>
      <w:rFonts w:ascii="Verdana" w:hAnsi="Verdana" w:cs="Times New Roman"/>
      <w:i/>
      <w:color w:val="000000"/>
      <w:kern w:val="0"/>
      <w:sz w:val="24"/>
    </w:rPr>
  </w:style>
  <w:style w:type="paragraph" w:customStyle="1" w:styleId="2616">
    <w:name w:val="符号·"/>
    <w:basedOn w:val="21"/>
    <w:qFormat/>
    <w:uiPriority w:val="0"/>
    <w:pPr>
      <w:widowControl/>
      <w:tabs>
        <w:tab w:val="left" w:pos="902"/>
      </w:tabs>
      <w:adjustRightInd w:val="0"/>
      <w:ind w:left="902" w:firstLine="0"/>
    </w:pPr>
    <w:rPr>
      <w:rFonts w:ascii="仿宋_GB2312" w:hAnsi="Calibri" w:eastAsia="仿宋_GB2312"/>
    </w:rPr>
  </w:style>
  <w:style w:type="paragraph" w:customStyle="1" w:styleId="2617">
    <w:name w:val="CM55"/>
    <w:basedOn w:val="394"/>
    <w:next w:val="394"/>
    <w:qFormat/>
    <w:uiPriority w:val="0"/>
    <w:rPr>
      <w:rFonts w:ascii="黑体" w:hAnsi="Times New Roman" w:eastAsia="黑体" w:cs="Times New Roman"/>
      <w:color w:val="auto"/>
    </w:rPr>
  </w:style>
  <w:style w:type="paragraph" w:customStyle="1" w:styleId="2618">
    <w:name w:val="标注段"/>
    <w:basedOn w:val="1"/>
    <w:qFormat/>
    <w:uiPriority w:val="0"/>
    <w:pPr>
      <w:tabs>
        <w:tab w:val="left" w:pos="0"/>
      </w:tabs>
      <w:snapToGrid w:val="0"/>
      <w:spacing w:before="160" w:after="120" w:line="300" w:lineRule="auto"/>
      <w:ind w:left="357" w:right="420" w:firstLine="113"/>
      <w:jc w:val="center"/>
    </w:pPr>
    <w:rPr>
      <w:rFonts w:ascii="楷体_GB2312" w:hAnsi="楷体_GB2312" w:eastAsia="楷体_GB2312" w:cs="宋体"/>
      <w:kern w:val="0"/>
      <w:sz w:val="24"/>
    </w:rPr>
  </w:style>
  <w:style w:type="paragraph" w:customStyle="1" w:styleId="2619">
    <w:name w:val="编号1"/>
    <w:basedOn w:val="21"/>
    <w:next w:val="1"/>
    <w:qFormat/>
    <w:uiPriority w:val="0"/>
    <w:pPr>
      <w:tabs>
        <w:tab w:val="left" w:pos="1440"/>
      </w:tabs>
      <w:ind w:left="1440" w:hanging="360"/>
    </w:pPr>
    <w:rPr>
      <w:rFonts w:ascii="楷体_GB2312" w:hAnsi="Calibri"/>
      <w:sz w:val="28"/>
      <w:szCs w:val="28"/>
    </w:rPr>
  </w:style>
  <w:style w:type="paragraph" w:customStyle="1" w:styleId="2620">
    <w:name w:val="正文无缩进"/>
    <w:basedOn w:val="1"/>
    <w:qFormat/>
    <w:uiPriority w:val="0"/>
    <w:pPr>
      <w:tabs>
        <w:tab w:val="left" w:pos="420"/>
      </w:tabs>
      <w:snapToGrid w:val="0"/>
      <w:spacing w:before="160" w:after="120" w:line="360" w:lineRule="auto"/>
      <w:ind w:right="-154" w:firstLine="113"/>
      <w:jc w:val="center"/>
    </w:pPr>
    <w:rPr>
      <w:rFonts w:ascii="宋体" w:hAnsi="宋体" w:cs="Times New Roman"/>
      <w:sz w:val="24"/>
      <w:szCs w:val="24"/>
    </w:rPr>
  </w:style>
  <w:style w:type="paragraph" w:customStyle="1" w:styleId="2621">
    <w:name w:val="编号a"/>
    <w:basedOn w:val="1"/>
    <w:uiPriority w:val="0"/>
    <w:pPr>
      <w:snapToGrid w:val="0"/>
      <w:spacing w:before="160" w:after="120" w:line="288" w:lineRule="auto"/>
      <w:ind w:left="840" w:leftChars="200" w:hanging="420" w:hangingChars="200"/>
      <w:jc w:val="center"/>
    </w:pPr>
    <w:rPr>
      <w:rFonts w:ascii="宋体" w:hAnsi="宋体" w:cs="Times New Roman"/>
      <w:sz w:val="24"/>
    </w:rPr>
  </w:style>
  <w:style w:type="paragraph" w:customStyle="1" w:styleId="2622">
    <w:name w:val="样式 一级条标题 + 左 行距: 1.5 倍行距"/>
    <w:basedOn w:val="850"/>
    <w:uiPriority w:val="0"/>
    <w:pPr>
      <w:spacing w:beforeLines="50" w:afterLines="50" w:line="360" w:lineRule="auto"/>
      <w:ind w:left="0" w:firstLine="0"/>
      <w:jc w:val="left"/>
    </w:pPr>
    <w:rPr>
      <w:rFonts w:ascii="Calibri" w:hAnsi="Calibri" w:eastAsia="宋体" w:cs="宋体"/>
    </w:rPr>
  </w:style>
  <w:style w:type="paragraph" w:customStyle="1" w:styleId="2623">
    <w:name w:val="Style Style Heading 2L2h2H2Heading 2 HiddenHeading 2 CCBSPA Major S..."/>
    <w:basedOn w:val="1"/>
    <w:qFormat/>
    <w:uiPriority w:val="0"/>
    <w:pPr>
      <w:keepNext/>
      <w:keepLines/>
      <w:snapToGrid w:val="0"/>
      <w:spacing w:beforeLines="50" w:afterLines="50" w:line="360" w:lineRule="auto"/>
      <w:ind w:left="420" w:hanging="420"/>
      <w:jc w:val="center"/>
      <w:outlineLvl w:val="1"/>
    </w:pPr>
    <w:rPr>
      <w:rFonts w:ascii="宋体" w:hAnsi="宋体" w:eastAsia="黑体" w:cs="宋体"/>
      <w:b/>
      <w:bCs/>
      <w:sz w:val="32"/>
      <w:szCs w:val="20"/>
    </w:rPr>
  </w:style>
  <w:style w:type="paragraph" w:customStyle="1" w:styleId="2624">
    <w:name w:val="样式 标题 5标题 5 Char标题 5 Char1 Char标题 5 Char Char CharH5 Char Ch..."/>
    <w:basedOn w:val="7"/>
    <w:uiPriority w:val="0"/>
    <w:pPr>
      <w:keepLines/>
      <w:numPr>
        <w:ilvl w:val="0"/>
        <w:numId w:val="0"/>
      </w:numPr>
      <w:tabs>
        <w:tab w:val="left" w:pos="442"/>
      </w:tabs>
      <w:adjustRightInd/>
      <w:snapToGrid/>
      <w:spacing w:beforeLines="50" w:afterLines="50" w:line="376" w:lineRule="auto"/>
      <w:ind w:left="442" w:hanging="442"/>
      <w:jc w:val="center"/>
    </w:pPr>
    <w:rPr>
      <w:rFonts w:ascii="Times New Roman" w:hAnsi="Times New Roman"/>
      <w:bCs/>
      <w:sz w:val="28"/>
      <w:szCs w:val="20"/>
    </w:rPr>
  </w:style>
  <w:style w:type="paragraph" w:customStyle="1" w:styleId="2625">
    <w:name w:val="Table Paragraph"/>
    <w:basedOn w:val="1"/>
    <w:uiPriority w:val="0"/>
    <w:pPr>
      <w:widowControl/>
      <w:snapToGrid w:val="0"/>
      <w:spacing w:before="160" w:after="120" w:line="360" w:lineRule="auto"/>
      <w:ind w:firstLine="113"/>
      <w:jc w:val="center"/>
    </w:pPr>
    <w:rPr>
      <w:rFonts w:ascii="宋体" w:hAnsi="宋体" w:cs="Times New Roman"/>
      <w:kern w:val="0"/>
      <w:sz w:val="22"/>
      <w:szCs w:val="20"/>
      <w:lang w:eastAsia="en-US"/>
    </w:rPr>
  </w:style>
  <w:style w:type="paragraph" w:customStyle="1" w:styleId="2626">
    <w:name w:val="jq正文"/>
    <w:basedOn w:val="1"/>
    <w:qFormat/>
    <w:uiPriority w:val="0"/>
    <w:pPr>
      <w:snapToGrid w:val="0"/>
      <w:spacing w:before="160" w:after="120" w:line="360" w:lineRule="auto"/>
      <w:ind w:firstLine="113"/>
      <w:jc w:val="center"/>
    </w:pPr>
    <w:rPr>
      <w:rFonts w:ascii="宋体" w:hAnsi="宋体" w:cs="宋体"/>
      <w:sz w:val="24"/>
      <w:szCs w:val="24"/>
    </w:rPr>
  </w:style>
  <w:style w:type="paragraph" w:customStyle="1" w:styleId="2627">
    <w:name w:val="封面正文"/>
    <w:uiPriority w:val="0"/>
    <w:pPr>
      <w:spacing w:before="160" w:after="120"/>
      <w:jc w:val="both"/>
    </w:pPr>
    <w:rPr>
      <w:rFonts w:ascii="Times New Roman" w:hAnsi="Times New Roman" w:eastAsia="宋体" w:cs="Calibri"/>
      <w:lang w:val="en-US" w:eastAsia="zh-CN" w:bidi="ar-SA"/>
    </w:rPr>
  </w:style>
  <w:style w:type="paragraph" w:customStyle="1" w:styleId="2628">
    <w:name w:val="小五"/>
    <w:basedOn w:val="1"/>
    <w:qFormat/>
    <w:uiPriority w:val="0"/>
    <w:pPr>
      <w:adjustRightInd w:val="0"/>
      <w:snapToGrid w:val="0"/>
      <w:spacing w:before="160" w:after="120" w:line="288" w:lineRule="auto"/>
      <w:ind w:right="105" w:rightChars="50" w:firstLine="113"/>
      <w:jc w:val="center"/>
      <w:textAlignment w:val="baseline"/>
    </w:pPr>
    <w:rPr>
      <w:rFonts w:ascii="宋体" w:hAnsi="宋体" w:cs="Times New Roman"/>
      <w:kern w:val="0"/>
      <w:sz w:val="24"/>
      <w:szCs w:val="18"/>
    </w:rPr>
  </w:style>
  <w:style w:type="paragraph" w:customStyle="1" w:styleId="2629">
    <w:name w:val="小五 加粗 居中"/>
    <w:basedOn w:val="1"/>
    <w:qFormat/>
    <w:uiPriority w:val="0"/>
    <w:pPr>
      <w:adjustRightInd w:val="0"/>
      <w:snapToGrid w:val="0"/>
      <w:spacing w:before="160" w:after="120" w:line="288" w:lineRule="auto"/>
      <w:ind w:right="105" w:rightChars="50" w:firstLine="113"/>
      <w:jc w:val="center"/>
      <w:textAlignment w:val="baseline"/>
    </w:pPr>
    <w:rPr>
      <w:rFonts w:ascii="宋体" w:hAnsi="宋体" w:cs="Times New Roman"/>
      <w:b/>
      <w:bCs/>
      <w:kern w:val="0"/>
      <w:sz w:val="24"/>
      <w:szCs w:val="18"/>
    </w:rPr>
  </w:style>
  <w:style w:type="paragraph" w:customStyle="1" w:styleId="2630">
    <w:name w:val="CM62"/>
    <w:basedOn w:val="394"/>
    <w:next w:val="394"/>
    <w:uiPriority w:val="0"/>
    <w:pPr>
      <w:spacing w:line="468" w:lineRule="atLeast"/>
    </w:pPr>
    <w:rPr>
      <w:rFonts w:ascii="黑体" w:hAnsi="Times New Roman" w:eastAsia="黑体" w:cs="Times New Roman"/>
      <w:color w:val="auto"/>
    </w:rPr>
  </w:style>
  <w:style w:type="paragraph" w:customStyle="1" w:styleId="2631">
    <w:name w:val="样式 标题 1H1章PIM 1Section Headh1l1Heading 0H11H12H111H13..."/>
    <w:basedOn w:val="3"/>
    <w:qFormat/>
    <w:uiPriority w:val="0"/>
    <w:pPr>
      <w:pageBreakBefore/>
      <w:numPr>
        <w:numId w:val="0"/>
      </w:numPr>
      <w:tabs>
        <w:tab w:val="left" w:pos="902"/>
      </w:tabs>
      <w:adjustRightInd/>
      <w:snapToGrid/>
      <w:spacing w:beforeLines="50" w:beforeAutospacing="1" w:afterLines="50" w:afterAutospacing="1"/>
      <w:ind w:left="902" w:hanging="420"/>
    </w:pPr>
    <w:rPr>
      <w:rFonts w:ascii="黑体" w:hAnsi="Times New Roman" w:eastAsia="黑体"/>
      <w:color w:val="000000"/>
      <w:kern w:val="2"/>
      <w:sz w:val="44"/>
      <w:szCs w:val="20"/>
    </w:rPr>
  </w:style>
  <w:style w:type="paragraph" w:customStyle="1" w:styleId="2632">
    <w:name w:val="自定义样式 正文"/>
    <w:basedOn w:val="1"/>
    <w:qFormat/>
    <w:uiPriority w:val="0"/>
    <w:pPr>
      <w:snapToGrid w:val="0"/>
      <w:spacing w:before="160" w:after="120" w:line="360" w:lineRule="auto"/>
      <w:ind w:firstLine="113"/>
      <w:jc w:val="center"/>
    </w:pPr>
    <w:rPr>
      <w:rFonts w:ascii="Arial" w:hAnsi="Arial" w:eastAsia="仿宋_GB2312" w:cs="宋体"/>
      <w:bCs/>
      <w:sz w:val="24"/>
      <w:szCs w:val="24"/>
    </w:rPr>
  </w:style>
  <w:style w:type="paragraph" w:customStyle="1" w:styleId="2633">
    <w:name w:val="本文缩进"/>
    <w:basedOn w:val="1"/>
    <w:uiPriority w:val="0"/>
    <w:pPr>
      <w:adjustRightInd w:val="0"/>
      <w:snapToGrid w:val="0"/>
      <w:spacing w:before="160" w:after="120" w:line="360" w:lineRule="auto"/>
      <w:ind w:left="-2" w:leftChars="-1" w:firstLine="482"/>
      <w:jc w:val="center"/>
    </w:pPr>
    <w:rPr>
      <w:rFonts w:ascii="楷体" w:hAnsi="Arial" w:eastAsia="楷体" w:cs="Arial"/>
      <w:kern w:val="0"/>
      <w:sz w:val="24"/>
      <w:szCs w:val="20"/>
    </w:rPr>
  </w:style>
  <w:style w:type="paragraph" w:customStyle="1" w:styleId="2634">
    <w:name w:val="绘图小字"/>
    <w:basedOn w:val="1"/>
    <w:uiPriority w:val="0"/>
    <w:pPr>
      <w:tabs>
        <w:tab w:val="left" w:pos="500"/>
      </w:tabs>
      <w:snapToGrid w:val="0"/>
      <w:spacing w:before="160" w:after="120" w:line="360" w:lineRule="auto"/>
      <w:ind w:firstLine="113"/>
      <w:jc w:val="center"/>
    </w:pPr>
    <w:rPr>
      <w:rFonts w:ascii="宋体" w:hAnsi="宋体" w:cs="Times New Roman"/>
      <w:sz w:val="24"/>
      <w:szCs w:val="20"/>
    </w:rPr>
  </w:style>
  <w:style w:type="paragraph" w:customStyle="1" w:styleId="2635">
    <w:name w:val="样式 标题 3h3H3level_3PIM 3Level 3 HeadHeading 3 - oldsect1.2...1"/>
    <w:basedOn w:val="5"/>
    <w:next w:val="1"/>
    <w:qFormat/>
    <w:uiPriority w:val="0"/>
    <w:pPr>
      <w:keepNext w:val="0"/>
      <w:keepLines w:val="0"/>
      <w:numPr>
        <w:ilvl w:val="0"/>
        <w:numId w:val="0"/>
      </w:numPr>
      <w:adjustRightInd/>
      <w:snapToGrid/>
      <w:spacing w:beforeLines="50" w:afterLines="50" w:line="480" w:lineRule="auto"/>
      <w:jc w:val="center"/>
    </w:pPr>
    <w:rPr>
      <w:rFonts w:ascii="宋体" w:hAnsi="宋体"/>
      <w:bCs w:val="0"/>
      <w:kern w:val="0"/>
      <w:szCs w:val="20"/>
    </w:rPr>
  </w:style>
  <w:style w:type="paragraph" w:customStyle="1" w:styleId="2636">
    <w:name w:val="主题名称77777777"/>
    <w:basedOn w:val="1"/>
    <w:qFormat/>
    <w:uiPriority w:val="0"/>
    <w:pPr>
      <w:snapToGrid w:val="0"/>
      <w:spacing w:before="160" w:after="120" w:line="360" w:lineRule="auto"/>
      <w:ind w:firstLine="113"/>
      <w:jc w:val="center"/>
    </w:pPr>
    <w:rPr>
      <w:rFonts w:ascii="宋体" w:hAnsi="宋体" w:eastAsia="黑体" w:cs="宋体"/>
      <w:b/>
      <w:sz w:val="36"/>
      <w:szCs w:val="20"/>
    </w:rPr>
  </w:style>
  <w:style w:type="paragraph" w:customStyle="1" w:styleId="2637">
    <w:name w:val="自定义样式 图表标题"/>
    <w:basedOn w:val="2632"/>
    <w:qFormat/>
    <w:uiPriority w:val="0"/>
    <w:pPr>
      <w:ind w:firstLine="0"/>
    </w:pPr>
    <w:rPr>
      <w:rFonts w:ascii="Calibri" w:hAnsi="Calibri" w:eastAsia="宋体" w:cs="Times New Roman"/>
      <w:bCs w:val="0"/>
      <w:szCs w:val="20"/>
    </w:rPr>
  </w:style>
  <w:style w:type="paragraph" w:customStyle="1" w:styleId="2638">
    <w:name w:val="xl114"/>
    <w:basedOn w:val="1"/>
    <w:qFormat/>
    <w:uiPriority w:val="0"/>
    <w:pPr>
      <w:widowControl/>
      <w:pBdr>
        <w:bottom w:val="single" w:color="auto" w:sz="4" w:space="0"/>
      </w:pBdr>
      <w:snapToGrid w:val="0"/>
      <w:spacing w:before="100" w:beforeAutospacing="1" w:after="100" w:afterAutospacing="1" w:line="360" w:lineRule="auto"/>
      <w:ind w:firstLine="113"/>
      <w:jc w:val="center"/>
    </w:pPr>
    <w:rPr>
      <w:rFonts w:ascii="宋体" w:hAnsi="宋体" w:cs="宋体"/>
      <w:b/>
      <w:bCs/>
      <w:kern w:val="0"/>
      <w:sz w:val="20"/>
      <w:szCs w:val="20"/>
    </w:rPr>
  </w:style>
  <w:style w:type="paragraph" w:customStyle="1" w:styleId="2639">
    <w:name w:val="CM75"/>
    <w:basedOn w:val="394"/>
    <w:next w:val="394"/>
    <w:qFormat/>
    <w:uiPriority w:val="0"/>
    <w:pPr>
      <w:spacing w:line="626" w:lineRule="atLeast"/>
    </w:pPr>
    <w:rPr>
      <w:rFonts w:ascii="黑体" w:hAnsi="Times New Roman" w:eastAsia="黑体" w:cs="Times New Roman"/>
      <w:color w:val="auto"/>
    </w:rPr>
  </w:style>
  <w:style w:type="paragraph" w:customStyle="1" w:styleId="2640">
    <w:name w:val="Char Char1 Char Char Char Char"/>
    <w:basedOn w:val="26"/>
    <w:qFormat/>
    <w:uiPriority w:val="0"/>
    <w:pPr>
      <w:shd w:val="clear" w:color="auto" w:fill="000080"/>
      <w:snapToGrid w:val="0"/>
      <w:spacing w:before="160" w:after="120" w:line="360" w:lineRule="auto"/>
      <w:ind w:firstLine="113"/>
      <w:jc w:val="center"/>
    </w:pPr>
    <w:rPr>
      <w:rFonts w:ascii="Tahoma" w:hAnsi="Tahoma"/>
      <w:sz w:val="21"/>
      <w:szCs w:val="24"/>
    </w:rPr>
  </w:style>
  <w:style w:type="paragraph" w:customStyle="1" w:styleId="2641">
    <w:name w:val="题注居中"/>
    <w:basedOn w:val="22"/>
    <w:qFormat/>
    <w:uiPriority w:val="0"/>
    <w:pPr>
      <w:spacing w:before="0" w:after="0"/>
      <w:ind w:firstLine="400"/>
    </w:pPr>
    <w:rPr>
      <w:rFonts w:ascii="Arial" w:hAnsi="Arial" w:eastAsia="宋体" w:cs="宋体"/>
    </w:rPr>
  </w:style>
  <w:style w:type="paragraph" w:customStyle="1" w:styleId="2642">
    <w:name w:val="xl117"/>
    <w:basedOn w:val="1"/>
    <w:uiPriority w:val="0"/>
    <w:pPr>
      <w:widowControl/>
      <w:pBdr>
        <w:top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2643">
    <w:name w:val="图片居中"/>
    <w:basedOn w:val="1"/>
    <w:uiPriority w:val="0"/>
    <w:pPr>
      <w:snapToGrid w:val="0"/>
      <w:spacing w:before="160" w:after="120" w:line="360" w:lineRule="auto"/>
      <w:ind w:left="480" w:firstLine="113"/>
      <w:jc w:val="center"/>
    </w:pPr>
    <w:rPr>
      <w:rFonts w:ascii="宋体" w:hAnsi="宋体" w:cs="宋体"/>
      <w:sz w:val="24"/>
      <w:szCs w:val="20"/>
    </w:rPr>
  </w:style>
  <w:style w:type="paragraph" w:customStyle="1" w:styleId="2644">
    <w:name w:val="CM63"/>
    <w:basedOn w:val="394"/>
    <w:next w:val="394"/>
    <w:qFormat/>
    <w:uiPriority w:val="0"/>
    <w:pPr>
      <w:spacing w:line="468" w:lineRule="atLeast"/>
    </w:pPr>
    <w:rPr>
      <w:rFonts w:ascii="黑体" w:hAnsi="Times New Roman" w:eastAsia="黑体" w:cs="Times New Roman"/>
      <w:color w:val="auto"/>
    </w:rPr>
  </w:style>
  <w:style w:type="paragraph" w:customStyle="1" w:styleId="2645">
    <w:name w:val="xl119"/>
    <w:basedOn w:val="1"/>
    <w:uiPriority w:val="0"/>
    <w:pPr>
      <w:widowControl/>
      <w:snapToGrid w:val="0"/>
      <w:spacing w:before="100" w:beforeAutospacing="1" w:after="100" w:afterAutospacing="1" w:line="360" w:lineRule="auto"/>
      <w:ind w:firstLine="113"/>
      <w:jc w:val="center"/>
      <w:textAlignment w:val="center"/>
    </w:pPr>
    <w:rPr>
      <w:rFonts w:ascii="宋体" w:hAnsi="宋体" w:cs="宋体"/>
      <w:color w:val="0000FF"/>
      <w:kern w:val="0"/>
      <w:sz w:val="24"/>
      <w:szCs w:val="18"/>
    </w:rPr>
  </w:style>
  <w:style w:type="paragraph" w:customStyle="1" w:styleId="2646">
    <w:name w:val="xl122"/>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b/>
      <w:bCs/>
      <w:kern w:val="0"/>
      <w:sz w:val="20"/>
      <w:szCs w:val="20"/>
    </w:rPr>
  </w:style>
  <w:style w:type="paragraph" w:customStyle="1" w:styleId="2647">
    <w:name w:val="xl120"/>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2648">
    <w:name w:val="Subtitulo"/>
    <w:basedOn w:val="1"/>
    <w:next w:val="1"/>
    <w:uiPriority w:val="0"/>
    <w:pPr>
      <w:keepNext/>
      <w:keepLines/>
      <w:widowControl/>
      <w:overflowPunct w:val="0"/>
      <w:autoSpaceDE w:val="0"/>
      <w:autoSpaceDN w:val="0"/>
      <w:adjustRightInd w:val="0"/>
      <w:snapToGrid w:val="0"/>
      <w:spacing w:before="40" w:after="120" w:line="240" w:lineRule="atLeast"/>
      <w:ind w:firstLine="113"/>
      <w:jc w:val="center"/>
    </w:pPr>
    <w:rPr>
      <w:rFonts w:ascii="Helvetica" w:hAnsi="Helvetica" w:eastAsia="PMingLiU" w:cs="Times New Roman"/>
      <w:b/>
      <w:kern w:val="0"/>
      <w:sz w:val="24"/>
      <w:szCs w:val="20"/>
      <w:lang w:eastAsia="zh-TW"/>
    </w:rPr>
  </w:style>
  <w:style w:type="paragraph" w:customStyle="1" w:styleId="2649">
    <w:name w:val="Operation Documentation"/>
    <w:basedOn w:val="1924"/>
    <w:uiPriority w:val="0"/>
    <w:rPr>
      <w:rFonts w:ascii="Calibri" w:hAnsi="Calibri" w:cs="Times New Roman"/>
    </w:rPr>
  </w:style>
  <w:style w:type="paragraph" w:customStyle="1" w:styleId="2650">
    <w:name w:val="xl124"/>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Arial" w:hAnsi="Arial" w:cs="Arial"/>
      <w:kern w:val="0"/>
      <w:sz w:val="20"/>
      <w:szCs w:val="20"/>
    </w:rPr>
  </w:style>
  <w:style w:type="paragraph" w:customStyle="1" w:styleId="2651">
    <w:name w:val="方案-正文"/>
    <w:basedOn w:val="86"/>
    <w:qFormat/>
    <w:uiPriority w:val="0"/>
    <w:pPr>
      <w:ind w:firstLine="540" w:firstLineChars="225"/>
    </w:pPr>
    <w:rPr>
      <w:rFonts w:ascii="Arial" w:hAnsi="Arial"/>
      <w:szCs w:val="20"/>
    </w:rPr>
  </w:style>
  <w:style w:type="paragraph" w:customStyle="1" w:styleId="2652">
    <w:name w:val="xl127"/>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textAlignment w:val="center"/>
    </w:pPr>
    <w:rPr>
      <w:rFonts w:ascii="Arial" w:hAnsi="Arial" w:cs="Arial"/>
      <w:kern w:val="0"/>
      <w:sz w:val="20"/>
      <w:szCs w:val="20"/>
    </w:rPr>
  </w:style>
  <w:style w:type="paragraph" w:customStyle="1" w:styleId="2653">
    <w:name w:val="CM76"/>
    <w:basedOn w:val="394"/>
    <w:next w:val="394"/>
    <w:qFormat/>
    <w:uiPriority w:val="0"/>
    <w:pPr>
      <w:spacing w:line="626" w:lineRule="atLeast"/>
    </w:pPr>
    <w:rPr>
      <w:rFonts w:ascii="黑体" w:hAnsi="Times New Roman" w:eastAsia="黑体" w:cs="Times New Roman"/>
      <w:color w:val="auto"/>
    </w:rPr>
  </w:style>
  <w:style w:type="paragraph" w:customStyle="1" w:styleId="2654">
    <w:name w:val="xl118"/>
    <w:basedOn w:val="1"/>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18"/>
    </w:rPr>
  </w:style>
  <w:style w:type="paragraph" w:customStyle="1" w:styleId="2655">
    <w:name w:val="xl129"/>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656">
    <w:name w:val="CM47"/>
    <w:basedOn w:val="394"/>
    <w:next w:val="394"/>
    <w:qFormat/>
    <w:uiPriority w:val="0"/>
    <w:pPr>
      <w:spacing w:line="546" w:lineRule="atLeast"/>
    </w:pPr>
    <w:rPr>
      <w:rFonts w:ascii="黑体" w:hAnsi="Times New Roman" w:eastAsia="黑体" w:cs="Times New Roman"/>
      <w:color w:val="auto"/>
    </w:rPr>
  </w:style>
  <w:style w:type="paragraph" w:customStyle="1" w:styleId="2657">
    <w:name w:val="xl132"/>
    <w:basedOn w:val="1"/>
    <w:uiPriority w:val="0"/>
    <w:pPr>
      <w:widowControl/>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2658">
    <w:name w:val="样式 左侧:  0 厘米 首行缩进:  0 字符"/>
    <w:basedOn w:val="1"/>
    <w:qFormat/>
    <w:uiPriority w:val="0"/>
    <w:pPr>
      <w:snapToGrid w:val="0"/>
      <w:spacing w:before="240" w:after="64" w:line="360" w:lineRule="auto"/>
      <w:ind w:firstLine="113"/>
      <w:jc w:val="center"/>
    </w:pPr>
    <w:rPr>
      <w:rFonts w:ascii="宋体" w:hAnsi="宋体" w:cs="宋体"/>
      <w:sz w:val="24"/>
      <w:szCs w:val="20"/>
    </w:rPr>
  </w:style>
  <w:style w:type="paragraph" w:customStyle="1" w:styleId="2659">
    <w:name w:val="xl135"/>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textAlignment w:val="center"/>
    </w:pPr>
    <w:rPr>
      <w:rFonts w:ascii="Arial" w:hAnsi="Arial" w:cs="Arial"/>
      <w:kern w:val="0"/>
      <w:sz w:val="24"/>
      <w:szCs w:val="18"/>
    </w:rPr>
  </w:style>
  <w:style w:type="paragraph" w:customStyle="1" w:styleId="2660">
    <w:name w:val="样式 左 首行缩进:  2 字符 右侧:  0.37 厘米"/>
    <w:basedOn w:val="1"/>
    <w:qFormat/>
    <w:uiPriority w:val="0"/>
    <w:pPr>
      <w:snapToGrid w:val="0"/>
      <w:spacing w:before="160" w:after="120" w:line="360" w:lineRule="auto"/>
      <w:ind w:right="210" w:firstLine="113"/>
      <w:jc w:val="center"/>
    </w:pPr>
    <w:rPr>
      <w:rFonts w:ascii="宋体" w:hAnsi="宋体" w:cs="宋体"/>
      <w:sz w:val="24"/>
      <w:szCs w:val="20"/>
    </w:rPr>
  </w:style>
  <w:style w:type="paragraph" w:customStyle="1" w:styleId="2661">
    <w:name w:val="xl133"/>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textAlignment w:val="center"/>
    </w:pPr>
    <w:rPr>
      <w:rFonts w:ascii="宋体" w:hAnsi="宋体" w:cs="宋体"/>
      <w:kern w:val="0"/>
      <w:sz w:val="24"/>
      <w:szCs w:val="18"/>
    </w:rPr>
  </w:style>
  <w:style w:type="paragraph" w:customStyle="1" w:styleId="2662">
    <w:name w:val="方案正文 Char"/>
    <w:basedOn w:val="1"/>
    <w:qFormat/>
    <w:uiPriority w:val="0"/>
    <w:pPr>
      <w:snapToGrid w:val="0"/>
      <w:spacing w:before="156" w:after="120" w:line="360" w:lineRule="auto"/>
      <w:ind w:firstLine="359" w:firstLineChars="171"/>
      <w:jc w:val="center"/>
    </w:pPr>
    <w:rPr>
      <w:rFonts w:ascii="Arial" w:hAnsi="Arial" w:cs="Times New Roman"/>
      <w:sz w:val="24"/>
      <w:szCs w:val="20"/>
    </w:rPr>
  </w:style>
  <w:style w:type="paragraph" w:customStyle="1" w:styleId="2663">
    <w:name w:val="CM79"/>
    <w:basedOn w:val="394"/>
    <w:next w:val="394"/>
    <w:qFormat/>
    <w:uiPriority w:val="0"/>
    <w:pPr>
      <w:spacing w:line="626" w:lineRule="atLeast"/>
    </w:pPr>
    <w:rPr>
      <w:rFonts w:ascii="黑体" w:hAnsi="Times New Roman" w:eastAsia="黑体" w:cs="Times New Roman"/>
      <w:color w:val="auto"/>
    </w:rPr>
  </w:style>
  <w:style w:type="paragraph" w:customStyle="1" w:styleId="2664">
    <w:name w:val="jq3标注段"/>
    <w:next w:val="1"/>
    <w:uiPriority w:val="0"/>
    <w:pPr>
      <w:tabs>
        <w:tab w:val="left" w:pos="420"/>
      </w:tabs>
      <w:spacing w:before="160" w:after="120" w:line="377" w:lineRule="auto"/>
      <w:ind w:left="840" w:right="420" w:rightChars="200" w:hanging="420"/>
      <w:jc w:val="center"/>
    </w:pPr>
    <w:rPr>
      <w:rFonts w:ascii="楷体_GB2312" w:hAnsi="楷体_GB2312" w:eastAsia="楷体_GB2312" w:cs="Calibri"/>
      <w:kern w:val="2"/>
      <w:sz w:val="21"/>
      <w:szCs w:val="21"/>
      <w:lang w:val="en-US" w:eastAsia="zh-CN" w:bidi="ar-SA"/>
    </w:rPr>
  </w:style>
  <w:style w:type="paragraph" w:customStyle="1" w:styleId="2665">
    <w:name w:val="xl139"/>
    <w:basedOn w:val="1"/>
    <w:qFormat/>
    <w:uiPriority w:val="0"/>
    <w:pPr>
      <w:widowControl/>
      <w:pBdr>
        <w:top w:val="single" w:color="auto" w:sz="8"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b/>
      <w:bCs/>
      <w:kern w:val="0"/>
      <w:sz w:val="24"/>
      <w:szCs w:val="24"/>
    </w:rPr>
  </w:style>
  <w:style w:type="paragraph" w:customStyle="1" w:styleId="2666">
    <w:name w:val="xl140"/>
    <w:basedOn w:val="1"/>
    <w:uiPriority w:val="0"/>
    <w:pPr>
      <w:widowControl/>
      <w:pBdr>
        <w:top w:val="single" w:color="auto" w:sz="8" w:space="0"/>
        <w:left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宋体" w:hAnsi="宋体" w:cs="宋体"/>
      <w:b/>
      <w:bCs/>
      <w:kern w:val="0"/>
      <w:sz w:val="24"/>
      <w:szCs w:val="24"/>
    </w:rPr>
  </w:style>
  <w:style w:type="paragraph" w:customStyle="1" w:styleId="2667">
    <w:name w:val="样式 文档正文 + 首行缩进:  2 字符2"/>
    <w:basedOn w:val="487"/>
    <w:qFormat/>
    <w:uiPriority w:val="0"/>
    <w:pPr>
      <w:adjustRightInd/>
      <w:spacing w:line="360" w:lineRule="auto"/>
      <w:ind w:left="0" w:firstLine="482"/>
      <w:textAlignment w:val="auto"/>
    </w:pPr>
    <w:rPr>
      <w:rFonts w:ascii="Calibri" w:hAnsi="Calibri" w:cs="宋体"/>
      <w:sz w:val="24"/>
      <w:szCs w:val="24"/>
    </w:rPr>
  </w:style>
  <w:style w:type="paragraph" w:customStyle="1" w:styleId="2668">
    <w:name w:val="CM81"/>
    <w:basedOn w:val="394"/>
    <w:next w:val="394"/>
    <w:qFormat/>
    <w:uiPriority w:val="0"/>
    <w:pPr>
      <w:spacing w:line="678" w:lineRule="atLeast"/>
    </w:pPr>
    <w:rPr>
      <w:rFonts w:ascii="黑体" w:hAnsi="Times New Roman" w:eastAsia="黑体" w:cs="Times New Roman"/>
      <w:color w:val="auto"/>
    </w:rPr>
  </w:style>
  <w:style w:type="paragraph" w:customStyle="1" w:styleId="2669">
    <w:name w:val="xl142"/>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b/>
      <w:bCs/>
      <w:kern w:val="0"/>
      <w:sz w:val="24"/>
      <w:szCs w:val="24"/>
    </w:rPr>
  </w:style>
  <w:style w:type="paragraph" w:customStyle="1" w:styleId="2670">
    <w:name w:val="font11"/>
    <w:basedOn w:val="1"/>
    <w:qFormat/>
    <w:uiPriority w:val="0"/>
    <w:pPr>
      <w:widowControl/>
      <w:snapToGrid w:val="0"/>
      <w:spacing w:before="100" w:beforeAutospacing="1" w:after="100" w:afterAutospacing="1" w:line="360" w:lineRule="auto"/>
      <w:ind w:firstLine="113"/>
      <w:jc w:val="center"/>
    </w:pPr>
    <w:rPr>
      <w:rFonts w:ascii="宋体" w:hAnsi="宋体" w:cs="Times New Roman"/>
      <w:color w:val="FF0000"/>
      <w:kern w:val="0"/>
      <w:sz w:val="20"/>
      <w:szCs w:val="20"/>
    </w:rPr>
  </w:style>
  <w:style w:type="paragraph" w:customStyle="1" w:styleId="2671">
    <w:name w:val="p3"/>
    <w:basedOn w:val="1"/>
    <w:qFormat/>
    <w:uiPriority w:val="0"/>
    <w:pPr>
      <w:widowControl/>
      <w:snapToGrid w:val="0"/>
      <w:spacing w:before="100" w:beforeAutospacing="1" w:after="100" w:afterAutospacing="1" w:line="360" w:lineRule="atLeast"/>
      <w:ind w:firstLine="400"/>
      <w:jc w:val="center"/>
    </w:pPr>
    <w:rPr>
      <w:rFonts w:hint="eastAsia" w:ascii="宋体" w:hAnsi="宋体" w:cs="Angsana New"/>
      <w:kern w:val="0"/>
      <w:sz w:val="20"/>
      <w:szCs w:val="20"/>
    </w:rPr>
  </w:style>
  <w:style w:type="paragraph" w:customStyle="1" w:styleId="2672">
    <w:name w:val="font14"/>
    <w:basedOn w:val="1"/>
    <w:uiPriority w:val="0"/>
    <w:pPr>
      <w:widowControl/>
      <w:snapToGrid w:val="0"/>
      <w:spacing w:before="100" w:beforeAutospacing="1" w:after="100" w:afterAutospacing="1" w:line="360" w:lineRule="auto"/>
      <w:ind w:firstLine="113"/>
      <w:jc w:val="center"/>
    </w:pPr>
    <w:rPr>
      <w:rFonts w:ascii="宋体" w:hAnsi="宋体" w:cs="Times New Roman"/>
      <w:color w:val="000000"/>
      <w:kern w:val="0"/>
      <w:sz w:val="20"/>
      <w:szCs w:val="20"/>
    </w:rPr>
  </w:style>
  <w:style w:type="paragraph" w:customStyle="1" w:styleId="2673">
    <w:name w:val="CM82"/>
    <w:basedOn w:val="394"/>
    <w:next w:val="394"/>
    <w:qFormat/>
    <w:uiPriority w:val="0"/>
    <w:pPr>
      <w:spacing w:line="620" w:lineRule="atLeast"/>
    </w:pPr>
    <w:rPr>
      <w:rFonts w:ascii="黑体" w:hAnsi="Times New Roman" w:eastAsia="黑体" w:cs="Times New Roman"/>
      <w:color w:val="auto"/>
    </w:rPr>
  </w:style>
  <w:style w:type="paragraph" w:customStyle="1" w:styleId="2674">
    <w:name w:val="xl145"/>
    <w:basedOn w:val="1"/>
    <w:qFormat/>
    <w:uiPriority w:val="0"/>
    <w:pPr>
      <w:widowControl/>
      <w:pBdr>
        <w:top w:val="single" w:color="auto" w:sz="4" w:space="0"/>
        <w:bottom w:val="single" w:color="auto" w:sz="4" w:space="0"/>
      </w:pBdr>
      <w:snapToGrid w:val="0"/>
      <w:spacing w:before="100" w:beforeAutospacing="1" w:after="100" w:afterAutospacing="1" w:line="360" w:lineRule="auto"/>
      <w:ind w:firstLine="113"/>
      <w:jc w:val="center"/>
      <w:textAlignment w:val="center"/>
    </w:pPr>
    <w:rPr>
      <w:rFonts w:ascii="宋体" w:hAnsi="宋体" w:cs="宋体"/>
      <w:b/>
      <w:bCs/>
      <w:kern w:val="0"/>
      <w:sz w:val="20"/>
      <w:szCs w:val="20"/>
    </w:rPr>
  </w:style>
  <w:style w:type="paragraph" w:customStyle="1" w:styleId="2675">
    <w:name w:val="font15"/>
    <w:basedOn w:val="1"/>
    <w:qFormat/>
    <w:uiPriority w:val="0"/>
    <w:pPr>
      <w:widowControl/>
      <w:snapToGrid w:val="0"/>
      <w:spacing w:before="100" w:beforeAutospacing="1" w:after="100" w:afterAutospacing="1" w:line="360" w:lineRule="auto"/>
      <w:ind w:firstLine="113"/>
      <w:jc w:val="center"/>
    </w:pPr>
    <w:rPr>
      <w:rFonts w:ascii="宋体" w:hAnsi="宋体" w:cs="Times New Roman"/>
      <w:color w:val="000000"/>
      <w:kern w:val="0"/>
      <w:sz w:val="20"/>
      <w:szCs w:val="20"/>
    </w:rPr>
  </w:style>
  <w:style w:type="paragraph" w:customStyle="1" w:styleId="2676">
    <w:name w:val="xl148"/>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677">
    <w:name w:val="Cover-other"/>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Times" w:hAnsi="Times" w:cs="Times New Roman"/>
      <w:b/>
      <w:color w:val="000000"/>
      <w:kern w:val="0"/>
      <w:sz w:val="24"/>
      <w:szCs w:val="20"/>
    </w:rPr>
  </w:style>
  <w:style w:type="paragraph" w:customStyle="1" w:styleId="2678">
    <w:name w:val="xl149"/>
    <w:basedOn w:val="1"/>
    <w:uiPriority w:val="0"/>
    <w:pPr>
      <w:widowControl/>
      <w:pBdr>
        <w:top w:val="single" w:color="auto" w:sz="4" w:space="0"/>
        <w:left w:val="single" w:color="auto" w:sz="8"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679">
    <w:name w:val="CM84"/>
    <w:basedOn w:val="394"/>
    <w:next w:val="394"/>
    <w:uiPriority w:val="0"/>
    <w:pPr>
      <w:spacing w:line="676" w:lineRule="atLeast"/>
    </w:pPr>
    <w:rPr>
      <w:rFonts w:ascii="黑体" w:hAnsi="Times New Roman" w:eastAsia="黑体" w:cs="Times New Roman"/>
      <w:color w:val="auto"/>
    </w:rPr>
  </w:style>
  <w:style w:type="paragraph" w:customStyle="1" w:styleId="2680">
    <w:name w:val="Char Char Char Char Char Char Char Char Char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2681">
    <w:name w:val="xl151"/>
    <w:basedOn w:val="1"/>
    <w:qFormat/>
    <w:uiPriority w:val="0"/>
    <w:pPr>
      <w:widowControl/>
      <w:pBdr>
        <w:left w:val="single" w:color="auto" w:sz="8"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682">
    <w:name w:val="A 图名"/>
    <w:basedOn w:val="1"/>
    <w:next w:val="646"/>
    <w:qFormat/>
    <w:uiPriority w:val="0"/>
    <w:pPr>
      <w:widowControl/>
      <w:tabs>
        <w:tab w:val="left" w:pos="0"/>
      </w:tabs>
      <w:snapToGrid w:val="0"/>
      <w:spacing w:before="160" w:after="120" w:line="300" w:lineRule="auto"/>
      <w:jc w:val="center"/>
    </w:pPr>
    <w:rPr>
      <w:rFonts w:ascii="宋体" w:hAnsi="宋体" w:eastAsia="黑体" w:cs="Times New Roman"/>
      <w:sz w:val="24"/>
    </w:rPr>
  </w:style>
  <w:style w:type="paragraph" w:customStyle="1" w:styleId="2683">
    <w:name w:val="CSS3级正文"/>
    <w:basedOn w:val="1"/>
    <w:uiPriority w:val="0"/>
    <w:pPr>
      <w:snapToGrid w:val="0"/>
      <w:spacing w:before="160" w:after="120" w:line="360" w:lineRule="auto"/>
      <w:ind w:left="960" w:leftChars="400" w:firstLine="113"/>
      <w:jc w:val="center"/>
    </w:pPr>
    <w:rPr>
      <w:rFonts w:ascii="宋体" w:hAnsi="宋体" w:cs="宋体"/>
      <w:sz w:val="24"/>
      <w:szCs w:val="20"/>
    </w:rPr>
  </w:style>
  <w:style w:type="paragraph" w:customStyle="1" w:styleId="2684">
    <w:name w:val="样式 正文首行缩进 + 宋体 首行缩进:  0.74 厘米"/>
    <w:basedOn w:val="86"/>
    <w:qFormat/>
    <w:uiPriority w:val="0"/>
    <w:pPr>
      <w:autoSpaceDE w:val="0"/>
      <w:autoSpaceDN w:val="0"/>
      <w:adjustRightInd w:val="0"/>
      <w:spacing w:before="120" w:after="0" w:line="380" w:lineRule="exact"/>
      <w:ind w:firstLine="0" w:firstLineChars="0"/>
    </w:pPr>
    <w:rPr>
      <w:rFonts w:cs="宋体"/>
      <w:szCs w:val="20"/>
    </w:rPr>
  </w:style>
  <w:style w:type="paragraph" w:customStyle="1" w:styleId="2685">
    <w:name w:val="p9"/>
    <w:basedOn w:val="1"/>
    <w:qFormat/>
    <w:uiPriority w:val="0"/>
    <w:pPr>
      <w:widowControl/>
      <w:overflowPunct w:val="0"/>
      <w:autoSpaceDE w:val="0"/>
      <w:autoSpaceDN w:val="0"/>
      <w:adjustRightInd w:val="0"/>
      <w:snapToGrid w:val="0"/>
      <w:spacing w:before="100" w:beforeAutospacing="1" w:after="100" w:afterAutospacing="1" w:line="360" w:lineRule="auto"/>
      <w:ind w:firstLine="113"/>
      <w:jc w:val="center"/>
      <w:textAlignment w:val="baseline"/>
    </w:pPr>
    <w:rPr>
      <w:rFonts w:ascii="宋体" w:hAnsi="宋体" w:cs="Angsana New"/>
      <w:color w:val="000000"/>
      <w:kern w:val="0"/>
      <w:sz w:val="24"/>
      <w:szCs w:val="20"/>
      <w:lang w:val="en-GB"/>
    </w:rPr>
  </w:style>
  <w:style w:type="paragraph" w:customStyle="1" w:styleId="2686">
    <w:name w:val="引用4"/>
    <w:basedOn w:val="1"/>
    <w:uiPriority w:val="0"/>
    <w:pPr>
      <w:widowControl/>
      <w:snapToGrid w:val="0"/>
      <w:spacing w:before="100" w:after="100" w:line="360" w:lineRule="auto"/>
      <w:ind w:firstLine="113"/>
      <w:jc w:val="center"/>
    </w:pPr>
    <w:rPr>
      <w:rFonts w:ascii="Arial" w:hAnsi="Arial" w:cs="Arial"/>
      <w:color w:val="808080"/>
      <w:kern w:val="0"/>
      <w:sz w:val="28"/>
      <w:szCs w:val="28"/>
    </w:rPr>
  </w:style>
  <w:style w:type="paragraph" w:customStyle="1" w:styleId="2687">
    <w:name w:val="残联可研"/>
    <w:basedOn w:val="1"/>
    <w:uiPriority w:val="0"/>
    <w:pPr>
      <w:snapToGrid w:val="0"/>
      <w:spacing w:before="160" w:after="120" w:line="300" w:lineRule="auto"/>
      <w:ind w:firstLine="113"/>
      <w:jc w:val="center"/>
    </w:pPr>
    <w:rPr>
      <w:rFonts w:ascii="宋体" w:hAnsi="宋体" w:eastAsia="仿宋_GB2312" w:cs="Times New Roman"/>
      <w:sz w:val="28"/>
      <w:szCs w:val="24"/>
    </w:rPr>
  </w:style>
  <w:style w:type="paragraph" w:customStyle="1" w:styleId="2688">
    <w:name w:val="列表6"/>
    <w:basedOn w:val="1"/>
    <w:qFormat/>
    <w:uiPriority w:val="0"/>
    <w:pPr>
      <w:adjustRightInd w:val="0"/>
      <w:snapToGrid w:val="0"/>
      <w:spacing w:before="160" w:after="120" w:line="360" w:lineRule="auto"/>
      <w:ind w:left="902" w:hanging="482"/>
      <w:jc w:val="center"/>
      <w:textAlignment w:val="baseline"/>
    </w:pPr>
    <w:rPr>
      <w:rFonts w:ascii="昆仑仿宋" w:hAnsi="宋体" w:eastAsia="昆仑仿宋" w:cs="Times New Roman"/>
      <w:kern w:val="0"/>
      <w:sz w:val="24"/>
      <w:szCs w:val="20"/>
    </w:rPr>
  </w:style>
  <w:style w:type="paragraph" w:customStyle="1" w:styleId="2689">
    <w:name w:val="表格（明细）"/>
    <w:basedOn w:val="1"/>
    <w:uiPriority w:val="0"/>
    <w:pPr>
      <w:adjustRightInd w:val="0"/>
      <w:snapToGrid w:val="0"/>
      <w:spacing w:before="160" w:after="120" w:line="360" w:lineRule="auto"/>
      <w:ind w:firstLine="113"/>
      <w:jc w:val="center"/>
      <w:textAlignment w:val="baseline"/>
    </w:pPr>
    <w:rPr>
      <w:rFonts w:ascii="宋体" w:hAnsi="宋体" w:eastAsia="仿宋_GB2312" w:cs="Times New Roman"/>
      <w:kern w:val="0"/>
      <w:sz w:val="24"/>
      <w:szCs w:val="20"/>
    </w:rPr>
  </w:style>
  <w:style w:type="paragraph" w:customStyle="1" w:styleId="2690">
    <w:name w:val="缩进 Char Char Char Char"/>
    <w:basedOn w:val="21"/>
    <w:qFormat/>
    <w:uiPriority w:val="0"/>
    <w:pPr>
      <w:spacing w:beforeLines="50" w:afterLines="50"/>
      <w:ind w:firstLine="480"/>
    </w:pPr>
    <w:rPr>
      <w:rFonts w:ascii="Tahoma" w:hAnsi="Tahoma"/>
    </w:rPr>
  </w:style>
  <w:style w:type="paragraph" w:customStyle="1" w:styleId="2691">
    <w:name w:val="PreCovery1"/>
    <w:basedOn w:val="1"/>
    <w:qFormat/>
    <w:uiPriority w:val="0"/>
    <w:pPr>
      <w:widowControl/>
      <w:snapToGrid w:val="0"/>
      <w:spacing w:before="160" w:after="120" w:line="360" w:lineRule="auto"/>
      <w:ind w:left="720" w:hanging="720"/>
      <w:jc w:val="center"/>
    </w:pPr>
    <w:rPr>
      <w:rFonts w:ascii="Arial" w:hAnsi="Arial" w:cs="Times New Roman"/>
      <w:kern w:val="0"/>
      <w:sz w:val="22"/>
      <w:szCs w:val="20"/>
      <w:lang w:eastAsia="en-US"/>
    </w:rPr>
  </w:style>
  <w:style w:type="paragraph" w:customStyle="1" w:styleId="2692">
    <w:name w:val="Char Char Char Char3"/>
    <w:basedOn w:val="26"/>
    <w:qFormat/>
    <w:uiPriority w:val="0"/>
    <w:pPr>
      <w:shd w:val="clear" w:color="auto" w:fill="000080"/>
      <w:adjustRightInd w:val="0"/>
      <w:snapToGrid w:val="0"/>
      <w:spacing w:before="160" w:after="120" w:line="360" w:lineRule="auto"/>
      <w:ind w:firstLine="200"/>
      <w:jc w:val="center"/>
    </w:pPr>
    <w:rPr>
      <w:rFonts w:ascii="Calibri"/>
      <w:sz w:val="21"/>
      <w:szCs w:val="20"/>
    </w:rPr>
  </w:style>
  <w:style w:type="paragraph" w:customStyle="1" w:styleId="2693">
    <w:name w:val="CM15"/>
    <w:basedOn w:val="394"/>
    <w:next w:val="394"/>
    <w:uiPriority w:val="0"/>
    <w:rPr>
      <w:rFonts w:ascii="黑体" w:hAnsi="Times New Roman" w:eastAsia="黑体" w:cs="Times New Roman"/>
      <w:color w:val="auto"/>
    </w:rPr>
  </w:style>
  <w:style w:type="paragraph" w:customStyle="1" w:styleId="2694">
    <w:name w:val="项目符号"/>
    <w:basedOn w:val="1"/>
    <w:qFormat/>
    <w:uiPriority w:val="0"/>
    <w:pPr>
      <w:tabs>
        <w:tab w:val="left" w:pos="1260"/>
      </w:tabs>
      <w:snapToGrid w:val="0"/>
      <w:spacing w:before="160" w:after="120" w:line="360" w:lineRule="auto"/>
      <w:ind w:left="1260" w:firstLine="200"/>
      <w:jc w:val="center"/>
    </w:pPr>
    <w:rPr>
      <w:rFonts w:ascii="Arial" w:hAnsi="Arial" w:cs="Times New Roman"/>
      <w:sz w:val="28"/>
      <w:szCs w:val="32"/>
    </w:rPr>
  </w:style>
  <w:style w:type="paragraph" w:customStyle="1" w:styleId="2695">
    <w:name w:val="Char Char Char Char Char Char Char Char Char Char Char Char Char Char Char Char2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696">
    <w:name w:val="Char Char Char Char Char Char Char Char Char Char Char Char Char Char Char Char2 Char3"/>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697">
    <w:name w:val="Char Char Char1 Char Char3"/>
    <w:basedOn w:val="1"/>
    <w:qFormat/>
    <w:uiPriority w:val="0"/>
    <w:pPr>
      <w:snapToGrid w:val="0"/>
      <w:spacing w:before="160" w:after="120" w:line="360" w:lineRule="auto"/>
      <w:ind w:firstLine="113"/>
      <w:jc w:val="center"/>
    </w:pPr>
    <w:rPr>
      <w:rFonts w:ascii="Tahoma" w:hAnsi="Tahoma" w:cs="Tahoma"/>
      <w:sz w:val="24"/>
      <w:szCs w:val="24"/>
    </w:rPr>
  </w:style>
  <w:style w:type="paragraph" w:customStyle="1" w:styleId="2698">
    <w:name w:val="表正文"/>
    <w:basedOn w:val="1"/>
    <w:next w:val="70"/>
    <w:uiPriority w:val="0"/>
    <w:pPr>
      <w:snapToGrid w:val="0"/>
      <w:spacing w:before="160" w:after="120" w:line="360" w:lineRule="auto"/>
      <w:ind w:firstLine="543"/>
      <w:jc w:val="center"/>
    </w:pPr>
    <w:rPr>
      <w:rFonts w:ascii="宋体" w:hAnsi="宋体" w:cs="Times New Roman"/>
      <w:color w:val="000000"/>
      <w:sz w:val="28"/>
      <w:szCs w:val="24"/>
    </w:rPr>
  </w:style>
  <w:style w:type="paragraph" w:customStyle="1" w:styleId="2699">
    <w:name w:val="xl72"/>
    <w:basedOn w:val="1"/>
    <w:qFormat/>
    <w:uiPriority w:val="0"/>
    <w:pPr>
      <w:widowControl/>
      <w:pBdr>
        <w:top w:val="single" w:color="auto" w:sz="8" w:space="0"/>
        <w:bottom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2700">
    <w:name w:val="_封面文字说明"/>
    <w:basedOn w:val="342"/>
    <w:qFormat/>
    <w:uiPriority w:val="0"/>
    <w:rPr>
      <w:rFonts w:ascii="Calibri" w:hAnsi="Calibri" w:eastAsia="黑体"/>
      <w:sz w:val="28"/>
    </w:rPr>
  </w:style>
  <w:style w:type="paragraph" w:customStyle="1" w:styleId="2701">
    <w:name w:val="日期13"/>
    <w:basedOn w:val="1"/>
    <w:uiPriority w:val="0"/>
    <w:pPr>
      <w:widowControl/>
      <w:overflowPunct w:val="0"/>
      <w:autoSpaceDE w:val="0"/>
      <w:autoSpaceDN w:val="0"/>
      <w:adjustRightInd w:val="0"/>
      <w:snapToGrid w:val="0"/>
      <w:spacing w:before="160" w:after="120" w:line="400" w:lineRule="exact"/>
      <w:ind w:left="870" w:hanging="870"/>
      <w:jc w:val="center"/>
      <w:textAlignment w:val="baseline"/>
    </w:pPr>
    <w:rPr>
      <w:rFonts w:ascii="宋体" w:hAnsi="宋体" w:eastAsia="楷体_GB2312" w:cs="Times New Roman"/>
      <w:b/>
      <w:bCs/>
      <w:kern w:val="0"/>
      <w:sz w:val="24"/>
      <w:szCs w:val="20"/>
    </w:rPr>
  </w:style>
  <w:style w:type="paragraph" w:customStyle="1" w:styleId="2702">
    <w:name w:val="文档编号"/>
    <w:basedOn w:val="1"/>
    <w:qFormat/>
    <w:uiPriority w:val="0"/>
    <w:pPr>
      <w:widowControl/>
      <w:adjustRightInd w:val="0"/>
      <w:snapToGrid w:val="0"/>
      <w:spacing w:before="160" w:after="120" w:line="360" w:lineRule="auto"/>
      <w:ind w:firstLine="113"/>
      <w:jc w:val="center"/>
      <w:outlineLvl w:val="0"/>
    </w:pPr>
    <w:rPr>
      <w:rFonts w:ascii="Arial" w:hAnsi="Arial" w:cs="Arial"/>
      <w:bCs/>
      <w:sz w:val="32"/>
      <w:szCs w:val="32"/>
    </w:rPr>
  </w:style>
  <w:style w:type="paragraph" w:customStyle="1" w:styleId="2703">
    <w:name w:val="xl78"/>
    <w:basedOn w:val="1"/>
    <w:qFormat/>
    <w:uiPriority w:val="0"/>
    <w:pPr>
      <w:widowControl/>
      <w:pBdr>
        <w:top w:val="single" w:color="auto" w:sz="8" w:space="0"/>
        <w:bottom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2704">
    <w:name w:val="Char Char Char1"/>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2705">
    <w:name w:val="bullet正文2"/>
    <w:basedOn w:val="1"/>
    <w:qFormat/>
    <w:uiPriority w:val="0"/>
    <w:pPr>
      <w:widowControl/>
      <w:tabs>
        <w:tab w:val="left" w:pos="840"/>
      </w:tabs>
      <w:snapToGrid w:val="0"/>
      <w:spacing w:before="160" w:after="120" w:line="360" w:lineRule="auto"/>
      <w:ind w:left="840" w:hanging="420"/>
      <w:jc w:val="center"/>
    </w:pPr>
    <w:rPr>
      <w:rFonts w:ascii="宋体" w:hAnsi="宋体" w:cs="Times New Roman"/>
      <w:kern w:val="0"/>
      <w:sz w:val="20"/>
      <w:szCs w:val="20"/>
    </w:rPr>
  </w:style>
  <w:style w:type="paragraph" w:customStyle="1" w:styleId="2706">
    <w:name w:val="图号-表头"/>
    <w:basedOn w:val="1"/>
    <w:qFormat/>
    <w:uiPriority w:val="0"/>
    <w:pPr>
      <w:snapToGrid w:val="0"/>
      <w:spacing w:before="360" w:after="120" w:line="360" w:lineRule="auto"/>
      <w:ind w:firstLine="200"/>
      <w:jc w:val="center"/>
    </w:pPr>
    <w:rPr>
      <w:rFonts w:ascii="华文中宋" w:hAnsi="华文中宋" w:eastAsia="华文中宋" w:cs="Times New Roman"/>
      <w:sz w:val="24"/>
      <w:szCs w:val="24"/>
    </w:rPr>
  </w:style>
  <w:style w:type="paragraph" w:customStyle="1" w:styleId="2707">
    <w:name w:val="无间隔1"/>
    <w:qFormat/>
    <w:uiPriority w:val="0"/>
    <w:pPr>
      <w:widowControl w:val="0"/>
      <w:spacing w:before="160" w:after="120"/>
      <w:jc w:val="both"/>
    </w:pPr>
    <w:rPr>
      <w:rFonts w:ascii="Calibri" w:hAnsi="Calibri" w:eastAsia="宋体" w:cs="Calibri"/>
      <w:kern w:val="2"/>
      <w:sz w:val="21"/>
      <w:szCs w:val="21"/>
      <w:lang w:val="en-US" w:eastAsia="zh-CN" w:bidi="ar-SA"/>
    </w:rPr>
  </w:style>
  <w:style w:type="paragraph" w:customStyle="1" w:styleId="2708">
    <w:name w:val="PreCovery3"/>
    <w:basedOn w:val="1"/>
    <w:qFormat/>
    <w:uiPriority w:val="0"/>
    <w:pPr>
      <w:widowControl/>
      <w:snapToGrid w:val="0"/>
      <w:spacing w:before="160" w:after="120" w:line="360" w:lineRule="auto"/>
      <w:ind w:left="2160" w:hanging="720"/>
      <w:jc w:val="center"/>
    </w:pPr>
    <w:rPr>
      <w:rFonts w:ascii="Arial" w:hAnsi="Arial" w:cs="Times New Roman"/>
      <w:kern w:val="0"/>
      <w:sz w:val="22"/>
      <w:szCs w:val="20"/>
      <w:lang w:eastAsia="en-US"/>
    </w:rPr>
  </w:style>
  <w:style w:type="paragraph" w:customStyle="1" w:styleId="2709">
    <w:name w:val="列出段落6"/>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710">
    <w:name w:val="文章标题"/>
    <w:basedOn w:val="1"/>
    <w:next w:val="1"/>
    <w:uiPriority w:val="0"/>
    <w:pPr>
      <w:snapToGrid w:val="0"/>
      <w:spacing w:beforeLines="150" w:afterLines="250" w:line="360" w:lineRule="auto"/>
      <w:jc w:val="center"/>
    </w:pPr>
    <w:rPr>
      <w:rFonts w:ascii="Tahoma" w:hAnsi="Tahoma" w:eastAsia="黑体" w:cs="Tahoma"/>
      <w:sz w:val="48"/>
      <w:szCs w:val="44"/>
    </w:rPr>
  </w:style>
  <w:style w:type="paragraph" w:customStyle="1" w:styleId="2711">
    <w:name w:val="导言"/>
    <w:basedOn w:val="1"/>
    <w:uiPriority w:val="0"/>
    <w:pPr>
      <w:widowControl/>
      <w:overflowPunct w:val="0"/>
      <w:autoSpaceDE w:val="0"/>
      <w:autoSpaceDN w:val="0"/>
      <w:adjustRightInd w:val="0"/>
      <w:snapToGrid w:val="0"/>
      <w:spacing w:before="160" w:afterLines="20" w:line="240" w:lineRule="atLeast"/>
      <w:ind w:firstLine="113"/>
      <w:jc w:val="center"/>
      <w:textAlignment w:val="baseline"/>
    </w:pPr>
    <w:rPr>
      <w:rFonts w:ascii="华文新魏" w:hAnsi="宋体" w:eastAsia="华文新魏" w:cs="Angsana New"/>
      <w:kern w:val="0"/>
      <w:sz w:val="24"/>
      <w:szCs w:val="20"/>
      <w:lang w:val="en-GB"/>
    </w:rPr>
  </w:style>
  <w:style w:type="paragraph" w:customStyle="1" w:styleId="2712">
    <w:name w:val="*8. General Text"/>
    <w:basedOn w:val="394"/>
    <w:next w:val="394"/>
    <w:qFormat/>
    <w:uiPriority w:val="0"/>
    <w:rPr>
      <w:rFonts w:ascii="Garamond" w:hAnsi="Garamond" w:eastAsia="宋体" w:cs="Times New Roman"/>
      <w:color w:val="auto"/>
    </w:rPr>
  </w:style>
  <w:style w:type="paragraph" w:customStyle="1" w:styleId="2713">
    <w:name w:val="框图小字"/>
    <w:basedOn w:val="1"/>
    <w:uiPriority w:val="0"/>
    <w:pPr>
      <w:autoSpaceDE w:val="0"/>
      <w:autoSpaceDN w:val="0"/>
      <w:adjustRightInd w:val="0"/>
      <w:snapToGrid w:val="0"/>
      <w:spacing w:before="160" w:after="120" w:line="360" w:lineRule="auto"/>
      <w:ind w:firstLine="113"/>
      <w:jc w:val="center"/>
    </w:pPr>
    <w:rPr>
      <w:rFonts w:ascii="宋体" w:hAnsi="宋体" w:cs="Times New Roman"/>
      <w:color w:val="000000"/>
      <w:sz w:val="16"/>
      <w:szCs w:val="20"/>
    </w:rPr>
  </w:style>
  <w:style w:type="paragraph" w:customStyle="1" w:styleId="2714">
    <w:name w:val="Char Char Char 字元 Char Char Char Char Char Char Char Char Char"/>
    <w:basedOn w:val="26"/>
    <w:qFormat/>
    <w:uiPriority w:val="0"/>
    <w:pPr>
      <w:shd w:val="clear" w:color="auto" w:fill="000080"/>
      <w:snapToGrid w:val="0"/>
      <w:spacing w:before="160" w:after="120" w:line="360" w:lineRule="auto"/>
      <w:ind w:firstLine="113"/>
      <w:jc w:val="center"/>
    </w:pPr>
    <w:rPr>
      <w:rFonts w:ascii="Tahoma" w:hAnsi="Tahoma"/>
      <w:sz w:val="21"/>
      <w:szCs w:val="24"/>
    </w:rPr>
  </w:style>
  <w:style w:type="paragraph" w:customStyle="1" w:styleId="2715">
    <w:name w:val="GP（说明）"/>
    <w:basedOn w:val="1"/>
    <w:uiPriority w:val="0"/>
    <w:pPr>
      <w:pBdr>
        <w:top w:val="dotted" w:color="808080" w:sz="2" w:space="1"/>
        <w:left w:val="dotted" w:color="808080" w:sz="2" w:space="4"/>
        <w:bottom w:val="dotted" w:color="808080" w:sz="2" w:space="1"/>
        <w:right w:val="dotted" w:color="808080" w:sz="2" w:space="4"/>
      </w:pBdr>
      <w:shd w:val="clear" w:color="auto" w:fill="F9F9F9"/>
      <w:adjustRightInd w:val="0"/>
      <w:snapToGrid w:val="0"/>
      <w:spacing w:before="160" w:after="120" w:line="360" w:lineRule="auto"/>
      <w:ind w:firstLine="200"/>
      <w:jc w:val="center"/>
    </w:pPr>
    <w:rPr>
      <w:rFonts w:ascii="Arial" w:hAnsi="Arial" w:cs="Times New Roman"/>
      <w:color w:val="808080"/>
      <w:sz w:val="24"/>
      <w:szCs w:val="24"/>
    </w:rPr>
  </w:style>
  <w:style w:type="paragraph" w:customStyle="1" w:styleId="2716">
    <w:name w:val="Char Char Char2 Char Char Char Char Char Char Char"/>
    <w:basedOn w:val="1"/>
    <w:qFormat/>
    <w:uiPriority w:val="0"/>
    <w:pPr>
      <w:snapToGrid w:val="0"/>
      <w:spacing w:before="160" w:after="120" w:line="360" w:lineRule="auto"/>
      <w:ind w:firstLine="113"/>
      <w:jc w:val="center"/>
    </w:pPr>
    <w:rPr>
      <w:rFonts w:ascii="Arial" w:hAnsi="Arial" w:cs="Times New Roman"/>
      <w:kern w:val="0"/>
      <w:sz w:val="24"/>
      <w:szCs w:val="24"/>
    </w:rPr>
  </w:style>
  <w:style w:type="paragraph" w:customStyle="1" w:styleId="2717">
    <w:name w:val="默认段落字体 Para Char Char Char Char Char Char Char Char Char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2718">
    <w:name w:val="aaa"/>
    <w:basedOn w:val="1"/>
    <w:qFormat/>
    <w:uiPriority w:val="0"/>
    <w:pPr>
      <w:tabs>
        <w:tab w:val="left" w:pos="900"/>
      </w:tabs>
      <w:snapToGrid w:val="0"/>
      <w:spacing w:before="160" w:after="120" w:line="360" w:lineRule="auto"/>
      <w:ind w:left="900" w:hanging="420"/>
      <w:jc w:val="center"/>
    </w:pPr>
    <w:rPr>
      <w:rFonts w:ascii="宋体" w:hAnsi="宋体" w:cs="Times New Roman"/>
      <w:bCs/>
      <w:kern w:val="0"/>
      <w:sz w:val="24"/>
      <w:szCs w:val="24"/>
      <w:lang w:bidi="th-TH"/>
    </w:rPr>
  </w:style>
  <w:style w:type="paragraph" w:customStyle="1" w:styleId="2719">
    <w:name w:val="样式 正文文本正文文字 + 段后: 0.5 行"/>
    <w:basedOn w:val="34"/>
    <w:qFormat/>
    <w:uiPriority w:val="0"/>
    <w:pPr>
      <w:spacing w:before="120" w:afterLines="50"/>
      <w:ind w:firstLine="200"/>
    </w:pPr>
    <w:rPr>
      <w:rFonts w:ascii="Calibri" w:hAnsi="Calibri"/>
      <w:szCs w:val="20"/>
    </w:rPr>
  </w:style>
  <w:style w:type="paragraph" w:customStyle="1" w:styleId="2720">
    <w:name w:val="标题二"/>
    <w:basedOn w:val="4"/>
    <w:next w:val="34"/>
    <w:uiPriority w:val="0"/>
    <w:pPr>
      <w:keepNext/>
      <w:numPr>
        <w:ilvl w:val="0"/>
        <w:numId w:val="0"/>
      </w:numPr>
      <w:tabs>
        <w:tab w:val="left" w:pos="567"/>
      </w:tabs>
      <w:adjustRightInd/>
      <w:snapToGrid/>
      <w:spacing w:beforeLines="50" w:afterLines="50" w:line="416" w:lineRule="auto"/>
      <w:ind w:left="567" w:hanging="567"/>
      <w:jc w:val="center"/>
    </w:pPr>
    <w:rPr>
      <w:rFonts w:ascii="Times New Roman" w:hAnsi="Times New Roman"/>
      <w:color w:val="auto"/>
      <w:szCs w:val="32"/>
    </w:rPr>
  </w:style>
  <w:style w:type="paragraph" w:customStyle="1" w:styleId="2721">
    <w:name w:val="分体"/>
    <w:basedOn w:val="1"/>
    <w:uiPriority w:val="0"/>
    <w:pPr>
      <w:widowControl/>
      <w:snapToGrid w:val="0"/>
      <w:spacing w:before="80" w:after="80" w:line="300" w:lineRule="auto"/>
      <w:ind w:firstLine="113"/>
      <w:jc w:val="center"/>
    </w:pPr>
    <w:rPr>
      <w:rFonts w:ascii="Arial" w:hAnsi="Arial" w:cs="Times New Roman"/>
      <w:kern w:val="0"/>
      <w:sz w:val="24"/>
      <w:szCs w:val="20"/>
    </w:rPr>
  </w:style>
  <w:style w:type="paragraph" w:customStyle="1" w:styleId="2722">
    <w:name w:val="*Heading 2"/>
    <w:next w:val="34"/>
    <w:qFormat/>
    <w:uiPriority w:val="0"/>
    <w:pPr>
      <w:keepNext/>
      <w:keepLines/>
      <w:spacing w:before="120" w:after="120" w:line="360" w:lineRule="auto"/>
      <w:ind w:left="240" w:leftChars="100" w:right="100" w:rightChars="100"/>
      <w:jc w:val="center"/>
      <w:outlineLvl w:val="2"/>
    </w:pPr>
    <w:rPr>
      <w:rFonts w:ascii="Verdana" w:hAnsi="Verdana" w:eastAsia="宋体" w:cs="Calibri"/>
      <w:b/>
      <w:sz w:val="32"/>
      <w:szCs w:val="32"/>
      <w:lang w:val="en-US" w:eastAsia="en-US" w:bidi="ar-SA"/>
    </w:rPr>
  </w:style>
  <w:style w:type="paragraph" w:customStyle="1" w:styleId="2723">
    <w:name w:val="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724">
    <w:name w:val="标准正文 Char"/>
    <w:basedOn w:val="35"/>
    <w:qFormat/>
    <w:uiPriority w:val="0"/>
    <w:pPr>
      <w:spacing w:before="60" w:after="60"/>
      <w:ind w:left="0" w:leftChars="0" w:firstLine="482"/>
    </w:pPr>
    <w:rPr>
      <w:szCs w:val="20"/>
    </w:rPr>
  </w:style>
  <w:style w:type="paragraph" w:customStyle="1" w:styleId="2725">
    <w:name w:val="xl106"/>
    <w:basedOn w:val="1"/>
    <w:qFormat/>
    <w:uiPriority w:val="0"/>
    <w:pPr>
      <w:widowControl/>
      <w:pBdr>
        <w:top w:val="single" w:color="auto" w:sz="4" w:space="0"/>
        <w:left w:val="single" w:color="auto" w:sz="8" w:space="0"/>
        <w:bottom w:val="single" w:color="auto" w:sz="8"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b/>
      <w:bCs/>
      <w:kern w:val="0"/>
      <w:sz w:val="20"/>
      <w:szCs w:val="20"/>
    </w:rPr>
  </w:style>
  <w:style w:type="paragraph" w:customStyle="1" w:styleId="2726">
    <w:name w:val="段落小标题"/>
    <w:basedOn w:val="1"/>
    <w:qFormat/>
    <w:uiPriority w:val="0"/>
    <w:pPr>
      <w:tabs>
        <w:tab w:val="left" w:pos="900"/>
      </w:tabs>
      <w:adjustRightInd w:val="0"/>
      <w:snapToGrid w:val="0"/>
      <w:spacing w:before="160" w:after="120" w:line="360" w:lineRule="auto"/>
      <w:ind w:left="900" w:hanging="420"/>
      <w:jc w:val="center"/>
    </w:pPr>
    <w:rPr>
      <w:rFonts w:ascii="宋体" w:hAnsi="宋体" w:cs="Times New Roman"/>
      <w:b/>
      <w:sz w:val="24"/>
      <w:szCs w:val="24"/>
    </w:rPr>
  </w:style>
  <w:style w:type="paragraph" w:customStyle="1" w:styleId="2727">
    <w:name w:val="样式 首行缩进:  0.99 厘米"/>
    <w:basedOn w:val="1"/>
    <w:qFormat/>
    <w:uiPriority w:val="0"/>
    <w:pPr>
      <w:snapToGrid w:val="0"/>
      <w:spacing w:before="160" w:after="120" w:line="360" w:lineRule="auto"/>
      <w:ind w:firstLine="561"/>
      <w:jc w:val="center"/>
      <w:textAlignment w:val="baseline"/>
    </w:pPr>
    <w:rPr>
      <w:rFonts w:ascii="宋体" w:hAnsi="宋体" w:eastAsia="仿宋_GB2312" w:cs="Times New Roman"/>
      <w:color w:val="000000"/>
      <w:sz w:val="28"/>
      <w:szCs w:val="28"/>
      <w:u w:color="000000"/>
    </w:rPr>
  </w:style>
  <w:style w:type="paragraph" w:customStyle="1" w:styleId="2728">
    <w:name w:val="样式 Normal Indental Char Char Char Char Char Char + (西文) 宋体 (中文)..."/>
    <w:basedOn w:val="1"/>
    <w:qFormat/>
    <w:uiPriority w:val="0"/>
    <w:pPr>
      <w:autoSpaceDE w:val="0"/>
      <w:adjustRightInd w:val="0"/>
      <w:snapToGrid w:val="0"/>
      <w:spacing w:before="120" w:after="120" w:line="360" w:lineRule="auto"/>
      <w:ind w:firstLine="482"/>
      <w:jc w:val="center"/>
    </w:pPr>
    <w:rPr>
      <w:rFonts w:ascii="宋体" w:hAnsi="宋体" w:cs="Times New Roman"/>
      <w:snapToGrid w:val="0"/>
      <w:kern w:val="0"/>
      <w:sz w:val="24"/>
      <w:szCs w:val="20"/>
    </w:rPr>
  </w:style>
  <w:style w:type="paragraph" w:customStyle="1" w:styleId="2729">
    <w:name w:val="CompanyName"/>
    <w:basedOn w:val="1"/>
    <w:uiPriority w:val="0"/>
    <w:pPr>
      <w:widowControl/>
      <w:snapToGrid w:val="0"/>
      <w:spacing w:before="160" w:after="120" w:line="360" w:lineRule="auto"/>
      <w:ind w:firstLine="113"/>
      <w:jc w:val="right"/>
    </w:pPr>
    <w:rPr>
      <w:rFonts w:ascii="宋体" w:hAnsi="宋体" w:cs="Angsana New"/>
      <w:b/>
      <w:kern w:val="0"/>
      <w:sz w:val="36"/>
      <w:szCs w:val="20"/>
    </w:rPr>
  </w:style>
  <w:style w:type="paragraph" w:customStyle="1" w:styleId="2730">
    <w:name w:val="CSS2级正文"/>
    <w:basedOn w:val="1"/>
    <w:qFormat/>
    <w:uiPriority w:val="0"/>
    <w:pPr>
      <w:snapToGrid w:val="0"/>
      <w:spacing w:before="160" w:after="120" w:line="360" w:lineRule="auto"/>
      <w:ind w:left="480" w:leftChars="200" w:firstLine="113"/>
      <w:jc w:val="center"/>
    </w:pPr>
    <w:rPr>
      <w:rFonts w:ascii="宋体" w:hAnsi="宋体" w:cs="宋体"/>
      <w:sz w:val="24"/>
      <w:szCs w:val="20"/>
    </w:rPr>
  </w:style>
  <w:style w:type="paragraph" w:customStyle="1" w:styleId="2731">
    <w:name w:val="副标题3"/>
    <w:basedOn w:val="84"/>
    <w:qFormat/>
    <w:uiPriority w:val="0"/>
    <w:pPr>
      <w:spacing w:before="240" w:line="240" w:lineRule="auto"/>
      <w:ind w:left="-2" w:leftChars="-1" w:firstLine="0"/>
    </w:pPr>
    <w:rPr>
      <w:rFonts w:ascii="Arial" w:hAnsi="Arial"/>
      <w:bCs/>
      <w:sz w:val="24"/>
    </w:rPr>
  </w:style>
  <w:style w:type="paragraph" w:customStyle="1" w:styleId="2732">
    <w:name w:val="列出段落5"/>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2733">
    <w:name w:val="正文（首行缩进两字）1"/>
    <w:basedOn w:val="21"/>
    <w:qFormat/>
    <w:uiPriority w:val="0"/>
    <w:pPr>
      <w:widowControl/>
      <w:autoSpaceDE w:val="0"/>
      <w:autoSpaceDN w:val="0"/>
      <w:ind w:firstLine="560"/>
    </w:pPr>
    <w:rPr>
      <w:rFonts w:ascii="Calibri" w:hAnsi="Calibri"/>
      <w:color w:val="000000"/>
      <w:sz w:val="28"/>
      <w:szCs w:val="20"/>
    </w:rPr>
  </w:style>
  <w:style w:type="paragraph" w:customStyle="1" w:styleId="2734">
    <w:name w:val="标题 42"/>
    <w:basedOn w:val="1924"/>
    <w:qFormat/>
    <w:uiPriority w:val="0"/>
    <w:rPr>
      <w:rFonts w:ascii="Calibri" w:hAnsi="Calibri" w:cs="Times New Roman"/>
    </w:rPr>
  </w:style>
  <w:style w:type="paragraph" w:customStyle="1" w:styleId="2735">
    <w:name w:val="表中文字"/>
    <w:basedOn w:val="1"/>
    <w:uiPriority w:val="0"/>
    <w:pPr>
      <w:widowControl/>
      <w:snapToGrid w:val="0"/>
      <w:spacing w:before="160" w:after="120" w:line="360" w:lineRule="auto"/>
      <w:ind w:firstLine="113"/>
      <w:jc w:val="center"/>
    </w:pPr>
    <w:rPr>
      <w:rFonts w:ascii="宋体" w:hAnsi="宋体" w:cs="Times New Roman"/>
      <w:color w:val="000000"/>
      <w:sz w:val="24"/>
      <w:szCs w:val="20"/>
    </w:rPr>
  </w:style>
  <w:style w:type="paragraph" w:customStyle="1" w:styleId="2736">
    <w:name w:val="l标题3"/>
    <w:basedOn w:val="1673"/>
    <w:qFormat/>
    <w:uiPriority w:val="0"/>
    <w:pPr>
      <w:tabs>
        <w:tab w:val="left" w:pos="360"/>
      </w:tabs>
      <w:spacing w:beforeLines="50" w:afterLines="50"/>
      <w:outlineLvl w:val="2"/>
    </w:pPr>
    <w:rPr>
      <w:rFonts w:ascii="Calibri" w:hAnsi="Calibri" w:cs="Times New Roman"/>
      <w:sz w:val="30"/>
    </w:rPr>
  </w:style>
  <w:style w:type="paragraph" w:customStyle="1" w:styleId="2737">
    <w:name w:val="样式 Verdana 首行缩进:  0.74 厘米"/>
    <w:basedOn w:val="1"/>
    <w:qFormat/>
    <w:uiPriority w:val="0"/>
    <w:pPr>
      <w:snapToGrid w:val="0"/>
      <w:spacing w:before="120" w:after="120" w:line="360" w:lineRule="auto"/>
      <w:ind w:firstLine="113"/>
      <w:jc w:val="center"/>
    </w:pPr>
    <w:rPr>
      <w:rFonts w:ascii="Verdana" w:hAnsi="Verdana" w:cs="Times New Roman"/>
      <w:sz w:val="24"/>
      <w:szCs w:val="20"/>
    </w:rPr>
  </w:style>
  <w:style w:type="paragraph" w:customStyle="1" w:styleId="2738">
    <w:name w:val="GA正文"/>
    <w:basedOn w:val="34"/>
    <w:qFormat/>
    <w:uiPriority w:val="0"/>
    <w:pPr>
      <w:spacing w:after="0"/>
      <w:ind w:left="936" w:firstLine="200"/>
    </w:pPr>
    <w:rPr>
      <w:rFonts w:ascii="Calibri" w:hAnsi="Calibri"/>
      <w:color w:val="FF0000"/>
      <w:szCs w:val="20"/>
      <w:shd w:val="pct10" w:color="auto" w:fill="FFFFFF"/>
    </w:rPr>
  </w:style>
  <w:style w:type="paragraph" w:customStyle="1" w:styleId="2739">
    <w:name w:val="样式 GP正文(首行缩进) + 首行缩进:  2 字符 段前: 7.8 磅 段后: 7.8 磅"/>
    <w:basedOn w:val="1"/>
    <w:qFormat/>
    <w:uiPriority w:val="0"/>
    <w:pPr>
      <w:snapToGrid w:val="0"/>
      <w:spacing w:before="156" w:after="156" w:line="360" w:lineRule="auto"/>
      <w:ind w:firstLine="113"/>
      <w:jc w:val="center"/>
    </w:pPr>
    <w:rPr>
      <w:rFonts w:ascii="宋体" w:hAnsi="宋体" w:cs="PMingLiU"/>
      <w:sz w:val="24"/>
      <w:szCs w:val="20"/>
    </w:rPr>
  </w:style>
  <w:style w:type="paragraph" w:customStyle="1" w:styleId="2740">
    <w:name w:val="xl65"/>
    <w:basedOn w:val="1"/>
    <w:qFormat/>
    <w:uiPriority w:val="0"/>
    <w:pPr>
      <w:widowControl/>
      <w:pBdr>
        <w:top w:val="single" w:color="auto" w:sz="8" w:space="0"/>
        <w:bottom w:val="single" w:color="auto" w:sz="8" w:space="0"/>
        <w:right w:val="single" w:color="auto" w:sz="8" w:space="0"/>
      </w:pBdr>
      <w:shd w:val="clear" w:color="000000" w:fill="FFFFFF"/>
      <w:snapToGrid w:val="0"/>
      <w:spacing w:before="100" w:beforeAutospacing="1" w:after="100" w:afterAutospacing="1" w:line="360" w:lineRule="auto"/>
      <w:ind w:firstLine="113"/>
      <w:jc w:val="center"/>
      <w:textAlignment w:val="center"/>
    </w:pPr>
    <w:rPr>
      <w:rFonts w:ascii="宋体" w:hAnsi="宋体" w:cs="宋体"/>
      <w:kern w:val="0"/>
      <w:sz w:val="24"/>
      <w:szCs w:val="24"/>
    </w:rPr>
  </w:style>
  <w:style w:type="paragraph" w:customStyle="1" w:styleId="2741">
    <w:name w:val="标号"/>
    <w:basedOn w:val="1"/>
    <w:uiPriority w:val="0"/>
    <w:pPr>
      <w:tabs>
        <w:tab w:val="left" w:pos="420"/>
      </w:tabs>
      <w:snapToGrid w:val="0"/>
      <w:spacing w:before="160" w:after="120" w:line="360" w:lineRule="auto"/>
      <w:ind w:left="420" w:hanging="420"/>
      <w:jc w:val="center"/>
    </w:pPr>
    <w:rPr>
      <w:rFonts w:ascii="宋体" w:hAnsi="宋体" w:cs="Times New Roman"/>
      <w:sz w:val="24"/>
      <w:szCs w:val="20"/>
    </w:rPr>
  </w:style>
  <w:style w:type="paragraph" w:customStyle="1" w:styleId="2742">
    <w:name w:val="xl30"/>
    <w:basedOn w:val="1"/>
    <w:qFormat/>
    <w:uiPriority w:val="0"/>
    <w:pPr>
      <w:widowControl/>
      <w:pBdr>
        <w:top w:val="single" w:color="auto" w:sz="4" w:space="0"/>
        <w:bottom w:val="single" w:color="auto" w:sz="4" w:space="0"/>
        <w:right w:val="single" w:color="auto" w:sz="8" w:space="0"/>
      </w:pBdr>
      <w:shd w:val="clear" w:color="auto" w:fill="969696"/>
      <w:snapToGrid w:val="0"/>
      <w:spacing w:before="100" w:beforeAutospacing="1" w:after="100" w:afterAutospacing="1" w:line="360" w:lineRule="auto"/>
      <w:ind w:firstLine="113"/>
      <w:jc w:val="center"/>
    </w:pPr>
    <w:rPr>
      <w:rFonts w:ascii="Arial Unicode MS" w:hAnsi="Arial Unicode MS" w:eastAsia="Arial Unicode MS" w:cs="Arial Unicode MS"/>
      <w:kern w:val="0"/>
      <w:sz w:val="24"/>
      <w:szCs w:val="24"/>
    </w:rPr>
  </w:style>
  <w:style w:type="paragraph" w:customStyle="1" w:styleId="2743">
    <w:name w:val="GUI"/>
    <w:basedOn w:val="1"/>
    <w:next w:val="1"/>
    <w:qFormat/>
    <w:uiPriority w:val="0"/>
    <w:pPr>
      <w:tabs>
        <w:tab w:val="left" w:pos="864"/>
      </w:tabs>
      <w:snapToGrid w:val="0"/>
      <w:spacing w:before="160" w:after="120" w:line="360" w:lineRule="auto"/>
      <w:ind w:left="576"/>
      <w:jc w:val="center"/>
    </w:pPr>
    <w:rPr>
      <w:rFonts w:ascii="CG Times" w:hAnsi="CG Times" w:cs="Times New Roman"/>
      <w:sz w:val="24"/>
      <w:szCs w:val="24"/>
    </w:rPr>
  </w:style>
  <w:style w:type="paragraph" w:customStyle="1" w:styleId="2744">
    <w:name w:val="A 表格首列编号"/>
    <w:basedOn w:val="1"/>
    <w:uiPriority w:val="0"/>
    <w:pPr>
      <w:widowControl/>
      <w:snapToGrid w:val="0"/>
      <w:spacing w:before="160" w:after="120" w:line="300" w:lineRule="auto"/>
      <w:ind w:left="420" w:hanging="420"/>
      <w:jc w:val="center"/>
    </w:pPr>
    <w:rPr>
      <w:rFonts w:ascii="宋体" w:hAnsi="宋体" w:cs="Times New Roman"/>
      <w:sz w:val="24"/>
      <w:szCs w:val="24"/>
    </w:rPr>
  </w:style>
  <w:style w:type="paragraph" w:customStyle="1" w:styleId="2745">
    <w:name w:val="et14"/>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746">
    <w:name w:val="To/From/Date"/>
    <w:basedOn w:val="1"/>
    <w:qFormat/>
    <w:uiPriority w:val="0"/>
    <w:pPr>
      <w:widowControl/>
      <w:snapToGrid w:val="0"/>
      <w:spacing w:before="160" w:after="120" w:line="360" w:lineRule="auto"/>
      <w:ind w:firstLine="113"/>
      <w:jc w:val="center"/>
    </w:pPr>
    <w:rPr>
      <w:rFonts w:ascii="宋体" w:hAnsi="宋体" w:cs="Times New Roman"/>
      <w:snapToGrid w:val="0"/>
      <w:kern w:val="0"/>
      <w:sz w:val="24"/>
      <w:szCs w:val="20"/>
      <w:lang w:val="en-GB" w:eastAsia="en-US"/>
    </w:rPr>
  </w:style>
  <w:style w:type="paragraph" w:customStyle="1" w:styleId="2747">
    <w:name w:val="et19"/>
    <w:basedOn w:val="1"/>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748">
    <w:name w:val="样式 右侧:  0.05 厘米 段前: 2 磅 段后: 2 磅"/>
    <w:basedOn w:val="1"/>
    <w:qFormat/>
    <w:uiPriority w:val="0"/>
    <w:pPr>
      <w:snapToGrid w:val="0"/>
      <w:spacing w:before="160" w:after="120" w:line="360" w:lineRule="auto"/>
      <w:ind w:right="28" w:firstLine="113"/>
      <w:jc w:val="center"/>
    </w:pPr>
    <w:rPr>
      <w:rFonts w:ascii="宋体" w:hAnsi="宋体" w:cs="宋体"/>
      <w:sz w:val="24"/>
      <w:szCs w:val="20"/>
    </w:rPr>
  </w:style>
  <w:style w:type="paragraph" w:customStyle="1" w:styleId="2749">
    <w:name w:val="et20"/>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750">
    <w:name w:val="符号3"/>
    <w:basedOn w:val="1"/>
    <w:uiPriority w:val="0"/>
    <w:pPr>
      <w:widowControl/>
      <w:tabs>
        <w:tab w:val="left" w:pos="1680"/>
      </w:tabs>
      <w:snapToGrid w:val="0"/>
      <w:spacing w:before="160" w:after="120" w:line="360" w:lineRule="auto"/>
      <w:ind w:left="1680" w:hanging="420"/>
      <w:jc w:val="center"/>
    </w:pPr>
    <w:rPr>
      <w:rFonts w:ascii="仿宋_GB2312" w:hAnsi="宋体" w:eastAsia="仿宋_GB2312" w:cs="Times New Roman"/>
      <w:sz w:val="24"/>
      <w:szCs w:val="24"/>
    </w:rPr>
  </w:style>
  <w:style w:type="paragraph" w:customStyle="1" w:styleId="2751">
    <w:name w:val="_注释"/>
    <w:basedOn w:val="1"/>
    <w:qFormat/>
    <w:uiPriority w:val="0"/>
    <w:pPr>
      <w:snapToGrid w:val="0"/>
      <w:spacing w:beforeLines="15" w:afterLines="15" w:line="360" w:lineRule="auto"/>
      <w:ind w:firstLine="113"/>
      <w:jc w:val="center"/>
    </w:pPr>
    <w:rPr>
      <w:rFonts w:ascii="宋体" w:hAnsi="宋体" w:cs="Times New Roman"/>
      <w:i/>
      <w:color w:val="0000FF"/>
      <w:sz w:val="24"/>
      <w:szCs w:val="24"/>
    </w:rPr>
  </w:style>
  <w:style w:type="paragraph" w:customStyle="1" w:styleId="2752">
    <w:name w:val="项目下文字"/>
    <w:basedOn w:val="693"/>
    <w:qFormat/>
    <w:uiPriority w:val="0"/>
    <w:pPr>
      <w:tabs>
        <w:tab w:val="left" w:pos="360"/>
        <w:tab w:val="left" w:pos="426"/>
        <w:tab w:val="left" w:pos="907"/>
      </w:tabs>
      <w:adjustRightInd w:val="0"/>
      <w:ind w:hanging="340"/>
      <w:textAlignment w:val="baseline"/>
    </w:pPr>
    <w:rPr>
      <w:rFonts w:ascii="Calibri" w:hAnsi="Calibri"/>
      <w:b w:val="0"/>
    </w:rPr>
  </w:style>
  <w:style w:type="paragraph" w:customStyle="1" w:styleId="2753">
    <w:name w:val="section list"/>
    <w:basedOn w:val="1"/>
    <w:uiPriority w:val="0"/>
    <w:pPr>
      <w:widowControl/>
      <w:tabs>
        <w:tab w:val="left" w:pos="720"/>
        <w:tab w:val="left" w:pos="1008"/>
      </w:tabs>
      <w:snapToGrid w:val="0"/>
      <w:spacing w:before="160" w:after="120" w:line="360" w:lineRule="auto"/>
      <w:ind w:left="720" w:hanging="360"/>
      <w:jc w:val="center"/>
    </w:pPr>
    <w:rPr>
      <w:rFonts w:ascii="宋体" w:hAnsi="宋体" w:cs="Times New Roman"/>
      <w:kern w:val="0"/>
      <w:sz w:val="24"/>
      <w:szCs w:val="24"/>
      <w:lang w:val="en-GB" w:eastAsia="en-US"/>
    </w:rPr>
  </w:style>
  <w:style w:type="paragraph" w:customStyle="1" w:styleId="2754">
    <w:name w:val="*Requirement"/>
    <w:basedOn w:val="1"/>
    <w:uiPriority w:val="0"/>
    <w:pPr>
      <w:widowControl/>
      <w:tabs>
        <w:tab w:val="left" w:pos="360"/>
      </w:tabs>
      <w:snapToGrid w:val="0"/>
      <w:spacing w:before="40" w:after="60" w:line="360" w:lineRule="auto"/>
      <w:ind w:left="360" w:hanging="360"/>
      <w:jc w:val="center"/>
    </w:pPr>
    <w:rPr>
      <w:rFonts w:ascii="Century Gothic" w:hAnsi="Century Gothic" w:cs="Times New Roman"/>
      <w:kern w:val="0"/>
      <w:sz w:val="20"/>
      <w:szCs w:val="20"/>
      <w:lang w:eastAsia="en-US"/>
    </w:rPr>
  </w:style>
  <w:style w:type="paragraph" w:customStyle="1" w:styleId="2755">
    <w:name w:val="正文加点1"/>
    <w:basedOn w:val="21"/>
    <w:qFormat/>
    <w:uiPriority w:val="0"/>
    <w:pPr>
      <w:tabs>
        <w:tab w:val="left" w:pos="420"/>
      </w:tabs>
      <w:spacing w:beforeLines="50" w:afterLines="50"/>
      <w:ind w:left="420" w:firstLine="0"/>
    </w:pPr>
    <w:rPr>
      <w:rFonts w:ascii="Arial" w:hAnsi="Arial"/>
      <w:b/>
    </w:rPr>
  </w:style>
  <w:style w:type="paragraph" w:customStyle="1" w:styleId="2756">
    <w:name w:val="li_正文"/>
    <w:basedOn w:val="1"/>
    <w:qFormat/>
    <w:uiPriority w:val="0"/>
    <w:pPr>
      <w:snapToGrid w:val="0"/>
      <w:spacing w:before="160" w:after="120" w:line="360" w:lineRule="auto"/>
      <w:ind w:firstLine="560"/>
      <w:jc w:val="center"/>
    </w:pPr>
    <w:rPr>
      <w:rFonts w:ascii="仿宋_GB2312" w:hAnsi="宋体" w:eastAsia="仿宋_GB2312" w:cs="Times New Roman"/>
      <w:sz w:val="28"/>
      <w:szCs w:val="28"/>
    </w:rPr>
  </w:style>
  <w:style w:type="paragraph" w:customStyle="1" w:styleId="2757">
    <w:name w:val="Table Header"/>
    <w:basedOn w:val="1"/>
    <w:qFormat/>
    <w:uiPriority w:val="0"/>
    <w:pPr>
      <w:keepNext/>
      <w:keepLines/>
      <w:widowControl/>
      <w:snapToGrid w:val="0"/>
      <w:spacing w:before="40" w:after="40" w:line="264" w:lineRule="auto"/>
      <w:ind w:firstLine="113"/>
      <w:jc w:val="center"/>
    </w:pPr>
    <w:rPr>
      <w:rFonts w:ascii="Arial" w:hAnsi="Arial" w:cs="Times New Roman"/>
      <w:b/>
      <w:kern w:val="0"/>
      <w:sz w:val="16"/>
      <w:szCs w:val="20"/>
      <w:lang w:val="en-GB" w:eastAsia="en-US"/>
    </w:rPr>
  </w:style>
  <w:style w:type="paragraph" w:customStyle="1" w:styleId="2758">
    <w:name w:val="标题三"/>
    <w:basedOn w:val="5"/>
    <w:next w:val="34"/>
    <w:qFormat/>
    <w:uiPriority w:val="0"/>
    <w:pPr>
      <w:numPr>
        <w:ilvl w:val="0"/>
        <w:numId w:val="0"/>
      </w:numPr>
      <w:tabs>
        <w:tab w:val="left" w:pos="709"/>
      </w:tabs>
      <w:adjustRightInd/>
      <w:snapToGrid/>
      <w:spacing w:beforeLines="50" w:beforeAutospacing="1" w:afterLines="50" w:afterAutospacing="1" w:line="300" w:lineRule="auto"/>
      <w:ind w:left="709" w:hanging="709"/>
      <w:jc w:val="center"/>
    </w:pPr>
    <w:rPr>
      <w:rFonts w:ascii="Times New Roman" w:hAnsi="Times New Roman"/>
      <w:sz w:val="28"/>
      <w:szCs w:val="32"/>
    </w:rPr>
  </w:style>
  <w:style w:type="paragraph" w:customStyle="1" w:styleId="2759">
    <w:name w:val="jq正文 Char"/>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760">
    <w:name w:val="sub1"/>
    <w:basedOn w:val="1"/>
    <w:uiPriority w:val="0"/>
    <w:pPr>
      <w:widowControl/>
      <w:snapToGrid w:val="0"/>
      <w:spacing w:before="72" w:after="72" w:line="360" w:lineRule="auto"/>
      <w:ind w:firstLine="113"/>
      <w:jc w:val="center"/>
    </w:pPr>
    <w:rPr>
      <w:rFonts w:ascii="宋体" w:hAnsi="宋体" w:cs="Times New Roman"/>
      <w:b/>
      <w:kern w:val="0"/>
      <w:sz w:val="24"/>
      <w:szCs w:val="20"/>
      <w:lang w:val="en-GB" w:eastAsia="en-US"/>
    </w:rPr>
  </w:style>
  <w:style w:type="paragraph" w:customStyle="1" w:styleId="2761">
    <w:name w:val="标题 3+3"/>
    <w:basedOn w:val="394"/>
    <w:next w:val="394"/>
    <w:qFormat/>
    <w:uiPriority w:val="0"/>
    <w:rPr>
      <w:rFonts w:ascii="Times New Roman" w:hAnsi="Times New Roman" w:eastAsia="宋体" w:cs="Times New Roman"/>
      <w:color w:val="auto"/>
    </w:rPr>
  </w:style>
  <w:style w:type="paragraph" w:customStyle="1" w:styleId="2762">
    <w:name w:val="缩进 Char"/>
    <w:basedOn w:val="1"/>
    <w:uiPriority w:val="0"/>
    <w:pPr>
      <w:snapToGrid w:val="0"/>
      <w:spacing w:beforeLines="50" w:afterLines="50" w:line="360" w:lineRule="auto"/>
      <w:ind w:firstLine="200"/>
      <w:jc w:val="center"/>
    </w:pPr>
    <w:rPr>
      <w:rFonts w:ascii="Arial" w:hAnsi="Arial" w:cs="Times New Roman"/>
      <w:sz w:val="24"/>
      <w:szCs w:val="24"/>
    </w:rPr>
  </w:style>
  <w:style w:type="paragraph" w:customStyle="1" w:styleId="2763">
    <w:name w:val="目次、标准名称标题"/>
    <w:basedOn w:val="2180"/>
    <w:next w:val="858"/>
    <w:qFormat/>
    <w:uiPriority w:val="0"/>
    <w:pPr>
      <w:spacing w:line="460" w:lineRule="exact"/>
      <w:ind w:left="0" w:firstLine="0"/>
    </w:pPr>
    <w:rPr>
      <w:rFonts w:ascii="Calibri" w:hAnsi="Calibri" w:eastAsia="宋体" w:cs="Times New Roman"/>
    </w:rPr>
  </w:style>
  <w:style w:type="paragraph" w:customStyle="1" w:styleId="2764">
    <w:name w:val="主正文"/>
    <w:basedOn w:val="1"/>
    <w:qFormat/>
    <w:uiPriority w:val="0"/>
    <w:pPr>
      <w:snapToGrid w:val="0"/>
      <w:spacing w:before="160" w:after="120" w:line="312" w:lineRule="auto"/>
      <w:ind w:firstLine="482"/>
      <w:jc w:val="center"/>
    </w:pPr>
    <w:rPr>
      <w:rFonts w:ascii="宋体" w:hAnsi="宋体" w:cs="Angsana New"/>
      <w:sz w:val="24"/>
      <w:szCs w:val="24"/>
    </w:rPr>
  </w:style>
  <w:style w:type="paragraph" w:customStyle="1" w:styleId="2765">
    <w:name w:val="SOW bullet"/>
    <w:basedOn w:val="1"/>
    <w:uiPriority w:val="0"/>
    <w:pPr>
      <w:snapToGrid w:val="0"/>
      <w:spacing w:before="160" w:after="120" w:line="400" w:lineRule="exact"/>
      <w:ind w:firstLine="113"/>
      <w:jc w:val="center"/>
    </w:pPr>
    <w:rPr>
      <w:rFonts w:ascii="宋体" w:hAnsi="宋体" w:cs="Times New Roman"/>
      <w:snapToGrid w:val="0"/>
      <w:sz w:val="24"/>
      <w:szCs w:val="20"/>
    </w:rPr>
  </w:style>
  <w:style w:type="paragraph" w:customStyle="1" w:styleId="2766">
    <w:name w:val="Plain Text3"/>
    <w:basedOn w:val="1"/>
    <w:uiPriority w:val="0"/>
    <w:pPr>
      <w:adjustRightInd w:val="0"/>
      <w:snapToGrid w:val="0"/>
      <w:spacing w:before="160" w:after="120" w:line="360" w:lineRule="auto"/>
      <w:ind w:firstLine="113"/>
      <w:jc w:val="center"/>
    </w:pPr>
    <w:rPr>
      <w:rFonts w:hint="eastAsia" w:ascii="宋体" w:hAnsi="Courier New" w:cs="Times New Roman"/>
      <w:sz w:val="24"/>
      <w:szCs w:val="20"/>
    </w:rPr>
  </w:style>
  <w:style w:type="paragraph" w:customStyle="1" w:styleId="2767">
    <w:name w:val="附录标题 2"/>
    <w:basedOn w:val="4"/>
    <w:next w:val="35"/>
    <w:qFormat/>
    <w:uiPriority w:val="0"/>
    <w:pPr>
      <w:keepNext/>
      <w:numPr>
        <w:ilvl w:val="0"/>
        <w:numId w:val="0"/>
      </w:numPr>
      <w:tabs>
        <w:tab w:val="left" w:pos="1276"/>
      </w:tabs>
      <w:adjustRightInd/>
      <w:snapToGrid/>
      <w:spacing w:beforeLines="50" w:afterLines="50"/>
      <w:ind w:left="851"/>
      <w:jc w:val="center"/>
    </w:pPr>
    <w:rPr>
      <w:rFonts w:ascii="Calibri" w:hAnsi="Calibri" w:eastAsia="黑体"/>
      <w:b w:val="0"/>
      <w:color w:val="auto"/>
      <w:sz w:val="36"/>
      <w:szCs w:val="20"/>
    </w:rPr>
  </w:style>
  <w:style w:type="paragraph" w:customStyle="1" w:styleId="2768">
    <w:name w:val="Bullets L1"/>
    <w:basedOn w:val="1"/>
    <w:uiPriority w:val="0"/>
    <w:pPr>
      <w:widowControl/>
      <w:tabs>
        <w:tab w:val="left" w:pos="425"/>
      </w:tabs>
      <w:snapToGrid w:val="0"/>
      <w:spacing w:before="60" w:after="60" w:line="360" w:lineRule="auto"/>
      <w:ind w:firstLine="113"/>
      <w:jc w:val="center"/>
    </w:pPr>
    <w:rPr>
      <w:rFonts w:ascii="Arial" w:hAnsi="Arial" w:cs="Times New Roman"/>
      <w:kern w:val="0"/>
      <w:sz w:val="20"/>
      <w:szCs w:val="20"/>
    </w:rPr>
  </w:style>
  <w:style w:type="paragraph" w:customStyle="1" w:styleId="2769">
    <w:name w:val="font0"/>
    <w:basedOn w:val="1"/>
    <w:qFormat/>
    <w:uiPriority w:val="0"/>
    <w:pPr>
      <w:widowControl/>
      <w:snapToGrid w:val="0"/>
      <w:spacing w:before="100" w:beforeAutospacing="1" w:after="100" w:afterAutospacing="1" w:line="360" w:lineRule="auto"/>
      <w:ind w:firstLine="113"/>
      <w:jc w:val="center"/>
    </w:pPr>
    <w:rPr>
      <w:rFonts w:hint="eastAsia" w:ascii="宋体" w:hAnsi="宋体" w:cs="Arial Unicode MS"/>
      <w:kern w:val="0"/>
      <w:sz w:val="24"/>
      <w:szCs w:val="24"/>
    </w:rPr>
  </w:style>
  <w:style w:type="paragraph" w:customStyle="1" w:styleId="2770">
    <w:name w:val="_Style 5"/>
    <w:basedOn w:val="1"/>
    <w:qFormat/>
    <w:uiPriority w:val="0"/>
    <w:pPr>
      <w:snapToGrid w:val="0"/>
      <w:spacing w:before="160" w:after="120" w:line="360" w:lineRule="auto"/>
      <w:ind w:firstLine="200"/>
      <w:jc w:val="center"/>
    </w:pPr>
    <w:rPr>
      <w:rFonts w:ascii="宋体" w:hAnsi="宋体" w:cs="Courier New"/>
      <w:sz w:val="32"/>
      <w:szCs w:val="32"/>
    </w:rPr>
  </w:style>
  <w:style w:type="paragraph" w:customStyle="1" w:styleId="2771">
    <w:name w:val="正文(顶格)"/>
    <w:qFormat/>
    <w:uiPriority w:val="0"/>
    <w:pPr>
      <w:spacing w:before="160" w:after="120"/>
      <w:jc w:val="center"/>
    </w:pPr>
    <w:rPr>
      <w:rFonts w:ascii="Times New Roman" w:hAnsi="Times New Roman" w:eastAsia="宋体" w:cs="Calibri"/>
      <w:sz w:val="21"/>
      <w:lang w:val="en-US" w:eastAsia="zh-CN" w:bidi="ar-SA"/>
    </w:rPr>
  </w:style>
  <w:style w:type="paragraph" w:customStyle="1" w:styleId="2772">
    <w:name w:val="font6"/>
    <w:basedOn w:val="1"/>
    <w:qFormat/>
    <w:uiPriority w:val="0"/>
    <w:pPr>
      <w:widowControl/>
      <w:snapToGrid w:val="0"/>
      <w:spacing w:before="100" w:beforeAutospacing="1" w:after="100" w:afterAutospacing="1" w:line="360" w:lineRule="auto"/>
      <w:ind w:firstLine="113"/>
      <w:jc w:val="center"/>
    </w:pPr>
    <w:rPr>
      <w:rFonts w:hint="eastAsia" w:ascii="宋体" w:hAnsi="宋体" w:cs="Arial Unicode MS"/>
      <w:kern w:val="0"/>
      <w:sz w:val="24"/>
      <w:szCs w:val="18"/>
    </w:rPr>
  </w:style>
  <w:style w:type="paragraph" w:customStyle="1" w:styleId="2773">
    <w:name w:val="作者"/>
    <w:basedOn w:val="1"/>
    <w:qFormat/>
    <w:uiPriority w:val="0"/>
    <w:pPr>
      <w:snapToGrid w:val="0"/>
      <w:spacing w:before="160" w:after="120" w:line="360" w:lineRule="auto"/>
      <w:ind w:firstLine="113"/>
      <w:jc w:val="center"/>
    </w:pPr>
    <w:rPr>
      <w:rFonts w:ascii="宋体" w:hAnsi="宋体" w:cs="Angsana New"/>
      <w:sz w:val="24"/>
      <w:szCs w:val="24"/>
    </w:rPr>
  </w:style>
  <w:style w:type="paragraph" w:customStyle="1" w:styleId="2774">
    <w:name w:val="font7"/>
    <w:basedOn w:val="1"/>
    <w:uiPriority w:val="0"/>
    <w:pPr>
      <w:widowControl/>
      <w:snapToGrid w:val="0"/>
      <w:spacing w:before="100" w:beforeAutospacing="1" w:after="100" w:afterAutospacing="1" w:line="360" w:lineRule="auto"/>
      <w:ind w:firstLine="113"/>
      <w:jc w:val="center"/>
    </w:pPr>
    <w:rPr>
      <w:rFonts w:ascii="宋体" w:hAnsi="宋体" w:eastAsia="Arial Unicode MS" w:cs="Times New Roman"/>
      <w:kern w:val="0"/>
      <w:sz w:val="24"/>
      <w:szCs w:val="24"/>
    </w:rPr>
  </w:style>
  <w:style w:type="paragraph" w:customStyle="1" w:styleId="2775">
    <w:name w:val="首行缩进2字符"/>
    <w:basedOn w:val="1"/>
    <w:qFormat/>
    <w:uiPriority w:val="0"/>
    <w:pPr>
      <w:adjustRightInd w:val="0"/>
      <w:snapToGrid w:val="0"/>
      <w:spacing w:before="160" w:after="120" w:line="360" w:lineRule="auto"/>
      <w:ind w:firstLine="113"/>
      <w:jc w:val="center"/>
      <w:textAlignment w:val="baseline"/>
    </w:pPr>
    <w:rPr>
      <w:rFonts w:ascii="宋体" w:hAnsi="宋体" w:cs="Times New Roman"/>
      <w:kern w:val="0"/>
      <w:sz w:val="24"/>
      <w:szCs w:val="20"/>
    </w:rPr>
  </w:style>
  <w:style w:type="paragraph" w:customStyle="1" w:styleId="2776">
    <w:name w:val="默认段落字体 Para Char Char Char Char Char Char Char Char Char2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2777">
    <w:name w:val="xl24"/>
    <w:basedOn w:val="1"/>
    <w:uiPriority w:val="0"/>
    <w:pPr>
      <w:widowControl/>
      <w:pBdr>
        <w:top w:val="single" w:color="auto" w:sz="4" w:space="0"/>
        <w:bottom w:val="single" w:color="auto" w:sz="4" w:space="0"/>
      </w:pBdr>
      <w:snapToGrid w:val="0"/>
      <w:spacing w:before="100" w:beforeAutospacing="1" w:after="100" w:afterAutospacing="1" w:line="360" w:lineRule="auto"/>
      <w:ind w:firstLine="113"/>
      <w:jc w:val="center"/>
    </w:pPr>
    <w:rPr>
      <w:rFonts w:ascii="Arial Unicode MS" w:hAnsi="Arial Unicode MS" w:eastAsia="Arial Unicode MS" w:cs="Arial Unicode MS"/>
      <w:kern w:val="0"/>
      <w:sz w:val="24"/>
      <w:szCs w:val="24"/>
    </w:rPr>
  </w:style>
  <w:style w:type="paragraph" w:customStyle="1" w:styleId="2778">
    <w:name w:val="标题 310"/>
    <w:basedOn w:val="1"/>
    <w:qFormat/>
    <w:uiPriority w:val="0"/>
    <w:pPr>
      <w:adjustRightInd w:val="0"/>
      <w:snapToGrid w:val="0"/>
      <w:spacing w:before="160" w:after="120" w:line="360" w:lineRule="auto"/>
      <w:ind w:left="-2" w:leftChars="-1" w:firstLine="113"/>
      <w:jc w:val="center"/>
    </w:pPr>
    <w:rPr>
      <w:rFonts w:ascii="Arial" w:hAnsi="Arial" w:cs="Arial"/>
      <w:sz w:val="24"/>
      <w:szCs w:val="24"/>
    </w:rPr>
  </w:style>
  <w:style w:type="paragraph" w:customStyle="1" w:styleId="2779">
    <w:name w:val="xl25"/>
    <w:basedOn w:val="1"/>
    <w:qFormat/>
    <w:uiPriority w:val="0"/>
    <w:pPr>
      <w:widowControl/>
      <w:pBdr>
        <w:top w:val="single" w:color="auto" w:sz="4" w:space="0"/>
        <w:bottom w:val="single" w:color="auto" w:sz="4" w:space="0"/>
        <w:right w:val="single" w:color="auto" w:sz="8" w:space="0"/>
      </w:pBdr>
      <w:snapToGrid w:val="0"/>
      <w:spacing w:before="100" w:beforeAutospacing="1" w:after="100" w:afterAutospacing="1" w:line="360" w:lineRule="auto"/>
      <w:ind w:firstLine="113"/>
      <w:jc w:val="center"/>
    </w:pPr>
    <w:rPr>
      <w:rFonts w:ascii="Arial Unicode MS" w:hAnsi="Arial Unicode MS" w:eastAsia="Arial Unicode MS" w:cs="Arial Unicode MS"/>
      <w:kern w:val="0"/>
      <w:sz w:val="24"/>
      <w:szCs w:val="24"/>
    </w:rPr>
  </w:style>
  <w:style w:type="paragraph" w:customStyle="1" w:styleId="2780">
    <w:name w:val="标题 35"/>
    <w:basedOn w:val="1"/>
    <w:uiPriority w:val="0"/>
    <w:pPr>
      <w:adjustRightInd w:val="0"/>
      <w:snapToGrid w:val="0"/>
      <w:spacing w:before="160" w:after="120" w:line="360" w:lineRule="auto"/>
      <w:ind w:left="-2" w:leftChars="-1" w:firstLine="113"/>
      <w:jc w:val="center"/>
    </w:pPr>
    <w:rPr>
      <w:rFonts w:ascii="Arial" w:hAnsi="Arial" w:cs="Arial"/>
      <w:sz w:val="24"/>
      <w:szCs w:val="24"/>
    </w:rPr>
  </w:style>
  <w:style w:type="paragraph" w:customStyle="1" w:styleId="2781">
    <w:name w:val="xl26"/>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napToGrid w:val="0"/>
      <w:spacing w:before="100" w:beforeAutospacing="1" w:after="100" w:afterAutospacing="1" w:line="360" w:lineRule="auto"/>
      <w:ind w:firstLine="113"/>
      <w:jc w:val="center"/>
    </w:pPr>
    <w:rPr>
      <w:rFonts w:ascii="Arial Unicode MS" w:hAnsi="Arial Unicode MS" w:eastAsia="Arial Unicode MS" w:cs="Arial Unicode MS"/>
      <w:kern w:val="0"/>
      <w:sz w:val="24"/>
      <w:szCs w:val="24"/>
    </w:rPr>
  </w:style>
  <w:style w:type="paragraph" w:customStyle="1" w:styleId="2782">
    <w:name w:val="标题 37"/>
    <w:basedOn w:val="1"/>
    <w:qFormat/>
    <w:uiPriority w:val="0"/>
    <w:pPr>
      <w:adjustRightInd w:val="0"/>
      <w:snapToGrid w:val="0"/>
      <w:spacing w:before="160" w:after="120" w:line="360" w:lineRule="auto"/>
      <w:ind w:left="-2" w:leftChars="-1" w:firstLine="113"/>
      <w:jc w:val="center"/>
    </w:pPr>
    <w:rPr>
      <w:rFonts w:ascii="Arial" w:hAnsi="Arial" w:cs="Arial"/>
      <w:sz w:val="24"/>
      <w:szCs w:val="24"/>
    </w:rPr>
  </w:style>
  <w:style w:type="paragraph" w:customStyle="1" w:styleId="2783">
    <w:name w:val="xl28"/>
    <w:basedOn w:val="1"/>
    <w:uiPriority w:val="0"/>
    <w:pPr>
      <w:widowControl/>
      <w:pBdr>
        <w:top w:val="single" w:color="auto" w:sz="4" w:space="0"/>
        <w:left w:val="single" w:color="auto" w:sz="8" w:space="0"/>
        <w:bottom w:val="single" w:color="auto" w:sz="8" w:space="0"/>
        <w:right w:val="single" w:color="auto" w:sz="4" w:space="0"/>
      </w:pBdr>
      <w:shd w:val="clear" w:color="auto" w:fill="FFCC99"/>
      <w:snapToGrid w:val="0"/>
      <w:spacing w:before="100" w:beforeAutospacing="1" w:after="100" w:afterAutospacing="1" w:line="360" w:lineRule="auto"/>
      <w:ind w:firstLine="113"/>
      <w:jc w:val="center"/>
    </w:pPr>
    <w:rPr>
      <w:rFonts w:ascii="Arial Unicode MS" w:hAnsi="Arial Unicode MS" w:eastAsia="Arial Unicode MS" w:cs="Arial Unicode MS"/>
      <w:kern w:val="0"/>
      <w:sz w:val="24"/>
      <w:szCs w:val="24"/>
    </w:rPr>
  </w:style>
  <w:style w:type="paragraph" w:customStyle="1" w:styleId="2784">
    <w:name w:val="标题 38"/>
    <w:basedOn w:val="1"/>
    <w:qFormat/>
    <w:uiPriority w:val="0"/>
    <w:pPr>
      <w:adjustRightInd w:val="0"/>
      <w:snapToGrid w:val="0"/>
      <w:spacing w:before="160" w:after="120" w:line="360" w:lineRule="auto"/>
      <w:ind w:left="-2" w:leftChars="-1" w:firstLine="113"/>
      <w:jc w:val="center"/>
    </w:pPr>
    <w:rPr>
      <w:rFonts w:ascii="Arial" w:hAnsi="Arial" w:cs="Arial"/>
      <w:sz w:val="24"/>
      <w:szCs w:val="24"/>
    </w:rPr>
  </w:style>
  <w:style w:type="paragraph" w:customStyle="1" w:styleId="2785">
    <w:name w:val="样式 标题 2 + 右侧:  0.42 厘米"/>
    <w:basedOn w:val="4"/>
    <w:qFormat/>
    <w:uiPriority w:val="0"/>
    <w:pPr>
      <w:keepNext/>
      <w:numPr>
        <w:ilvl w:val="0"/>
        <w:numId w:val="0"/>
      </w:numPr>
      <w:tabs>
        <w:tab w:val="left" w:pos="175"/>
        <w:tab w:val="left" w:pos="567"/>
      </w:tabs>
      <w:adjustRightInd/>
      <w:snapToGrid/>
      <w:spacing w:beforeLines="100" w:afterLines="50"/>
      <w:ind w:left="238" w:right="238" w:hanging="635"/>
      <w:jc w:val="center"/>
    </w:pPr>
    <w:rPr>
      <w:rFonts w:ascii="Calibri" w:hAnsi="Calibri"/>
      <w:bCs w:val="0"/>
      <w:color w:val="auto"/>
      <w:sz w:val="28"/>
      <w:szCs w:val="20"/>
    </w:rPr>
  </w:style>
  <w:style w:type="paragraph" w:customStyle="1" w:styleId="2786">
    <w:name w:val="xl29"/>
    <w:basedOn w:val="1"/>
    <w:uiPriority w:val="0"/>
    <w:pPr>
      <w:widowControl/>
      <w:pBdr>
        <w:top w:val="single" w:color="auto" w:sz="4" w:space="0"/>
        <w:bottom w:val="single" w:color="auto" w:sz="4" w:space="0"/>
      </w:pBdr>
      <w:shd w:val="clear" w:color="auto" w:fill="969696"/>
      <w:snapToGrid w:val="0"/>
      <w:spacing w:before="100" w:beforeAutospacing="1" w:after="100" w:afterAutospacing="1" w:line="360" w:lineRule="auto"/>
      <w:ind w:firstLine="113"/>
      <w:jc w:val="center"/>
    </w:pPr>
    <w:rPr>
      <w:rFonts w:ascii="Arial Unicode MS" w:hAnsi="Arial Unicode MS" w:eastAsia="Arial Unicode MS" w:cs="Arial Unicode MS"/>
      <w:kern w:val="0"/>
      <w:sz w:val="24"/>
      <w:szCs w:val="24"/>
    </w:rPr>
  </w:style>
  <w:style w:type="paragraph" w:customStyle="1" w:styleId="2787">
    <w:name w:val="表1"/>
    <w:qFormat/>
    <w:uiPriority w:val="0"/>
    <w:pPr>
      <w:spacing w:before="160" w:after="120"/>
      <w:jc w:val="center"/>
    </w:pPr>
    <w:rPr>
      <w:rFonts w:ascii="Times New Roman" w:hAnsi="Times New Roman" w:eastAsia="宋体" w:cs="Calibri"/>
      <w:sz w:val="24"/>
      <w:lang w:val="en-US" w:eastAsia="zh-CN" w:bidi="ar-SA"/>
    </w:rPr>
  </w:style>
  <w:style w:type="paragraph" w:customStyle="1" w:styleId="2788">
    <w:name w:val="Normal Cenered"/>
    <w:basedOn w:val="1"/>
    <w:qFormat/>
    <w:uiPriority w:val="0"/>
    <w:pPr>
      <w:widowControl/>
      <w:tabs>
        <w:tab w:val="left" w:pos="6660"/>
      </w:tabs>
      <w:snapToGrid w:val="0"/>
      <w:spacing w:before="240" w:after="120" w:line="288" w:lineRule="auto"/>
      <w:ind w:firstLine="113"/>
      <w:jc w:val="center"/>
    </w:pPr>
    <w:rPr>
      <w:rFonts w:ascii="宋体" w:hAnsi="宋体" w:cs="Times New Roman"/>
      <w:kern w:val="0"/>
      <w:sz w:val="24"/>
      <w:szCs w:val="24"/>
    </w:rPr>
  </w:style>
  <w:style w:type="paragraph" w:customStyle="1" w:styleId="2789">
    <w:name w:val="样式 正文 段落文字 + 宋体 小四 左侧:  0 厘米 首行缩进:  2 字符 段后: 0 磅 行距: 固定值 24..."/>
    <w:basedOn w:val="1"/>
    <w:qFormat/>
    <w:uiPriority w:val="0"/>
    <w:pPr>
      <w:snapToGrid w:val="0"/>
      <w:spacing w:before="160" w:after="120" w:line="480" w:lineRule="exact"/>
      <w:ind w:firstLine="113"/>
      <w:jc w:val="center"/>
    </w:pPr>
    <w:rPr>
      <w:rFonts w:ascii="仿宋_GB2312" w:hAnsi="宋体" w:eastAsia="仿宋_GB2312" w:cs="宋体"/>
      <w:sz w:val="24"/>
      <w:szCs w:val="20"/>
    </w:rPr>
  </w:style>
  <w:style w:type="paragraph" w:customStyle="1" w:styleId="2790">
    <w:name w:val="附录 Heading 1"/>
    <w:basedOn w:val="3"/>
    <w:qFormat/>
    <w:uiPriority w:val="0"/>
    <w:pPr>
      <w:keepLines w:val="0"/>
      <w:widowControl/>
      <w:numPr>
        <w:numId w:val="0"/>
      </w:numPr>
      <w:tabs>
        <w:tab w:val="left" w:pos="1440"/>
      </w:tabs>
      <w:adjustRightInd/>
      <w:snapToGrid/>
      <w:spacing w:beforeLines="50" w:afterLines="50" w:line="480" w:lineRule="auto"/>
    </w:pPr>
    <w:rPr>
      <w:rFonts w:ascii="Microsoft Sans Serif" w:hAnsi="Microsoft Sans Serif" w:eastAsia="仿宋_GB2312" w:cs="Microsoft Sans Serif"/>
      <w:color w:val="000000"/>
      <w:kern w:val="32"/>
      <w:sz w:val="40"/>
      <w:szCs w:val="32"/>
    </w:rPr>
  </w:style>
  <w:style w:type="paragraph" w:customStyle="1" w:styleId="2791">
    <w:name w:val="Char Char Char1 Char Char"/>
    <w:basedOn w:val="1"/>
    <w:qFormat/>
    <w:uiPriority w:val="0"/>
    <w:pPr>
      <w:snapToGrid w:val="0"/>
      <w:spacing w:before="160" w:after="120" w:line="360" w:lineRule="auto"/>
      <w:ind w:firstLine="113"/>
      <w:jc w:val="center"/>
    </w:pPr>
    <w:rPr>
      <w:rFonts w:ascii="Tahoma" w:hAnsi="Tahoma" w:cs="Tahoma"/>
      <w:sz w:val="24"/>
      <w:szCs w:val="24"/>
    </w:rPr>
  </w:style>
  <w:style w:type="paragraph" w:customStyle="1" w:styleId="2792">
    <w:name w:val="Bullet 3"/>
    <w:basedOn w:val="1"/>
    <w:qFormat/>
    <w:uiPriority w:val="0"/>
    <w:pPr>
      <w:widowControl/>
      <w:tabs>
        <w:tab w:val="left" w:pos="2040"/>
      </w:tabs>
      <w:snapToGrid w:val="0"/>
      <w:spacing w:before="160" w:after="120" w:line="360" w:lineRule="auto"/>
      <w:ind w:left="2040" w:leftChars="800" w:hanging="360" w:hangingChars="200"/>
      <w:jc w:val="center"/>
    </w:pPr>
    <w:rPr>
      <w:rFonts w:ascii="Arial" w:hAnsi="Arial" w:cs="Times New Roman"/>
      <w:kern w:val="0"/>
      <w:sz w:val="20"/>
      <w:szCs w:val="24"/>
      <w:lang w:eastAsia="en-US"/>
    </w:rPr>
  </w:style>
  <w:style w:type="paragraph" w:customStyle="1" w:styleId="2793">
    <w:name w:val="Bullet1"/>
    <w:basedOn w:val="1"/>
    <w:qFormat/>
    <w:uiPriority w:val="0"/>
    <w:pPr>
      <w:widowControl/>
      <w:tabs>
        <w:tab w:val="left" w:pos="420"/>
      </w:tabs>
      <w:snapToGrid w:val="0"/>
      <w:spacing w:before="160" w:after="120" w:line="360" w:lineRule="auto"/>
      <w:ind w:left="420" w:right="144" w:hanging="420"/>
      <w:jc w:val="center"/>
    </w:pPr>
    <w:rPr>
      <w:rFonts w:ascii="Book Antiqua" w:hAnsi="Book Antiqua" w:cs="Times New Roman"/>
      <w:bCs/>
      <w:kern w:val="0"/>
      <w:sz w:val="24"/>
      <w:szCs w:val="24"/>
      <w:lang w:val="en-CA"/>
    </w:rPr>
  </w:style>
  <w:style w:type="paragraph" w:customStyle="1" w:styleId="2794">
    <w:name w:val="_正文加粗"/>
    <w:basedOn w:val="342"/>
    <w:next w:val="308"/>
    <w:qFormat/>
    <w:uiPriority w:val="0"/>
    <w:rPr>
      <w:rFonts w:ascii="Calibri" w:hAnsi="Calibri"/>
      <w:b/>
    </w:rPr>
  </w:style>
  <w:style w:type="paragraph" w:customStyle="1" w:styleId="2795">
    <w:name w:val="Comment Subject"/>
    <w:basedOn w:val="28"/>
    <w:next w:val="28"/>
    <w:uiPriority w:val="0"/>
    <w:pPr>
      <w:widowControl/>
      <w:snapToGrid/>
      <w:spacing w:before="0" w:after="0"/>
      <w:ind w:firstLine="0"/>
      <w:jc w:val="center"/>
    </w:pPr>
    <w:rPr>
      <w:rFonts w:ascii="Calibri" w:hAnsi="Calibri"/>
      <w:b/>
      <w:bCs/>
      <w:sz w:val="20"/>
      <w:szCs w:val="20"/>
      <w:lang w:val="en-GB" w:eastAsia="en-US"/>
    </w:rPr>
  </w:style>
  <w:style w:type="paragraph" w:customStyle="1" w:styleId="2796">
    <w:name w:val="PreCovery4"/>
    <w:basedOn w:val="2708"/>
    <w:uiPriority w:val="0"/>
    <w:pPr>
      <w:ind w:left="2880"/>
    </w:pPr>
    <w:rPr>
      <w:rFonts w:ascii="Calibri" w:hAnsi="Calibri"/>
    </w:rPr>
  </w:style>
  <w:style w:type="paragraph" w:customStyle="1" w:styleId="2797">
    <w:name w:val="样式 标题 1H1H11H12H13H14H15H16H17H18H19H110H111H112H1...1"/>
    <w:basedOn w:val="3"/>
    <w:qFormat/>
    <w:uiPriority w:val="0"/>
    <w:pPr>
      <w:pageBreakBefore/>
      <w:widowControl/>
      <w:numPr>
        <w:numId w:val="0"/>
      </w:numPr>
      <w:autoSpaceDE w:val="0"/>
      <w:autoSpaceDN w:val="0"/>
      <w:spacing w:beforeLines="100" w:afterLines="100"/>
    </w:pPr>
    <w:rPr>
      <w:rFonts w:ascii="宋体" w:hAnsi="宋体" w:eastAsia="黑体"/>
      <w:bCs w:val="0"/>
      <w:snapToGrid w:val="0"/>
      <w:color w:val="000000"/>
      <w:kern w:val="0"/>
      <w:sz w:val="32"/>
      <w:szCs w:val="20"/>
    </w:rPr>
  </w:style>
  <w:style w:type="paragraph" w:customStyle="1" w:styleId="2798">
    <w:name w:val="默认段落字体 Para Char Char Char Char Char Char Char Char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2799">
    <w:name w:val="所用内容"/>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2800">
    <w:name w:val="文档标题"/>
    <w:basedOn w:val="1"/>
    <w:qFormat/>
    <w:uiPriority w:val="0"/>
    <w:pPr>
      <w:tabs>
        <w:tab w:val="left" w:pos="840"/>
        <w:tab w:val="left" w:pos="900"/>
      </w:tabs>
      <w:autoSpaceDE w:val="0"/>
      <w:adjustRightInd w:val="0"/>
      <w:snapToGrid w:val="0"/>
      <w:spacing w:before="160" w:after="120" w:line="360" w:lineRule="auto"/>
      <w:ind w:left="900" w:hanging="420"/>
      <w:jc w:val="center"/>
    </w:pPr>
    <w:rPr>
      <w:rFonts w:ascii="宋体" w:hAnsi="宋体" w:cs="Times New Roman"/>
      <w:snapToGrid w:val="0"/>
      <w:kern w:val="0"/>
      <w:sz w:val="24"/>
      <w:szCs w:val="20"/>
    </w:rPr>
  </w:style>
  <w:style w:type="paragraph" w:customStyle="1" w:styleId="2801">
    <w:name w:val="10point"/>
    <w:basedOn w:val="1"/>
    <w:uiPriority w:val="0"/>
    <w:pPr>
      <w:widowControl/>
      <w:snapToGrid w:val="0"/>
      <w:spacing w:before="100" w:beforeAutospacing="1" w:after="100" w:afterAutospacing="1" w:line="384" w:lineRule="auto"/>
      <w:ind w:firstLine="113"/>
      <w:jc w:val="center"/>
    </w:pPr>
    <w:rPr>
      <w:rFonts w:ascii="宋体" w:hAnsi="宋体" w:cs="Angsana New"/>
      <w:kern w:val="0"/>
      <w:sz w:val="20"/>
      <w:szCs w:val="20"/>
    </w:rPr>
  </w:style>
  <w:style w:type="paragraph" w:customStyle="1" w:styleId="2802">
    <w:name w:val="MyTest"/>
    <w:basedOn w:val="87"/>
    <w:qFormat/>
    <w:uiPriority w:val="0"/>
    <w:pPr>
      <w:spacing w:after="0"/>
      <w:ind w:left="0" w:leftChars="0" w:firstLine="200"/>
    </w:pPr>
    <w:rPr>
      <w:szCs w:val="20"/>
    </w:rPr>
  </w:style>
  <w:style w:type="paragraph" w:customStyle="1" w:styleId="2803">
    <w:name w:val="TableLeft"/>
    <w:basedOn w:val="1"/>
    <w:qFormat/>
    <w:uiPriority w:val="0"/>
    <w:pPr>
      <w:widowControl/>
      <w:snapToGrid w:val="0"/>
      <w:spacing w:before="160" w:after="120" w:line="360" w:lineRule="auto"/>
      <w:ind w:firstLine="113"/>
      <w:jc w:val="center"/>
    </w:pPr>
    <w:rPr>
      <w:rFonts w:ascii="Arial" w:hAnsi="Arial" w:cs="Times New Roman"/>
      <w:kern w:val="0"/>
      <w:sz w:val="22"/>
      <w:szCs w:val="20"/>
      <w:lang w:eastAsia="en-US"/>
    </w:rPr>
  </w:style>
  <w:style w:type="paragraph" w:customStyle="1" w:styleId="2804">
    <w:name w:val="Hierarchy"/>
    <w:basedOn w:val="1"/>
    <w:qFormat/>
    <w:uiPriority w:val="0"/>
    <w:pPr>
      <w:widowControl/>
      <w:tabs>
        <w:tab w:val="left" w:pos="720"/>
        <w:tab w:val="left" w:pos="1440"/>
        <w:tab w:val="left" w:pos="2160"/>
        <w:tab w:val="left" w:pos="3600"/>
        <w:tab w:val="left" w:pos="5040"/>
      </w:tabs>
      <w:snapToGrid w:val="0"/>
      <w:spacing w:before="160" w:after="120" w:line="360" w:lineRule="auto"/>
      <w:ind w:right="-3456" w:firstLine="113"/>
      <w:jc w:val="center"/>
    </w:pPr>
    <w:rPr>
      <w:rFonts w:ascii="宋体" w:hAnsi="宋体" w:cs="Angsana New"/>
      <w:kern w:val="0"/>
      <w:sz w:val="20"/>
      <w:szCs w:val="20"/>
    </w:rPr>
  </w:style>
  <w:style w:type="paragraph" w:customStyle="1" w:styleId="2805">
    <w:name w:val="a"/>
    <w:basedOn w:val="1"/>
    <w:uiPriority w:val="0"/>
    <w:pPr>
      <w:widowControl/>
      <w:snapToGrid w:val="0"/>
      <w:spacing w:before="160" w:after="120" w:line="312" w:lineRule="auto"/>
      <w:ind w:left="680" w:hanging="340"/>
      <w:jc w:val="center"/>
    </w:pPr>
    <w:rPr>
      <w:rFonts w:hint="eastAsia" w:ascii="宋体" w:hAnsi="宋体" w:cs="Times New Roman"/>
      <w:kern w:val="0"/>
      <w:sz w:val="24"/>
    </w:rPr>
  </w:style>
  <w:style w:type="paragraph" w:customStyle="1" w:styleId="2806">
    <w:name w:val="a3"/>
    <w:basedOn w:val="1"/>
    <w:qFormat/>
    <w:uiPriority w:val="0"/>
    <w:pPr>
      <w:widowControl/>
      <w:snapToGrid w:val="0"/>
      <w:spacing w:before="160" w:after="120" w:line="300" w:lineRule="atLeast"/>
      <w:ind w:firstLine="113"/>
      <w:jc w:val="center"/>
    </w:pPr>
    <w:rPr>
      <w:rFonts w:ascii="宋体" w:hAnsi="宋体" w:cs="宋体"/>
      <w:kern w:val="0"/>
      <w:sz w:val="20"/>
      <w:szCs w:val="20"/>
    </w:rPr>
  </w:style>
  <w:style w:type="paragraph" w:customStyle="1" w:styleId="2807">
    <w:name w:val="et18"/>
    <w:basedOn w:val="1"/>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24"/>
    </w:rPr>
  </w:style>
  <w:style w:type="paragraph" w:customStyle="1" w:styleId="2808">
    <w:name w:val="修订3"/>
    <w:qFormat/>
    <w:uiPriority w:val="0"/>
    <w:pPr>
      <w:spacing w:before="160" w:after="120"/>
      <w:jc w:val="center"/>
    </w:pPr>
    <w:rPr>
      <w:rFonts w:ascii="Calibri" w:hAnsi="Calibri" w:eastAsia="宋体" w:cs="Calibri"/>
      <w:kern w:val="2"/>
      <w:sz w:val="24"/>
      <w:szCs w:val="21"/>
      <w:lang w:val="en-US" w:eastAsia="zh-CN" w:bidi="ar-SA"/>
    </w:rPr>
  </w:style>
  <w:style w:type="paragraph" w:customStyle="1" w:styleId="2809">
    <w:name w:val="图片段落"/>
    <w:basedOn w:val="1"/>
    <w:qFormat/>
    <w:uiPriority w:val="0"/>
    <w:pPr>
      <w:autoSpaceDE w:val="0"/>
      <w:autoSpaceDN w:val="0"/>
      <w:adjustRightInd w:val="0"/>
      <w:snapToGrid w:val="0"/>
      <w:spacing w:beforeLines="50" w:afterLines="50" w:line="360" w:lineRule="auto"/>
      <w:ind w:firstLine="113"/>
      <w:jc w:val="center"/>
    </w:pPr>
    <w:rPr>
      <w:rFonts w:cs="Times New Roman"/>
      <w:sz w:val="24"/>
    </w:rPr>
  </w:style>
  <w:style w:type="paragraph" w:customStyle="1" w:styleId="2810">
    <w:name w:val="CM135"/>
    <w:basedOn w:val="394"/>
    <w:next w:val="394"/>
    <w:uiPriority w:val="0"/>
    <w:pPr>
      <w:spacing w:after="373"/>
    </w:pPr>
    <w:rPr>
      <w:rFonts w:ascii="EPKJJF+DFPHeiW5" w:hAnsi="Times New Roman" w:eastAsia="EPKJJF+DFPHeiW5" w:cs="EPKJJF+DFPHeiW5"/>
      <w:color w:val="auto"/>
    </w:rPr>
  </w:style>
  <w:style w:type="paragraph" w:customStyle="1" w:styleId="2811">
    <w:name w:val="CM137"/>
    <w:basedOn w:val="394"/>
    <w:next w:val="394"/>
    <w:qFormat/>
    <w:uiPriority w:val="0"/>
    <w:pPr>
      <w:spacing w:after="180"/>
    </w:pPr>
    <w:rPr>
      <w:rFonts w:ascii="EPKJJF+DFPHeiW5" w:hAnsi="Times New Roman" w:eastAsia="EPKJJF+DFPHeiW5" w:cs="EPKJJF+DFPHeiW5"/>
      <w:color w:val="auto"/>
    </w:rPr>
  </w:style>
  <w:style w:type="paragraph" w:customStyle="1" w:styleId="2812">
    <w:name w:val="CM146"/>
    <w:basedOn w:val="394"/>
    <w:next w:val="394"/>
    <w:qFormat/>
    <w:uiPriority w:val="0"/>
    <w:pPr>
      <w:spacing w:after="90"/>
    </w:pPr>
    <w:rPr>
      <w:rFonts w:ascii="EPKJJF+DFPHeiW5" w:hAnsi="Times New Roman" w:eastAsia="EPKJJF+DFPHeiW5" w:cs="EPKJJF+DFPHeiW5"/>
      <w:color w:val="auto"/>
    </w:rPr>
  </w:style>
  <w:style w:type="paragraph" w:customStyle="1" w:styleId="2813">
    <w:name w:val="xl36"/>
    <w:basedOn w:val="1"/>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left="200" w:leftChars="200" w:firstLine="200"/>
      <w:jc w:val="center"/>
    </w:pPr>
    <w:rPr>
      <w:rFonts w:ascii="Arial Unicode MS" w:hAnsi="Arial Unicode MS" w:eastAsia="Arial Unicode MS" w:cs="Arial Unicode MS"/>
      <w:color w:val="000000"/>
      <w:kern w:val="0"/>
      <w:sz w:val="16"/>
      <w:szCs w:val="16"/>
      <w:lang w:eastAsia="en-US"/>
    </w:rPr>
  </w:style>
  <w:style w:type="paragraph" w:customStyle="1" w:styleId="2814">
    <w:name w:val="xl42"/>
    <w:basedOn w:val="1"/>
    <w:qFormat/>
    <w:uiPriority w:val="0"/>
    <w:pPr>
      <w:widowControl/>
      <w:pBdr>
        <w:top w:val="single" w:color="auto" w:sz="4" w:space="0"/>
        <w:left w:val="single" w:color="auto" w:sz="8" w:space="0"/>
        <w:bottom w:val="single" w:color="auto" w:sz="8" w:space="0"/>
        <w:right w:val="single" w:color="auto" w:sz="4" w:space="0"/>
      </w:pBdr>
      <w:shd w:val="clear" w:color="auto" w:fill="CC99FF"/>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2815">
    <w:name w:val="样式 样式 正文文本 + 非倾斜 首行缩进:  0.74 厘米 + 宋体 小四"/>
    <w:basedOn w:val="2438"/>
    <w:qFormat/>
    <w:uiPriority w:val="0"/>
    <w:pPr>
      <w:ind w:firstLine="200"/>
    </w:pPr>
    <w:rPr>
      <w:rFonts w:ascii="宋体" w:hAnsi="宋体" w:eastAsia="宋体"/>
      <w:kern w:val="2"/>
      <w:sz w:val="21"/>
      <w:szCs w:val="21"/>
    </w:rPr>
  </w:style>
  <w:style w:type="paragraph" w:customStyle="1" w:styleId="2816">
    <w:name w:val="xl43"/>
    <w:basedOn w:val="1"/>
    <w:uiPriority w:val="0"/>
    <w:pPr>
      <w:widowControl/>
      <w:pBdr>
        <w:top w:val="single" w:color="auto" w:sz="4" w:space="0"/>
        <w:left w:val="single" w:color="auto" w:sz="4" w:space="0"/>
        <w:bottom w:val="single" w:color="auto" w:sz="8" w:space="0"/>
        <w:right w:val="single" w:color="auto" w:sz="4" w:space="0"/>
      </w:pBdr>
      <w:shd w:val="clear" w:color="auto" w:fill="CC99FF"/>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2817">
    <w:name w:val="xl51"/>
    <w:basedOn w:val="1"/>
    <w:qFormat/>
    <w:uiPriority w:val="0"/>
    <w:pPr>
      <w:widowControl/>
      <w:pBdr>
        <w:top w:val="single" w:color="auto" w:sz="4" w:space="0"/>
        <w:left w:val="single" w:color="auto" w:sz="4" w:space="0"/>
        <w:right w:val="single" w:color="auto" w:sz="8" w:space="0"/>
      </w:pBdr>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2818">
    <w:name w:val="xl53"/>
    <w:basedOn w:val="1"/>
    <w:qFormat/>
    <w:uiPriority w:val="0"/>
    <w:pPr>
      <w:widowControl/>
      <w:pBdr>
        <w:top w:val="single" w:color="auto" w:sz="4" w:space="0"/>
        <w:bottom w:val="single" w:color="auto" w:sz="4" w:space="0"/>
        <w:right w:val="single" w:color="auto" w:sz="4" w:space="0"/>
      </w:pBdr>
      <w:shd w:val="clear" w:color="auto" w:fill="FFFF00"/>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2819">
    <w:name w:val="样式 正文文本 + 左  0 字符"/>
    <w:basedOn w:val="34"/>
    <w:uiPriority w:val="0"/>
    <w:pPr>
      <w:spacing w:line="300" w:lineRule="auto"/>
      <w:ind w:firstLine="200"/>
    </w:pPr>
    <w:rPr>
      <w:rFonts w:ascii="Calibri" w:hAnsi="Calibri"/>
      <w:szCs w:val="20"/>
    </w:rPr>
  </w:style>
  <w:style w:type="paragraph" w:customStyle="1" w:styleId="2820">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2821">
    <w:name w:val="正文文本 2 New New"/>
    <w:basedOn w:val="1"/>
    <w:qFormat/>
    <w:uiPriority w:val="0"/>
    <w:pPr>
      <w:snapToGrid w:val="0"/>
      <w:spacing w:before="160" w:after="120" w:line="480" w:lineRule="auto"/>
      <w:ind w:firstLine="113"/>
      <w:jc w:val="center"/>
    </w:pPr>
    <w:rPr>
      <w:rFonts w:ascii="宋体" w:hAnsi="宋体" w:cs="Times New Roman"/>
      <w:sz w:val="24"/>
      <w:szCs w:val="20"/>
    </w:rPr>
  </w:style>
  <w:style w:type="paragraph" w:customStyle="1" w:styleId="2822">
    <w:name w:val="xl61"/>
    <w:basedOn w:val="1"/>
    <w:qFormat/>
    <w:uiPriority w:val="0"/>
    <w:pPr>
      <w:widowControl/>
      <w:pBdr>
        <w:top w:val="single" w:color="auto" w:sz="4" w:space="0"/>
        <w:left w:val="single" w:color="auto" w:sz="4" w:space="0"/>
        <w:bottom w:val="single" w:color="auto" w:sz="8" w:space="0"/>
      </w:pBdr>
      <w:shd w:val="clear" w:color="auto" w:fill="CC99FF"/>
      <w:snapToGrid w:val="0"/>
      <w:spacing w:before="100" w:beforeAutospacing="1" w:after="100" w:afterAutospacing="1" w:line="360" w:lineRule="auto"/>
      <w:ind w:left="200" w:leftChars="200" w:firstLine="200"/>
      <w:jc w:val="center"/>
    </w:pPr>
    <w:rPr>
      <w:rFonts w:ascii="Arial Unicode MS" w:hAnsi="Arial Unicode MS" w:eastAsia="Arial Unicode MS" w:cs="Arial Unicode MS"/>
      <w:kern w:val="0"/>
      <w:sz w:val="16"/>
      <w:szCs w:val="16"/>
      <w:lang w:eastAsia="en-US"/>
    </w:rPr>
  </w:style>
  <w:style w:type="paragraph" w:customStyle="1" w:styleId="2823">
    <w:name w:val="Table colheads"/>
    <w:basedOn w:val="297"/>
    <w:next w:val="297"/>
    <w:uiPriority w:val="0"/>
    <w:pPr>
      <w:widowControl w:val="0"/>
      <w:spacing w:before="60" w:after="60" w:line="240" w:lineRule="auto"/>
    </w:pPr>
    <w:rPr>
      <w:rFonts w:ascii="Calibri" w:hAnsi="Calibri" w:eastAsia="Batang"/>
      <w:b/>
      <w:kern w:val="2"/>
      <w:sz w:val="20"/>
      <w:szCs w:val="22"/>
      <w:lang w:val="en-AU"/>
    </w:rPr>
  </w:style>
  <w:style w:type="paragraph" w:customStyle="1" w:styleId="2824">
    <w:name w:val="xl33"/>
    <w:basedOn w:val="1"/>
    <w:qFormat/>
    <w:uiPriority w:val="0"/>
    <w:pPr>
      <w:widowControl/>
      <w:pBdr>
        <w:left w:val="single" w:color="auto" w:sz="4" w:space="0"/>
        <w:right w:val="single" w:color="auto" w:sz="4" w:space="0"/>
      </w:pBdr>
      <w:snapToGrid w:val="0"/>
      <w:spacing w:before="100" w:beforeAutospacing="1" w:after="100" w:afterAutospacing="1" w:line="360" w:lineRule="auto"/>
      <w:ind w:left="200" w:leftChars="200" w:firstLine="200"/>
      <w:jc w:val="center"/>
    </w:pPr>
    <w:rPr>
      <w:rFonts w:ascii="Arial Unicode MS" w:hAnsi="Arial Unicode MS" w:cs="Times New Roman"/>
      <w:kern w:val="0"/>
      <w:sz w:val="16"/>
      <w:szCs w:val="16"/>
    </w:rPr>
  </w:style>
  <w:style w:type="paragraph" w:customStyle="1" w:styleId="2825">
    <w:name w:val="题注------"/>
    <w:basedOn w:val="22"/>
    <w:qFormat/>
    <w:uiPriority w:val="0"/>
    <w:pPr>
      <w:widowControl/>
      <w:spacing w:before="0" w:after="0" w:line="240" w:lineRule="auto"/>
      <w:ind w:firstLine="0"/>
    </w:pPr>
    <w:rPr>
      <w:rFonts w:ascii="Calibri" w:hAnsi="Calibri" w:eastAsia="宋体"/>
      <w:bCs/>
      <w:color w:val="000000"/>
    </w:rPr>
  </w:style>
  <w:style w:type="paragraph" w:customStyle="1" w:styleId="2826">
    <w:name w:val="列表b"/>
    <w:basedOn w:val="1"/>
    <w:qFormat/>
    <w:uiPriority w:val="0"/>
    <w:pPr>
      <w:tabs>
        <w:tab w:val="left" w:pos="840"/>
      </w:tabs>
      <w:snapToGrid w:val="0"/>
      <w:spacing w:before="120" w:after="120" w:line="360" w:lineRule="auto"/>
      <w:ind w:left="840" w:hanging="420"/>
      <w:jc w:val="center"/>
    </w:pPr>
    <w:rPr>
      <w:rFonts w:ascii="Arial" w:hAnsi="Arial" w:cs="Times New Roman"/>
      <w:spacing w:val="-2"/>
      <w:sz w:val="24"/>
      <w:szCs w:val="20"/>
    </w:rPr>
  </w:style>
  <w:style w:type="paragraph" w:customStyle="1" w:styleId="2827">
    <w:name w:val="font8"/>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2828">
    <w:name w:val="xl143"/>
    <w:basedOn w:val="1"/>
    <w:uiPriority w:val="0"/>
    <w:pPr>
      <w:widowControl/>
      <w:pBdr>
        <w:top w:val="single" w:color="auto" w:sz="4" w:space="0"/>
        <w:left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宋体" w:hAnsi="宋体" w:cs="宋体"/>
      <w:b/>
      <w:bCs/>
      <w:kern w:val="0"/>
      <w:sz w:val="24"/>
      <w:szCs w:val="24"/>
    </w:rPr>
  </w:style>
  <w:style w:type="paragraph" w:customStyle="1" w:styleId="2829">
    <w:name w:val="font12"/>
    <w:basedOn w:val="1"/>
    <w:qFormat/>
    <w:uiPriority w:val="0"/>
    <w:pPr>
      <w:widowControl/>
      <w:snapToGrid w:val="0"/>
      <w:spacing w:before="100" w:beforeAutospacing="1" w:after="100" w:afterAutospacing="1" w:line="360" w:lineRule="auto"/>
      <w:ind w:firstLine="113"/>
      <w:jc w:val="center"/>
    </w:pPr>
    <w:rPr>
      <w:rFonts w:ascii="宋体" w:hAnsi="宋体" w:cs="Times New Roman"/>
      <w:b/>
      <w:bCs/>
      <w:kern w:val="0"/>
      <w:sz w:val="28"/>
      <w:szCs w:val="28"/>
    </w:rPr>
  </w:style>
  <w:style w:type="paragraph" w:customStyle="1" w:styleId="2830">
    <w:name w:val="Char Char Char1 Char Char1"/>
    <w:basedOn w:val="1"/>
    <w:qFormat/>
    <w:uiPriority w:val="0"/>
    <w:pPr>
      <w:snapToGrid w:val="0"/>
      <w:spacing w:before="160" w:after="120" w:line="360" w:lineRule="auto"/>
      <w:ind w:firstLine="113"/>
      <w:jc w:val="center"/>
    </w:pPr>
    <w:rPr>
      <w:rFonts w:ascii="Tahoma" w:hAnsi="Tahoma" w:cs="Tahoma"/>
      <w:sz w:val="24"/>
      <w:szCs w:val="24"/>
    </w:rPr>
  </w:style>
  <w:style w:type="paragraph" w:customStyle="1" w:styleId="2831">
    <w:name w:val="xl84"/>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2832">
    <w:name w:val="xl8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2833">
    <w:name w:val="xl88"/>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2834">
    <w:name w:val="xl90"/>
    <w:basedOn w:val="1"/>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2835">
    <w:name w:val="Char Char Char Char Char Char Char Char Char Char Char Char Char1"/>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836">
    <w:name w:val="BKGD6-正文"/>
    <w:basedOn w:val="1"/>
    <w:qFormat/>
    <w:uiPriority w:val="0"/>
    <w:pPr>
      <w:snapToGrid w:val="0"/>
      <w:spacing w:before="160" w:after="120" w:line="360" w:lineRule="auto"/>
      <w:ind w:firstLine="113"/>
      <w:jc w:val="center"/>
    </w:pPr>
    <w:rPr>
      <w:rFonts w:ascii="黑体" w:cs="Times New Roman"/>
      <w:sz w:val="24"/>
    </w:rPr>
  </w:style>
  <w:style w:type="paragraph" w:customStyle="1" w:styleId="2837">
    <w:name w:val="批注框文本11"/>
    <w:basedOn w:val="1"/>
    <w:qFormat/>
    <w:uiPriority w:val="0"/>
    <w:pPr>
      <w:widowControl/>
      <w:snapToGrid w:val="0"/>
      <w:spacing w:before="160" w:after="120" w:line="360" w:lineRule="auto"/>
      <w:ind w:firstLine="113"/>
      <w:jc w:val="center"/>
    </w:pPr>
    <w:rPr>
      <w:rFonts w:ascii="Tahoma" w:hAnsi="Tahoma" w:cs="Tahoma"/>
      <w:kern w:val="0"/>
      <w:sz w:val="16"/>
      <w:szCs w:val="16"/>
      <w:lang w:val="en-GB" w:eastAsia="en-US"/>
    </w:rPr>
  </w:style>
  <w:style w:type="paragraph" w:customStyle="1" w:styleId="2838">
    <w:name w:val="样式 样式 样式 正文首行缩进 2 + 左  0 字符 + 首行缩进:  2.57 字符 + 首行缩进:  2.57 字符"/>
    <w:basedOn w:val="1"/>
    <w:qFormat/>
    <w:uiPriority w:val="0"/>
    <w:pPr>
      <w:snapToGrid w:val="0"/>
      <w:spacing w:before="160" w:after="120" w:line="360" w:lineRule="auto"/>
      <w:ind w:firstLine="617" w:firstLineChars="257"/>
      <w:jc w:val="center"/>
    </w:pPr>
    <w:rPr>
      <w:rFonts w:ascii="宋体" w:hAnsi="宋体" w:cs="宋体"/>
      <w:sz w:val="24"/>
      <w:szCs w:val="20"/>
    </w:rPr>
  </w:style>
  <w:style w:type="paragraph" w:customStyle="1" w:styleId="2839">
    <w:name w:val="Char Char Char Char Char Char Char Char Char Char Char Char Char Char Char Char Char Char1"/>
    <w:basedOn w:val="1"/>
    <w:qFormat/>
    <w:uiPriority w:val="0"/>
    <w:pPr>
      <w:widowControl/>
      <w:snapToGrid w:val="0"/>
      <w:spacing w:before="160" w:after="160" w:line="240" w:lineRule="exact"/>
      <w:ind w:firstLine="113"/>
      <w:jc w:val="center"/>
    </w:pPr>
    <w:rPr>
      <w:rFonts w:ascii="Arial" w:hAnsi="Arial" w:cs="Arial"/>
      <w:kern w:val="0"/>
      <w:sz w:val="20"/>
      <w:szCs w:val="20"/>
      <w:lang w:eastAsia="en-US"/>
    </w:rPr>
  </w:style>
  <w:style w:type="paragraph" w:customStyle="1" w:styleId="2840">
    <w:name w:val="xl91"/>
    <w:basedOn w:val="1"/>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b/>
      <w:bCs/>
      <w:kern w:val="0"/>
      <w:sz w:val="20"/>
      <w:szCs w:val="20"/>
    </w:rPr>
  </w:style>
  <w:style w:type="paragraph" w:customStyle="1" w:styleId="2841">
    <w:name w:val="Char Char Char Char Char Char Char Char Char Char Char Char Char Char Char Char Char Char Char Char Char Char Char Char Char Char Char1"/>
    <w:basedOn w:val="1"/>
    <w:uiPriority w:val="0"/>
    <w:pPr>
      <w:widowControl/>
      <w:snapToGrid w:val="0"/>
      <w:spacing w:before="160" w:after="160" w:line="240" w:lineRule="exact"/>
      <w:ind w:firstLine="113"/>
      <w:jc w:val="center"/>
    </w:pPr>
    <w:rPr>
      <w:rFonts w:ascii="Arial" w:hAnsi="Arial" w:cs="Arial"/>
      <w:kern w:val="0"/>
      <w:sz w:val="20"/>
      <w:szCs w:val="20"/>
      <w:lang w:eastAsia="en-US"/>
    </w:rPr>
  </w:style>
  <w:style w:type="paragraph" w:customStyle="1" w:styleId="2842">
    <w:name w:val="样式 网格中关村 + 首行缩进:  0.5 字符1"/>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2843">
    <w:name w:val="Char Char Char Char Char Char Char Char Char Char Char1 Char"/>
    <w:basedOn w:val="26"/>
    <w:qFormat/>
    <w:uiPriority w:val="0"/>
    <w:pPr>
      <w:shd w:val="clear" w:color="auto" w:fill="000080"/>
      <w:snapToGrid w:val="0"/>
      <w:spacing w:before="100" w:beforeAutospacing="1" w:after="100" w:afterAutospacing="1" w:line="360" w:lineRule="auto"/>
      <w:ind w:firstLine="113"/>
      <w:jc w:val="center"/>
    </w:pPr>
    <w:rPr>
      <w:rFonts w:ascii="Verdana" w:hAnsi="Verdana"/>
      <w:sz w:val="21"/>
      <w:szCs w:val="20"/>
      <w:lang w:eastAsia="en-US"/>
    </w:rPr>
  </w:style>
  <w:style w:type="paragraph" w:customStyle="1" w:styleId="2844">
    <w:name w:val="xl92"/>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2845">
    <w:name w:val="Char Char Char Char1"/>
    <w:basedOn w:val="26"/>
    <w:uiPriority w:val="0"/>
    <w:pPr>
      <w:shd w:val="clear" w:color="auto" w:fill="000080"/>
      <w:adjustRightInd w:val="0"/>
      <w:snapToGrid w:val="0"/>
      <w:spacing w:before="160" w:after="120" w:line="360" w:lineRule="auto"/>
      <w:ind w:firstLine="200"/>
      <w:jc w:val="center"/>
    </w:pPr>
    <w:rPr>
      <w:rFonts w:ascii="Calibri"/>
      <w:sz w:val="21"/>
      <w:szCs w:val="20"/>
    </w:rPr>
  </w:style>
  <w:style w:type="paragraph" w:customStyle="1" w:styleId="2846">
    <w:name w:val="xl93"/>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2847">
    <w:name w:val="xl94"/>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2848">
    <w:name w:val="Table Contents"/>
    <w:basedOn w:val="1"/>
    <w:uiPriority w:val="0"/>
    <w:pPr>
      <w:suppressAutoHyphens/>
      <w:autoSpaceDE w:val="0"/>
      <w:snapToGrid w:val="0"/>
      <w:spacing w:before="160" w:after="120" w:line="360" w:lineRule="auto"/>
      <w:ind w:firstLine="113"/>
      <w:jc w:val="center"/>
    </w:pPr>
    <w:rPr>
      <w:rFonts w:ascii="Helvetica" w:hAnsi="Helvetica" w:cs="Times New Roman"/>
      <w:kern w:val="1"/>
      <w:sz w:val="20"/>
      <w:szCs w:val="20"/>
    </w:rPr>
  </w:style>
  <w:style w:type="paragraph" w:customStyle="1" w:styleId="2849">
    <w:name w:val="xl95"/>
    <w:basedOn w:val="1"/>
    <w:qFormat/>
    <w:uiPriority w:val="0"/>
    <w:pPr>
      <w:widowControl/>
      <w:snapToGrid w:val="0"/>
      <w:spacing w:before="100" w:beforeAutospacing="1" w:after="100" w:afterAutospacing="1" w:line="360" w:lineRule="auto"/>
      <w:ind w:firstLine="113"/>
      <w:jc w:val="center"/>
    </w:pPr>
    <w:rPr>
      <w:rFonts w:ascii="宋体" w:hAnsi="宋体" w:cs="Times New Roman"/>
      <w:b/>
      <w:bCs/>
      <w:kern w:val="0"/>
      <w:sz w:val="28"/>
      <w:szCs w:val="28"/>
    </w:rPr>
  </w:style>
  <w:style w:type="paragraph" w:customStyle="1" w:styleId="2850">
    <w:name w:val="样式 (中文) 宋体"/>
    <w:basedOn w:val="1"/>
    <w:qFormat/>
    <w:uiPriority w:val="0"/>
    <w:pPr>
      <w:suppressAutoHyphens/>
      <w:snapToGrid w:val="0"/>
      <w:spacing w:before="160" w:after="120" w:line="360" w:lineRule="auto"/>
      <w:ind w:firstLine="360" w:firstLineChars="150"/>
      <w:jc w:val="center"/>
    </w:pPr>
    <w:rPr>
      <w:rFonts w:ascii="Arial" w:hAnsi="Arial" w:cs="宋体"/>
      <w:kern w:val="0"/>
      <w:sz w:val="24"/>
      <w:szCs w:val="24"/>
    </w:rPr>
  </w:style>
  <w:style w:type="paragraph" w:customStyle="1" w:styleId="2851">
    <w:name w:val="正文样式3"/>
    <w:basedOn w:val="1"/>
    <w:uiPriority w:val="0"/>
    <w:pPr>
      <w:snapToGrid w:val="0"/>
      <w:spacing w:beforeLines="50" w:afterLines="50" w:line="300" w:lineRule="auto"/>
      <w:ind w:firstLine="200"/>
      <w:jc w:val="center"/>
    </w:pPr>
    <w:rPr>
      <w:rFonts w:ascii="宋体" w:hAnsi="宋体" w:cs="Times New Roman"/>
      <w:sz w:val="24"/>
      <w:szCs w:val="24"/>
    </w:rPr>
  </w:style>
  <w:style w:type="paragraph" w:customStyle="1" w:styleId="2852">
    <w:name w:val="xl97"/>
    <w:basedOn w:val="1"/>
    <w:uiPriority w:val="0"/>
    <w:pPr>
      <w:widowControl/>
      <w:pBdr>
        <w:top w:val="single" w:color="auto" w:sz="4" w:space="0"/>
        <w:left w:val="single" w:color="auto" w:sz="4" w:space="0"/>
        <w:right w:val="single" w:color="auto" w:sz="4" w:space="0"/>
      </w:pBdr>
      <w:shd w:val="clear" w:color="auto" w:fill="33CCCC"/>
      <w:snapToGrid w:val="0"/>
      <w:spacing w:before="100" w:beforeAutospacing="1" w:after="100" w:afterAutospacing="1" w:line="360" w:lineRule="auto"/>
      <w:ind w:firstLine="113"/>
      <w:jc w:val="center"/>
    </w:pPr>
    <w:rPr>
      <w:rFonts w:ascii="宋体" w:hAnsi="宋体" w:eastAsia="Arial Unicode MS" w:cs="Times New Roman"/>
      <w:kern w:val="0"/>
      <w:sz w:val="24"/>
      <w:szCs w:val="18"/>
    </w:rPr>
  </w:style>
  <w:style w:type="paragraph" w:customStyle="1" w:styleId="2853">
    <w:name w:val="正文B"/>
    <w:basedOn w:val="1"/>
    <w:qFormat/>
    <w:uiPriority w:val="0"/>
    <w:pPr>
      <w:snapToGrid w:val="0"/>
      <w:spacing w:before="160" w:after="120" w:line="312" w:lineRule="auto"/>
      <w:ind w:left="400" w:leftChars="400" w:firstLine="113"/>
      <w:jc w:val="center"/>
    </w:pPr>
    <w:rPr>
      <w:rFonts w:ascii="宋体" w:hAnsi="宋体" w:eastAsia="仿宋_GB2312" w:cs="Times New Roman"/>
      <w:sz w:val="24"/>
      <w:szCs w:val="20"/>
    </w:rPr>
  </w:style>
  <w:style w:type="paragraph" w:customStyle="1" w:styleId="2854">
    <w:name w:val="Default1"/>
    <w:basedOn w:val="394"/>
    <w:next w:val="394"/>
    <w:qFormat/>
    <w:uiPriority w:val="0"/>
    <w:rPr>
      <w:rFonts w:ascii="宋体" w:hAnsi="Times New Roman" w:eastAsia="宋体" w:cs="Times New Roman"/>
      <w:color w:val="auto"/>
    </w:rPr>
  </w:style>
  <w:style w:type="paragraph" w:customStyle="1" w:styleId="2855">
    <w:name w:val="CM4"/>
    <w:basedOn w:val="394"/>
    <w:next w:val="394"/>
    <w:uiPriority w:val="0"/>
    <w:rPr>
      <w:rFonts w:ascii="Museo Sans For Dell 300" w:eastAsia="Museo Sans For Dell 300" w:cs="Times New Roman"/>
      <w:color w:val="auto"/>
    </w:rPr>
  </w:style>
  <w:style w:type="paragraph" w:customStyle="1" w:styleId="2856">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napToGrid w:val="0"/>
      <w:spacing w:before="100" w:beforeAutospacing="1" w:after="100" w:afterAutospacing="1" w:line="360" w:lineRule="auto"/>
      <w:ind w:firstLine="113"/>
      <w:jc w:val="center"/>
      <w:textAlignment w:val="center"/>
    </w:pPr>
    <w:rPr>
      <w:rFonts w:ascii="宋体" w:hAnsi="宋体" w:eastAsia="Arial Unicode MS" w:cs="Times New Roman"/>
      <w:kern w:val="0"/>
      <w:sz w:val="24"/>
      <w:szCs w:val="18"/>
    </w:rPr>
  </w:style>
  <w:style w:type="paragraph" w:customStyle="1" w:styleId="2857">
    <w:name w:val="Normal3"/>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858">
    <w:name w:val="subtitle1"/>
    <w:basedOn w:val="1"/>
    <w:qFormat/>
    <w:uiPriority w:val="0"/>
    <w:pPr>
      <w:widowControl/>
      <w:snapToGrid w:val="0"/>
      <w:spacing w:before="160" w:after="120" w:line="360" w:lineRule="auto"/>
      <w:ind w:firstLine="113"/>
      <w:jc w:val="center"/>
    </w:pPr>
    <w:rPr>
      <w:rFonts w:ascii="Arial" w:hAnsi="Arial" w:cs="宋体"/>
      <w:color w:val="666666"/>
      <w:kern w:val="0"/>
      <w:sz w:val="23"/>
      <w:szCs w:val="23"/>
      <w:lang w:bidi="th-TH"/>
    </w:rPr>
  </w:style>
  <w:style w:type="paragraph" w:customStyle="1" w:styleId="2859">
    <w:name w:val="xl99"/>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napToGrid w:val="0"/>
      <w:spacing w:before="100" w:beforeAutospacing="1" w:after="100" w:afterAutospacing="1" w:line="360" w:lineRule="auto"/>
      <w:ind w:firstLine="113"/>
      <w:jc w:val="center"/>
      <w:textAlignment w:val="center"/>
    </w:pPr>
    <w:rPr>
      <w:rFonts w:ascii="Arial Unicode MS" w:hAnsi="Arial Unicode MS" w:eastAsia="Arial Unicode MS" w:cs="Arial Unicode MS"/>
      <w:kern w:val="0"/>
      <w:sz w:val="24"/>
      <w:szCs w:val="18"/>
    </w:rPr>
  </w:style>
  <w:style w:type="paragraph" w:customStyle="1" w:styleId="2860">
    <w:name w:val="圆点_1++4"/>
    <w:basedOn w:val="394"/>
    <w:next w:val="394"/>
    <w:uiPriority w:val="0"/>
    <w:rPr>
      <w:rFonts w:ascii="宋体" w:hAnsi="Times New Roman" w:eastAsia="宋体" w:cs="Times New Roman"/>
      <w:color w:val="auto"/>
    </w:rPr>
  </w:style>
  <w:style w:type="paragraph" w:customStyle="1" w:styleId="2861">
    <w:name w:val="定义的标题"/>
    <w:basedOn w:val="1"/>
    <w:qFormat/>
    <w:uiPriority w:val="0"/>
    <w:pPr>
      <w:snapToGrid w:val="0"/>
      <w:spacing w:before="1200" w:after="240" w:line="360" w:lineRule="auto"/>
      <w:ind w:firstLine="113"/>
      <w:jc w:val="center"/>
    </w:pPr>
    <w:rPr>
      <w:rFonts w:ascii="宋体" w:hAnsi="宋体" w:cs="Times New Roman"/>
      <w:b/>
      <w:sz w:val="72"/>
      <w:szCs w:val="36"/>
    </w:rPr>
  </w:style>
  <w:style w:type="paragraph" w:customStyle="1" w:styleId="2862">
    <w:name w:val="一、"/>
    <w:basedOn w:val="1"/>
    <w:qFormat/>
    <w:uiPriority w:val="0"/>
    <w:pPr>
      <w:snapToGrid w:val="0"/>
      <w:spacing w:before="120" w:after="120" w:line="360" w:lineRule="auto"/>
      <w:ind w:firstLine="113"/>
      <w:jc w:val="center"/>
    </w:pPr>
    <w:rPr>
      <w:rFonts w:ascii="宋体" w:hAnsi="宋体" w:cs="Times New Roman"/>
      <w:sz w:val="24"/>
      <w:szCs w:val="20"/>
    </w:rPr>
  </w:style>
  <w:style w:type="paragraph" w:customStyle="1" w:styleId="2863">
    <w:name w:val="Char7"/>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864">
    <w:name w:val="正文+5"/>
    <w:basedOn w:val="394"/>
    <w:next w:val="394"/>
    <w:qFormat/>
    <w:uiPriority w:val="0"/>
    <w:rPr>
      <w:rFonts w:ascii="楷体_GB2312" w:hAnsi="Times New Roman" w:eastAsia="楷体_GB2312" w:cs="Times New Roman"/>
      <w:color w:val="auto"/>
    </w:rPr>
  </w:style>
  <w:style w:type="paragraph" w:customStyle="1" w:styleId="2865">
    <w:name w:val="并列正文"/>
    <w:basedOn w:val="1"/>
    <w:qFormat/>
    <w:uiPriority w:val="0"/>
    <w:pPr>
      <w:tabs>
        <w:tab w:val="left" w:pos="420"/>
      </w:tabs>
      <w:autoSpaceDE w:val="0"/>
      <w:snapToGrid w:val="0"/>
      <w:spacing w:before="160" w:after="120" w:line="360" w:lineRule="auto"/>
      <w:ind w:left="420" w:hanging="420"/>
      <w:jc w:val="center"/>
    </w:pPr>
    <w:rPr>
      <w:rFonts w:ascii="宋体" w:hAnsi="宋体" w:cs="Times New Roman"/>
      <w:bCs/>
      <w:color w:val="000000"/>
      <w:sz w:val="24"/>
      <w:szCs w:val="20"/>
    </w:rPr>
  </w:style>
  <w:style w:type="paragraph" w:customStyle="1" w:styleId="2866">
    <w:name w:val="xl234"/>
    <w:basedOn w:val="1"/>
    <w:uiPriority w:val="0"/>
    <w:pPr>
      <w:widowControl/>
      <w:snapToGrid w:val="0"/>
      <w:spacing w:before="100" w:beforeAutospacing="1" w:after="100" w:afterAutospacing="1" w:line="360" w:lineRule="auto"/>
      <w:ind w:firstLine="113"/>
      <w:jc w:val="center"/>
    </w:pPr>
    <w:rPr>
      <w:rFonts w:ascii="仿宋_GB2312" w:hAnsi="宋体" w:eastAsia="仿宋_GB2312" w:cs="宋体"/>
      <w:b/>
      <w:bCs/>
      <w:kern w:val="0"/>
      <w:sz w:val="24"/>
      <w:szCs w:val="24"/>
    </w:rPr>
  </w:style>
  <w:style w:type="paragraph" w:customStyle="1" w:styleId="2867">
    <w:name w:val="圆点_1+5"/>
    <w:basedOn w:val="394"/>
    <w:next w:val="394"/>
    <w:qFormat/>
    <w:uiPriority w:val="0"/>
    <w:rPr>
      <w:rFonts w:ascii="楷体_GB2312" w:hAnsi="Times New Roman" w:eastAsia="楷体_GB2312" w:cs="Times New Roman"/>
      <w:color w:val="auto"/>
    </w:rPr>
  </w:style>
  <w:style w:type="paragraph" w:customStyle="1" w:styleId="2868">
    <w:name w:val="Floating Caption"/>
    <w:basedOn w:val="22"/>
    <w:qFormat/>
    <w:uiPriority w:val="0"/>
    <w:pPr>
      <w:tabs>
        <w:tab w:val="left" w:pos="408"/>
      </w:tabs>
      <w:spacing w:line="240" w:lineRule="auto"/>
      <w:ind w:firstLine="0"/>
    </w:pPr>
    <w:rPr>
      <w:rFonts w:ascii="Times New Roman" w:hAnsi="Times New Roman" w:eastAsia="宋体"/>
      <w:b/>
      <w:snapToGrid w:val="0"/>
      <w:color w:val="000000"/>
      <w:lang w:eastAsia="en-US"/>
    </w:rPr>
  </w:style>
  <w:style w:type="paragraph" w:customStyle="1" w:styleId="2869">
    <w:name w:val="样式 (西文) Arial (中文) 宋体 (复杂脚本) Arial 首行缩进:  0.85 厘米"/>
    <w:basedOn w:val="1"/>
    <w:uiPriority w:val="0"/>
    <w:pPr>
      <w:snapToGrid w:val="0"/>
      <w:spacing w:beforeLines="50" w:afterLines="50" w:line="360" w:lineRule="auto"/>
      <w:ind w:right="210" w:rightChars="100" w:firstLine="113"/>
      <w:jc w:val="center"/>
    </w:pPr>
    <w:rPr>
      <w:rFonts w:ascii="宋体" w:hAnsi="宋体" w:cs="Arial"/>
      <w:sz w:val="24"/>
    </w:rPr>
  </w:style>
  <w:style w:type="paragraph" w:customStyle="1" w:styleId="2870">
    <w:name w:val="样式 小四 段后: 1 行 左  3.28 字符"/>
    <w:basedOn w:val="1"/>
    <w:qFormat/>
    <w:uiPriority w:val="0"/>
    <w:pPr>
      <w:snapToGrid w:val="0"/>
      <w:spacing w:before="160" w:afterLines="100" w:line="360" w:lineRule="auto"/>
      <w:ind w:left="328" w:leftChars="328" w:firstLine="200"/>
      <w:jc w:val="center"/>
    </w:pPr>
    <w:rPr>
      <w:rFonts w:ascii="宋体" w:hAnsi="宋体" w:cs="Times New Roman"/>
      <w:sz w:val="24"/>
      <w:szCs w:val="20"/>
    </w:rPr>
  </w:style>
  <w:style w:type="paragraph" w:customStyle="1" w:styleId="2871">
    <w:name w:val="qw"/>
    <w:uiPriority w:val="0"/>
    <w:pPr>
      <w:widowControl w:val="0"/>
      <w:adjustRightInd w:val="0"/>
      <w:spacing w:before="160" w:after="120" w:line="312" w:lineRule="atLeast"/>
      <w:jc w:val="both"/>
    </w:pPr>
    <w:rPr>
      <w:rFonts w:hint="eastAsia" w:ascii="宋体" w:hAnsi="Times New Roman" w:eastAsia="宋体" w:cs="Calibri"/>
      <w:sz w:val="24"/>
      <w:lang w:val="en-US" w:eastAsia="zh-CN" w:bidi="ar-SA"/>
    </w:rPr>
  </w:style>
  <w:style w:type="paragraph" w:customStyle="1" w:styleId="2872">
    <w:name w:val="样式 首行缩进:  0.85 厘米"/>
    <w:basedOn w:val="1"/>
    <w:uiPriority w:val="0"/>
    <w:pPr>
      <w:snapToGrid w:val="0"/>
      <w:spacing w:before="100" w:beforeAutospacing="1" w:after="100" w:afterAutospacing="1" w:line="360" w:lineRule="auto"/>
      <w:ind w:firstLine="560"/>
      <w:jc w:val="center"/>
    </w:pPr>
    <w:rPr>
      <w:rFonts w:ascii="宋体" w:hAnsi="宋体" w:cs="Times New Roman"/>
      <w:sz w:val="28"/>
      <w:szCs w:val="20"/>
    </w:rPr>
  </w:style>
  <w:style w:type="paragraph" w:customStyle="1" w:styleId="2873">
    <w:name w:val="N ABBNK Normal"/>
    <w:basedOn w:val="1"/>
    <w:qFormat/>
    <w:uiPriority w:val="0"/>
    <w:pPr>
      <w:keepLines/>
      <w:widowControl/>
      <w:snapToGrid w:val="0"/>
      <w:spacing w:before="160" w:after="120" w:line="360" w:lineRule="auto"/>
      <w:ind w:firstLine="113"/>
      <w:jc w:val="center"/>
    </w:pPr>
    <w:rPr>
      <w:rFonts w:ascii="Arial" w:hAnsi="Arial" w:cs="Times New Roman"/>
      <w:kern w:val="0"/>
      <w:sz w:val="20"/>
      <w:szCs w:val="20"/>
      <w:lang w:val="nb-NO"/>
    </w:rPr>
  </w:style>
  <w:style w:type="paragraph" w:customStyle="1" w:styleId="2874">
    <w:name w:val="Chinese indent two words"/>
    <w:basedOn w:val="21"/>
    <w:uiPriority w:val="0"/>
    <w:pPr>
      <w:autoSpaceDE w:val="0"/>
      <w:autoSpaceDN w:val="0"/>
      <w:ind w:firstLine="0"/>
    </w:pPr>
    <w:rPr>
      <w:rFonts w:ascii="Calibri" w:hAnsi="Calibri"/>
      <w:szCs w:val="21"/>
    </w:rPr>
  </w:style>
  <w:style w:type="paragraph" w:customStyle="1" w:styleId="2875">
    <w:name w:val="样式 正文1 + 宋体 首行缩进:  2 字符 行距: 1.5 倍行距"/>
    <w:basedOn w:val="709"/>
    <w:qFormat/>
    <w:uiPriority w:val="0"/>
    <w:pPr>
      <w:spacing w:beforeLines="0" w:afterLines="0"/>
      <w:ind w:right="0" w:rightChars="0" w:firstLine="200"/>
      <w:jc w:val="both"/>
    </w:pPr>
    <w:rPr>
      <w:rFonts w:ascii="Times New Roman" w:hAnsi="Times New Roman" w:cs="宋体"/>
      <w:bCs w:val="0"/>
      <w:color w:val="auto"/>
    </w:rPr>
  </w:style>
  <w:style w:type="paragraph" w:customStyle="1" w:styleId="2876">
    <w:name w:val="Block label"/>
    <w:basedOn w:val="1"/>
    <w:qFormat/>
    <w:uiPriority w:val="0"/>
    <w:pPr>
      <w:autoSpaceDE w:val="0"/>
      <w:autoSpaceDN w:val="0"/>
      <w:adjustRightInd w:val="0"/>
      <w:snapToGrid w:val="0"/>
      <w:spacing w:before="160" w:after="120" w:line="360" w:lineRule="auto"/>
      <w:ind w:firstLine="113"/>
      <w:jc w:val="center"/>
    </w:pPr>
    <w:rPr>
      <w:rFonts w:ascii="宋体" w:hAnsi="宋体" w:cs="Times New Roman"/>
      <w:b/>
      <w:bCs/>
      <w:kern w:val="0"/>
      <w:sz w:val="22"/>
    </w:rPr>
  </w:style>
  <w:style w:type="paragraph" w:customStyle="1" w:styleId="2877">
    <w:name w:val="font1"/>
    <w:basedOn w:val="1"/>
    <w:uiPriority w:val="0"/>
    <w:pPr>
      <w:widowControl/>
      <w:snapToGrid w:val="0"/>
      <w:spacing w:before="100" w:beforeAutospacing="1" w:after="100" w:afterAutospacing="1" w:line="360" w:lineRule="auto"/>
      <w:ind w:firstLine="113"/>
      <w:jc w:val="center"/>
    </w:pPr>
    <w:rPr>
      <w:rFonts w:hint="eastAsia" w:ascii="宋体" w:hAnsi="宋体" w:cs="Times New Roman"/>
      <w:kern w:val="0"/>
      <w:sz w:val="24"/>
      <w:szCs w:val="24"/>
    </w:rPr>
  </w:style>
  <w:style w:type="paragraph" w:customStyle="1" w:styleId="2878">
    <w:name w:val="普通(网站)31"/>
    <w:basedOn w:val="1"/>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2879">
    <w:name w:val="indfont"/>
    <w:basedOn w:val="1"/>
    <w:qFormat/>
    <w:uiPriority w:val="0"/>
    <w:pPr>
      <w:widowControl/>
      <w:snapToGrid w:val="0"/>
      <w:spacing w:before="100" w:beforeAutospacing="1" w:after="100" w:afterAutospacing="1" w:line="268" w:lineRule="atLeast"/>
      <w:ind w:firstLine="113"/>
      <w:jc w:val="center"/>
    </w:pPr>
    <w:rPr>
      <w:rFonts w:ascii="Verdana" w:hAnsi="Verdana" w:cs="宋体"/>
      <w:color w:val="000000"/>
      <w:kern w:val="0"/>
      <w:sz w:val="20"/>
      <w:szCs w:val="20"/>
    </w:rPr>
  </w:style>
  <w:style w:type="paragraph" w:customStyle="1" w:styleId="2880">
    <w:name w:val="正文71"/>
    <w:basedOn w:val="1"/>
    <w:uiPriority w:val="0"/>
    <w:pPr>
      <w:widowControl/>
      <w:overflowPunct w:val="0"/>
      <w:autoSpaceDE w:val="0"/>
      <w:autoSpaceDN w:val="0"/>
      <w:adjustRightInd w:val="0"/>
      <w:snapToGrid w:val="0"/>
      <w:spacing w:before="160" w:after="120" w:line="360" w:lineRule="auto"/>
      <w:ind w:firstLine="113"/>
      <w:jc w:val="center"/>
    </w:pPr>
    <w:rPr>
      <w:rFonts w:ascii="宋体" w:hAnsi="宋体" w:cs="Times New Roman"/>
      <w:bCs/>
      <w:kern w:val="0"/>
      <w:sz w:val="24"/>
      <w:szCs w:val="20"/>
    </w:rPr>
  </w:style>
  <w:style w:type="paragraph" w:customStyle="1" w:styleId="2881">
    <w:name w:val="招标文件1"/>
    <w:basedOn w:val="1"/>
    <w:qFormat/>
    <w:uiPriority w:val="0"/>
    <w:pPr>
      <w:keepLines/>
      <w:tabs>
        <w:tab w:val="left" w:pos="420"/>
        <w:tab w:val="left" w:pos="1320"/>
      </w:tabs>
      <w:snapToGrid w:val="0"/>
      <w:spacing w:before="120" w:after="120" w:line="480" w:lineRule="exact"/>
      <w:ind w:left="1320" w:hanging="420"/>
      <w:jc w:val="center"/>
      <w:outlineLvl w:val="1"/>
    </w:pPr>
    <w:rPr>
      <w:rFonts w:ascii="宋体" w:hAnsi="宋体" w:cs="Times New Roman"/>
      <w:b/>
      <w:spacing w:val="10"/>
      <w:w w:val="95"/>
      <w:kern w:val="0"/>
      <w:sz w:val="28"/>
      <w:szCs w:val="24"/>
    </w:rPr>
  </w:style>
  <w:style w:type="paragraph" w:customStyle="1" w:styleId="2882">
    <w:name w:val="招标文件1.1"/>
    <w:qFormat/>
    <w:uiPriority w:val="0"/>
    <w:pPr>
      <w:tabs>
        <w:tab w:val="left" w:pos="630"/>
        <w:tab w:val="left" w:pos="1740"/>
      </w:tabs>
      <w:spacing w:before="160" w:after="120" w:line="480" w:lineRule="exact"/>
      <w:ind w:left="1740" w:hanging="420"/>
      <w:jc w:val="center"/>
      <w:outlineLvl w:val="2"/>
    </w:pPr>
    <w:rPr>
      <w:rFonts w:ascii="宋体" w:hAnsi="Times New Roman" w:eastAsia="宋体" w:cs="Calibri"/>
      <w:b/>
      <w:spacing w:val="10"/>
      <w:w w:val="95"/>
      <w:sz w:val="24"/>
      <w:lang w:val="en-US" w:eastAsia="zh-CN" w:bidi="ar-SA"/>
    </w:rPr>
  </w:style>
  <w:style w:type="paragraph" w:customStyle="1" w:styleId="2883">
    <w:name w:val="招标文件1.1.1"/>
    <w:uiPriority w:val="0"/>
    <w:pPr>
      <w:tabs>
        <w:tab w:val="left" w:pos="2160"/>
      </w:tabs>
      <w:spacing w:before="160" w:after="120" w:line="480" w:lineRule="exact"/>
      <w:ind w:left="2160" w:hanging="420"/>
      <w:jc w:val="center"/>
      <w:outlineLvl w:val="3"/>
    </w:pPr>
    <w:rPr>
      <w:rFonts w:ascii="宋体" w:hAnsi="Times New Roman" w:eastAsia="宋体" w:cs="Calibri"/>
      <w:b/>
      <w:spacing w:val="10"/>
      <w:w w:val="95"/>
      <w:sz w:val="21"/>
      <w:lang w:val="en-US" w:eastAsia="zh-CN" w:bidi="ar-SA"/>
    </w:rPr>
  </w:style>
  <w:style w:type="paragraph" w:customStyle="1" w:styleId="2884">
    <w:name w:val="Bullet text 1"/>
    <w:basedOn w:val="1"/>
    <w:uiPriority w:val="0"/>
    <w:pPr>
      <w:autoSpaceDE w:val="0"/>
      <w:autoSpaceDN w:val="0"/>
      <w:adjustRightInd w:val="0"/>
      <w:snapToGrid w:val="0"/>
      <w:spacing w:before="160" w:after="120" w:line="360" w:lineRule="auto"/>
      <w:ind w:left="216" w:hanging="144"/>
      <w:jc w:val="center"/>
    </w:pPr>
    <w:rPr>
      <w:rFonts w:ascii="宋体" w:hAnsi="宋体" w:cs="Times New Roman"/>
      <w:kern w:val="0"/>
      <w:sz w:val="24"/>
      <w:szCs w:val="24"/>
    </w:rPr>
  </w:style>
  <w:style w:type="paragraph" w:customStyle="1" w:styleId="2885">
    <w:name w:val="+SymcAnswerPara"/>
    <w:qFormat/>
    <w:uiPriority w:val="0"/>
    <w:pPr>
      <w:spacing w:before="160" w:after="200"/>
      <w:ind w:left="720"/>
      <w:jc w:val="center"/>
    </w:pPr>
    <w:rPr>
      <w:rFonts w:ascii="宋体" w:hAnsi="宋体" w:eastAsia="宋体" w:cs="Arial"/>
      <w:lang w:val="en-US" w:eastAsia="en-US" w:bidi="ar-SA"/>
    </w:rPr>
  </w:style>
  <w:style w:type="paragraph" w:customStyle="1" w:styleId="2886">
    <w:name w:val="文本块1"/>
    <w:basedOn w:val="1"/>
    <w:qFormat/>
    <w:uiPriority w:val="0"/>
    <w:pPr>
      <w:autoSpaceDE w:val="0"/>
      <w:autoSpaceDN w:val="0"/>
      <w:adjustRightInd w:val="0"/>
      <w:snapToGrid w:val="0"/>
      <w:spacing w:before="160" w:after="120" w:line="360" w:lineRule="auto"/>
      <w:ind w:firstLine="113"/>
      <w:jc w:val="center"/>
    </w:pPr>
    <w:rPr>
      <w:rFonts w:ascii="宋体" w:hAnsi="宋体" w:cs="Times New Roman"/>
      <w:kern w:val="0"/>
      <w:sz w:val="24"/>
      <w:szCs w:val="24"/>
    </w:rPr>
  </w:style>
  <w:style w:type="paragraph" w:customStyle="1" w:styleId="2887">
    <w:name w:val="招标文件1.1.1.1"/>
    <w:basedOn w:val="1"/>
    <w:qFormat/>
    <w:uiPriority w:val="0"/>
    <w:pPr>
      <w:tabs>
        <w:tab w:val="left" w:pos="2580"/>
      </w:tabs>
      <w:snapToGrid w:val="0"/>
      <w:spacing w:before="120" w:after="120" w:line="480" w:lineRule="exact"/>
      <w:ind w:left="2580" w:hanging="420"/>
      <w:jc w:val="center"/>
      <w:outlineLvl w:val="4"/>
    </w:pPr>
    <w:rPr>
      <w:rFonts w:ascii="宋体" w:hAnsi="宋体" w:cs="Times New Roman"/>
      <w:b/>
      <w:spacing w:val="10"/>
      <w:w w:val="95"/>
      <w:sz w:val="24"/>
      <w:szCs w:val="24"/>
    </w:rPr>
  </w:style>
  <w:style w:type="paragraph" w:customStyle="1" w:styleId="2888">
    <w:name w:val="招标文件1）"/>
    <w:qFormat/>
    <w:uiPriority w:val="0"/>
    <w:pPr>
      <w:tabs>
        <w:tab w:val="left" w:pos="3000"/>
      </w:tabs>
      <w:spacing w:before="120" w:after="120" w:line="300" w:lineRule="auto"/>
      <w:ind w:left="3000" w:hanging="420"/>
      <w:jc w:val="center"/>
      <w:outlineLvl w:val="5"/>
    </w:pPr>
    <w:rPr>
      <w:rFonts w:ascii="宋体" w:hAnsi="Times New Roman" w:eastAsia="宋体" w:cs="Calibri"/>
      <w:spacing w:val="10"/>
      <w:w w:val="95"/>
      <w:sz w:val="21"/>
      <w:lang w:val="en-US" w:eastAsia="zh-CN" w:bidi="ar-SA"/>
    </w:rPr>
  </w:style>
  <w:style w:type="paragraph" w:customStyle="1" w:styleId="2889">
    <w:name w:val="纯文本12"/>
    <w:basedOn w:val="1"/>
    <w:qFormat/>
    <w:uiPriority w:val="0"/>
    <w:pPr>
      <w:adjustRightInd w:val="0"/>
      <w:snapToGrid w:val="0"/>
      <w:spacing w:before="160" w:after="120" w:line="360" w:lineRule="auto"/>
      <w:ind w:firstLine="113"/>
      <w:jc w:val="center"/>
      <w:textAlignment w:val="baseline"/>
    </w:pPr>
    <w:rPr>
      <w:rFonts w:ascii="宋体" w:hAnsi="Courier New" w:cs="Times New Roman"/>
      <w:sz w:val="24"/>
      <w:szCs w:val="20"/>
    </w:rPr>
  </w:style>
  <w:style w:type="paragraph" w:customStyle="1" w:styleId="2890">
    <w:name w:val="超链接1"/>
    <w:basedOn w:val="1"/>
    <w:qFormat/>
    <w:uiPriority w:val="0"/>
    <w:pPr>
      <w:widowControl/>
      <w:snapToGrid w:val="0"/>
      <w:spacing w:before="160" w:after="120" w:line="360" w:lineRule="auto"/>
      <w:ind w:firstLine="113"/>
      <w:jc w:val="center"/>
    </w:pPr>
    <w:rPr>
      <w:rFonts w:ascii="宋体" w:hAnsi="宋体" w:cs="Times New Roman"/>
      <w:kern w:val="0"/>
      <w:sz w:val="24"/>
      <w:szCs w:val="24"/>
    </w:rPr>
  </w:style>
  <w:style w:type="paragraph" w:customStyle="1" w:styleId="2891">
    <w:name w:val="Block line"/>
    <w:basedOn w:val="1"/>
    <w:qFormat/>
    <w:uiPriority w:val="0"/>
    <w:pPr>
      <w:keepLines/>
      <w:pBdr>
        <w:top w:val="single" w:color="auto" w:sz="6" w:space="0"/>
      </w:pBdr>
      <w:autoSpaceDE w:val="0"/>
      <w:autoSpaceDN w:val="0"/>
      <w:adjustRightInd w:val="0"/>
      <w:snapToGrid w:val="0"/>
      <w:spacing w:before="216" w:after="120" w:line="360" w:lineRule="auto"/>
      <w:ind w:left="1713" w:firstLine="113"/>
      <w:jc w:val="center"/>
    </w:pPr>
    <w:rPr>
      <w:rFonts w:ascii="宋体" w:hAnsi="宋体" w:cs="Times New Roman"/>
      <w:kern w:val="0"/>
      <w:sz w:val="24"/>
      <w:szCs w:val="24"/>
    </w:rPr>
  </w:style>
  <w:style w:type="paragraph" w:customStyle="1" w:styleId="2892">
    <w:name w:val="Map title"/>
    <w:basedOn w:val="1"/>
    <w:uiPriority w:val="0"/>
    <w:pPr>
      <w:autoSpaceDE w:val="0"/>
      <w:autoSpaceDN w:val="0"/>
      <w:adjustRightInd w:val="0"/>
      <w:snapToGrid w:val="0"/>
      <w:spacing w:before="160" w:after="120" w:line="360" w:lineRule="auto"/>
      <w:ind w:firstLine="113"/>
      <w:jc w:val="center"/>
    </w:pPr>
    <w:rPr>
      <w:rFonts w:ascii="Arial" w:hAnsi="Arial" w:cs="Times New Roman"/>
      <w:b/>
      <w:bCs/>
      <w:kern w:val="0"/>
      <w:sz w:val="32"/>
      <w:szCs w:val="32"/>
    </w:rPr>
  </w:style>
  <w:style w:type="paragraph" w:customStyle="1" w:styleId="2893">
    <w:name w:val="Body Copy"/>
    <w:basedOn w:val="1"/>
    <w:next w:val="1"/>
    <w:qFormat/>
    <w:uiPriority w:val="0"/>
    <w:pPr>
      <w:autoSpaceDE w:val="0"/>
      <w:autoSpaceDN w:val="0"/>
      <w:adjustRightInd w:val="0"/>
      <w:snapToGrid w:val="0"/>
      <w:spacing w:before="40" w:after="40" w:line="360" w:lineRule="auto"/>
      <w:ind w:firstLine="113"/>
      <w:jc w:val="center"/>
    </w:pPr>
    <w:rPr>
      <w:rFonts w:ascii="宋体" w:hAnsi="宋体" w:cs="Times New Roman"/>
      <w:kern w:val="0"/>
      <w:sz w:val="24"/>
      <w:szCs w:val="24"/>
    </w:rPr>
  </w:style>
  <w:style w:type="paragraph" w:customStyle="1" w:styleId="2894">
    <w:name w:val="正文文字缩进+首2格"/>
    <w:basedOn w:val="1"/>
    <w:qFormat/>
    <w:uiPriority w:val="0"/>
    <w:pPr>
      <w:snapToGrid w:val="0"/>
      <w:spacing w:before="160" w:after="120" w:line="360" w:lineRule="auto"/>
      <w:ind w:left="200" w:leftChars="200" w:firstLine="200"/>
      <w:jc w:val="center"/>
    </w:pPr>
    <w:rPr>
      <w:rFonts w:ascii="宋体" w:hAnsi="宋体" w:cs="Times New Roman"/>
      <w:sz w:val="24"/>
      <w:szCs w:val="24"/>
    </w:rPr>
  </w:style>
  <w:style w:type="paragraph" w:customStyle="1" w:styleId="2895">
    <w:name w:val="Blk Item 3"/>
    <w:basedOn w:val="1"/>
    <w:uiPriority w:val="0"/>
    <w:pPr>
      <w:widowControl/>
      <w:tabs>
        <w:tab w:val="left" w:pos="227"/>
      </w:tabs>
      <w:overflowPunct w:val="0"/>
      <w:autoSpaceDE w:val="0"/>
      <w:autoSpaceDN w:val="0"/>
      <w:adjustRightInd w:val="0"/>
      <w:snapToGrid w:val="0"/>
      <w:spacing w:before="160" w:after="120" w:line="360" w:lineRule="auto"/>
      <w:ind w:firstLine="113"/>
      <w:jc w:val="center"/>
      <w:textAlignment w:val="baseline"/>
    </w:pPr>
    <w:rPr>
      <w:rFonts w:ascii="宋体" w:hAnsi="宋体" w:cs="Times New Roman"/>
      <w:kern w:val="0"/>
      <w:sz w:val="24"/>
      <w:szCs w:val="24"/>
    </w:rPr>
  </w:style>
  <w:style w:type="paragraph" w:customStyle="1" w:styleId="2896">
    <w:name w:val="*4. Head 1"/>
    <w:basedOn w:val="1"/>
    <w:next w:val="1"/>
    <w:qFormat/>
    <w:uiPriority w:val="0"/>
    <w:pPr>
      <w:autoSpaceDE w:val="0"/>
      <w:autoSpaceDN w:val="0"/>
      <w:adjustRightInd w:val="0"/>
      <w:snapToGrid w:val="0"/>
      <w:spacing w:before="180" w:after="120" w:line="360" w:lineRule="auto"/>
      <w:ind w:firstLine="113"/>
      <w:jc w:val="center"/>
    </w:pPr>
    <w:rPr>
      <w:rFonts w:ascii="宋体" w:hAnsi="宋体" w:cs="Times New Roman"/>
      <w:kern w:val="0"/>
      <w:sz w:val="24"/>
      <w:szCs w:val="24"/>
    </w:rPr>
  </w:style>
  <w:style w:type="paragraph" w:customStyle="1" w:styleId="2897">
    <w:name w:val="Char Char 字元 字元 字元 Char Char Char Char Char Char Char"/>
    <w:basedOn w:val="1"/>
    <w:qFormat/>
    <w:uiPriority w:val="0"/>
    <w:pPr>
      <w:adjustRightInd w:val="0"/>
      <w:snapToGrid w:val="0"/>
      <w:spacing w:before="160" w:after="120" w:line="360" w:lineRule="auto"/>
      <w:ind w:firstLine="113"/>
      <w:jc w:val="center"/>
    </w:pPr>
    <w:rPr>
      <w:rFonts w:ascii="宋体" w:hAnsi="宋体" w:cs="Times New Roman"/>
      <w:kern w:val="0"/>
      <w:sz w:val="24"/>
      <w:szCs w:val="20"/>
    </w:rPr>
  </w:style>
  <w:style w:type="paragraph" w:customStyle="1" w:styleId="2898">
    <w:name w:val="Block Line"/>
    <w:basedOn w:val="1"/>
    <w:uiPriority w:val="0"/>
    <w:pPr>
      <w:widowControl/>
      <w:pBdr>
        <w:top w:val="single" w:color="auto" w:sz="6" w:space="0"/>
      </w:pBdr>
      <w:overflowPunct w:val="0"/>
      <w:autoSpaceDE w:val="0"/>
      <w:autoSpaceDN w:val="0"/>
      <w:adjustRightInd w:val="0"/>
      <w:snapToGrid w:val="0"/>
      <w:spacing w:before="160" w:after="120" w:line="360" w:lineRule="auto"/>
      <w:ind w:left="1701" w:firstLine="113"/>
      <w:jc w:val="center"/>
      <w:textAlignment w:val="baseline"/>
    </w:pPr>
    <w:rPr>
      <w:rFonts w:ascii="宋体" w:hAnsi="宋体" w:cs="Times New Roman"/>
      <w:kern w:val="0"/>
      <w:sz w:val="16"/>
      <w:szCs w:val="24"/>
    </w:rPr>
  </w:style>
  <w:style w:type="paragraph" w:customStyle="1" w:styleId="2899">
    <w:name w:val="CSSN-标题2"/>
    <w:basedOn w:val="1"/>
    <w:qFormat/>
    <w:uiPriority w:val="0"/>
    <w:pPr>
      <w:keepNext/>
      <w:widowControl/>
      <w:snapToGrid w:val="0"/>
      <w:spacing w:before="360" w:after="120" w:line="360" w:lineRule="auto"/>
      <w:ind w:firstLine="113"/>
      <w:jc w:val="center"/>
      <w:outlineLvl w:val="2"/>
    </w:pPr>
    <w:rPr>
      <w:rFonts w:ascii="宋体" w:hAnsi="宋体" w:eastAsia="黑体" w:cs="宋体"/>
      <w:b/>
      <w:bCs/>
      <w:kern w:val="0"/>
      <w:sz w:val="30"/>
      <w:szCs w:val="20"/>
    </w:rPr>
  </w:style>
  <w:style w:type="paragraph" w:customStyle="1" w:styleId="2900">
    <w:name w:val="插入对象"/>
    <w:basedOn w:val="1"/>
    <w:qFormat/>
    <w:uiPriority w:val="0"/>
    <w:pPr>
      <w:keepLines/>
      <w:adjustRightInd w:val="0"/>
      <w:snapToGrid w:val="0"/>
      <w:spacing w:before="160" w:after="120" w:line="354" w:lineRule="auto"/>
      <w:ind w:firstLine="425"/>
      <w:jc w:val="center"/>
      <w:textAlignment w:val="baseline"/>
    </w:pPr>
    <w:rPr>
      <w:rFonts w:ascii="宋体" w:hAnsi="宋体" w:cs="Times New Roman"/>
      <w:kern w:val="0"/>
      <w:sz w:val="24"/>
      <w:szCs w:val="20"/>
    </w:rPr>
  </w:style>
  <w:style w:type="paragraph" w:customStyle="1" w:styleId="2901">
    <w:name w:val="Chap Line"/>
    <w:basedOn w:val="1"/>
    <w:next w:val="1"/>
    <w:qFormat/>
    <w:uiPriority w:val="0"/>
    <w:pPr>
      <w:widowControl/>
      <w:pBdr>
        <w:bottom w:val="double" w:color="auto" w:sz="4" w:space="4"/>
      </w:pBdr>
      <w:overflowPunct w:val="0"/>
      <w:autoSpaceDE w:val="0"/>
      <w:autoSpaceDN w:val="0"/>
      <w:adjustRightInd w:val="0"/>
      <w:snapToGrid w:val="0"/>
      <w:spacing w:before="160" w:after="120" w:line="360" w:lineRule="auto"/>
      <w:ind w:firstLine="113"/>
      <w:jc w:val="center"/>
      <w:textAlignment w:val="baseline"/>
    </w:pPr>
    <w:rPr>
      <w:rFonts w:ascii="宋体" w:hAnsi="宋体" w:cs="Times New Roman"/>
      <w:kern w:val="0"/>
      <w:sz w:val="24"/>
      <w:szCs w:val="24"/>
    </w:rPr>
  </w:style>
  <w:style w:type="paragraph" w:customStyle="1" w:styleId="2902">
    <w:name w:val="CSSN-正文"/>
    <w:basedOn w:val="1"/>
    <w:qFormat/>
    <w:uiPriority w:val="0"/>
    <w:pPr>
      <w:snapToGrid w:val="0"/>
      <w:spacing w:before="120" w:after="120" w:line="360" w:lineRule="auto"/>
      <w:ind w:left="420" w:firstLine="425"/>
      <w:jc w:val="center"/>
    </w:pPr>
    <w:rPr>
      <w:rFonts w:ascii="Arial" w:hAnsi="Arial" w:cs="宋体"/>
      <w:sz w:val="24"/>
      <w:szCs w:val="20"/>
    </w:rPr>
  </w:style>
  <w:style w:type="paragraph" w:customStyle="1" w:styleId="2903">
    <w:name w:val="Char Char Char Char Char Char Char Char Char Char Char Char Char Char Char"/>
    <w:basedOn w:val="1"/>
    <w:qFormat/>
    <w:uiPriority w:val="0"/>
    <w:pPr>
      <w:widowControl/>
      <w:snapToGrid w:val="0"/>
      <w:spacing w:before="160" w:after="160" w:line="240" w:lineRule="exact"/>
      <w:ind w:firstLine="113"/>
      <w:jc w:val="center"/>
    </w:pPr>
    <w:rPr>
      <w:rFonts w:ascii="宋体" w:hAnsi="宋体" w:cs="Times New Roman"/>
      <w:b/>
      <w:kern w:val="0"/>
      <w:sz w:val="30"/>
      <w:szCs w:val="30"/>
      <w:lang w:eastAsia="en-US"/>
    </w:rPr>
  </w:style>
  <w:style w:type="paragraph" w:customStyle="1" w:styleId="2904">
    <w:name w:val="Arial 9 texte"/>
    <w:basedOn w:val="1"/>
    <w:uiPriority w:val="0"/>
    <w:pPr>
      <w:widowControl/>
      <w:snapToGrid w:val="0"/>
      <w:spacing w:before="160" w:after="120" w:line="360" w:lineRule="auto"/>
      <w:ind w:firstLine="113"/>
      <w:jc w:val="center"/>
    </w:pPr>
    <w:rPr>
      <w:rFonts w:ascii="Arial" w:hAnsi="Arial" w:cs="Times New Roman"/>
      <w:snapToGrid w:val="0"/>
      <w:kern w:val="0"/>
      <w:sz w:val="24"/>
      <w:szCs w:val="20"/>
      <w:lang w:val="fr-FR" w:eastAsia="fr-FR"/>
    </w:rPr>
  </w:style>
  <w:style w:type="paragraph" w:customStyle="1" w:styleId="2905">
    <w:name w:val="xl252"/>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2906">
    <w:name w:val="Char1 Char Char Char Char Char Char Char Char1 Char Char Char Char Char Char Char"/>
    <w:basedOn w:val="1"/>
    <w:qFormat/>
    <w:uiPriority w:val="0"/>
    <w:pPr>
      <w:snapToGrid w:val="0"/>
      <w:spacing w:before="160" w:after="120" w:line="360" w:lineRule="auto"/>
      <w:ind w:firstLine="113"/>
      <w:jc w:val="center"/>
    </w:pPr>
    <w:rPr>
      <w:rFonts w:ascii="仿宋_GB2312" w:hAnsi="宋体" w:eastAsia="仿宋_GB2312" w:cs="Times New Roman"/>
      <w:b/>
      <w:sz w:val="32"/>
      <w:szCs w:val="32"/>
    </w:rPr>
  </w:style>
  <w:style w:type="paragraph" w:customStyle="1" w:styleId="2907">
    <w:name w:val="pb1_body1"/>
    <w:basedOn w:val="1"/>
    <w:uiPriority w:val="0"/>
    <w:pPr>
      <w:widowControl/>
      <w:snapToGrid w:val="0"/>
      <w:spacing w:before="160" w:after="210" w:line="360" w:lineRule="auto"/>
      <w:ind w:firstLine="113"/>
      <w:jc w:val="center"/>
    </w:pPr>
    <w:rPr>
      <w:rFonts w:ascii="Arial" w:hAnsi="Arial" w:cs="Arial"/>
      <w:color w:val="000000"/>
      <w:kern w:val="0"/>
      <w:sz w:val="24"/>
      <w:szCs w:val="18"/>
    </w:rPr>
  </w:style>
  <w:style w:type="paragraph" w:customStyle="1" w:styleId="2908">
    <w:name w:val="ct"/>
    <w:basedOn w:val="1"/>
    <w:qFormat/>
    <w:uiPriority w:val="0"/>
    <w:pPr>
      <w:widowControl/>
      <w:adjustRightInd w:val="0"/>
      <w:snapToGrid w:val="0"/>
      <w:spacing w:before="160" w:after="120" w:line="360" w:lineRule="auto"/>
      <w:ind w:left="720" w:firstLine="539"/>
      <w:jc w:val="center"/>
    </w:pPr>
    <w:rPr>
      <w:rFonts w:ascii="Arial" w:hAnsi="Arial" w:eastAsia="仿宋_GB2312" w:cs="Arial"/>
      <w:color w:val="000000"/>
      <w:sz w:val="28"/>
      <w:szCs w:val="28"/>
    </w:rPr>
  </w:style>
  <w:style w:type="paragraph" w:customStyle="1" w:styleId="2909">
    <w:name w:val="pbu1_bullet1"/>
    <w:basedOn w:val="1"/>
    <w:qFormat/>
    <w:uiPriority w:val="0"/>
    <w:pPr>
      <w:widowControl/>
      <w:snapToGrid w:val="0"/>
      <w:spacing w:before="160" w:after="210" w:line="360" w:lineRule="auto"/>
      <w:ind w:firstLine="113"/>
      <w:jc w:val="center"/>
    </w:pPr>
    <w:rPr>
      <w:rFonts w:ascii="Arial" w:hAnsi="Arial" w:cs="Arial"/>
      <w:color w:val="000000"/>
      <w:kern w:val="0"/>
      <w:sz w:val="24"/>
      <w:szCs w:val="18"/>
    </w:rPr>
  </w:style>
  <w:style w:type="paragraph" w:customStyle="1" w:styleId="2910">
    <w:name w:val="±íÉí"/>
    <w:basedOn w:val="1"/>
    <w:qFormat/>
    <w:uiPriority w:val="0"/>
    <w:pPr>
      <w:widowControl/>
      <w:overflowPunct w:val="0"/>
      <w:autoSpaceDE w:val="0"/>
      <w:autoSpaceDN w:val="0"/>
      <w:adjustRightInd w:val="0"/>
      <w:snapToGrid w:val="0"/>
      <w:spacing w:before="160" w:after="120" w:line="300" w:lineRule="auto"/>
      <w:ind w:firstLine="113"/>
      <w:jc w:val="center"/>
      <w:textAlignment w:val="baseline"/>
    </w:pPr>
    <w:rPr>
      <w:rFonts w:ascii="宋体" w:hAnsi="宋体" w:cs="Times New Roman"/>
      <w:kern w:val="0"/>
      <w:sz w:val="24"/>
      <w:szCs w:val="20"/>
    </w:rPr>
  </w:style>
  <w:style w:type="paragraph" w:customStyle="1" w:styleId="2911">
    <w:name w:val="Char Char5 Char1"/>
    <w:basedOn w:val="1"/>
    <w:qFormat/>
    <w:uiPriority w:val="0"/>
    <w:pPr>
      <w:snapToGrid w:val="0"/>
      <w:spacing w:before="160" w:after="120" w:line="360" w:lineRule="auto"/>
      <w:ind w:firstLine="113"/>
      <w:jc w:val="center"/>
    </w:pPr>
    <w:rPr>
      <w:rFonts w:ascii="宋体" w:hAnsi="宋体" w:cs="Times New Roman"/>
      <w:b/>
      <w:bCs/>
      <w:sz w:val="36"/>
      <w:szCs w:val="32"/>
    </w:rPr>
  </w:style>
  <w:style w:type="paragraph" w:customStyle="1" w:styleId="2912">
    <w:name w:val="标准正文"/>
    <w:basedOn w:val="1"/>
    <w:qFormat/>
    <w:uiPriority w:val="0"/>
    <w:pPr>
      <w:adjustRightInd w:val="0"/>
      <w:snapToGrid w:val="0"/>
      <w:spacing w:before="120" w:after="120" w:line="400" w:lineRule="atLeast"/>
      <w:ind w:firstLine="576"/>
      <w:jc w:val="center"/>
      <w:textAlignment w:val="baseline"/>
    </w:pPr>
    <w:rPr>
      <w:rFonts w:ascii="宋体" w:hAnsi="宋体" w:eastAsia="楷体_GB2312" w:cs="Times New Roman"/>
      <w:kern w:val="0"/>
      <w:sz w:val="28"/>
      <w:szCs w:val="20"/>
    </w:rPr>
  </w:style>
  <w:style w:type="paragraph" w:customStyle="1" w:styleId="2913">
    <w:name w:val="Char12"/>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2914">
    <w:name w:val="NW标题部分"/>
    <w:next w:val="1"/>
    <w:uiPriority w:val="0"/>
    <w:pPr>
      <w:keepLines/>
      <w:spacing w:before="360" w:after="240"/>
      <w:jc w:val="center"/>
      <w:outlineLvl w:val="0"/>
    </w:pPr>
    <w:rPr>
      <w:rFonts w:ascii="Times New Roman" w:hAnsi="Times New Roman" w:eastAsia="黑体" w:cs="Calibri"/>
      <w:b/>
      <w:caps/>
      <w:sz w:val="32"/>
      <w:lang w:val="en-US" w:eastAsia="zh-CN" w:bidi="ar-SA"/>
    </w:rPr>
  </w:style>
  <w:style w:type="paragraph" w:customStyle="1" w:styleId="2915">
    <w:name w:val="cktext"/>
    <w:basedOn w:val="1"/>
    <w:qFormat/>
    <w:uiPriority w:val="0"/>
    <w:pPr>
      <w:widowControl/>
      <w:snapToGrid w:val="0"/>
      <w:spacing w:before="160" w:after="120" w:line="360" w:lineRule="auto"/>
      <w:ind w:firstLine="113"/>
      <w:jc w:val="center"/>
    </w:pPr>
    <w:rPr>
      <w:rFonts w:ascii="宋体" w:hAnsi="宋体" w:cs="Times New Roman"/>
      <w:kern w:val="0"/>
      <w:sz w:val="24"/>
      <w:szCs w:val="20"/>
    </w:rPr>
  </w:style>
  <w:style w:type="paragraph" w:customStyle="1" w:styleId="2916">
    <w:name w:val="NW标题1"/>
    <w:next w:val="1"/>
    <w:uiPriority w:val="0"/>
    <w:pPr>
      <w:keepNext/>
      <w:keepLines/>
      <w:spacing w:before="240" w:after="120"/>
      <w:jc w:val="center"/>
      <w:outlineLvl w:val="1"/>
    </w:pPr>
    <w:rPr>
      <w:rFonts w:ascii="Arial" w:hAnsi="Arial" w:eastAsia="黑体" w:cs="Calibri"/>
      <w:b/>
      <w:sz w:val="32"/>
      <w:lang w:val="en-US" w:eastAsia="zh-CN" w:bidi="ar-SA"/>
    </w:rPr>
  </w:style>
  <w:style w:type="paragraph" w:customStyle="1" w:styleId="2917">
    <w:name w:val="indent"/>
    <w:basedOn w:val="1"/>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2918">
    <w:name w:val="样式 样式 标题 1H1PIM 1Heading 0h1H11H12H13H14H15H16H17H111H...1 + 非加粗"/>
    <w:basedOn w:val="1"/>
    <w:qFormat/>
    <w:uiPriority w:val="0"/>
    <w:pPr>
      <w:keepNext/>
      <w:keepLines/>
      <w:snapToGrid w:val="0"/>
      <w:spacing w:before="160" w:after="120" w:line="360" w:lineRule="auto"/>
      <w:ind w:right="240" w:rightChars="100" w:firstLine="113"/>
      <w:jc w:val="center"/>
      <w:outlineLvl w:val="0"/>
    </w:pPr>
    <w:rPr>
      <w:rFonts w:ascii="华文新魏" w:hAnsi="宋体" w:cs="Times New Roman"/>
      <w:b/>
      <w:color w:val="333399"/>
      <w:kern w:val="44"/>
      <w:sz w:val="32"/>
      <w:szCs w:val="48"/>
    </w:rPr>
  </w:style>
  <w:style w:type="paragraph" w:customStyle="1" w:styleId="2919">
    <w:name w:val="标准小四"/>
    <w:basedOn w:val="1"/>
    <w:uiPriority w:val="0"/>
    <w:pPr>
      <w:snapToGrid w:val="0"/>
      <w:spacing w:before="160" w:after="120" w:line="360" w:lineRule="auto"/>
      <w:ind w:firstLine="113"/>
      <w:jc w:val="center"/>
    </w:pPr>
    <w:rPr>
      <w:rFonts w:ascii="Arial" w:hAnsi="Arial" w:cs="Times New Roman"/>
      <w:sz w:val="24"/>
    </w:rPr>
  </w:style>
  <w:style w:type="paragraph" w:customStyle="1" w:styleId="2920">
    <w:name w:val="CSSN-标题1"/>
    <w:basedOn w:val="1"/>
    <w:uiPriority w:val="0"/>
    <w:pPr>
      <w:keepNext/>
      <w:keepLines/>
      <w:widowControl/>
      <w:snapToGrid w:val="0"/>
      <w:spacing w:before="240" w:after="120" w:line="360" w:lineRule="auto"/>
      <w:ind w:firstLine="113"/>
      <w:jc w:val="center"/>
      <w:outlineLvl w:val="1"/>
    </w:pPr>
    <w:rPr>
      <w:rFonts w:ascii="Arial" w:hAnsi="Arial" w:eastAsia="黑体" w:cs="宋体"/>
      <w:b/>
      <w:bCs/>
      <w:kern w:val="0"/>
      <w:sz w:val="32"/>
      <w:szCs w:val="20"/>
    </w:rPr>
  </w:style>
  <w:style w:type="paragraph" w:customStyle="1" w:styleId="2921">
    <w:name w:val="Doc Info"/>
    <w:basedOn w:val="1"/>
    <w:qFormat/>
    <w:uiPriority w:val="0"/>
    <w:pPr>
      <w:widowControl/>
      <w:snapToGrid w:val="0"/>
      <w:spacing w:before="120" w:after="120" w:line="360" w:lineRule="auto"/>
      <w:ind w:right="-35" w:firstLine="540"/>
      <w:jc w:val="right"/>
    </w:pPr>
    <w:rPr>
      <w:rFonts w:ascii="Arial" w:hAnsi="Arial" w:eastAsia="Times New Roman" w:cs="Times New Roman"/>
      <w:b/>
      <w:sz w:val="36"/>
      <w:szCs w:val="24"/>
      <w:lang w:val="en-GB" w:eastAsia="en-US"/>
    </w:rPr>
  </w:style>
  <w:style w:type="paragraph" w:customStyle="1" w:styleId="2922">
    <w:name w:val="样式 小四 行距: 1.5 倍行距"/>
    <w:basedOn w:val="1"/>
    <w:uiPriority w:val="0"/>
    <w:pPr>
      <w:snapToGrid w:val="0"/>
      <w:spacing w:before="160" w:after="120" w:line="360" w:lineRule="auto"/>
      <w:ind w:firstLine="113"/>
      <w:jc w:val="center"/>
    </w:pPr>
    <w:rPr>
      <w:rFonts w:ascii="宋体" w:hAnsi="宋体" w:cs="宋体"/>
      <w:sz w:val="24"/>
      <w:szCs w:val="20"/>
    </w:rPr>
  </w:style>
  <w:style w:type="paragraph" w:customStyle="1" w:styleId="2923">
    <w:name w:val="U_正文2"/>
    <w:basedOn w:val="1"/>
    <w:uiPriority w:val="0"/>
    <w:pPr>
      <w:snapToGrid w:val="0"/>
      <w:spacing w:beforeLines="10" w:afterLines="10" w:line="300" w:lineRule="auto"/>
      <w:ind w:firstLine="113"/>
      <w:jc w:val="center"/>
    </w:pPr>
    <w:rPr>
      <w:rFonts w:ascii="宋体" w:hAnsi="宋体" w:cs="Times New Roman"/>
      <w:sz w:val="24"/>
      <w:szCs w:val="20"/>
    </w:rPr>
  </w:style>
  <w:style w:type="paragraph" w:customStyle="1" w:styleId="2924">
    <w:name w:val="无标题条"/>
    <w:next w:val="1"/>
    <w:qFormat/>
    <w:uiPriority w:val="0"/>
    <w:pPr>
      <w:spacing w:before="160" w:after="120"/>
      <w:jc w:val="both"/>
    </w:pPr>
    <w:rPr>
      <w:rFonts w:ascii="Times New Roman" w:hAnsi="Times New Roman" w:eastAsia="宋体" w:cs="Calibri"/>
      <w:sz w:val="21"/>
      <w:lang w:val="en-US" w:eastAsia="zh-CN" w:bidi="ar-SA"/>
    </w:rPr>
  </w:style>
  <w:style w:type="paragraph" w:customStyle="1" w:styleId="2925">
    <w:name w:val="条目2"/>
    <w:basedOn w:val="1"/>
    <w:qFormat/>
    <w:uiPriority w:val="0"/>
    <w:pPr>
      <w:tabs>
        <w:tab w:val="left" w:pos="0"/>
        <w:tab w:val="left" w:pos="720"/>
      </w:tabs>
      <w:snapToGrid w:val="0"/>
      <w:spacing w:before="160" w:after="120" w:line="360" w:lineRule="auto"/>
      <w:ind w:left="717" w:hanging="358"/>
      <w:jc w:val="center"/>
    </w:pPr>
    <w:rPr>
      <w:rFonts w:ascii="宋体" w:hAnsi="宋体" w:cs="Times New Roman"/>
      <w:kern w:val="0"/>
      <w:sz w:val="24"/>
      <w:szCs w:val="20"/>
    </w:rPr>
  </w:style>
  <w:style w:type="paragraph" w:customStyle="1" w:styleId="2926">
    <w:name w:val="二级条标题"/>
    <w:basedOn w:val="850"/>
    <w:next w:val="1"/>
    <w:uiPriority w:val="0"/>
    <w:pPr>
      <w:tabs>
        <w:tab w:val="left" w:pos="1682"/>
      </w:tabs>
      <w:ind w:left="1682"/>
      <w:outlineLvl w:val="3"/>
    </w:pPr>
    <w:rPr>
      <w:rFonts w:ascii="Calibri" w:hAnsi="Calibri" w:eastAsia="宋体"/>
    </w:rPr>
  </w:style>
  <w:style w:type="paragraph" w:customStyle="1" w:styleId="2927">
    <w:name w:val="样式 宋体 黑色 悬挂缩进: 2.25 字符"/>
    <w:basedOn w:val="1"/>
    <w:qFormat/>
    <w:uiPriority w:val="0"/>
    <w:pPr>
      <w:snapToGrid w:val="0"/>
      <w:spacing w:before="160" w:after="120" w:line="360" w:lineRule="auto"/>
      <w:ind w:left="788" w:leftChars="150" w:hanging="473" w:hangingChars="225"/>
      <w:jc w:val="center"/>
    </w:pPr>
    <w:rPr>
      <w:rFonts w:ascii="宋体" w:hAnsi="Arial" w:cs="Times New Roman"/>
      <w:color w:val="000000"/>
      <w:sz w:val="24"/>
      <w:szCs w:val="24"/>
    </w:rPr>
  </w:style>
  <w:style w:type="paragraph" w:customStyle="1" w:styleId="2928">
    <w:name w:val="三级条标题"/>
    <w:basedOn w:val="2926"/>
    <w:next w:val="1"/>
    <w:uiPriority w:val="0"/>
    <w:pPr>
      <w:tabs>
        <w:tab w:val="left" w:pos="2102"/>
      </w:tabs>
      <w:ind w:left="2102"/>
      <w:outlineLvl w:val="4"/>
    </w:pPr>
  </w:style>
  <w:style w:type="paragraph" w:customStyle="1" w:styleId="2929">
    <w:name w:val="样式 标题 4bulletblbbPIM 4H4h4heading 4sect 1.2.3.4Ref Head..."/>
    <w:basedOn w:val="6"/>
    <w:uiPriority w:val="0"/>
    <w:pPr>
      <w:keepNext w:val="0"/>
      <w:widowControl/>
      <w:numPr>
        <w:ilvl w:val="0"/>
        <w:numId w:val="0"/>
      </w:numPr>
      <w:tabs>
        <w:tab w:val="left" w:pos="851"/>
      </w:tabs>
      <w:autoSpaceDE w:val="0"/>
      <w:autoSpaceDN w:val="0"/>
      <w:spacing w:beforeLines="50" w:after="0"/>
      <w:ind w:left="851" w:hanging="851"/>
      <w:jc w:val="center"/>
      <w:textAlignment w:val="baseline"/>
    </w:pPr>
    <w:rPr>
      <w:rFonts w:ascii="Times New Roman" w:hAnsi="Times New Roman"/>
      <w:bCs w:val="0"/>
      <w:snapToGrid w:val="0"/>
      <w:kern w:val="0"/>
      <w:sz w:val="24"/>
      <w:szCs w:val="20"/>
    </w:rPr>
  </w:style>
  <w:style w:type="paragraph" w:customStyle="1" w:styleId="2930">
    <w:name w:val="a5"/>
    <w:basedOn w:val="1"/>
    <w:qFormat/>
    <w:uiPriority w:val="0"/>
    <w:pPr>
      <w:widowControl/>
      <w:snapToGrid w:val="0"/>
      <w:spacing w:before="160" w:after="120" w:line="360" w:lineRule="auto"/>
      <w:ind w:firstLine="113"/>
      <w:jc w:val="center"/>
    </w:pPr>
    <w:rPr>
      <w:rFonts w:ascii="宋体" w:hAnsi="宋体" w:cs="宋体"/>
      <w:kern w:val="0"/>
      <w:sz w:val="24"/>
      <w:szCs w:val="24"/>
    </w:rPr>
  </w:style>
  <w:style w:type="paragraph" w:customStyle="1" w:styleId="2931">
    <w:name w:val="四级条标题"/>
    <w:basedOn w:val="2928"/>
    <w:next w:val="1"/>
    <w:uiPriority w:val="0"/>
    <w:pPr>
      <w:tabs>
        <w:tab w:val="left" w:pos="2522"/>
      </w:tabs>
      <w:ind w:left="2522"/>
      <w:jc w:val="left"/>
      <w:outlineLvl w:val="5"/>
    </w:pPr>
  </w:style>
  <w:style w:type="paragraph" w:customStyle="1" w:styleId="2932">
    <w:name w:val="Normal Bullet"/>
    <w:basedOn w:val="1"/>
    <w:qFormat/>
    <w:uiPriority w:val="0"/>
    <w:pPr>
      <w:widowControl/>
      <w:snapToGrid w:val="0"/>
      <w:spacing w:before="20" w:after="20" w:line="360" w:lineRule="auto"/>
      <w:ind w:firstLine="113"/>
      <w:jc w:val="center"/>
    </w:pPr>
    <w:rPr>
      <w:rFonts w:ascii="宋体" w:hAnsi="宋体" w:cs="Times New Roman"/>
      <w:kern w:val="0"/>
      <w:sz w:val="20"/>
      <w:szCs w:val="20"/>
      <w:lang w:eastAsia="en-US"/>
    </w:rPr>
  </w:style>
  <w:style w:type="paragraph" w:customStyle="1" w:styleId="2933">
    <w:name w:val="jhTitle3"/>
    <w:basedOn w:val="5"/>
    <w:next w:val="1"/>
    <w:qFormat/>
    <w:uiPriority w:val="0"/>
    <w:pPr>
      <w:keepNext w:val="0"/>
      <w:numPr>
        <w:ilvl w:val="0"/>
        <w:numId w:val="0"/>
      </w:numPr>
      <w:tabs>
        <w:tab w:val="left" w:pos="1134"/>
        <w:tab w:val="left" w:pos="1740"/>
      </w:tabs>
      <w:adjustRightInd/>
      <w:snapToGrid/>
      <w:spacing w:beforeLines="50" w:afterLines="50"/>
      <w:ind w:left="1740" w:hanging="420"/>
      <w:jc w:val="center"/>
    </w:pPr>
    <w:rPr>
      <w:rFonts w:ascii="Times New Roman" w:hAnsi="Times New Roman" w:eastAsia="黑体"/>
      <w:bCs w:val="0"/>
      <w:color w:val="auto"/>
      <w:sz w:val="32"/>
      <w:szCs w:val="20"/>
    </w:rPr>
  </w:style>
  <w:style w:type="paragraph" w:customStyle="1" w:styleId="2934">
    <w:name w:val="标题3下标题"/>
    <w:basedOn w:val="1"/>
    <w:next w:val="1"/>
    <w:uiPriority w:val="0"/>
    <w:pPr>
      <w:snapToGrid w:val="0"/>
      <w:spacing w:before="160" w:after="120" w:line="360" w:lineRule="auto"/>
      <w:ind w:firstLine="113"/>
      <w:jc w:val="center"/>
    </w:pPr>
    <w:rPr>
      <w:rFonts w:ascii="宋体" w:hAnsi="宋体" w:eastAsia="楷体_GB2312" w:cs="Times New Roman"/>
      <w:b/>
      <w:sz w:val="24"/>
      <w:szCs w:val="20"/>
      <w:bdr w:val="single" w:color="auto" w:sz="4" w:space="0"/>
    </w:rPr>
  </w:style>
  <w:style w:type="paragraph" w:customStyle="1" w:styleId="2935">
    <w:name w:val="常用正文小"/>
    <w:basedOn w:val="1"/>
    <w:qFormat/>
    <w:uiPriority w:val="0"/>
    <w:pPr>
      <w:snapToGrid w:val="0"/>
      <w:spacing w:before="160" w:after="120" w:line="360" w:lineRule="auto"/>
      <w:ind w:firstLine="113"/>
      <w:jc w:val="center"/>
    </w:pPr>
    <w:rPr>
      <w:rFonts w:ascii="Arial" w:hAnsi="Arial" w:eastAsia="楷体_GB2312" w:cs="Times New Roman"/>
      <w:kern w:val="0"/>
      <w:sz w:val="24"/>
      <w:szCs w:val="24"/>
    </w:rPr>
  </w:style>
  <w:style w:type="paragraph" w:customStyle="1" w:styleId="2936">
    <w:name w:val="条文脚注"/>
    <w:basedOn w:val="67"/>
    <w:qFormat/>
    <w:uiPriority w:val="0"/>
    <w:pPr>
      <w:widowControl w:val="0"/>
      <w:spacing w:line="240" w:lineRule="auto"/>
      <w:ind w:left="780" w:leftChars="200" w:hanging="360" w:hangingChars="200"/>
      <w:jc w:val="both"/>
    </w:pPr>
    <w:rPr>
      <w:rFonts w:ascii="Calibri" w:hAnsi="Calibri"/>
      <w:kern w:val="2"/>
      <w:sz w:val="18"/>
      <w:lang w:val="en-US" w:eastAsia="zh-CN"/>
    </w:rPr>
  </w:style>
  <w:style w:type="paragraph" w:customStyle="1" w:styleId="2937">
    <w:name w:val="段(正文）"/>
    <w:uiPriority w:val="0"/>
    <w:pPr>
      <w:autoSpaceDE w:val="0"/>
      <w:autoSpaceDN w:val="0"/>
      <w:spacing w:before="160" w:after="120"/>
      <w:ind w:firstLine="420"/>
      <w:jc w:val="both"/>
    </w:pPr>
    <w:rPr>
      <w:rFonts w:ascii="宋体" w:hAnsi="Times New Roman" w:eastAsia="宋体" w:cs="Calibri"/>
      <w:sz w:val="21"/>
      <w:lang w:val="en-US" w:eastAsia="zh-CN" w:bidi="ar-SA"/>
    </w:rPr>
  </w:style>
  <w:style w:type="paragraph" w:customStyle="1" w:styleId="2938">
    <w:name w:val="文献分类号"/>
    <w:uiPriority w:val="0"/>
    <w:pPr>
      <w:widowControl w:val="0"/>
      <w:spacing w:before="160" w:after="120"/>
      <w:jc w:val="center"/>
      <w:textAlignment w:val="center"/>
    </w:pPr>
    <w:rPr>
      <w:rFonts w:ascii="Times New Roman" w:hAnsi="Times New Roman" w:eastAsia="黑体" w:cs="Calibri"/>
      <w:sz w:val="21"/>
      <w:lang w:val="en-US" w:eastAsia="zh-CN" w:bidi="ar-SA"/>
    </w:rPr>
  </w:style>
  <w:style w:type="paragraph" w:customStyle="1" w:styleId="2939">
    <w:name w:val="ÕýÎÄ 1"/>
    <w:basedOn w:val="1"/>
    <w:qFormat/>
    <w:uiPriority w:val="0"/>
    <w:pPr>
      <w:widowControl/>
      <w:overflowPunct w:val="0"/>
      <w:autoSpaceDE w:val="0"/>
      <w:autoSpaceDN w:val="0"/>
      <w:adjustRightInd w:val="0"/>
      <w:snapToGrid w:val="0"/>
      <w:spacing w:before="80" w:after="80" w:line="360" w:lineRule="auto"/>
      <w:ind w:left="1417" w:firstLine="113"/>
      <w:jc w:val="center"/>
      <w:textAlignment w:val="baseline"/>
    </w:pPr>
    <w:rPr>
      <w:rFonts w:ascii="宋体" w:hAnsi="宋体" w:cs="Times New Roman"/>
      <w:kern w:val="0"/>
      <w:sz w:val="24"/>
      <w:szCs w:val="20"/>
    </w:rPr>
  </w:style>
  <w:style w:type="paragraph" w:customStyle="1" w:styleId="2940">
    <w:name w:val="样式 标题 1H1PIM 1Huvudrubrikh1Appendix(Chapter Nbr)H11H12H..."/>
    <w:basedOn w:val="3"/>
    <w:next w:val="1"/>
    <w:uiPriority w:val="0"/>
    <w:pPr>
      <w:numPr>
        <w:numId w:val="0"/>
      </w:numPr>
      <w:tabs>
        <w:tab w:val="left" w:pos="840"/>
        <w:tab w:val="left" w:pos="1380"/>
      </w:tabs>
      <w:snapToGrid/>
      <w:spacing w:beforeLines="50" w:afterLines="50" w:line="300" w:lineRule="auto"/>
      <w:ind w:left="840" w:hanging="420"/>
    </w:pPr>
    <w:rPr>
      <w:rFonts w:ascii="宋体" w:hAnsi="宋体"/>
      <w:bCs w:val="0"/>
      <w:color w:val="000000"/>
      <w:kern w:val="2"/>
      <w:sz w:val="32"/>
      <w:szCs w:val="20"/>
    </w:rPr>
  </w:style>
  <w:style w:type="paragraph" w:customStyle="1" w:styleId="2941">
    <w:name w:val="jhText"/>
    <w:basedOn w:val="1"/>
    <w:uiPriority w:val="0"/>
    <w:pPr>
      <w:snapToGrid w:val="0"/>
      <w:spacing w:before="160" w:after="120" w:line="360" w:lineRule="auto"/>
      <w:ind w:firstLine="200"/>
      <w:jc w:val="center"/>
    </w:pPr>
    <w:rPr>
      <w:rFonts w:ascii="宋体" w:hAnsi="宋体" w:cs="Times New Roman"/>
      <w:sz w:val="24"/>
      <w:szCs w:val="20"/>
    </w:rPr>
  </w:style>
  <w:style w:type="paragraph" w:customStyle="1" w:styleId="2942">
    <w:name w:val="正文表格标准"/>
    <w:basedOn w:val="1"/>
    <w:qFormat/>
    <w:uiPriority w:val="0"/>
    <w:pPr>
      <w:snapToGrid w:val="0"/>
      <w:spacing w:before="160" w:after="120" w:line="360" w:lineRule="auto"/>
      <w:ind w:firstLine="113"/>
      <w:jc w:val="center"/>
    </w:pPr>
    <w:rPr>
      <w:rFonts w:ascii="宋体" w:hAnsi="宋体" w:cs="Times New Roman"/>
      <w:kern w:val="0"/>
      <w:sz w:val="24"/>
      <w:szCs w:val="20"/>
    </w:rPr>
  </w:style>
  <w:style w:type="paragraph" w:customStyle="1" w:styleId="2943">
    <w:name w:val="_下划线"/>
    <w:basedOn w:val="1"/>
    <w:qFormat/>
    <w:uiPriority w:val="0"/>
    <w:pPr>
      <w:widowControl/>
      <w:adjustRightInd w:val="0"/>
      <w:snapToGrid w:val="0"/>
      <w:spacing w:before="160" w:after="120" w:line="360" w:lineRule="auto"/>
      <w:ind w:firstLine="113"/>
      <w:jc w:val="center"/>
    </w:pPr>
    <w:rPr>
      <w:rFonts w:ascii="宋体" w:hAnsi="宋体" w:cs="Times New Roman"/>
      <w:sz w:val="24"/>
      <w:szCs w:val="20"/>
      <w:u w:val="single"/>
    </w:rPr>
  </w:style>
  <w:style w:type="paragraph" w:customStyle="1" w:styleId="2944">
    <w:name w:val="±íÌâ"/>
    <w:basedOn w:val="1"/>
    <w:uiPriority w:val="0"/>
    <w:pPr>
      <w:keepNext/>
      <w:widowControl/>
      <w:overflowPunct w:val="0"/>
      <w:autoSpaceDE w:val="0"/>
      <w:autoSpaceDN w:val="0"/>
      <w:adjustRightInd w:val="0"/>
      <w:snapToGrid w:val="0"/>
      <w:spacing w:before="80" w:after="80" w:line="360" w:lineRule="auto"/>
      <w:ind w:left="1417" w:firstLine="113"/>
      <w:jc w:val="center"/>
      <w:textAlignment w:val="baseline"/>
    </w:pPr>
    <w:rPr>
      <w:rFonts w:ascii="Arial" w:hAnsi="Arial" w:cs="Times New Roman"/>
      <w:kern w:val="0"/>
      <w:sz w:val="24"/>
      <w:szCs w:val="20"/>
    </w:rPr>
  </w:style>
  <w:style w:type="paragraph" w:customStyle="1" w:styleId="2945">
    <w:name w:val="样式 正文 + 首行缩进:  2 字符"/>
    <w:basedOn w:val="1"/>
    <w:qFormat/>
    <w:uiPriority w:val="0"/>
    <w:pPr>
      <w:snapToGrid w:val="0"/>
      <w:spacing w:beforeLines="15" w:afterLines="15" w:line="360" w:lineRule="auto"/>
      <w:ind w:firstLine="560"/>
      <w:jc w:val="center"/>
    </w:pPr>
    <w:rPr>
      <w:rFonts w:ascii="宋体" w:hAnsi="宋体" w:cs="宋体"/>
      <w:sz w:val="24"/>
      <w:szCs w:val="20"/>
    </w:rPr>
  </w:style>
  <w:style w:type="paragraph" w:customStyle="1" w:styleId="2946">
    <w:name w:val="样式 首行缩进:  0.85 厘米 段前: 6 磅 段后: 6 磅"/>
    <w:basedOn w:val="599"/>
    <w:qFormat/>
    <w:uiPriority w:val="0"/>
    <w:pPr>
      <w:tabs>
        <w:tab w:val="left" w:pos="0"/>
      </w:tabs>
      <w:spacing w:before="100" w:beforeAutospacing="1" w:afterAutospacing="1"/>
      <w:ind w:firstLine="200"/>
      <w:contextualSpacing/>
    </w:pPr>
    <w:rPr>
      <w:rFonts w:ascii="Calibri" w:hAnsi="Calibri" w:cs="宋体"/>
      <w:kern w:val="2"/>
      <w:szCs w:val="20"/>
    </w:rPr>
  </w:style>
  <w:style w:type="paragraph" w:customStyle="1" w:styleId="2947">
    <w:name w:val="正文文字1"/>
    <w:basedOn w:val="34"/>
    <w:qFormat/>
    <w:uiPriority w:val="0"/>
    <w:pPr>
      <w:spacing w:after="0"/>
    </w:pPr>
    <w:rPr>
      <w:rFonts w:ascii="Calibri" w:hAnsi="Calibri"/>
      <w:szCs w:val="20"/>
    </w:rPr>
  </w:style>
  <w:style w:type="paragraph" w:customStyle="1" w:styleId="2948">
    <w:name w:val="Normal Indental Char Char Char Char Char Char"/>
    <w:basedOn w:val="1"/>
    <w:qFormat/>
    <w:uiPriority w:val="0"/>
    <w:pPr>
      <w:widowControl/>
      <w:overflowPunct w:val="0"/>
      <w:autoSpaceDE w:val="0"/>
      <w:autoSpaceDN w:val="0"/>
      <w:adjustRightInd w:val="0"/>
      <w:snapToGrid w:val="0"/>
      <w:spacing w:before="160" w:after="240" w:line="360" w:lineRule="auto"/>
      <w:ind w:firstLine="520"/>
      <w:jc w:val="center"/>
    </w:pPr>
    <w:rPr>
      <w:rFonts w:ascii="Arial Narrow" w:hAnsi="Arial Narrow" w:eastAsia="楷体_GB2312" w:cs="Times New Roman"/>
      <w:spacing w:val="10"/>
      <w:kern w:val="0"/>
      <w:sz w:val="24"/>
      <w:szCs w:val="20"/>
    </w:rPr>
  </w:style>
  <w:style w:type="paragraph" w:customStyle="1" w:styleId="2949">
    <w:name w:val="本文正文"/>
    <w:basedOn w:val="1"/>
    <w:uiPriority w:val="0"/>
    <w:pPr>
      <w:snapToGrid w:val="0"/>
      <w:spacing w:before="160" w:after="120" w:line="360" w:lineRule="auto"/>
      <w:ind w:firstLine="113"/>
      <w:jc w:val="center"/>
    </w:pPr>
    <w:rPr>
      <w:rFonts w:ascii="仿宋_GB2312" w:hAnsi="宋体" w:eastAsia="仿宋_GB2312" w:cs="Times New Roman"/>
      <w:sz w:val="24"/>
      <w:szCs w:val="24"/>
    </w:rPr>
  </w:style>
  <w:style w:type="paragraph" w:customStyle="1" w:styleId="2950">
    <w:name w:val="±íÏî"/>
    <w:basedOn w:val="1"/>
    <w:uiPriority w:val="0"/>
    <w:pPr>
      <w:widowControl/>
      <w:overflowPunct w:val="0"/>
      <w:autoSpaceDE w:val="0"/>
      <w:autoSpaceDN w:val="0"/>
      <w:adjustRightInd w:val="0"/>
      <w:snapToGrid w:val="0"/>
      <w:spacing w:before="160" w:after="120" w:line="300" w:lineRule="auto"/>
      <w:ind w:firstLine="113"/>
      <w:jc w:val="center"/>
      <w:textAlignment w:val="baseline"/>
    </w:pPr>
    <w:rPr>
      <w:rFonts w:ascii="宋体" w:hAnsi="宋体" w:cs="Times New Roman"/>
      <w:kern w:val="0"/>
      <w:sz w:val="24"/>
      <w:szCs w:val="20"/>
    </w:rPr>
  </w:style>
  <w:style w:type="paragraph" w:customStyle="1" w:styleId="2951">
    <w:name w:val="样式 标题 4bulletblbbPIM 4H4h4heading 4sect 1.2.3.4Ref Head...2"/>
    <w:basedOn w:val="6"/>
    <w:qFormat/>
    <w:uiPriority w:val="0"/>
    <w:pPr>
      <w:keepNext w:val="0"/>
      <w:widowControl/>
      <w:numPr>
        <w:ilvl w:val="0"/>
        <w:numId w:val="0"/>
      </w:numPr>
      <w:tabs>
        <w:tab w:val="left" w:pos="851"/>
      </w:tabs>
      <w:autoSpaceDE w:val="0"/>
      <w:autoSpaceDN w:val="0"/>
      <w:spacing w:beforeLines="50" w:after="0" w:line="377" w:lineRule="auto"/>
      <w:ind w:left="851" w:hanging="851"/>
      <w:jc w:val="center"/>
      <w:textAlignment w:val="baseline"/>
    </w:pPr>
    <w:rPr>
      <w:rFonts w:ascii="Times New Roman" w:hAnsi="Times New Roman"/>
      <w:bCs w:val="0"/>
      <w:snapToGrid w:val="0"/>
      <w:kern w:val="0"/>
      <w:sz w:val="24"/>
      <w:szCs w:val="20"/>
    </w:rPr>
  </w:style>
  <w:style w:type="paragraph" w:customStyle="1" w:styleId="2952">
    <w:name w:val="subhead 2"/>
    <w:basedOn w:val="1"/>
    <w:uiPriority w:val="0"/>
    <w:pPr>
      <w:widowControl/>
      <w:tabs>
        <w:tab w:val="left" w:pos="2880"/>
        <w:tab w:val="left" w:pos="4867"/>
        <w:tab w:val="left" w:pos="6840"/>
        <w:tab w:val="left" w:pos="8827"/>
      </w:tabs>
      <w:snapToGrid w:val="0"/>
      <w:spacing w:before="160" w:after="120" w:line="280" w:lineRule="exact"/>
      <w:ind w:firstLine="113"/>
      <w:jc w:val="center"/>
    </w:pPr>
    <w:rPr>
      <w:rFonts w:ascii="Futura Hv" w:hAnsi="Futura Hv" w:cs="Times New Roman"/>
      <w:kern w:val="0"/>
      <w:sz w:val="24"/>
      <w:szCs w:val="20"/>
      <w:lang w:eastAsia="en-US"/>
    </w:rPr>
  </w:style>
  <w:style w:type="paragraph" w:customStyle="1" w:styleId="2953">
    <w:name w:val="jhTitle2"/>
    <w:basedOn w:val="4"/>
    <w:next w:val="1"/>
    <w:uiPriority w:val="0"/>
    <w:pPr>
      <w:keepNext/>
      <w:numPr>
        <w:ilvl w:val="0"/>
        <w:numId w:val="0"/>
      </w:numPr>
      <w:tabs>
        <w:tab w:val="left" w:pos="1134"/>
        <w:tab w:val="left" w:pos="1320"/>
      </w:tabs>
      <w:adjustRightInd/>
      <w:snapToGrid/>
      <w:spacing w:beforeLines="50" w:afterLines="50"/>
      <w:ind w:left="1320" w:hanging="420"/>
      <w:jc w:val="center"/>
    </w:pPr>
    <w:rPr>
      <w:rFonts w:ascii="Calibri" w:hAnsi="Calibri" w:eastAsia="黑体"/>
      <w:bCs w:val="0"/>
      <w:kern w:val="0"/>
      <w:szCs w:val="20"/>
    </w:rPr>
  </w:style>
  <w:style w:type="paragraph" w:customStyle="1" w:styleId="2954">
    <w:name w:val="zj"/>
    <w:basedOn w:val="1"/>
    <w:qFormat/>
    <w:uiPriority w:val="0"/>
    <w:pPr>
      <w:widowControl/>
      <w:snapToGrid w:val="0"/>
      <w:spacing w:before="100" w:beforeAutospacing="1" w:after="100" w:afterAutospacing="1" w:line="480" w:lineRule="auto"/>
      <w:ind w:firstLine="113"/>
      <w:jc w:val="center"/>
    </w:pPr>
    <w:rPr>
      <w:rFonts w:ascii="ˎ̥" w:hAnsi="ˎ̥" w:cs="宋体"/>
      <w:color w:val="666666"/>
      <w:kern w:val="0"/>
      <w:sz w:val="24"/>
      <w:szCs w:val="18"/>
    </w:rPr>
  </w:style>
  <w:style w:type="paragraph" w:customStyle="1" w:styleId="2955">
    <w:name w:val="一级节标题"/>
    <w:next w:val="1"/>
    <w:uiPriority w:val="0"/>
    <w:pPr>
      <w:tabs>
        <w:tab w:val="left" w:pos="420"/>
        <w:tab w:val="left" w:pos="1436"/>
      </w:tabs>
      <w:spacing w:before="360" w:after="120" w:line="400" w:lineRule="exact"/>
      <w:ind w:left="1436" w:hanging="360"/>
      <w:jc w:val="center"/>
      <w:outlineLvl w:val="1"/>
    </w:pPr>
    <w:rPr>
      <w:rFonts w:ascii="Times New Roman" w:hAnsi="Times New Roman" w:eastAsia="黑体" w:cs="Calibri"/>
      <w:b/>
      <w:sz w:val="30"/>
      <w:lang w:val="en-US" w:eastAsia="zh-CN" w:bidi="ar-SA"/>
    </w:rPr>
  </w:style>
  <w:style w:type="paragraph" w:customStyle="1" w:styleId="2956">
    <w:name w:val="样式 (中文) 仿宋_GB2312 首行缩进:  0.99 厘米1"/>
    <w:basedOn w:val="1"/>
    <w:uiPriority w:val="0"/>
    <w:pPr>
      <w:autoSpaceDE w:val="0"/>
      <w:adjustRightInd w:val="0"/>
      <w:snapToGrid w:val="0"/>
      <w:spacing w:before="160" w:after="120" w:line="360" w:lineRule="auto"/>
      <w:ind w:firstLine="561"/>
      <w:jc w:val="center"/>
    </w:pPr>
    <w:rPr>
      <w:rFonts w:ascii="宋体" w:hAnsi="宋体" w:cs="Times New Roman"/>
      <w:snapToGrid w:val="0"/>
      <w:kern w:val="0"/>
      <w:sz w:val="24"/>
      <w:szCs w:val="20"/>
    </w:rPr>
  </w:style>
  <w:style w:type="paragraph" w:customStyle="1" w:styleId="2957">
    <w:name w:val="Char Char5 Char Char Char"/>
    <w:basedOn w:val="1"/>
    <w:qFormat/>
    <w:uiPriority w:val="0"/>
    <w:pPr>
      <w:snapToGrid w:val="0"/>
      <w:spacing w:before="160" w:after="120" w:line="360" w:lineRule="auto"/>
      <w:ind w:firstLine="113"/>
      <w:jc w:val="center"/>
    </w:pPr>
    <w:rPr>
      <w:rFonts w:ascii="宋体" w:hAnsi="宋体" w:cs="Times New Roman"/>
      <w:b/>
      <w:bCs/>
      <w:sz w:val="36"/>
      <w:szCs w:val="32"/>
    </w:rPr>
  </w:style>
  <w:style w:type="paragraph" w:customStyle="1" w:styleId="2958">
    <w:name w:val="五级条标题"/>
    <w:basedOn w:val="2931"/>
    <w:next w:val="1"/>
    <w:qFormat/>
    <w:uiPriority w:val="0"/>
    <w:pPr>
      <w:tabs>
        <w:tab w:val="left" w:pos="2942"/>
      </w:tabs>
      <w:ind w:left="2942"/>
      <w:outlineLvl w:val="6"/>
    </w:pPr>
  </w:style>
  <w:style w:type="paragraph" w:customStyle="1" w:styleId="2959">
    <w:name w:val="表身（左）"/>
    <w:qFormat/>
    <w:uiPriority w:val="0"/>
    <w:pPr>
      <w:adjustRightInd w:val="0"/>
      <w:snapToGrid w:val="0"/>
      <w:spacing w:before="160" w:after="120" w:line="300" w:lineRule="auto"/>
      <w:jc w:val="center"/>
      <w:textAlignment w:val="center"/>
    </w:pPr>
    <w:rPr>
      <w:rFonts w:ascii="Times New Roman" w:hAnsi="Times New Roman" w:eastAsia="宋体" w:cs="Calibri"/>
      <w:sz w:val="16"/>
      <w:lang w:val="en-US" w:eastAsia="zh-CN" w:bidi="ar-SA"/>
    </w:rPr>
  </w:style>
  <w:style w:type="paragraph" w:customStyle="1" w:styleId="2960">
    <w:name w:val="Char Char Char Char Char Char Char Char Char Char Char Char Char Char Char Char"/>
    <w:basedOn w:val="1"/>
    <w:qFormat/>
    <w:uiPriority w:val="0"/>
    <w:pPr>
      <w:tabs>
        <w:tab w:val="left" w:pos="360"/>
      </w:tabs>
      <w:snapToGrid w:val="0"/>
      <w:spacing w:before="160" w:after="120" w:line="360" w:lineRule="auto"/>
      <w:ind w:firstLine="113"/>
      <w:jc w:val="center"/>
    </w:pPr>
    <w:rPr>
      <w:rFonts w:ascii="宋体" w:hAnsi="宋体" w:cs="Times New Roman"/>
      <w:sz w:val="24"/>
      <w:szCs w:val="20"/>
    </w:rPr>
  </w:style>
  <w:style w:type="paragraph" w:customStyle="1" w:styleId="2961">
    <w:name w:val="figure_no"/>
    <w:basedOn w:val="1"/>
    <w:next w:val="1"/>
    <w:uiPriority w:val="0"/>
    <w:pPr>
      <w:widowControl/>
      <w:snapToGrid w:val="0"/>
      <w:spacing w:before="160" w:after="120" w:line="360" w:lineRule="auto"/>
      <w:ind w:firstLine="113"/>
      <w:jc w:val="center"/>
    </w:pPr>
    <w:rPr>
      <w:rFonts w:ascii="宋体" w:hAnsi="宋体" w:cs="Times New Roman"/>
      <w:spacing w:val="20"/>
      <w:kern w:val="0"/>
      <w:sz w:val="24"/>
      <w:szCs w:val="20"/>
    </w:rPr>
  </w:style>
  <w:style w:type="paragraph" w:customStyle="1" w:styleId="2962">
    <w:name w:val="样式 标题 1H1PIM 1Heading 0h1H11H12H13H14H15H16H17H111H..."/>
    <w:basedOn w:val="3"/>
    <w:qFormat/>
    <w:uiPriority w:val="0"/>
    <w:pPr>
      <w:numPr>
        <w:numId w:val="0"/>
      </w:numPr>
      <w:tabs>
        <w:tab w:val="left" w:pos="1276"/>
      </w:tabs>
      <w:adjustRightInd/>
      <w:snapToGrid/>
      <w:spacing w:beforeLines="100" w:afterLines="100"/>
      <w:ind w:right="105" w:rightChars="100"/>
    </w:pPr>
    <w:rPr>
      <w:rFonts w:ascii="宋体" w:hAnsi="宋体"/>
      <w:bCs w:val="0"/>
      <w:color w:val="000000"/>
      <w:kern w:val="2"/>
      <w:sz w:val="44"/>
      <w:szCs w:val="20"/>
    </w:rPr>
  </w:style>
  <w:style w:type="paragraph" w:customStyle="1" w:styleId="2963">
    <w:name w:val="报告正文"/>
    <w:basedOn w:val="1"/>
    <w:qFormat/>
    <w:uiPriority w:val="0"/>
    <w:pPr>
      <w:snapToGrid w:val="0"/>
      <w:spacing w:before="160" w:after="120" w:line="360" w:lineRule="auto"/>
      <w:ind w:firstLine="425"/>
      <w:jc w:val="center"/>
    </w:pPr>
    <w:rPr>
      <w:rFonts w:ascii="宋体" w:hAnsi="宋体" w:cs="Times New Roman"/>
      <w:sz w:val="24"/>
      <w:szCs w:val="20"/>
    </w:rPr>
  </w:style>
  <w:style w:type="paragraph" w:customStyle="1" w:styleId="2964">
    <w:name w:val="样式 样式 标题 1H1PIM 1Heading 0h1H11H12H13H14H15H16H17H111H... + 右侧: ..."/>
    <w:basedOn w:val="2962"/>
    <w:uiPriority w:val="0"/>
    <w:pPr>
      <w:ind w:right="210"/>
    </w:pPr>
    <w:rPr>
      <w:rFonts w:ascii="Calibri" w:hAnsi="Calibri"/>
      <w:sz w:val="36"/>
    </w:rPr>
  </w:style>
  <w:style w:type="paragraph" w:customStyle="1" w:styleId="2965">
    <w:name w:val="Char Char Char Char2"/>
    <w:basedOn w:val="26"/>
    <w:qFormat/>
    <w:uiPriority w:val="0"/>
    <w:pPr>
      <w:shd w:val="clear" w:color="auto" w:fill="000080"/>
      <w:adjustRightInd w:val="0"/>
      <w:snapToGrid w:val="0"/>
      <w:spacing w:before="160" w:after="120" w:line="360" w:lineRule="auto"/>
      <w:ind w:firstLine="200"/>
      <w:jc w:val="center"/>
    </w:pPr>
    <w:rPr>
      <w:rFonts w:ascii="Calibri"/>
      <w:sz w:val="21"/>
      <w:szCs w:val="20"/>
    </w:rPr>
  </w:style>
  <w:style w:type="paragraph" w:customStyle="1" w:styleId="2966">
    <w:name w:val="列表项目符号2"/>
    <w:basedOn w:val="1"/>
    <w:qFormat/>
    <w:uiPriority w:val="0"/>
    <w:pPr>
      <w:tabs>
        <w:tab w:val="left" w:pos="620"/>
      </w:tabs>
      <w:adjustRightInd w:val="0"/>
      <w:snapToGrid w:val="0"/>
      <w:spacing w:before="160" w:after="120" w:line="360" w:lineRule="auto"/>
      <w:ind w:left="620" w:hanging="420"/>
      <w:jc w:val="center"/>
    </w:pPr>
    <w:rPr>
      <w:rFonts w:ascii="宋体" w:hAnsi="宋体" w:cs="Times New Roman"/>
      <w:kern w:val="0"/>
      <w:sz w:val="24"/>
      <w:szCs w:val="24"/>
    </w:rPr>
  </w:style>
  <w:style w:type="paragraph" w:customStyle="1" w:styleId="2967">
    <w:name w:val="Char Char Char Char Char Char1 Char Char Char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2968">
    <w:name w:val="p16"/>
    <w:basedOn w:val="1"/>
    <w:qFormat/>
    <w:uiPriority w:val="0"/>
    <w:pPr>
      <w:widowControl/>
      <w:snapToGrid w:val="0"/>
      <w:spacing w:before="152" w:after="160" w:line="360" w:lineRule="auto"/>
      <w:ind w:firstLine="113"/>
      <w:jc w:val="center"/>
    </w:pPr>
    <w:rPr>
      <w:rFonts w:ascii="仿宋_GB2312" w:hAnsi="宋体" w:eastAsia="仿宋_GB2312" w:cs="宋体"/>
      <w:kern w:val="0"/>
      <w:sz w:val="24"/>
      <w:szCs w:val="24"/>
    </w:rPr>
  </w:style>
  <w:style w:type="paragraph" w:customStyle="1" w:styleId="2969">
    <w:name w:val="p18"/>
    <w:basedOn w:val="1"/>
    <w:uiPriority w:val="0"/>
    <w:pPr>
      <w:widowControl/>
      <w:snapToGrid w:val="0"/>
      <w:spacing w:before="46" w:after="93" w:line="360" w:lineRule="auto"/>
      <w:ind w:firstLine="113"/>
      <w:jc w:val="center"/>
    </w:pPr>
    <w:rPr>
      <w:rFonts w:ascii="宋体" w:hAnsi="宋体" w:cs="Times New Roman"/>
      <w:kern w:val="0"/>
      <w:sz w:val="24"/>
      <w:szCs w:val="24"/>
    </w:rPr>
  </w:style>
  <w:style w:type="paragraph" w:customStyle="1" w:styleId="2970">
    <w:name w:val="p15"/>
    <w:basedOn w:val="1"/>
    <w:qFormat/>
    <w:uiPriority w:val="0"/>
    <w:pPr>
      <w:widowControl/>
      <w:snapToGrid w:val="0"/>
      <w:spacing w:before="160" w:after="120" w:line="360" w:lineRule="auto"/>
      <w:ind w:firstLine="113"/>
      <w:jc w:val="center"/>
    </w:pPr>
    <w:rPr>
      <w:rFonts w:ascii="宋体" w:hAnsi="宋体" w:cs="Times New Roman"/>
      <w:kern w:val="0"/>
      <w:sz w:val="28"/>
      <w:szCs w:val="28"/>
    </w:rPr>
  </w:style>
  <w:style w:type="paragraph" w:customStyle="1" w:styleId="2971">
    <w:name w:val="提示"/>
    <w:basedOn w:val="2972"/>
    <w:qFormat/>
    <w:uiPriority w:val="0"/>
    <w:pPr>
      <w:pBdr>
        <w:top w:val="single" w:color="auto" w:sz="4" w:space="1"/>
        <w:bottom w:val="single" w:color="auto" w:sz="4" w:space="1"/>
      </w:pBdr>
      <w:tabs>
        <w:tab w:val="left" w:pos="420"/>
      </w:tabs>
      <w:spacing w:beforeLines="50" w:afterLines="50"/>
    </w:pPr>
    <w:rPr>
      <w:rFonts w:ascii="Calibri" w:hAnsi="Calibri"/>
    </w:rPr>
  </w:style>
  <w:style w:type="paragraph" w:customStyle="1" w:styleId="2972">
    <w:name w:val="正文（不缩进）"/>
    <w:basedOn w:val="1"/>
    <w:uiPriority w:val="0"/>
    <w:pPr>
      <w:tabs>
        <w:tab w:val="left" w:pos="420"/>
      </w:tabs>
      <w:snapToGrid w:val="0"/>
      <w:spacing w:before="160" w:after="120" w:line="360" w:lineRule="auto"/>
      <w:ind w:firstLine="113"/>
      <w:jc w:val="center"/>
    </w:pPr>
    <w:rPr>
      <w:rFonts w:ascii="宋体" w:hAnsi="宋体" w:cs="Times New Roman"/>
      <w:sz w:val="24"/>
      <w:szCs w:val="20"/>
    </w:rPr>
  </w:style>
  <w:style w:type="paragraph" w:customStyle="1" w:styleId="2973">
    <w:name w:val="目录 31"/>
    <w:basedOn w:val="1"/>
    <w:next w:val="1"/>
    <w:uiPriority w:val="0"/>
    <w:pPr>
      <w:snapToGrid w:val="0"/>
      <w:spacing w:before="160" w:after="120" w:line="360" w:lineRule="auto"/>
      <w:ind w:left="840" w:firstLine="113"/>
      <w:jc w:val="center"/>
    </w:pPr>
    <w:rPr>
      <w:rFonts w:ascii="宋体" w:hAnsi="宋体" w:cs="Times New Roman"/>
      <w:sz w:val="24"/>
      <w:szCs w:val="24"/>
    </w:rPr>
  </w:style>
  <w:style w:type="paragraph" w:customStyle="1" w:styleId="2974">
    <w:name w:val="Default 123  Text1"/>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kern w:val="0"/>
      <w:sz w:val="26"/>
      <w:szCs w:val="20"/>
    </w:rPr>
  </w:style>
  <w:style w:type="paragraph" w:customStyle="1" w:styleId="2975">
    <w:name w:val="B1"/>
    <w:basedOn w:val="1"/>
    <w:qFormat/>
    <w:uiPriority w:val="0"/>
    <w:pPr>
      <w:widowControl/>
      <w:tabs>
        <w:tab w:val="left" w:pos="420"/>
      </w:tabs>
      <w:snapToGrid w:val="0"/>
      <w:spacing w:before="120" w:after="120" w:line="280" w:lineRule="atLeast"/>
      <w:ind w:left="420" w:firstLine="482"/>
      <w:jc w:val="center"/>
    </w:pPr>
    <w:rPr>
      <w:rFonts w:ascii="宋体" w:hAnsi="宋体" w:eastAsia="华文仿宋" w:cs="Times New Roman"/>
      <w:b/>
      <w:kern w:val="0"/>
      <w:sz w:val="24"/>
      <w:lang w:val="en-AU" w:eastAsia="en-US"/>
    </w:rPr>
  </w:style>
  <w:style w:type="paragraph" w:customStyle="1" w:styleId="2976">
    <w:name w:val="样式 仿宋_GB2312 行距: 1.5 倍行距"/>
    <w:basedOn w:val="1"/>
    <w:uiPriority w:val="0"/>
    <w:pPr>
      <w:adjustRightInd w:val="0"/>
      <w:snapToGrid w:val="0"/>
      <w:spacing w:before="160" w:after="120" w:line="520" w:lineRule="exact"/>
      <w:ind w:firstLine="560"/>
      <w:jc w:val="center"/>
    </w:pPr>
    <w:rPr>
      <w:rFonts w:ascii="宋体" w:hAnsi="宋体" w:eastAsia="仿宋_GB2312" w:cs="Times New Roman"/>
      <w:sz w:val="28"/>
      <w:szCs w:val="20"/>
    </w:rPr>
  </w:style>
  <w:style w:type="paragraph" w:customStyle="1" w:styleId="2977">
    <w:name w:val="p17"/>
    <w:basedOn w:val="1"/>
    <w:qFormat/>
    <w:uiPriority w:val="0"/>
    <w:pPr>
      <w:widowControl/>
      <w:snapToGrid w:val="0"/>
      <w:spacing w:before="160" w:after="120" w:line="360" w:lineRule="auto"/>
      <w:ind w:firstLine="113"/>
      <w:jc w:val="center"/>
    </w:pPr>
    <w:rPr>
      <w:rFonts w:ascii="Arial" w:hAnsi="Arial" w:cs="Arial"/>
      <w:kern w:val="0"/>
      <w:sz w:val="24"/>
    </w:rPr>
  </w:style>
  <w:style w:type="paragraph" w:customStyle="1" w:styleId="2978">
    <w:name w:val="样式 样式 题注 + Times New Roman 加粗 首行缩进:  2 字符 + 首行缩进:  2 字符"/>
    <w:basedOn w:val="1"/>
    <w:qFormat/>
    <w:uiPriority w:val="0"/>
    <w:pPr>
      <w:snapToGrid w:val="0"/>
      <w:spacing w:before="160" w:after="160" w:line="360" w:lineRule="auto"/>
      <w:ind w:firstLine="113"/>
      <w:jc w:val="center"/>
    </w:pPr>
    <w:rPr>
      <w:rFonts w:ascii="宋体" w:hAnsi="宋体" w:eastAsia="仿宋_GB2312" w:cs="宋体"/>
      <w:sz w:val="24"/>
      <w:szCs w:val="20"/>
    </w:rPr>
  </w:style>
  <w:style w:type="paragraph" w:customStyle="1" w:styleId="2979">
    <w:name w:val="正文文本缩进 21"/>
    <w:basedOn w:val="1"/>
    <w:uiPriority w:val="0"/>
    <w:pPr>
      <w:adjustRightInd w:val="0"/>
      <w:snapToGrid w:val="0"/>
      <w:spacing w:before="160" w:after="120" w:line="480" w:lineRule="exact"/>
      <w:ind w:left="105" w:firstLine="113"/>
      <w:jc w:val="center"/>
      <w:textAlignment w:val="baseline"/>
    </w:pPr>
    <w:rPr>
      <w:rFonts w:ascii="宋体" w:hAnsi="宋体" w:cs="Times New Roman"/>
      <w:sz w:val="24"/>
      <w:szCs w:val="20"/>
    </w:rPr>
  </w:style>
  <w:style w:type="paragraph" w:customStyle="1" w:styleId="2980">
    <w:name w:val="样式 题注 + Times New Roman 加粗 段前: 18 磅 段后: 18 磅"/>
    <w:basedOn w:val="22"/>
    <w:qFormat/>
    <w:uiPriority w:val="0"/>
    <w:pPr>
      <w:ind w:firstLine="0"/>
    </w:pPr>
    <w:rPr>
      <w:rFonts w:ascii="Times New Roman" w:hAnsi="Times New Roman" w:eastAsia="仿宋_GB2312" w:cs="宋体"/>
      <w:bCs/>
      <w:sz w:val="24"/>
    </w:rPr>
  </w:style>
  <w:style w:type="paragraph" w:customStyle="1" w:styleId="2981">
    <w:name w:val="样式 _标题5 + 行距: 多倍行距 1.56 字行"/>
    <w:basedOn w:val="1523"/>
    <w:uiPriority w:val="0"/>
    <w:pPr>
      <w:tabs>
        <w:tab w:val="left" w:pos="2126"/>
      </w:tabs>
      <w:ind w:left="210" w:leftChars="100" w:right="100" w:rightChars="100" w:hanging="850"/>
    </w:pPr>
    <w:rPr>
      <w:rFonts w:ascii="新宋体" w:hAnsi="新宋体" w:eastAsia="新宋体" w:cs="宋体"/>
      <w:b/>
      <w:bCs w:val="0"/>
      <w:sz w:val="28"/>
      <w:szCs w:val="20"/>
    </w:rPr>
  </w:style>
  <w:style w:type="paragraph" w:customStyle="1" w:styleId="2982">
    <w:name w:val="圆点列举项"/>
    <w:basedOn w:val="2013"/>
    <w:uiPriority w:val="0"/>
    <w:pPr>
      <w:adjustRightInd w:val="0"/>
      <w:spacing w:before="30" w:after="30" w:line="300" w:lineRule="auto"/>
      <w:ind w:left="1134" w:hanging="227"/>
    </w:pPr>
    <w:rPr>
      <w:rFonts w:ascii="Calibri" w:hAnsi="Calibri"/>
    </w:rPr>
  </w:style>
  <w:style w:type="paragraph" w:customStyle="1" w:styleId="2983">
    <w:name w:val="样式 样式 _标题5 + 行距: 多倍行距 1.56 字行 + 右侧:  1 字符"/>
    <w:basedOn w:val="2981"/>
    <w:qFormat/>
    <w:uiPriority w:val="0"/>
    <w:pPr>
      <w:ind w:right="210"/>
    </w:pPr>
    <w:rPr>
      <w:rFonts w:ascii="Calibri" w:hAnsi="Calibri" w:eastAsia="宋体" w:cs="Times New Roman"/>
    </w:rPr>
  </w:style>
  <w:style w:type="paragraph" w:customStyle="1" w:styleId="2984">
    <w:name w:val="样式 楷体_GB2312 黑色 首行缩进:  2 字符 段后: 8.15 磅"/>
    <w:basedOn w:val="1"/>
    <w:uiPriority w:val="0"/>
    <w:pPr>
      <w:snapToGrid w:val="0"/>
      <w:spacing w:before="160" w:after="163" w:line="360" w:lineRule="auto"/>
      <w:ind w:left="122" w:leftChars="50" w:right="122" w:rightChars="50" w:firstLine="489"/>
      <w:jc w:val="center"/>
    </w:pPr>
    <w:rPr>
      <w:rFonts w:ascii="楷体_GB2312" w:hAnsi="宋体" w:cs="Times New Roman"/>
      <w:color w:val="000000"/>
      <w:sz w:val="24"/>
      <w:szCs w:val="24"/>
    </w:rPr>
  </w:style>
  <w:style w:type="paragraph" w:customStyle="1" w:styleId="2985">
    <w:name w:val="样式 _标题3 + 段前: 6 磅 段后: 6 磅"/>
    <w:basedOn w:val="704"/>
    <w:uiPriority w:val="0"/>
    <w:pPr>
      <w:numPr>
        <w:ilvl w:val="2"/>
      </w:numPr>
      <w:tabs>
        <w:tab w:val="left" w:pos="993"/>
      </w:tabs>
      <w:spacing w:before="0" w:after="0"/>
      <w:ind w:left="993" w:right="210" w:rightChars="100" w:hanging="567"/>
    </w:pPr>
    <w:rPr>
      <w:rFonts w:ascii="新宋体" w:hAnsi="新宋体" w:eastAsia="新宋体" w:cs="宋体"/>
      <w:b/>
      <w:sz w:val="32"/>
      <w:szCs w:val="20"/>
    </w:rPr>
  </w:style>
  <w:style w:type="paragraph" w:customStyle="1" w:styleId="2986">
    <w:name w:val="Paragraph1"/>
    <w:basedOn w:val="1"/>
    <w:qFormat/>
    <w:uiPriority w:val="0"/>
    <w:pPr>
      <w:snapToGrid w:val="0"/>
      <w:spacing w:before="80" w:after="120" w:line="360" w:lineRule="auto"/>
      <w:ind w:firstLine="113"/>
      <w:jc w:val="center"/>
    </w:pPr>
    <w:rPr>
      <w:rFonts w:ascii="宋体" w:hAnsi="宋体" w:cs="Times New Roman"/>
      <w:snapToGrid w:val="0"/>
      <w:kern w:val="0"/>
      <w:sz w:val="24"/>
      <w:szCs w:val="20"/>
    </w:rPr>
  </w:style>
  <w:style w:type="paragraph" w:customStyle="1" w:styleId="2987">
    <w:name w:val="样式 标题 5 + 仿宋_GB2312"/>
    <w:basedOn w:val="7"/>
    <w:uiPriority w:val="0"/>
    <w:pPr>
      <w:keepLines/>
      <w:numPr>
        <w:ilvl w:val="0"/>
        <w:numId w:val="0"/>
      </w:numPr>
      <w:tabs>
        <w:tab w:val="left" w:pos="1008"/>
      </w:tabs>
      <w:adjustRightInd/>
      <w:snapToGrid/>
      <w:spacing w:beforeLines="50" w:afterLines="50"/>
      <w:ind w:left="1008" w:hanging="1008"/>
      <w:jc w:val="center"/>
    </w:pPr>
    <w:rPr>
      <w:rFonts w:ascii="仿宋_GB2312" w:hAnsi="仿宋_GB2312"/>
      <w:bCs/>
      <w:sz w:val="28"/>
      <w:szCs w:val="28"/>
    </w:rPr>
  </w:style>
  <w:style w:type="paragraph" w:customStyle="1" w:styleId="2988">
    <w:name w:val="样式 样式 标题 3 + 右侧:  1 字符 + 右侧:  1 字符 段前: 0.5 行 段后: 0.5 行"/>
    <w:basedOn w:val="2989"/>
    <w:uiPriority w:val="0"/>
    <w:pPr>
      <w:spacing w:before="156" w:after="156"/>
      <w:ind w:right="280"/>
    </w:pPr>
    <w:rPr>
      <w:rFonts w:ascii="Calibri" w:hAnsi="Calibri"/>
    </w:rPr>
  </w:style>
  <w:style w:type="paragraph" w:customStyle="1" w:styleId="2989">
    <w:name w:val="样式 标题 3 + 右侧:  1 字符"/>
    <w:basedOn w:val="5"/>
    <w:qFormat/>
    <w:uiPriority w:val="0"/>
    <w:pPr>
      <w:numPr>
        <w:ilvl w:val="0"/>
        <w:numId w:val="0"/>
      </w:numPr>
      <w:adjustRightInd/>
      <w:snapToGrid/>
      <w:spacing w:beforeLines="50" w:beforeAutospacing="1" w:afterLines="50" w:afterAutospacing="1"/>
      <w:ind w:right="100" w:rightChars="100"/>
      <w:jc w:val="center"/>
      <w:textAlignment w:val="baseline"/>
    </w:pPr>
    <w:rPr>
      <w:rFonts w:ascii="Times New Roman" w:hAnsi="Times New Roman"/>
      <w:bCs w:val="0"/>
      <w:color w:val="006666"/>
      <w:kern w:val="0"/>
      <w:szCs w:val="30"/>
    </w:rPr>
  </w:style>
  <w:style w:type="paragraph" w:customStyle="1" w:styleId="2990">
    <w:name w:val="Main Title"/>
    <w:basedOn w:val="1"/>
    <w:qFormat/>
    <w:uiPriority w:val="0"/>
    <w:pPr>
      <w:snapToGrid w:val="0"/>
      <w:spacing w:before="160" w:after="60" w:line="360" w:lineRule="auto"/>
      <w:ind w:firstLine="113"/>
      <w:jc w:val="center"/>
    </w:pPr>
    <w:rPr>
      <w:rFonts w:ascii="宋体" w:hAnsi="宋体" w:cs="Times New Roman"/>
      <w:b/>
      <w:snapToGrid w:val="0"/>
      <w:kern w:val="28"/>
      <w:sz w:val="32"/>
      <w:szCs w:val="20"/>
    </w:rPr>
  </w:style>
  <w:style w:type="paragraph" w:customStyle="1" w:styleId="2991">
    <w:name w:val="Char Char Char"/>
    <w:basedOn w:val="1"/>
    <w:uiPriority w:val="0"/>
    <w:pPr>
      <w:widowControl/>
      <w:snapToGrid w:val="0"/>
      <w:spacing w:before="160" w:after="160" w:line="240" w:lineRule="exact"/>
      <w:ind w:firstLine="113"/>
      <w:jc w:val="center"/>
    </w:pPr>
    <w:rPr>
      <w:rFonts w:ascii="Arial" w:hAnsi="Arial" w:cs="Times New Roman"/>
      <w:kern w:val="0"/>
      <w:sz w:val="20"/>
      <w:szCs w:val="20"/>
      <w:lang w:eastAsia="en-US"/>
    </w:rPr>
  </w:style>
  <w:style w:type="paragraph" w:customStyle="1" w:styleId="2992">
    <w:name w:val="无间隔3"/>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2993">
    <w:name w:val="正文样式1－1）"/>
    <w:basedOn w:val="1"/>
    <w:uiPriority w:val="0"/>
    <w:pPr>
      <w:tabs>
        <w:tab w:val="left" w:pos="482"/>
      </w:tabs>
      <w:snapToGrid w:val="0"/>
      <w:spacing w:beforeLines="50" w:afterLines="50" w:line="360" w:lineRule="auto"/>
      <w:ind w:left="482" w:firstLine="113"/>
      <w:jc w:val="center"/>
    </w:pPr>
    <w:rPr>
      <w:rFonts w:ascii="宋体" w:hAnsi="宋体" w:cs="Times New Roman"/>
      <w:sz w:val="24"/>
    </w:rPr>
  </w:style>
  <w:style w:type="paragraph" w:customStyle="1" w:styleId="2994">
    <w:name w:val="Notes Text in Table"/>
    <w:uiPriority w:val="0"/>
    <w:pPr>
      <w:widowControl w:val="0"/>
      <w:adjustRightInd w:val="0"/>
      <w:snapToGrid w:val="0"/>
      <w:spacing w:before="40" w:after="80" w:line="240" w:lineRule="atLeast"/>
      <w:ind w:left="170"/>
      <w:jc w:val="center"/>
    </w:pPr>
    <w:rPr>
      <w:rFonts w:ascii="Times New Roman" w:hAnsi="Times New Roman" w:eastAsia="楷体_GB2312" w:cs="Arial"/>
      <w:iCs/>
      <w:kern w:val="2"/>
      <w:sz w:val="18"/>
      <w:szCs w:val="18"/>
      <w:lang w:val="en-US" w:eastAsia="zh-CN" w:bidi="ar-SA"/>
    </w:rPr>
  </w:style>
  <w:style w:type="paragraph" w:customStyle="1" w:styleId="2995">
    <w:name w:val="正文样式2－（1）"/>
    <w:basedOn w:val="1"/>
    <w:qFormat/>
    <w:uiPriority w:val="0"/>
    <w:pPr>
      <w:tabs>
        <w:tab w:val="left" w:pos="799"/>
      </w:tabs>
      <w:snapToGrid w:val="0"/>
      <w:spacing w:beforeLines="50" w:afterLines="50" w:line="360" w:lineRule="auto"/>
      <w:ind w:left="800" w:firstLine="113"/>
      <w:jc w:val="center"/>
    </w:pPr>
    <w:rPr>
      <w:rFonts w:ascii="宋体" w:hAnsi="宋体" w:cs="Times New Roman"/>
      <w:sz w:val="24"/>
    </w:rPr>
  </w:style>
  <w:style w:type="paragraph" w:customStyle="1" w:styleId="2996">
    <w:name w:val="标题2级"/>
    <w:basedOn w:val="1"/>
    <w:uiPriority w:val="0"/>
    <w:pPr>
      <w:snapToGrid w:val="0"/>
      <w:spacing w:before="160" w:after="120" w:line="360" w:lineRule="auto"/>
      <w:ind w:firstLine="113"/>
      <w:jc w:val="center"/>
      <w:outlineLvl w:val="1"/>
    </w:pPr>
    <w:rPr>
      <w:rFonts w:ascii="宋体" w:hAnsi="宋体" w:cs="Times New Roman"/>
      <w:b/>
      <w:sz w:val="24"/>
      <w:szCs w:val="24"/>
    </w:rPr>
  </w:style>
  <w:style w:type="paragraph" w:customStyle="1" w:styleId="2997">
    <w:name w:val="正文样式3-[1]"/>
    <w:basedOn w:val="1"/>
    <w:uiPriority w:val="0"/>
    <w:pPr>
      <w:tabs>
        <w:tab w:val="left" w:pos="1202"/>
      </w:tabs>
      <w:snapToGrid w:val="0"/>
      <w:spacing w:beforeLines="50" w:afterLines="50" w:line="360" w:lineRule="auto"/>
      <w:ind w:left="1200" w:firstLine="113"/>
      <w:jc w:val="center"/>
    </w:pPr>
    <w:rPr>
      <w:rFonts w:ascii="宋体" w:hAnsi="宋体" w:cs="Times New Roman"/>
      <w:sz w:val="24"/>
    </w:rPr>
  </w:style>
  <w:style w:type="paragraph" w:customStyle="1" w:styleId="2998">
    <w:name w:val="样式 宋体 段后: 7.8 磅 行距: 固定值 16 磅"/>
    <w:basedOn w:val="1"/>
    <w:qFormat/>
    <w:uiPriority w:val="0"/>
    <w:pPr>
      <w:adjustRightInd w:val="0"/>
      <w:snapToGrid w:val="0"/>
      <w:spacing w:before="160" w:after="120" w:line="320" w:lineRule="exact"/>
      <w:ind w:firstLine="113"/>
      <w:jc w:val="center"/>
    </w:pPr>
    <w:rPr>
      <w:rFonts w:ascii="宋体" w:hAnsi="宋体" w:cs="宋体"/>
      <w:sz w:val="24"/>
      <w:szCs w:val="20"/>
    </w:rPr>
  </w:style>
  <w:style w:type="paragraph" w:customStyle="1" w:styleId="2999">
    <w:name w:val="加点正文缩进"/>
    <w:basedOn w:val="1"/>
    <w:uiPriority w:val="0"/>
    <w:pPr>
      <w:tabs>
        <w:tab w:val="left" w:pos="855"/>
      </w:tabs>
      <w:snapToGrid w:val="0"/>
      <w:spacing w:beforeLines="50" w:afterLines="50" w:line="300" w:lineRule="auto"/>
      <w:ind w:left="855" w:hanging="420"/>
      <w:jc w:val="center"/>
    </w:pPr>
    <w:rPr>
      <w:rFonts w:ascii="宋体" w:hAnsi="宋体" w:cs="Times New Roman"/>
      <w:sz w:val="24"/>
      <w:szCs w:val="24"/>
    </w:rPr>
  </w:style>
  <w:style w:type="paragraph" w:customStyle="1" w:styleId="3000">
    <w:name w:val="样式 标题 2H2h2l22nd level2Header 2节Titre2Heading 2 Hidden..."/>
    <w:basedOn w:val="4"/>
    <w:uiPriority w:val="0"/>
    <w:pPr>
      <w:keepNext/>
      <w:numPr>
        <w:ilvl w:val="0"/>
        <w:numId w:val="0"/>
      </w:numPr>
      <w:adjustRightInd/>
      <w:snapToGrid/>
      <w:spacing w:beforeLines="50" w:afterLines="50"/>
      <w:jc w:val="center"/>
    </w:pPr>
    <w:rPr>
      <w:rFonts w:ascii="仿宋_GB2312" w:hAnsi="Times New Roman"/>
      <w:color w:val="auto"/>
      <w:kern w:val="0"/>
      <w:sz w:val="24"/>
      <w:szCs w:val="24"/>
    </w:rPr>
  </w:style>
  <w:style w:type="paragraph" w:customStyle="1" w:styleId="3001">
    <w:name w:val="表格项"/>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002">
    <w:name w:val="Char1"/>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3003">
    <w:name w:val="表格栏标题"/>
    <w:basedOn w:val="3001"/>
    <w:qFormat/>
    <w:uiPriority w:val="0"/>
    <w:rPr>
      <w:rFonts w:ascii="Calibri" w:hAnsi="Calibri"/>
      <w:b/>
      <w:bCs/>
    </w:rPr>
  </w:style>
  <w:style w:type="paragraph" w:customStyle="1" w:styleId="3004">
    <w:name w:val="文头字"/>
    <w:basedOn w:val="1"/>
    <w:qFormat/>
    <w:uiPriority w:val="0"/>
    <w:pPr>
      <w:widowControl/>
      <w:adjustRightInd w:val="0"/>
      <w:snapToGrid w:val="0"/>
      <w:spacing w:before="200" w:after="120" w:line="360" w:lineRule="auto"/>
      <w:ind w:firstLine="113"/>
      <w:jc w:val="center"/>
      <w:textAlignment w:val="baseline"/>
    </w:pPr>
    <w:rPr>
      <w:rFonts w:ascii="Arial" w:hAnsi="Arial" w:cs="Times New Roman"/>
      <w:b/>
      <w:snapToGrid w:val="0"/>
      <w:color w:val="FF0000"/>
      <w:spacing w:val="100"/>
      <w:kern w:val="0"/>
      <w:sz w:val="48"/>
      <w:szCs w:val="20"/>
    </w:rPr>
  </w:style>
  <w:style w:type="paragraph" w:customStyle="1" w:styleId="3005">
    <w:name w:val="样式 正文（首行缩进两字）四号表正文正文非缩进正文不缩进特点Normal Indent段1缩进ALT+Z + ..."/>
    <w:basedOn w:val="21"/>
    <w:uiPriority w:val="0"/>
    <w:pPr>
      <w:ind w:firstLine="482"/>
    </w:pPr>
    <w:rPr>
      <w:rFonts w:ascii="Calibri" w:hAnsi="Calibri"/>
    </w:rPr>
  </w:style>
  <w:style w:type="paragraph" w:customStyle="1" w:styleId="3006">
    <w:name w:val="表内容"/>
    <w:uiPriority w:val="0"/>
    <w:pPr>
      <w:spacing w:before="160" w:after="120"/>
      <w:jc w:val="center"/>
    </w:pPr>
    <w:rPr>
      <w:rFonts w:ascii="宋体" w:hAnsi="Times New Roman" w:eastAsia="宋体" w:cs="Calibri"/>
      <w:kern w:val="21"/>
      <w:sz w:val="24"/>
      <w:szCs w:val="24"/>
      <w:lang w:val="en-US" w:eastAsia="zh-CN" w:bidi="ar-SA"/>
    </w:rPr>
  </w:style>
  <w:style w:type="paragraph" w:customStyle="1" w:styleId="3007">
    <w:name w:val="文件标识号"/>
    <w:basedOn w:val="1"/>
    <w:qFormat/>
    <w:uiPriority w:val="0"/>
    <w:pPr>
      <w:widowControl/>
      <w:adjustRightInd w:val="0"/>
      <w:snapToGrid w:val="0"/>
      <w:spacing w:before="120" w:after="120" w:line="1440" w:lineRule="auto"/>
      <w:ind w:firstLine="113"/>
      <w:jc w:val="center"/>
      <w:textAlignment w:val="baseline"/>
    </w:pPr>
    <w:rPr>
      <w:rFonts w:ascii="Arial" w:hAnsi="Arial" w:eastAsia="黑体" w:cs="Times New Roman"/>
      <w:spacing w:val="10"/>
      <w:kern w:val="0"/>
      <w:sz w:val="32"/>
      <w:szCs w:val="20"/>
    </w:rPr>
  </w:style>
  <w:style w:type="paragraph" w:customStyle="1" w:styleId="3008">
    <w:name w:val="文件分类"/>
    <w:basedOn w:val="1"/>
    <w:qFormat/>
    <w:uiPriority w:val="0"/>
    <w:pPr>
      <w:widowControl/>
      <w:adjustRightInd w:val="0"/>
      <w:snapToGrid w:val="0"/>
      <w:spacing w:beforeLines="25" w:after="480" w:line="2400" w:lineRule="auto"/>
      <w:ind w:firstLine="113"/>
      <w:jc w:val="center"/>
      <w:textAlignment w:val="baseline"/>
    </w:pPr>
    <w:rPr>
      <w:rFonts w:ascii="Arial" w:hAnsi="Arial" w:cs="Times New Roman"/>
      <w:spacing w:val="10"/>
      <w:kern w:val="0"/>
      <w:sz w:val="32"/>
      <w:szCs w:val="20"/>
    </w:rPr>
  </w:style>
  <w:style w:type="paragraph" w:customStyle="1" w:styleId="3009">
    <w:name w:val="列表符号项目级别1"/>
    <w:basedOn w:val="1"/>
    <w:uiPriority w:val="0"/>
    <w:pPr>
      <w:widowControl/>
      <w:snapToGrid w:val="0"/>
      <w:spacing w:before="160" w:after="120" w:line="288" w:lineRule="auto"/>
      <w:ind w:firstLine="113"/>
      <w:jc w:val="center"/>
    </w:pPr>
    <w:rPr>
      <w:rFonts w:ascii="Arial" w:hAnsi="Arial" w:cs="Times New Roman"/>
      <w:kern w:val="0"/>
      <w:sz w:val="24"/>
      <w:szCs w:val="24"/>
    </w:rPr>
  </w:style>
  <w:style w:type="paragraph" w:customStyle="1" w:styleId="3010">
    <w:name w:val="单位名称"/>
    <w:basedOn w:val="1"/>
    <w:qFormat/>
    <w:uiPriority w:val="0"/>
    <w:pPr>
      <w:widowControl/>
      <w:adjustRightInd w:val="0"/>
      <w:snapToGrid w:val="0"/>
      <w:spacing w:before="240" w:after="40" w:line="300" w:lineRule="auto"/>
      <w:ind w:firstLine="113"/>
      <w:jc w:val="center"/>
      <w:textAlignment w:val="baseline"/>
    </w:pPr>
    <w:rPr>
      <w:rFonts w:ascii="Arial" w:hAnsi="Arial" w:cs="Times New Roman"/>
      <w:snapToGrid w:val="0"/>
      <w:spacing w:val="10"/>
      <w:kern w:val="0"/>
      <w:sz w:val="32"/>
      <w:szCs w:val="20"/>
    </w:rPr>
  </w:style>
  <w:style w:type="paragraph" w:customStyle="1" w:styleId="3011">
    <w:name w:val="自定义题注"/>
    <w:basedOn w:val="22"/>
    <w:next w:val="1390"/>
    <w:qFormat/>
    <w:uiPriority w:val="0"/>
    <w:pPr>
      <w:spacing w:before="0" w:after="0" w:line="240" w:lineRule="auto"/>
      <w:ind w:firstLine="0"/>
    </w:pPr>
    <w:rPr>
      <w:rFonts w:ascii="Arial" w:hAnsi="Arial" w:eastAsia="华文细黑" w:cs="Arial"/>
      <w:b/>
      <w:sz w:val="24"/>
    </w:rPr>
  </w:style>
  <w:style w:type="paragraph" w:customStyle="1" w:styleId="3012">
    <w:name w:val="l18"/>
    <w:basedOn w:val="1"/>
    <w:qFormat/>
    <w:uiPriority w:val="0"/>
    <w:pPr>
      <w:widowControl/>
      <w:snapToGrid w:val="0"/>
      <w:spacing w:before="30" w:after="100" w:afterAutospacing="1" w:line="270" w:lineRule="atLeast"/>
      <w:ind w:left="90" w:firstLine="113"/>
      <w:jc w:val="center"/>
    </w:pPr>
    <w:rPr>
      <w:rFonts w:ascii="Arial" w:hAnsi="Arial" w:cs="Arial"/>
      <w:color w:val="000000"/>
      <w:kern w:val="0"/>
      <w:sz w:val="24"/>
      <w:szCs w:val="18"/>
    </w:rPr>
  </w:style>
  <w:style w:type="paragraph" w:customStyle="1" w:styleId="3013">
    <w:name w:val="文件名称"/>
    <w:basedOn w:val="1"/>
    <w:qFormat/>
    <w:uiPriority w:val="0"/>
    <w:pPr>
      <w:widowControl/>
      <w:adjustRightInd w:val="0"/>
      <w:snapToGrid w:val="0"/>
      <w:spacing w:before="160" w:after="120" w:line="360" w:lineRule="auto"/>
      <w:ind w:firstLine="113"/>
      <w:jc w:val="center"/>
      <w:textAlignment w:val="baseline"/>
    </w:pPr>
    <w:rPr>
      <w:rFonts w:ascii="Arial" w:hAnsi="Arial" w:eastAsia="黑体" w:cs="Times New Roman"/>
      <w:spacing w:val="20"/>
      <w:kern w:val="0"/>
      <w:sz w:val="44"/>
      <w:szCs w:val="20"/>
    </w:rPr>
  </w:style>
  <w:style w:type="paragraph" w:customStyle="1" w:styleId="3014">
    <w:name w:val="PARAGRAPH"/>
    <w:uiPriority w:val="0"/>
    <w:pPr>
      <w:tabs>
        <w:tab w:val="center" w:pos="4536"/>
        <w:tab w:val="right" w:pos="9072"/>
      </w:tabs>
      <w:overflowPunct w:val="0"/>
      <w:autoSpaceDE w:val="0"/>
      <w:autoSpaceDN w:val="0"/>
      <w:adjustRightInd w:val="0"/>
      <w:spacing w:before="100" w:after="200"/>
      <w:jc w:val="both"/>
      <w:textAlignment w:val="baseline"/>
    </w:pPr>
    <w:rPr>
      <w:rFonts w:ascii="Arial" w:hAnsi="Arial" w:eastAsia="宋体" w:cs="Calibri"/>
      <w:spacing w:val="8"/>
      <w:lang w:val="en-US" w:eastAsia="zh-CN" w:bidi="ar-SA"/>
    </w:rPr>
  </w:style>
  <w:style w:type="paragraph" w:customStyle="1" w:styleId="3015">
    <w:name w:val="章正文"/>
    <w:basedOn w:val="1"/>
    <w:uiPriority w:val="0"/>
    <w:pPr>
      <w:snapToGrid w:val="0"/>
      <w:spacing w:beforeLines="50" w:after="120" w:line="300" w:lineRule="auto"/>
      <w:ind w:firstLine="113"/>
      <w:jc w:val="center"/>
    </w:pPr>
    <w:rPr>
      <w:rFonts w:ascii="Helvetica" w:hAnsi="Helvetica" w:cs="Times New Roman"/>
      <w:kern w:val="0"/>
      <w:sz w:val="24"/>
      <w:szCs w:val="24"/>
    </w:rPr>
  </w:style>
  <w:style w:type="paragraph" w:customStyle="1" w:styleId="3016">
    <w:name w:val="签署页"/>
    <w:basedOn w:val="1"/>
    <w:qFormat/>
    <w:uiPriority w:val="0"/>
    <w:pPr>
      <w:widowControl/>
      <w:adjustRightInd w:val="0"/>
      <w:snapToGrid w:val="0"/>
      <w:spacing w:before="160" w:after="120" w:line="480" w:lineRule="auto"/>
      <w:ind w:left="2438" w:hanging="1701"/>
      <w:jc w:val="center"/>
      <w:textAlignment w:val="baseline"/>
    </w:pPr>
    <w:rPr>
      <w:rFonts w:ascii="宋体" w:hAnsi="Arial" w:cs="Times New Roman"/>
      <w:spacing w:val="6"/>
      <w:kern w:val="0"/>
      <w:sz w:val="32"/>
      <w:szCs w:val="20"/>
    </w:rPr>
  </w:style>
  <w:style w:type="paragraph" w:customStyle="1" w:styleId="3017">
    <w:name w:val="line15"/>
    <w:basedOn w:val="1"/>
    <w:uiPriority w:val="0"/>
    <w:pPr>
      <w:widowControl/>
      <w:snapToGrid w:val="0"/>
      <w:spacing w:before="100" w:beforeAutospacing="1" w:after="100" w:afterAutospacing="1" w:line="300" w:lineRule="atLeast"/>
      <w:ind w:firstLine="113"/>
      <w:jc w:val="center"/>
    </w:pPr>
    <w:rPr>
      <w:rFonts w:ascii="Arial" w:hAnsi="Arial" w:cs="Arial"/>
      <w:kern w:val="0"/>
      <w:sz w:val="24"/>
      <w:szCs w:val="24"/>
    </w:rPr>
  </w:style>
  <w:style w:type="paragraph" w:customStyle="1" w:styleId="3018">
    <w:name w:val="辑要页"/>
    <w:basedOn w:val="1"/>
    <w:qFormat/>
    <w:uiPriority w:val="0"/>
    <w:pPr>
      <w:widowControl/>
      <w:adjustRightInd w:val="0"/>
      <w:snapToGrid w:val="0"/>
      <w:spacing w:before="1200" w:after="1400" w:line="300" w:lineRule="auto"/>
      <w:ind w:firstLine="113"/>
      <w:jc w:val="center"/>
      <w:textAlignment w:val="baseline"/>
    </w:pPr>
    <w:rPr>
      <w:rFonts w:ascii="黑体" w:hAnsi="Arial" w:eastAsia="黑体" w:cs="Times New Roman"/>
      <w:spacing w:val="100"/>
      <w:kern w:val="0"/>
      <w:sz w:val="32"/>
      <w:szCs w:val="20"/>
    </w:rPr>
  </w:style>
  <w:style w:type="paragraph" w:customStyle="1" w:styleId="3019">
    <w:name w:val="正文文字小标带括"/>
    <w:basedOn w:val="34"/>
    <w:qFormat/>
    <w:uiPriority w:val="0"/>
    <w:pPr>
      <w:spacing w:after="0"/>
      <w:ind w:left="1176"/>
    </w:pPr>
    <w:rPr>
      <w:rFonts w:ascii="Calibri" w:hAnsi="Calibri"/>
    </w:rPr>
  </w:style>
  <w:style w:type="paragraph" w:customStyle="1" w:styleId="3020">
    <w:name w:val="TextStyle1_Stibo_Grayed"/>
    <w:basedOn w:val="1"/>
    <w:uiPriority w:val="0"/>
    <w:pPr>
      <w:widowControl/>
      <w:snapToGrid w:val="0"/>
      <w:spacing w:before="160" w:after="120" w:line="360" w:lineRule="auto"/>
      <w:ind w:firstLine="113"/>
      <w:jc w:val="center"/>
    </w:pPr>
    <w:rPr>
      <w:rFonts w:ascii="Helvetica" w:hAnsi="Helvetica" w:cs="Times New Roman"/>
      <w:color w:val="999999"/>
      <w:kern w:val="0"/>
      <w:sz w:val="20"/>
      <w:szCs w:val="24"/>
      <w:lang w:eastAsia="en-US"/>
    </w:rPr>
  </w:style>
  <w:style w:type="paragraph" w:customStyle="1" w:styleId="3021">
    <w:name w:val="标题3级"/>
    <w:basedOn w:val="1"/>
    <w:uiPriority w:val="0"/>
    <w:pPr>
      <w:snapToGrid w:val="0"/>
      <w:spacing w:before="160" w:after="120" w:line="360" w:lineRule="auto"/>
      <w:ind w:left="540" w:hanging="540" w:hangingChars="257"/>
      <w:jc w:val="center"/>
      <w:outlineLvl w:val="2"/>
    </w:pPr>
    <w:rPr>
      <w:rFonts w:ascii="宋体" w:hAnsi="宋体" w:cs="宋体"/>
      <w:color w:val="000000"/>
      <w:sz w:val="24"/>
    </w:rPr>
  </w:style>
  <w:style w:type="paragraph" w:customStyle="1" w:styleId="3022">
    <w:name w:val="辑要页内容"/>
    <w:basedOn w:val="1"/>
    <w:qFormat/>
    <w:uiPriority w:val="0"/>
    <w:pPr>
      <w:widowControl/>
      <w:adjustRightInd w:val="0"/>
      <w:snapToGrid w:val="0"/>
      <w:spacing w:before="160" w:after="120" w:line="480" w:lineRule="auto"/>
      <w:ind w:firstLine="113"/>
      <w:jc w:val="center"/>
      <w:textAlignment w:val="baseline"/>
    </w:pPr>
    <w:rPr>
      <w:rFonts w:ascii="黑体" w:hAnsi="Arial" w:eastAsia="黑体" w:cs="Times New Roman"/>
      <w:kern w:val="0"/>
      <w:sz w:val="28"/>
      <w:szCs w:val="20"/>
    </w:rPr>
  </w:style>
  <w:style w:type="paragraph" w:customStyle="1" w:styleId="3023">
    <w:name w:val="样式 宋体 五号 首行缩进:  2 字符"/>
    <w:basedOn w:val="1"/>
    <w:qFormat/>
    <w:uiPriority w:val="0"/>
    <w:pPr>
      <w:snapToGrid w:val="0"/>
      <w:spacing w:before="160" w:after="120" w:line="360" w:lineRule="auto"/>
      <w:ind w:firstLine="113"/>
      <w:jc w:val="center"/>
    </w:pPr>
    <w:rPr>
      <w:rFonts w:ascii="宋体" w:hAnsi="宋体" w:cs="宋体"/>
      <w:color w:val="000000"/>
      <w:sz w:val="24"/>
      <w:szCs w:val="24"/>
    </w:rPr>
  </w:style>
  <w:style w:type="paragraph" w:customStyle="1" w:styleId="3024">
    <w:name w:val="TableBulletStyle1"/>
    <w:next w:val="1"/>
    <w:uiPriority w:val="0"/>
    <w:pPr>
      <w:keepNext/>
      <w:tabs>
        <w:tab w:val="left" w:pos="720"/>
      </w:tabs>
      <w:spacing w:before="160" w:after="120"/>
      <w:jc w:val="center"/>
    </w:pPr>
    <w:rPr>
      <w:rFonts w:ascii="Helvetica" w:hAnsi="Helvetica" w:eastAsia="宋体" w:cs="Calibri"/>
      <w:szCs w:val="24"/>
      <w:lang w:val="en-GB" w:eastAsia="en-US" w:bidi="ar-SA"/>
    </w:rPr>
  </w:style>
  <w:style w:type="paragraph" w:customStyle="1" w:styleId="3025">
    <w:name w:val="正文小4号字"/>
    <w:basedOn w:val="1"/>
    <w:qFormat/>
    <w:uiPriority w:val="0"/>
    <w:pPr>
      <w:snapToGrid w:val="0"/>
      <w:spacing w:before="160" w:after="120" w:line="400" w:lineRule="exact"/>
      <w:ind w:firstLine="500"/>
      <w:jc w:val="center"/>
    </w:pPr>
    <w:rPr>
      <w:rFonts w:ascii="宋体" w:hAnsi="宋体" w:cs="Times New Roman"/>
      <w:spacing w:val="5"/>
      <w:sz w:val="24"/>
      <w:szCs w:val="20"/>
    </w:rPr>
  </w:style>
  <w:style w:type="paragraph" w:customStyle="1" w:styleId="3026">
    <w:name w:val="标题4级"/>
    <w:basedOn w:val="1"/>
    <w:uiPriority w:val="0"/>
    <w:pPr>
      <w:snapToGrid w:val="0"/>
      <w:spacing w:before="160" w:after="120" w:line="360" w:lineRule="auto"/>
      <w:ind w:firstLine="113"/>
      <w:jc w:val="center"/>
      <w:outlineLvl w:val="3"/>
    </w:pPr>
    <w:rPr>
      <w:rFonts w:ascii="宋体" w:hAnsi="宋体" w:cs="Times New Roman"/>
      <w:sz w:val="24"/>
      <w:szCs w:val="24"/>
    </w:rPr>
  </w:style>
  <w:style w:type="paragraph" w:customStyle="1" w:styleId="3027">
    <w:name w:val="自定义标题5"/>
    <w:basedOn w:val="7"/>
    <w:next w:val="1390"/>
    <w:uiPriority w:val="0"/>
    <w:pPr>
      <w:keepLines/>
      <w:numPr>
        <w:ilvl w:val="0"/>
        <w:numId w:val="0"/>
      </w:numPr>
      <w:tabs>
        <w:tab w:val="left" w:pos="992"/>
        <w:tab w:val="left" w:pos="1728"/>
      </w:tabs>
      <w:adjustRightInd/>
      <w:snapToGrid/>
      <w:spacing w:beforeLines="50" w:afterLines="50" w:line="377" w:lineRule="auto"/>
      <w:ind w:left="992" w:hanging="992"/>
      <w:jc w:val="center"/>
    </w:pPr>
    <w:rPr>
      <w:rFonts w:ascii="Times New Roman" w:hAnsi="Times New Roman"/>
      <w:bCs/>
      <w:color w:val="FF0000"/>
      <w:sz w:val="28"/>
      <w:szCs w:val="28"/>
    </w:rPr>
  </w:style>
  <w:style w:type="paragraph" w:customStyle="1" w:styleId="3028">
    <w:name w:val="目次"/>
    <w:basedOn w:val="1"/>
    <w:qFormat/>
    <w:uiPriority w:val="0"/>
    <w:pPr>
      <w:widowControl/>
      <w:adjustRightInd w:val="0"/>
      <w:snapToGrid w:val="0"/>
      <w:spacing w:before="600" w:after="800" w:line="300" w:lineRule="auto"/>
      <w:ind w:firstLine="113"/>
      <w:jc w:val="center"/>
      <w:textAlignment w:val="baseline"/>
    </w:pPr>
    <w:rPr>
      <w:rFonts w:ascii="黑体" w:hAnsi="Arial" w:eastAsia="黑体" w:cs="Times New Roman"/>
      <w:spacing w:val="100"/>
      <w:kern w:val="0"/>
      <w:sz w:val="30"/>
      <w:szCs w:val="20"/>
    </w:rPr>
  </w:style>
  <w:style w:type="paragraph" w:customStyle="1" w:styleId="3029">
    <w:name w:val="自定义标题6"/>
    <w:basedOn w:val="8"/>
    <w:uiPriority w:val="0"/>
    <w:pPr>
      <w:numPr>
        <w:ilvl w:val="0"/>
        <w:numId w:val="0"/>
      </w:numPr>
      <w:tabs>
        <w:tab w:val="left" w:pos="1134"/>
        <w:tab w:val="left" w:pos="1800"/>
        <w:tab w:val="left" w:pos="2520"/>
      </w:tabs>
      <w:spacing w:before="240" w:after="64" w:line="319" w:lineRule="auto"/>
      <w:ind w:left="1800" w:hanging="1800"/>
    </w:pPr>
    <w:rPr>
      <w:rFonts w:ascii="Calibri" w:hAnsi="Calibri" w:eastAsia="黑体"/>
      <w:b w:val="0"/>
    </w:rPr>
  </w:style>
  <w:style w:type="paragraph" w:customStyle="1" w:styleId="3030">
    <w:name w:val="标题5级"/>
    <w:basedOn w:val="3026"/>
    <w:uiPriority w:val="0"/>
    <w:pPr>
      <w:outlineLvl w:val="4"/>
    </w:pPr>
    <w:rPr>
      <w:rFonts w:ascii="Calibri" w:hAnsi="Calibri"/>
    </w:rPr>
  </w:style>
  <w:style w:type="paragraph" w:customStyle="1" w:styleId="3031">
    <w:name w:val="正文--表格内正文"/>
    <w:basedOn w:val="1"/>
    <w:qFormat/>
    <w:uiPriority w:val="0"/>
    <w:pPr>
      <w:snapToGrid w:val="0"/>
      <w:spacing w:before="160" w:after="120" w:line="0" w:lineRule="atLeast"/>
      <w:ind w:firstLine="113"/>
      <w:jc w:val="center"/>
    </w:pPr>
    <w:rPr>
      <w:rFonts w:ascii="宋体" w:hAnsi="宋体" w:cs="Times New Roman"/>
      <w:sz w:val="24"/>
      <w:szCs w:val="24"/>
    </w:rPr>
  </w:style>
  <w:style w:type="paragraph" w:customStyle="1" w:styleId="3032">
    <w:name w:val="Lyl3"/>
    <w:basedOn w:val="3033"/>
    <w:uiPriority w:val="0"/>
    <w:pPr>
      <w:tabs>
        <w:tab w:val="left" w:pos="720"/>
        <w:tab w:val="left" w:pos="1080"/>
        <w:tab w:val="left" w:pos="1260"/>
        <w:tab w:val="left" w:pos="1680"/>
      </w:tabs>
      <w:ind w:left="1680" w:hanging="420"/>
    </w:pPr>
    <w:rPr>
      <w:rFonts w:ascii="Calibri" w:hAnsi="Calibri"/>
      <w:sz w:val="24"/>
      <w:szCs w:val="24"/>
    </w:rPr>
  </w:style>
  <w:style w:type="paragraph" w:customStyle="1" w:styleId="3033">
    <w:name w:val="Lyl2"/>
    <w:basedOn w:val="4"/>
    <w:uiPriority w:val="0"/>
    <w:pPr>
      <w:keepNext/>
      <w:keepLines w:val="0"/>
      <w:widowControl/>
      <w:numPr>
        <w:ilvl w:val="0"/>
        <w:numId w:val="0"/>
      </w:numPr>
      <w:tabs>
        <w:tab w:val="left" w:pos="720"/>
      </w:tabs>
      <w:adjustRightInd/>
      <w:snapToGrid/>
      <w:spacing w:beforeLines="50" w:afterLines="50"/>
      <w:ind w:left="720" w:hanging="720"/>
      <w:jc w:val="center"/>
    </w:pPr>
    <w:rPr>
      <w:rFonts w:ascii="Cambria" w:hAnsi="Cambria"/>
      <w:bCs w:val="0"/>
      <w:color w:val="auto"/>
      <w:kern w:val="0"/>
      <w:sz w:val="28"/>
      <w:szCs w:val="20"/>
    </w:rPr>
  </w:style>
  <w:style w:type="paragraph" w:customStyle="1" w:styleId="3034">
    <w:name w:val="标题1级"/>
    <w:basedOn w:val="1"/>
    <w:qFormat/>
    <w:uiPriority w:val="0"/>
    <w:pPr>
      <w:snapToGrid w:val="0"/>
      <w:spacing w:before="160" w:after="120" w:line="360" w:lineRule="auto"/>
      <w:ind w:firstLine="113"/>
      <w:jc w:val="center"/>
      <w:outlineLvl w:val="0"/>
    </w:pPr>
    <w:rPr>
      <w:rFonts w:ascii="宋体" w:hAnsi="宋体" w:cs="Times New Roman"/>
      <w:b/>
      <w:sz w:val="28"/>
      <w:szCs w:val="28"/>
    </w:rPr>
  </w:style>
  <w:style w:type="paragraph" w:customStyle="1" w:styleId="3035">
    <w:name w:val="标题1，章节第一层"/>
    <w:basedOn w:val="1"/>
    <w:next w:val="566"/>
    <w:uiPriority w:val="0"/>
    <w:pPr>
      <w:tabs>
        <w:tab w:val="left" w:pos="360"/>
        <w:tab w:val="left" w:pos="693"/>
      </w:tabs>
      <w:snapToGrid w:val="0"/>
      <w:spacing w:beforeLines="200" w:afterLines="200" w:line="300" w:lineRule="auto"/>
      <w:ind w:left="-426" w:firstLine="426"/>
      <w:jc w:val="center"/>
      <w:outlineLvl w:val="0"/>
    </w:pPr>
    <w:rPr>
      <w:rFonts w:ascii="Arial" w:hAnsi="Arial" w:eastAsia="黑体" w:cs="Times New Roman"/>
      <w:sz w:val="36"/>
      <w:szCs w:val="24"/>
    </w:rPr>
  </w:style>
  <w:style w:type="paragraph" w:customStyle="1" w:styleId="3036">
    <w:name w:val="正文Normal"/>
    <w:basedOn w:val="1"/>
    <w:uiPriority w:val="0"/>
    <w:pPr>
      <w:adjustRightInd w:val="0"/>
      <w:snapToGrid w:val="0"/>
      <w:spacing w:before="160" w:after="120" w:line="450" w:lineRule="atLeast"/>
      <w:ind w:firstLine="113"/>
      <w:jc w:val="center"/>
    </w:pPr>
    <w:rPr>
      <w:rFonts w:ascii="宋体" w:hAnsi="宋体" w:cs="Times New Roman"/>
      <w:snapToGrid w:val="0"/>
      <w:spacing w:val="10"/>
      <w:kern w:val="0"/>
      <w:sz w:val="28"/>
      <w:szCs w:val="20"/>
    </w:rPr>
  </w:style>
  <w:style w:type="paragraph" w:customStyle="1" w:styleId="3037">
    <w:name w:val="TableBulletStyle1_Stibo_Grayed"/>
    <w:basedOn w:val="3024"/>
    <w:next w:val="3038"/>
    <w:qFormat/>
    <w:uiPriority w:val="0"/>
    <w:rPr>
      <w:rFonts w:ascii="Calibri" w:hAnsi="Calibri" w:cs="Times New Roman"/>
      <w:color w:val="999999"/>
      <w:szCs w:val="20"/>
    </w:rPr>
  </w:style>
  <w:style w:type="paragraph" w:customStyle="1" w:styleId="3038">
    <w:name w:val="TableBulletStyle1_NB_Stibo_Grayed"/>
    <w:basedOn w:val="1"/>
    <w:next w:val="3037"/>
    <w:uiPriority w:val="0"/>
    <w:pPr>
      <w:widowControl/>
      <w:tabs>
        <w:tab w:val="left" w:pos="720"/>
      </w:tabs>
      <w:snapToGrid w:val="0"/>
      <w:spacing w:before="160" w:after="120" w:line="360" w:lineRule="auto"/>
      <w:ind w:left="720" w:firstLine="113"/>
      <w:jc w:val="center"/>
    </w:pPr>
    <w:rPr>
      <w:rFonts w:ascii="Helvetica" w:hAnsi="Helvetica" w:cs="Times New Roman"/>
      <w:color w:val="999999"/>
      <w:kern w:val="0"/>
      <w:sz w:val="20"/>
      <w:szCs w:val="20"/>
      <w:lang w:eastAsia="en-US"/>
    </w:rPr>
  </w:style>
  <w:style w:type="paragraph" w:customStyle="1" w:styleId="3039">
    <w:name w:val="样式 表格正文 + 五号1"/>
    <w:basedOn w:val="441"/>
    <w:qFormat/>
    <w:uiPriority w:val="0"/>
    <w:pPr>
      <w:tabs>
        <w:tab w:val="left" w:pos="1495"/>
      </w:tabs>
      <w:ind w:hanging="108" w:firstLineChars="200"/>
    </w:pPr>
    <w:rPr>
      <w:rFonts w:eastAsia="宋体"/>
      <w:sz w:val="24"/>
      <w:szCs w:val="24"/>
    </w:rPr>
  </w:style>
  <w:style w:type="paragraph" w:customStyle="1" w:styleId="3040">
    <w:name w:val="1.1标题2，章节第二层"/>
    <w:basedOn w:val="1"/>
    <w:next w:val="566"/>
    <w:qFormat/>
    <w:uiPriority w:val="0"/>
    <w:pPr>
      <w:tabs>
        <w:tab w:val="left" w:pos="0"/>
      </w:tabs>
      <w:adjustRightInd w:val="0"/>
      <w:snapToGrid w:val="0"/>
      <w:spacing w:beforeLines="100" w:afterLines="100" w:line="300" w:lineRule="auto"/>
      <w:ind w:firstLine="113"/>
      <w:jc w:val="center"/>
      <w:outlineLvl w:val="1"/>
    </w:pPr>
    <w:rPr>
      <w:rFonts w:ascii="Arial" w:hAnsi="Arial" w:eastAsia="黑体" w:cs="Times New Roman"/>
      <w:sz w:val="32"/>
      <w:szCs w:val="24"/>
    </w:rPr>
  </w:style>
  <w:style w:type="paragraph" w:customStyle="1" w:styleId="3041">
    <w:name w:val="CM108"/>
    <w:basedOn w:val="394"/>
    <w:next w:val="394"/>
    <w:qFormat/>
    <w:uiPriority w:val="0"/>
    <w:pPr>
      <w:spacing w:after="1043"/>
    </w:pPr>
    <w:rPr>
      <w:rFonts w:ascii="黑体" w:hAnsi="Times New Roman" w:eastAsia="黑体" w:cs="Times New Roman"/>
      <w:color w:val="auto"/>
    </w:rPr>
  </w:style>
  <w:style w:type="paragraph" w:customStyle="1" w:styleId="3042">
    <w:name w:val="body 1"/>
    <w:basedOn w:val="1"/>
    <w:qFormat/>
    <w:uiPriority w:val="0"/>
    <w:pPr>
      <w:keepLines/>
      <w:widowControl/>
      <w:tabs>
        <w:tab w:val="left" w:pos="1008"/>
        <w:tab w:val="left" w:pos="1728"/>
        <w:tab w:val="left" w:pos="2592"/>
      </w:tabs>
      <w:snapToGrid w:val="0"/>
      <w:spacing w:before="40" w:after="120" w:line="360" w:lineRule="auto"/>
      <w:ind w:firstLine="113"/>
      <w:jc w:val="center"/>
      <w:outlineLvl w:val="0"/>
    </w:pPr>
    <w:rPr>
      <w:rFonts w:ascii="Book Antiqua" w:hAnsi="Book Antiqua" w:cs="Times New Roman"/>
      <w:b/>
      <w:kern w:val="0"/>
      <w:sz w:val="20"/>
      <w:szCs w:val="20"/>
      <w:lang w:val="en-GB" w:eastAsia="en-US"/>
    </w:rPr>
  </w:style>
  <w:style w:type="paragraph" w:customStyle="1" w:styleId="3043">
    <w:name w:val="标题3，章节第三层"/>
    <w:basedOn w:val="1"/>
    <w:next w:val="566"/>
    <w:qFormat/>
    <w:uiPriority w:val="0"/>
    <w:pPr>
      <w:tabs>
        <w:tab w:val="left" w:pos="1185"/>
      </w:tabs>
      <w:adjustRightInd w:val="0"/>
      <w:snapToGrid w:val="0"/>
      <w:spacing w:before="78" w:after="120" w:line="300" w:lineRule="auto"/>
      <w:ind w:left="672" w:hanging="567"/>
      <w:jc w:val="center"/>
      <w:outlineLvl w:val="2"/>
    </w:pPr>
    <w:rPr>
      <w:rFonts w:ascii="宋体" w:hAnsi="宋体" w:cs="Times New Roman"/>
      <w:b/>
      <w:kern w:val="44"/>
      <w:sz w:val="30"/>
      <w:szCs w:val="24"/>
    </w:rPr>
  </w:style>
  <w:style w:type="paragraph" w:customStyle="1" w:styleId="3044">
    <w:name w:val="样式 (西文) 宋体 五号 居中"/>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3045">
    <w:name w:val="表头文字"/>
    <w:basedOn w:val="1"/>
    <w:uiPriority w:val="0"/>
    <w:pPr>
      <w:snapToGrid w:val="0"/>
      <w:spacing w:before="160" w:after="120" w:line="360" w:lineRule="auto"/>
      <w:ind w:firstLine="113"/>
      <w:jc w:val="center"/>
    </w:pPr>
    <w:rPr>
      <w:rFonts w:ascii="宋体" w:hAnsi="宋体" w:cs="Times New Roman"/>
      <w:b/>
      <w:bCs/>
      <w:sz w:val="24"/>
      <w:szCs w:val="24"/>
    </w:rPr>
  </w:style>
  <w:style w:type="paragraph" w:customStyle="1" w:styleId="3046">
    <w:name w:val="标题4，章节第四层"/>
    <w:basedOn w:val="1"/>
    <w:next w:val="566"/>
    <w:qFormat/>
    <w:uiPriority w:val="0"/>
    <w:pPr>
      <w:tabs>
        <w:tab w:val="left" w:pos="630"/>
        <w:tab w:val="left" w:pos="1965"/>
      </w:tabs>
      <w:snapToGrid w:val="0"/>
      <w:spacing w:before="160" w:after="120" w:line="360" w:lineRule="auto"/>
      <w:ind w:left="1233" w:hanging="708"/>
      <w:jc w:val="center"/>
      <w:outlineLvl w:val="3"/>
    </w:pPr>
    <w:rPr>
      <w:rFonts w:ascii="Arial" w:hAnsi="Arial" w:eastAsia="华文细黑" w:cs="Times New Roman"/>
      <w:sz w:val="30"/>
      <w:szCs w:val="24"/>
    </w:rPr>
  </w:style>
  <w:style w:type="paragraph" w:customStyle="1" w:styleId="3047">
    <w:name w:val="样式 表格正文 + 仿宋_GB2312 五号 黑色1"/>
    <w:basedOn w:val="441"/>
    <w:uiPriority w:val="0"/>
    <w:pPr>
      <w:tabs>
        <w:tab w:val="left" w:pos="1495"/>
      </w:tabs>
      <w:ind w:hanging="108" w:firstLineChars="200"/>
    </w:pPr>
    <w:rPr>
      <w:rFonts w:ascii="仿宋_GB2312" w:eastAsia="宋体" w:cs="宋体"/>
      <w:color w:val="000000"/>
      <w:sz w:val="24"/>
    </w:rPr>
  </w:style>
  <w:style w:type="paragraph" w:customStyle="1" w:styleId="3048">
    <w:name w:val="正文(靠右)"/>
    <w:basedOn w:val="1"/>
    <w:qFormat/>
    <w:uiPriority w:val="0"/>
    <w:pPr>
      <w:snapToGrid w:val="0"/>
      <w:spacing w:before="80" w:after="80" w:line="288" w:lineRule="auto"/>
      <w:ind w:left="1134" w:firstLine="113"/>
      <w:jc w:val="center"/>
    </w:pPr>
    <w:rPr>
      <w:rFonts w:ascii="宋体" w:hAnsi="宋体" w:cs="Times New Roman"/>
      <w:sz w:val="24"/>
      <w:szCs w:val="24"/>
    </w:rPr>
  </w:style>
  <w:style w:type="paragraph" w:customStyle="1" w:styleId="3049">
    <w:name w:val="附录1层"/>
    <w:basedOn w:val="1"/>
    <w:next w:val="1"/>
    <w:qFormat/>
    <w:uiPriority w:val="0"/>
    <w:pPr>
      <w:widowControl/>
      <w:adjustRightInd w:val="0"/>
      <w:snapToGrid w:val="0"/>
      <w:spacing w:beforeLines="25" w:after="120" w:line="300" w:lineRule="auto"/>
      <w:ind w:firstLine="113"/>
      <w:jc w:val="center"/>
      <w:textAlignment w:val="baseline"/>
    </w:pPr>
    <w:rPr>
      <w:rFonts w:ascii="Arial" w:hAnsi="Arial" w:eastAsia="黑体" w:cs="Times New Roman"/>
      <w:kern w:val="0"/>
      <w:sz w:val="28"/>
      <w:szCs w:val="20"/>
    </w:rPr>
  </w:style>
  <w:style w:type="paragraph" w:customStyle="1" w:styleId="3050">
    <w:name w:val="样式 标题 2 + 宋体 小四 加粗 行距: 1.5 倍行距1"/>
    <w:basedOn w:val="4"/>
    <w:uiPriority w:val="0"/>
    <w:pPr>
      <w:keepNext/>
      <w:numPr>
        <w:ilvl w:val="0"/>
        <w:numId w:val="0"/>
      </w:numPr>
      <w:tabs>
        <w:tab w:val="left" w:pos="992"/>
      </w:tabs>
      <w:adjustRightInd/>
      <w:snapToGrid/>
      <w:spacing w:beforeLines="50" w:afterLines="50"/>
      <w:ind w:left="992" w:hanging="567"/>
      <w:jc w:val="center"/>
    </w:pPr>
    <w:rPr>
      <w:rFonts w:ascii="宋体" w:hAnsi="宋体" w:cs="宋体"/>
      <w:color w:val="auto"/>
      <w:sz w:val="24"/>
      <w:szCs w:val="20"/>
    </w:rPr>
  </w:style>
  <w:style w:type="paragraph" w:customStyle="1" w:styleId="3051">
    <w:name w:val="附录标题"/>
    <w:basedOn w:val="566"/>
    <w:uiPriority w:val="0"/>
    <w:pPr>
      <w:tabs>
        <w:tab w:val="left" w:pos="776"/>
        <w:tab w:val="left" w:pos="902"/>
      </w:tabs>
      <w:spacing w:beforeLines="0" w:afterLines="0" w:line="360" w:lineRule="auto"/>
      <w:ind w:left="902" w:leftChars="-203" w:firstLine="840" w:firstLineChars="350"/>
    </w:pPr>
    <w:rPr>
      <w:rFonts w:ascii="Calibri" w:hAnsi="新宋体" w:eastAsia="黑体"/>
      <w:color w:val="auto"/>
      <w:szCs w:val="20"/>
    </w:rPr>
  </w:style>
  <w:style w:type="paragraph" w:customStyle="1" w:styleId="3052">
    <w:name w:val="样式 标题 2 + 右侧:  1 字符"/>
    <w:basedOn w:val="4"/>
    <w:qFormat/>
    <w:uiPriority w:val="0"/>
    <w:pPr>
      <w:keepNext/>
      <w:widowControl/>
      <w:numPr>
        <w:ilvl w:val="0"/>
        <w:numId w:val="0"/>
      </w:numPr>
      <w:tabs>
        <w:tab w:val="left" w:pos="992"/>
        <w:tab w:val="left" w:pos="4111"/>
      </w:tabs>
      <w:adjustRightInd/>
      <w:snapToGrid/>
      <w:spacing w:beforeLines="50" w:afterLines="50" w:line="415" w:lineRule="auto"/>
      <w:ind w:right="120" w:rightChars="50"/>
      <w:jc w:val="center"/>
    </w:pPr>
    <w:rPr>
      <w:rFonts w:ascii="Times New Roman" w:hAnsi="Times New Roman" w:cs="宋体"/>
      <w:color w:val="auto"/>
      <w:kern w:val="0"/>
      <w:szCs w:val="32"/>
    </w:rPr>
  </w:style>
  <w:style w:type="paragraph" w:customStyle="1" w:styleId="3053">
    <w:name w:val="B标准正文"/>
    <w:basedOn w:val="1"/>
    <w:uiPriority w:val="0"/>
    <w:pPr>
      <w:snapToGrid w:val="0"/>
      <w:spacing w:before="160" w:after="120" w:line="360" w:lineRule="auto"/>
      <w:ind w:firstLine="437" w:firstLineChars="208"/>
      <w:jc w:val="center"/>
    </w:pPr>
    <w:rPr>
      <w:rFonts w:ascii="宋体" w:hAnsi="宋体" w:cs="Times New Roman"/>
      <w:color w:val="000000"/>
      <w:sz w:val="24"/>
      <w:szCs w:val="24"/>
    </w:rPr>
  </w:style>
  <w:style w:type="paragraph" w:customStyle="1" w:styleId="3054">
    <w:name w:val="编号密级"/>
    <w:basedOn w:val="1"/>
    <w:uiPriority w:val="0"/>
    <w:pPr>
      <w:widowControl/>
      <w:adjustRightInd w:val="0"/>
      <w:snapToGrid w:val="0"/>
      <w:spacing w:before="200" w:after="240" w:line="480" w:lineRule="auto"/>
      <w:ind w:firstLine="113"/>
      <w:jc w:val="center"/>
      <w:textAlignment w:val="baseline"/>
    </w:pPr>
    <w:rPr>
      <w:rFonts w:ascii="黑体" w:hAnsi="Arial" w:eastAsia="黑体" w:cs="Times New Roman"/>
      <w:spacing w:val="6"/>
      <w:kern w:val="0"/>
      <w:sz w:val="28"/>
      <w:szCs w:val="20"/>
    </w:rPr>
  </w:style>
  <w:style w:type="paragraph" w:customStyle="1" w:styleId="3055">
    <w:name w:val="Char21"/>
    <w:basedOn w:val="1"/>
    <w:qFormat/>
    <w:uiPriority w:val="0"/>
    <w:pPr>
      <w:snapToGrid w:val="0"/>
      <w:spacing w:before="160" w:after="120" w:line="360" w:lineRule="auto"/>
      <w:ind w:firstLine="113"/>
      <w:jc w:val="center"/>
    </w:pPr>
    <w:rPr>
      <w:rFonts w:ascii="仿宋_GB2312" w:hAnsi="宋体" w:eastAsia="仿宋_GB2312" w:cs="Times New Roman"/>
      <w:b/>
      <w:sz w:val="32"/>
      <w:szCs w:val="32"/>
    </w:rPr>
  </w:style>
  <w:style w:type="paragraph" w:customStyle="1" w:styleId="3056">
    <w:name w:val="标题2，章节第二层"/>
    <w:basedOn w:val="1"/>
    <w:next w:val="566"/>
    <w:qFormat/>
    <w:uiPriority w:val="0"/>
    <w:pPr>
      <w:tabs>
        <w:tab w:val="left" w:pos="630"/>
        <w:tab w:val="left" w:pos="720"/>
      </w:tabs>
      <w:adjustRightInd w:val="0"/>
      <w:snapToGrid w:val="0"/>
      <w:spacing w:beforeLines="100" w:afterLines="100" w:line="300" w:lineRule="auto"/>
      <w:ind w:left="141" w:hanging="141"/>
      <w:jc w:val="center"/>
      <w:outlineLvl w:val="1"/>
    </w:pPr>
    <w:rPr>
      <w:rFonts w:ascii="楷体_GB2312" w:hAnsi="宋体" w:eastAsia="楷体_GB2312" w:cs="Times New Roman"/>
      <w:b/>
      <w:sz w:val="36"/>
      <w:szCs w:val="36"/>
    </w:rPr>
  </w:style>
  <w:style w:type="paragraph" w:customStyle="1" w:styleId="3057">
    <w:name w:val="表格5号 宽行"/>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3058">
    <w:name w:val="样式 正文内容 + 首行缩进:  2 字符"/>
    <w:basedOn w:val="1701"/>
    <w:qFormat/>
    <w:uiPriority w:val="0"/>
    <w:rPr>
      <w:rFonts w:ascii="Calibri" w:hAnsi="Calibri" w:cs="宋体"/>
      <w:kern w:val="2"/>
      <w:szCs w:val="20"/>
    </w:rPr>
  </w:style>
  <w:style w:type="paragraph" w:customStyle="1" w:styleId="3059">
    <w:name w:val="小正文"/>
    <w:basedOn w:val="1"/>
    <w:uiPriority w:val="0"/>
    <w:pPr>
      <w:widowControl/>
      <w:adjustRightInd w:val="0"/>
      <w:snapToGrid w:val="0"/>
      <w:spacing w:before="160" w:after="120" w:line="240" w:lineRule="atLeast"/>
      <w:ind w:firstLine="113"/>
      <w:jc w:val="center"/>
      <w:textAlignment w:val="baseline"/>
    </w:pPr>
    <w:rPr>
      <w:rFonts w:ascii="Arial" w:hAnsi="Arial" w:cs="Times New Roman"/>
      <w:kern w:val="0"/>
      <w:sz w:val="24"/>
      <w:szCs w:val="20"/>
    </w:rPr>
  </w:style>
  <w:style w:type="paragraph" w:customStyle="1" w:styleId="3060">
    <w:name w:val="图小五"/>
    <w:basedOn w:val="1"/>
    <w:qFormat/>
    <w:uiPriority w:val="0"/>
    <w:pPr>
      <w:snapToGrid w:val="0"/>
      <w:spacing w:before="160" w:after="120" w:line="240" w:lineRule="exact"/>
      <w:ind w:firstLine="113"/>
      <w:jc w:val="center"/>
    </w:pPr>
    <w:rPr>
      <w:rFonts w:ascii="宋体" w:hAnsi="宋体" w:cs="Times New Roman"/>
      <w:sz w:val="24"/>
      <w:szCs w:val="24"/>
    </w:rPr>
  </w:style>
  <w:style w:type="paragraph" w:customStyle="1" w:styleId="3061">
    <w:name w:val="样式 左侧:  0.85 厘米 首行缩进:  2 字符"/>
    <w:basedOn w:val="1"/>
    <w:qFormat/>
    <w:uiPriority w:val="0"/>
    <w:pPr>
      <w:snapToGrid w:val="0"/>
      <w:spacing w:before="160" w:after="120" w:line="360" w:lineRule="auto"/>
      <w:ind w:left="480" w:firstLine="113"/>
      <w:jc w:val="center"/>
    </w:pPr>
    <w:rPr>
      <w:rFonts w:ascii="宋体" w:hAnsi="宋体" w:cs="宋体"/>
      <w:sz w:val="24"/>
      <w:szCs w:val="20"/>
    </w:rPr>
  </w:style>
  <w:style w:type="paragraph" w:customStyle="1" w:styleId="3062">
    <w:name w:val="样式 仿宋"/>
    <w:basedOn w:val="1"/>
    <w:uiPriority w:val="0"/>
    <w:pPr>
      <w:widowControl/>
      <w:snapToGrid w:val="0"/>
      <w:spacing w:before="160" w:after="120" w:line="440" w:lineRule="exact"/>
      <w:ind w:firstLine="560"/>
      <w:jc w:val="center"/>
    </w:pPr>
    <w:rPr>
      <w:rFonts w:ascii="仿宋" w:hAnsi="仿宋" w:eastAsia="仿宋_GB2312" w:cs="宋体"/>
      <w:kern w:val="0"/>
      <w:sz w:val="28"/>
      <w:szCs w:val="20"/>
      <w:lang w:bidi="he-IL"/>
    </w:rPr>
  </w:style>
  <w:style w:type="paragraph" w:customStyle="1" w:styleId="3063">
    <w:name w:val="Bullet2"/>
    <w:basedOn w:val="1"/>
    <w:uiPriority w:val="0"/>
    <w:pPr>
      <w:snapToGrid w:val="0"/>
      <w:spacing w:before="160" w:after="120" w:line="360" w:lineRule="auto"/>
      <w:ind w:left="1440" w:hanging="360"/>
      <w:jc w:val="center"/>
    </w:pPr>
    <w:rPr>
      <w:rFonts w:ascii="宋体" w:hAnsi="宋体" w:cs="Times New Roman"/>
      <w:snapToGrid w:val="0"/>
      <w:color w:val="000080"/>
      <w:kern w:val="0"/>
      <w:sz w:val="24"/>
      <w:szCs w:val="20"/>
    </w:rPr>
  </w:style>
  <w:style w:type="paragraph" w:customStyle="1" w:styleId="3064">
    <w:name w:val="Style Heading 2sect 1.2H2H21R2h2Level 2 Topic HeadingReset n..."/>
    <w:basedOn w:val="4"/>
    <w:next w:val="21"/>
    <w:qFormat/>
    <w:uiPriority w:val="0"/>
    <w:pPr>
      <w:keepNext/>
      <w:widowControl/>
      <w:numPr>
        <w:ilvl w:val="0"/>
        <w:numId w:val="0"/>
      </w:numPr>
      <w:tabs>
        <w:tab w:val="left" w:pos="709"/>
        <w:tab w:val="left" w:pos="4111"/>
      </w:tabs>
      <w:adjustRightInd/>
      <w:snapToGrid/>
      <w:spacing w:beforeLines="50" w:afterLines="50"/>
      <w:ind w:left="567" w:hanging="567"/>
      <w:jc w:val="center"/>
    </w:pPr>
    <w:rPr>
      <w:rFonts w:ascii="Tahoma" w:hAnsi="Tahoma" w:eastAsia="黑体" w:cs="Tahoma"/>
      <w:color w:val="auto"/>
      <w:kern w:val="0"/>
      <w:sz w:val="30"/>
    </w:rPr>
  </w:style>
  <w:style w:type="paragraph" w:customStyle="1" w:styleId="3065">
    <w:name w:val="Tabletext"/>
    <w:basedOn w:val="1"/>
    <w:uiPriority w:val="0"/>
    <w:pPr>
      <w:keepLines/>
      <w:snapToGrid w:val="0"/>
      <w:spacing w:before="160" w:after="120" w:line="360" w:lineRule="auto"/>
      <w:ind w:firstLine="113"/>
      <w:jc w:val="center"/>
    </w:pPr>
    <w:rPr>
      <w:rFonts w:ascii="宋体" w:hAnsi="宋体" w:cs="Times New Roman"/>
      <w:snapToGrid w:val="0"/>
      <w:kern w:val="0"/>
      <w:sz w:val="24"/>
      <w:szCs w:val="20"/>
    </w:rPr>
  </w:style>
  <w:style w:type="paragraph" w:customStyle="1" w:styleId="3066">
    <w:name w:val="样式 正文缩进 + 左侧:  2 字符 段后: 0.5 行"/>
    <w:basedOn w:val="21"/>
    <w:uiPriority w:val="0"/>
    <w:pPr>
      <w:keepLines/>
      <w:spacing w:beforeLines="50" w:afterLines="50"/>
      <w:ind w:firstLine="200"/>
    </w:pPr>
    <w:rPr>
      <w:rFonts w:ascii="Calibri" w:hAnsi="Calibri" w:cs="宋体"/>
      <w:snapToGrid w:val="0"/>
      <w:kern w:val="0"/>
    </w:rPr>
  </w:style>
  <w:style w:type="paragraph" w:customStyle="1" w:styleId="3067">
    <w:name w:val="列出段落11"/>
    <w:basedOn w:val="1"/>
    <w:qFormat/>
    <w:uiPriority w:val="0"/>
    <w:pPr>
      <w:snapToGrid w:val="0"/>
      <w:spacing w:before="160" w:after="120" w:line="360" w:lineRule="auto"/>
      <w:ind w:firstLine="200"/>
      <w:jc w:val="center"/>
    </w:pPr>
    <w:rPr>
      <w:rFonts w:ascii="宋体" w:hAnsi="宋体" w:cs="Times New Roman"/>
      <w:sz w:val="24"/>
      <w:szCs w:val="24"/>
    </w:rPr>
  </w:style>
  <w:style w:type="paragraph" w:customStyle="1" w:styleId="3068">
    <w:name w:val="样式 正文首行缩进 + 行距: 1.5 倍行距"/>
    <w:basedOn w:val="1"/>
    <w:uiPriority w:val="0"/>
    <w:pPr>
      <w:snapToGrid w:val="0"/>
      <w:spacing w:before="160" w:after="120" w:line="360" w:lineRule="auto"/>
      <w:ind w:left="100" w:leftChars="100" w:firstLine="200"/>
      <w:jc w:val="center"/>
    </w:pPr>
    <w:rPr>
      <w:rFonts w:ascii="宋体" w:hAnsi="宋体" w:cs="宋体"/>
      <w:sz w:val="24"/>
      <w:szCs w:val="20"/>
    </w:rPr>
  </w:style>
  <w:style w:type="paragraph" w:customStyle="1" w:styleId="3069">
    <w:name w:val="样式 样式 首行缩进:  2 字符 + 居中"/>
    <w:basedOn w:val="397"/>
    <w:uiPriority w:val="0"/>
    <w:pPr>
      <w:adjustRightInd/>
      <w:snapToGrid/>
      <w:spacing w:before="0" w:after="0"/>
      <w:ind w:firstLine="0"/>
    </w:pPr>
    <w:rPr>
      <w:rFonts w:ascii="Calibri" w:hAnsi="Calibri"/>
      <w:bCs w:val="0"/>
    </w:rPr>
  </w:style>
  <w:style w:type="paragraph" w:customStyle="1" w:styleId="3070">
    <w:name w:val="QQ1"/>
    <w:basedOn w:val="1"/>
    <w:qFormat/>
    <w:uiPriority w:val="0"/>
    <w:pPr>
      <w:snapToGrid w:val="0"/>
      <w:spacing w:before="160" w:after="120" w:line="300" w:lineRule="auto"/>
      <w:ind w:firstLine="113"/>
      <w:jc w:val="center"/>
    </w:pPr>
    <w:rPr>
      <w:rFonts w:ascii="宋体" w:hAnsi="宋体" w:cs="Times New Roman"/>
      <w:sz w:val="24"/>
    </w:rPr>
  </w:style>
  <w:style w:type="paragraph" w:customStyle="1" w:styleId="3071">
    <w:name w:val="CM41"/>
    <w:basedOn w:val="394"/>
    <w:next w:val="394"/>
    <w:uiPriority w:val="0"/>
    <w:pPr>
      <w:spacing w:line="628" w:lineRule="atLeast"/>
    </w:pPr>
    <w:rPr>
      <w:rFonts w:ascii="黑体" w:hAnsi="Times New Roman" w:eastAsia="黑体" w:cs="Times New Roman"/>
      <w:color w:val="auto"/>
    </w:rPr>
  </w:style>
  <w:style w:type="paragraph" w:customStyle="1" w:styleId="3072">
    <w:name w:val="_标题三级"/>
    <w:basedOn w:val="704"/>
    <w:next w:val="308"/>
    <w:uiPriority w:val="0"/>
    <w:pPr>
      <w:spacing w:line="415" w:lineRule="auto"/>
      <w:ind w:left="0" w:firstLine="0"/>
    </w:pPr>
    <w:rPr>
      <w:rFonts w:ascii="Calibri" w:hAnsi="Calibri" w:eastAsia="宋体"/>
      <w:sz w:val="24"/>
    </w:rPr>
  </w:style>
  <w:style w:type="paragraph" w:customStyle="1" w:styleId="3073">
    <w:name w:val="样式 Arial 首行缩进:  0.74 厘米"/>
    <w:basedOn w:val="1"/>
    <w:qFormat/>
    <w:uiPriority w:val="0"/>
    <w:pPr>
      <w:snapToGrid w:val="0"/>
      <w:spacing w:before="160" w:after="120" w:line="360" w:lineRule="auto"/>
      <w:ind w:firstLine="200"/>
      <w:jc w:val="center"/>
    </w:pPr>
    <w:rPr>
      <w:rFonts w:ascii="Arial" w:hAnsi="Arial" w:cs="Times New Roman"/>
      <w:sz w:val="24"/>
      <w:szCs w:val="20"/>
    </w:rPr>
  </w:style>
  <w:style w:type="paragraph" w:customStyle="1" w:styleId="3074">
    <w:name w:val="封面落款"/>
    <w:qFormat/>
    <w:uiPriority w:val="0"/>
    <w:pPr>
      <w:adjustRightInd w:val="0"/>
      <w:snapToGrid w:val="0"/>
      <w:spacing w:before="160" w:after="120" w:line="360" w:lineRule="auto"/>
      <w:jc w:val="center"/>
    </w:pPr>
    <w:rPr>
      <w:rFonts w:ascii="Times New Roman" w:hAnsi="Times New Roman" w:eastAsia="宋体" w:cs="Calibri"/>
      <w:snapToGrid w:val="0"/>
      <w:color w:val="000000"/>
      <w:spacing w:val="60"/>
      <w:sz w:val="32"/>
      <w:szCs w:val="30"/>
      <w:lang w:val="en-US" w:eastAsia="zh-CN" w:bidi="ar-SA"/>
    </w:rPr>
  </w:style>
  <w:style w:type="paragraph" w:customStyle="1" w:styleId="3075">
    <w:name w:val="5 Char Char Char Char"/>
    <w:basedOn w:val="1"/>
    <w:qFormat/>
    <w:uiPriority w:val="0"/>
    <w:pPr>
      <w:snapToGrid w:val="0"/>
      <w:spacing w:before="160" w:after="120" w:line="360" w:lineRule="auto"/>
      <w:ind w:firstLine="113"/>
      <w:jc w:val="center"/>
    </w:pPr>
    <w:rPr>
      <w:rFonts w:ascii="宋体" w:hAnsi="宋体" w:cs="Times New Roman"/>
      <w:sz w:val="28"/>
      <w:szCs w:val="24"/>
    </w:rPr>
  </w:style>
  <w:style w:type="paragraph" w:customStyle="1" w:styleId="3076">
    <w:name w:val="pic-info"/>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077">
    <w:name w:val="__正文"/>
    <w:basedOn w:val="342"/>
    <w:next w:val="342"/>
    <w:qFormat/>
    <w:uiPriority w:val="0"/>
    <w:rPr>
      <w:rFonts w:ascii="Calibri" w:hAnsi="Calibri"/>
      <w:sz w:val="21"/>
    </w:rPr>
  </w:style>
  <w:style w:type="paragraph" w:customStyle="1" w:styleId="3078">
    <w:name w:val="样式 小四 左  7.71 字符"/>
    <w:basedOn w:val="1"/>
    <w:qFormat/>
    <w:uiPriority w:val="0"/>
    <w:pPr>
      <w:snapToGrid w:val="0"/>
      <w:spacing w:before="160" w:after="120" w:line="360" w:lineRule="auto"/>
      <w:ind w:left="771" w:leftChars="771" w:firstLine="113"/>
      <w:jc w:val="center"/>
    </w:pPr>
    <w:rPr>
      <w:rFonts w:ascii="宋体" w:hAnsi="宋体" w:cs="Times New Roman"/>
      <w:sz w:val="24"/>
      <w:szCs w:val="24"/>
    </w:rPr>
  </w:style>
  <w:style w:type="paragraph" w:customStyle="1" w:styleId="3079">
    <w:name w:val="图中文字"/>
    <w:basedOn w:val="1"/>
    <w:qFormat/>
    <w:uiPriority w:val="0"/>
    <w:pPr>
      <w:adjustRightInd w:val="0"/>
      <w:snapToGrid w:val="0"/>
      <w:spacing w:before="160" w:after="120" w:line="0" w:lineRule="atLeast"/>
      <w:ind w:firstLine="113"/>
      <w:jc w:val="center"/>
    </w:pPr>
    <w:rPr>
      <w:rFonts w:ascii="宋体" w:hAnsi="宋体" w:cs="Times New Roman"/>
      <w:sz w:val="24"/>
      <w:szCs w:val="20"/>
    </w:rPr>
  </w:style>
  <w:style w:type="paragraph" w:customStyle="1" w:styleId="3080">
    <w:name w:val="默认段落字体 Para Char Char Char Char Char Char Char Char Char1 Char Char Char Char Char Char Char Char Char Char Char Char Char Char Char1"/>
    <w:basedOn w:val="1"/>
    <w:uiPriority w:val="0"/>
    <w:pPr>
      <w:snapToGrid w:val="0"/>
      <w:spacing w:before="160" w:after="120" w:line="360" w:lineRule="auto"/>
      <w:ind w:firstLine="113"/>
      <w:jc w:val="center"/>
    </w:pPr>
    <w:rPr>
      <w:rFonts w:ascii="宋体" w:hAnsi="宋体" w:cs="Times New Roman"/>
      <w:b/>
      <w:bCs/>
      <w:sz w:val="36"/>
      <w:szCs w:val="32"/>
    </w:rPr>
  </w:style>
  <w:style w:type="paragraph" w:customStyle="1" w:styleId="3081">
    <w:name w:val="样式 (西文) 仿宋_GB2312 (中文) 仿宋_GB2312 小四 首行缩进:  0.85 厘米 行距: 1.5 倍..."/>
    <w:basedOn w:val="1"/>
    <w:uiPriority w:val="0"/>
    <w:pPr>
      <w:snapToGrid w:val="0"/>
      <w:spacing w:before="160" w:after="120" w:line="360" w:lineRule="auto"/>
      <w:ind w:firstLine="113"/>
      <w:jc w:val="center"/>
    </w:pPr>
    <w:rPr>
      <w:rFonts w:ascii="宋体" w:hAnsi="宋体" w:cs="宋体"/>
      <w:sz w:val="24"/>
      <w:szCs w:val="20"/>
    </w:rPr>
  </w:style>
  <w:style w:type="paragraph" w:customStyle="1" w:styleId="3082">
    <w:name w:val="样式 Default + 仿宋_GB2312 三号 自动设置 首行缩进:  0.84 厘米 右侧:  0.28 厘米 ..."/>
    <w:basedOn w:val="1"/>
    <w:qFormat/>
    <w:uiPriority w:val="0"/>
    <w:pPr>
      <w:autoSpaceDE w:val="0"/>
      <w:autoSpaceDN w:val="0"/>
      <w:adjustRightInd w:val="0"/>
      <w:snapToGrid w:val="0"/>
      <w:spacing w:before="160" w:after="120" w:line="620" w:lineRule="atLeast"/>
      <w:ind w:right="158" w:firstLine="478"/>
      <w:jc w:val="center"/>
    </w:pPr>
    <w:rPr>
      <w:rFonts w:ascii="仿宋_GB2312" w:hAnsi="宋体" w:eastAsia="仿宋_GB2312" w:cs="Times New Roman"/>
      <w:kern w:val="0"/>
      <w:sz w:val="28"/>
      <w:szCs w:val="20"/>
    </w:rPr>
  </w:style>
  <w:style w:type="paragraph" w:customStyle="1" w:styleId="3083">
    <w:name w:val="样式 样式 行距: 1.5 倍行距 + 段前: 0.15 行 段后: 0.15 行"/>
    <w:basedOn w:val="1"/>
    <w:uiPriority w:val="0"/>
    <w:pPr>
      <w:adjustRightInd w:val="0"/>
      <w:snapToGrid w:val="0"/>
      <w:spacing w:beforeLines="15" w:afterLines="15" w:line="360" w:lineRule="auto"/>
      <w:ind w:firstLine="540" w:firstLineChars="225"/>
      <w:jc w:val="center"/>
    </w:pPr>
    <w:rPr>
      <w:rFonts w:ascii="宋体" w:hAnsi="宋体" w:cs="宋体"/>
      <w:sz w:val="24"/>
      <w:szCs w:val="20"/>
    </w:rPr>
  </w:style>
  <w:style w:type="paragraph" w:customStyle="1" w:styleId="3084">
    <w:name w:val="译文"/>
    <w:basedOn w:val="1"/>
    <w:uiPriority w:val="0"/>
    <w:pPr>
      <w:snapToGrid w:val="0"/>
      <w:spacing w:before="160" w:after="120" w:line="360" w:lineRule="auto"/>
      <w:ind w:firstLine="113"/>
      <w:jc w:val="center"/>
    </w:pPr>
    <w:rPr>
      <w:rFonts w:ascii="宋体" w:hAnsi="宋体" w:cs="Times New Roman"/>
      <w:sz w:val="24"/>
      <w:szCs w:val="20"/>
    </w:rPr>
  </w:style>
  <w:style w:type="paragraph" w:customStyle="1" w:styleId="3085">
    <w:name w:val="标题4后正文"/>
    <w:basedOn w:val="1"/>
    <w:qFormat/>
    <w:uiPriority w:val="0"/>
    <w:pPr>
      <w:adjustRightInd w:val="0"/>
      <w:snapToGrid w:val="0"/>
      <w:spacing w:before="160" w:after="120" w:line="360" w:lineRule="auto"/>
      <w:ind w:left="1260" w:leftChars="600" w:firstLine="113"/>
      <w:jc w:val="center"/>
    </w:pPr>
    <w:rPr>
      <w:rFonts w:ascii="宋体" w:hAnsi="宋体" w:cs="Times New Roman"/>
      <w:sz w:val="24"/>
    </w:rPr>
  </w:style>
  <w:style w:type="paragraph" w:customStyle="1" w:styleId="3086">
    <w:name w:val="Char Char Char Char Char Char Char Char Char Char Char Char Char Char Char Char Char Char Char Char Char Char Char Char1 Char"/>
    <w:basedOn w:val="1"/>
    <w:uiPriority w:val="0"/>
    <w:pPr>
      <w:widowControl/>
      <w:snapToGrid w:val="0"/>
      <w:spacing w:before="160" w:after="160" w:line="240" w:lineRule="exact"/>
      <w:ind w:firstLine="113"/>
      <w:jc w:val="center"/>
    </w:pPr>
    <w:rPr>
      <w:rFonts w:ascii="Verdana" w:hAnsi="Verdana" w:cs="Times New Roman"/>
      <w:kern w:val="0"/>
      <w:sz w:val="20"/>
      <w:szCs w:val="24"/>
      <w:lang w:eastAsia="en-US"/>
    </w:rPr>
  </w:style>
  <w:style w:type="paragraph" w:customStyle="1" w:styleId="3087">
    <w:name w:val="1.2. SCD标题2"/>
    <w:basedOn w:val="1"/>
    <w:next w:val="1"/>
    <w:qFormat/>
    <w:uiPriority w:val="0"/>
    <w:pPr>
      <w:adjustRightInd w:val="0"/>
      <w:snapToGrid w:val="0"/>
      <w:spacing w:beforeLines="100" w:afterLines="50" w:line="360" w:lineRule="auto"/>
      <w:ind w:firstLine="113"/>
      <w:jc w:val="center"/>
      <w:outlineLvl w:val="1"/>
    </w:pPr>
    <w:rPr>
      <w:rFonts w:ascii="宋体" w:hAnsi="宋体" w:cs="Times New Roman"/>
      <w:b/>
      <w:sz w:val="32"/>
      <w:szCs w:val="20"/>
    </w:rPr>
  </w:style>
  <w:style w:type="paragraph" w:customStyle="1" w:styleId="3088">
    <w:name w:val="Graphic Insert"/>
    <w:next w:val="1"/>
    <w:qFormat/>
    <w:uiPriority w:val="0"/>
    <w:pPr>
      <w:keepLines/>
      <w:spacing w:before="240" w:after="120"/>
      <w:jc w:val="center"/>
    </w:pPr>
    <w:rPr>
      <w:rFonts w:ascii="Arial" w:hAnsi="Arial" w:eastAsia="宋体" w:cs="Arial"/>
      <w:sz w:val="16"/>
      <w:szCs w:val="24"/>
      <w:lang w:val="en-US" w:eastAsia="en-US" w:bidi="ar-SA"/>
    </w:rPr>
  </w:style>
  <w:style w:type="paragraph" w:customStyle="1" w:styleId="3089">
    <w:name w:val="AC - Bullet Point 1"/>
    <w:basedOn w:val="1"/>
    <w:qFormat/>
    <w:uiPriority w:val="0"/>
    <w:pPr>
      <w:widowControl/>
      <w:tabs>
        <w:tab w:val="left" w:pos="360"/>
      </w:tabs>
      <w:snapToGrid w:val="0"/>
      <w:spacing w:before="120" w:after="120" w:line="360" w:lineRule="auto"/>
      <w:ind w:left="360" w:hanging="360"/>
      <w:jc w:val="center"/>
    </w:pPr>
    <w:rPr>
      <w:rFonts w:ascii="Book Antiqua" w:hAnsi="Book Antiqua" w:cs="Times New Roman"/>
      <w:kern w:val="0"/>
      <w:sz w:val="22"/>
      <w:szCs w:val="20"/>
      <w:lang w:val="en-GB" w:eastAsia="en-US"/>
    </w:rPr>
  </w:style>
  <w:style w:type="paragraph" w:customStyle="1" w:styleId="3090">
    <w:name w:val="10 Char Char Char Char Char Char Char Char Char Char Char Char Char"/>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3091">
    <w:name w:val="表格正文加粗居中"/>
    <w:basedOn w:val="1"/>
    <w:qFormat/>
    <w:uiPriority w:val="0"/>
    <w:pPr>
      <w:snapToGrid w:val="0"/>
      <w:spacing w:before="160" w:after="120" w:line="360" w:lineRule="auto"/>
      <w:ind w:firstLine="113"/>
      <w:jc w:val="center"/>
    </w:pPr>
    <w:rPr>
      <w:rFonts w:ascii="宋体" w:hAnsi="宋体" w:cs="宋体"/>
      <w:bCs/>
      <w:sz w:val="24"/>
      <w:szCs w:val="20"/>
    </w:rPr>
  </w:style>
  <w:style w:type="paragraph" w:customStyle="1" w:styleId="3092">
    <w:name w:val="无间隔9"/>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093">
    <w:name w:val="左对齐的表内文字"/>
    <w:basedOn w:val="405"/>
    <w:qFormat/>
    <w:uiPriority w:val="0"/>
    <w:pPr>
      <w:adjustRightInd/>
      <w:snapToGrid/>
      <w:spacing w:before="0" w:after="0" w:line="240" w:lineRule="auto"/>
      <w:ind w:firstLine="0"/>
    </w:pPr>
    <w:rPr>
      <w:rFonts w:ascii="Calibri" w:hAnsi="Calibri" w:eastAsia="仿宋_GB2312" w:cs="宋体"/>
      <w:bCs w:val="0"/>
      <w:sz w:val="21"/>
    </w:rPr>
  </w:style>
  <w:style w:type="paragraph" w:customStyle="1" w:styleId="3094">
    <w:name w:val="封面标准号1"/>
    <w:qFormat/>
    <w:uiPriority w:val="0"/>
    <w:pPr>
      <w:widowControl w:val="0"/>
      <w:kinsoku w:val="0"/>
      <w:overflowPunct w:val="0"/>
      <w:autoSpaceDE w:val="0"/>
      <w:autoSpaceDN w:val="0"/>
      <w:spacing w:before="308" w:after="120"/>
      <w:jc w:val="right"/>
      <w:textAlignment w:val="center"/>
    </w:pPr>
    <w:rPr>
      <w:rFonts w:ascii="Times New Roman" w:hAnsi="Times New Roman" w:eastAsia="宋体" w:cs="Calibri"/>
      <w:sz w:val="28"/>
      <w:lang w:val="en-US" w:eastAsia="zh-CN" w:bidi="ar-SA"/>
    </w:rPr>
  </w:style>
  <w:style w:type="paragraph" w:customStyle="1" w:styleId="3095">
    <w:name w:val="样式 正文文字缩进 + 宋体 居中 行距: 固定值 24 磅"/>
    <w:basedOn w:val="35"/>
    <w:uiPriority w:val="0"/>
    <w:pPr>
      <w:spacing w:after="0"/>
      <w:ind w:left="80" w:leftChars="38"/>
    </w:pPr>
    <w:rPr>
      <w:rFonts w:cs="宋体"/>
      <w:szCs w:val="20"/>
    </w:rPr>
  </w:style>
  <w:style w:type="paragraph" w:customStyle="1" w:styleId="3096">
    <w:name w:val="首信标准正文"/>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3097">
    <w:name w:val="List - Bulleted"/>
    <w:basedOn w:val="1"/>
    <w:qFormat/>
    <w:uiPriority w:val="0"/>
    <w:pPr>
      <w:widowControl/>
      <w:tabs>
        <w:tab w:val="left" w:pos="360"/>
      </w:tabs>
      <w:overflowPunct w:val="0"/>
      <w:autoSpaceDE w:val="0"/>
      <w:autoSpaceDN w:val="0"/>
      <w:adjustRightInd w:val="0"/>
      <w:snapToGrid w:val="0"/>
      <w:spacing w:before="60" w:after="120" w:line="260" w:lineRule="atLeast"/>
      <w:ind w:left="283" w:hanging="283"/>
      <w:jc w:val="center"/>
      <w:textAlignment w:val="baseline"/>
    </w:pPr>
    <w:rPr>
      <w:rFonts w:ascii="Times" w:hAnsi="Times" w:cs="Angsana New"/>
      <w:kern w:val="0"/>
      <w:sz w:val="22"/>
      <w:szCs w:val="20"/>
      <w:lang w:val="en-GB"/>
    </w:rPr>
  </w:style>
  <w:style w:type="paragraph" w:customStyle="1" w:styleId="3098">
    <w:name w:val="附录图标题"/>
    <w:next w:val="1"/>
    <w:uiPriority w:val="0"/>
    <w:pPr>
      <w:spacing w:before="160" w:after="120"/>
      <w:jc w:val="center"/>
    </w:pPr>
    <w:rPr>
      <w:rFonts w:ascii="黑体" w:hAnsi="Times New Roman" w:eastAsia="黑体" w:cs="Calibri"/>
      <w:sz w:val="21"/>
      <w:lang w:val="en-US" w:eastAsia="zh-CN" w:bidi="ar-SA"/>
    </w:rPr>
  </w:style>
  <w:style w:type="paragraph" w:customStyle="1" w:styleId="3099">
    <w:name w:val="Table_Arial8_LJ"/>
    <w:basedOn w:val="1"/>
    <w:next w:val="1"/>
    <w:uiPriority w:val="0"/>
    <w:pPr>
      <w:widowControl/>
      <w:snapToGrid w:val="0"/>
      <w:spacing w:before="40" w:after="40" w:line="360" w:lineRule="auto"/>
      <w:ind w:firstLine="113"/>
      <w:jc w:val="center"/>
    </w:pPr>
    <w:rPr>
      <w:rFonts w:ascii="Arial" w:hAnsi="Arial" w:cs="Times New Roman"/>
      <w:snapToGrid w:val="0"/>
      <w:kern w:val="0"/>
      <w:sz w:val="16"/>
      <w:szCs w:val="20"/>
      <w:lang w:eastAsia="en-US"/>
    </w:rPr>
  </w:style>
  <w:style w:type="paragraph" w:customStyle="1" w:styleId="3100">
    <w:name w:val="分项斜体"/>
    <w:basedOn w:val="1"/>
    <w:qFormat/>
    <w:uiPriority w:val="0"/>
    <w:pPr>
      <w:widowControl/>
      <w:snapToGrid w:val="0"/>
      <w:spacing w:before="160" w:after="120" w:line="360" w:lineRule="auto"/>
      <w:ind w:firstLine="113"/>
      <w:jc w:val="center"/>
    </w:pPr>
    <w:rPr>
      <w:rFonts w:ascii="宋体" w:hAnsi="宋体" w:cs="Times New Roman"/>
      <w:i/>
      <w:kern w:val="0"/>
      <w:sz w:val="24"/>
      <w:szCs w:val="24"/>
    </w:rPr>
  </w:style>
  <w:style w:type="paragraph" w:customStyle="1" w:styleId="3101">
    <w:name w:val="Word4095Null"/>
    <w:uiPriority w:val="0"/>
    <w:pPr>
      <w:spacing w:before="160" w:after="120"/>
      <w:jc w:val="center"/>
    </w:pPr>
    <w:rPr>
      <w:rFonts w:ascii="New York" w:hAnsi="New York" w:eastAsia="宋体" w:cs="Calibri"/>
      <w:lang w:val="en-US" w:eastAsia="zh-CN" w:bidi="ar-SA"/>
    </w:rPr>
  </w:style>
  <w:style w:type="paragraph" w:customStyle="1" w:styleId="3102">
    <w:name w:val="样式 样式 正文首行缩进 + 小四 首行缩进:  1 字符 + 首行缩进:  2 字符"/>
    <w:basedOn w:val="2169"/>
    <w:qFormat/>
    <w:uiPriority w:val="0"/>
    <w:pPr>
      <w:spacing w:after="0"/>
    </w:pPr>
    <w:rPr>
      <w:rFonts w:cs="Times New Roman"/>
    </w:rPr>
  </w:style>
  <w:style w:type="paragraph" w:customStyle="1" w:styleId="3103">
    <w:name w:val="xjc_正文"/>
    <w:basedOn w:val="21"/>
    <w:qFormat/>
    <w:uiPriority w:val="0"/>
    <w:pPr>
      <w:spacing w:afterLines="10"/>
      <w:ind w:firstLine="482"/>
    </w:pPr>
    <w:rPr>
      <w:rFonts w:ascii="Calibri" w:hAnsi="Calibri"/>
      <w:color w:val="000000"/>
      <w:szCs w:val="20"/>
    </w:rPr>
  </w:style>
  <w:style w:type="paragraph" w:customStyle="1" w:styleId="3104">
    <w:name w:val="PreCovery Section"/>
    <w:basedOn w:val="1"/>
    <w:uiPriority w:val="0"/>
    <w:pPr>
      <w:widowControl/>
      <w:snapToGrid w:val="0"/>
      <w:spacing w:before="160" w:after="120" w:line="360" w:lineRule="auto"/>
      <w:ind w:firstLine="113"/>
      <w:jc w:val="center"/>
    </w:pPr>
    <w:rPr>
      <w:rFonts w:ascii="Arial" w:hAnsi="Arial" w:cs="Times New Roman"/>
      <w:kern w:val="0"/>
      <w:sz w:val="22"/>
      <w:szCs w:val="20"/>
      <w:lang w:eastAsia="en-US"/>
    </w:rPr>
  </w:style>
  <w:style w:type="paragraph" w:customStyle="1" w:styleId="3105">
    <w:name w:val="Char4"/>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3106">
    <w:name w:val="样式 小四 段前: 3.9 磅 行距: 多倍行距 1.25 字行"/>
    <w:basedOn w:val="1"/>
    <w:qFormat/>
    <w:uiPriority w:val="0"/>
    <w:pPr>
      <w:snapToGrid w:val="0"/>
      <w:spacing w:before="78" w:after="120" w:line="300" w:lineRule="auto"/>
      <w:ind w:firstLine="113"/>
      <w:jc w:val="center"/>
    </w:pPr>
    <w:rPr>
      <w:rFonts w:ascii="Arial" w:hAnsi="Arial" w:cs="宋体"/>
      <w:sz w:val="24"/>
      <w:szCs w:val="20"/>
    </w:rPr>
  </w:style>
  <w:style w:type="paragraph" w:customStyle="1" w:styleId="3107">
    <w:name w:val="Char1 Char Char Char Char Char Char2"/>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108">
    <w:name w:val="纯文本11"/>
    <w:basedOn w:val="1"/>
    <w:qFormat/>
    <w:uiPriority w:val="0"/>
    <w:pPr>
      <w:adjustRightInd w:val="0"/>
      <w:snapToGrid w:val="0"/>
      <w:spacing w:before="160" w:after="120" w:line="360" w:lineRule="auto"/>
      <w:ind w:firstLine="113"/>
      <w:jc w:val="center"/>
      <w:textAlignment w:val="baseline"/>
    </w:pPr>
    <w:rPr>
      <w:rFonts w:ascii="宋体" w:hAnsi="Courier New" w:cs="Times New Roman"/>
      <w:sz w:val="24"/>
      <w:szCs w:val="20"/>
    </w:rPr>
  </w:style>
  <w:style w:type="paragraph" w:customStyle="1" w:styleId="3109">
    <w:name w:val="列出段落12"/>
    <w:basedOn w:val="1"/>
    <w:qFormat/>
    <w:uiPriority w:val="0"/>
    <w:pPr>
      <w:snapToGrid w:val="0"/>
      <w:spacing w:before="160" w:after="120" w:line="360" w:lineRule="auto"/>
      <w:ind w:firstLine="113"/>
      <w:jc w:val="center"/>
    </w:pPr>
    <w:rPr>
      <w:rFonts w:cs="Times New Roman"/>
      <w:sz w:val="24"/>
    </w:rPr>
  </w:style>
  <w:style w:type="paragraph" w:customStyle="1" w:styleId="3110">
    <w:name w:val="Char Char1 Char1"/>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111">
    <w:name w:val="日期11"/>
    <w:basedOn w:val="1"/>
    <w:qFormat/>
    <w:uiPriority w:val="0"/>
    <w:pPr>
      <w:widowControl/>
      <w:overflowPunct w:val="0"/>
      <w:autoSpaceDE w:val="0"/>
      <w:autoSpaceDN w:val="0"/>
      <w:adjustRightInd w:val="0"/>
      <w:snapToGrid w:val="0"/>
      <w:spacing w:before="160" w:after="120" w:line="400" w:lineRule="exact"/>
      <w:ind w:left="870" w:hanging="870"/>
      <w:jc w:val="center"/>
      <w:textAlignment w:val="baseline"/>
    </w:pPr>
    <w:rPr>
      <w:rFonts w:ascii="宋体" w:hAnsi="宋体" w:eastAsia="楷体_GB2312" w:cs="Times New Roman"/>
      <w:b/>
      <w:bCs/>
      <w:kern w:val="0"/>
      <w:sz w:val="24"/>
      <w:szCs w:val="20"/>
    </w:rPr>
  </w:style>
  <w:style w:type="paragraph" w:customStyle="1" w:styleId="3112">
    <w:name w:val="Char1 Char Char Char Char Char Char1 Char Char1"/>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113">
    <w:name w:val="Char Char 字元 Char Char1 Char 字元 Char Char 字元 Char Char1 字元2 Char Char Char1"/>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114">
    <w:name w:val="Char Char Char Char Char Char Char Char Char Char Char Char Char Char Char Char2 Char1"/>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115">
    <w:name w:val="Char Char Char11"/>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116">
    <w:name w:val="小5表格"/>
    <w:uiPriority w:val="0"/>
    <w:pPr>
      <w:spacing w:before="160" w:after="120"/>
      <w:jc w:val="center"/>
    </w:pPr>
    <w:rPr>
      <w:rFonts w:ascii="宋体" w:hAnsi="宋体" w:eastAsia="宋体" w:cs="宋体"/>
      <w:sz w:val="18"/>
      <w:szCs w:val="18"/>
      <w:lang w:val="en-US" w:eastAsia="en-US" w:bidi="en-US"/>
    </w:rPr>
  </w:style>
  <w:style w:type="paragraph" w:customStyle="1" w:styleId="3117">
    <w:name w:val="列表_箭头"/>
    <w:basedOn w:val="1"/>
    <w:uiPriority w:val="0"/>
    <w:pPr>
      <w:tabs>
        <w:tab w:val="left" w:pos="840"/>
      </w:tabs>
      <w:snapToGrid w:val="0"/>
      <w:spacing w:before="50" w:after="50" w:line="360" w:lineRule="auto"/>
      <w:ind w:left="840" w:hanging="420"/>
      <w:jc w:val="center"/>
    </w:pPr>
    <w:rPr>
      <w:rFonts w:ascii="宋体" w:hAnsi="宋体" w:cs="Times New Roman"/>
      <w:sz w:val="24"/>
      <w:szCs w:val="20"/>
    </w:rPr>
  </w:style>
  <w:style w:type="paragraph" w:customStyle="1" w:styleId="3118">
    <w:name w:val="图表文字"/>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119">
    <w:name w:val="定义的副标题1"/>
    <w:basedOn w:val="2861"/>
    <w:uiPriority w:val="0"/>
    <w:pPr>
      <w:spacing w:before="120" w:after="960"/>
    </w:pPr>
    <w:rPr>
      <w:rFonts w:ascii="Calibri" w:hAnsi="Calibri"/>
      <w:bCs/>
      <w:sz w:val="32"/>
      <w:szCs w:val="32"/>
    </w:rPr>
  </w:style>
  <w:style w:type="paragraph" w:customStyle="1" w:styleId="3120">
    <w:name w:val="样式 标题 2Heading 2 HiddenHeading 2 CCBSTitre3H2Level 2 Headh..."/>
    <w:basedOn w:val="4"/>
    <w:qFormat/>
    <w:uiPriority w:val="0"/>
    <w:pPr>
      <w:keepNext/>
      <w:numPr>
        <w:ilvl w:val="0"/>
        <w:numId w:val="0"/>
      </w:numPr>
      <w:adjustRightInd/>
      <w:snapToGrid/>
      <w:spacing w:beforeLines="50" w:afterLines="50"/>
      <w:jc w:val="center"/>
    </w:pPr>
    <w:rPr>
      <w:rFonts w:ascii="Cambria" w:hAnsi="Cambria"/>
      <w:color w:val="auto"/>
      <w:kern w:val="0"/>
      <w:sz w:val="24"/>
      <w:szCs w:val="32"/>
    </w:rPr>
  </w:style>
  <w:style w:type="paragraph" w:customStyle="1" w:styleId="3121">
    <w:name w:val="xl239"/>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122">
    <w:name w:val="无间隔51"/>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123">
    <w:name w:val="引用1"/>
    <w:basedOn w:val="1"/>
    <w:qFormat/>
    <w:uiPriority w:val="0"/>
    <w:pPr>
      <w:widowControl/>
      <w:snapToGrid w:val="0"/>
      <w:spacing w:before="100" w:after="100" w:line="360" w:lineRule="auto"/>
      <w:ind w:firstLine="113"/>
      <w:jc w:val="center"/>
    </w:pPr>
    <w:rPr>
      <w:rFonts w:ascii="Arial" w:hAnsi="Arial" w:cs="Arial"/>
      <w:color w:val="808080"/>
      <w:kern w:val="0"/>
      <w:sz w:val="28"/>
      <w:szCs w:val="28"/>
    </w:rPr>
  </w:style>
  <w:style w:type="paragraph" w:customStyle="1" w:styleId="3124">
    <w:name w:val="Continue line"/>
    <w:basedOn w:val="1"/>
    <w:qFormat/>
    <w:uiPriority w:val="0"/>
    <w:pPr>
      <w:keepLines/>
      <w:pBdr>
        <w:top w:val="single" w:color="auto" w:sz="6" w:space="0"/>
      </w:pBdr>
      <w:autoSpaceDE w:val="0"/>
      <w:autoSpaceDN w:val="0"/>
      <w:adjustRightInd w:val="0"/>
      <w:snapToGrid w:val="0"/>
      <w:spacing w:before="160" w:after="120" w:line="360" w:lineRule="auto"/>
      <w:ind w:left="1728" w:firstLine="113"/>
      <w:jc w:val="right"/>
    </w:pPr>
    <w:rPr>
      <w:rFonts w:ascii="宋体" w:hAnsi="宋体" w:cs="Times New Roman"/>
      <w:i/>
      <w:iCs/>
      <w:kern w:val="0"/>
      <w:sz w:val="20"/>
      <w:szCs w:val="20"/>
    </w:rPr>
  </w:style>
  <w:style w:type="paragraph" w:customStyle="1" w:styleId="3125">
    <w:name w:val="Map title con"/>
    <w:basedOn w:val="1"/>
    <w:uiPriority w:val="0"/>
    <w:pPr>
      <w:pBdr>
        <w:top w:val="single" w:color="auto" w:sz="6" w:space="0"/>
      </w:pBdr>
      <w:autoSpaceDE w:val="0"/>
      <w:autoSpaceDN w:val="0"/>
      <w:adjustRightInd w:val="0"/>
      <w:snapToGrid w:val="0"/>
      <w:spacing w:before="160" w:after="120" w:line="360" w:lineRule="auto"/>
      <w:ind w:firstLine="113"/>
      <w:jc w:val="center"/>
    </w:pPr>
    <w:rPr>
      <w:rFonts w:ascii="Arial" w:hAnsi="Arial" w:cs="Times New Roman"/>
      <w:b/>
      <w:bCs/>
      <w:kern w:val="0"/>
      <w:sz w:val="32"/>
      <w:szCs w:val="32"/>
    </w:rPr>
  </w:style>
  <w:style w:type="paragraph" w:customStyle="1" w:styleId="3126">
    <w:name w:val="Char8"/>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3127">
    <w:name w:val="Char1 Char Char Char Char Char Char3"/>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128">
    <w:name w:val="*5. Head 2"/>
    <w:basedOn w:val="1"/>
    <w:next w:val="1"/>
    <w:uiPriority w:val="0"/>
    <w:pPr>
      <w:autoSpaceDE w:val="0"/>
      <w:autoSpaceDN w:val="0"/>
      <w:adjustRightInd w:val="0"/>
      <w:snapToGrid w:val="0"/>
      <w:spacing w:before="180" w:after="120" w:line="360" w:lineRule="auto"/>
      <w:ind w:firstLine="113"/>
      <w:jc w:val="center"/>
    </w:pPr>
    <w:rPr>
      <w:rFonts w:ascii="宋体" w:hAnsi="宋体" w:cs="Times New Roman"/>
      <w:kern w:val="0"/>
      <w:sz w:val="24"/>
      <w:szCs w:val="24"/>
    </w:rPr>
  </w:style>
  <w:style w:type="paragraph" w:customStyle="1" w:styleId="3129">
    <w:name w:val="BEA正文首行缩进"/>
    <w:basedOn w:val="1"/>
    <w:uiPriority w:val="0"/>
    <w:pPr>
      <w:snapToGrid w:val="0"/>
      <w:spacing w:before="160" w:after="120" w:line="360" w:lineRule="auto"/>
      <w:ind w:firstLine="200"/>
      <w:jc w:val="center"/>
    </w:pPr>
    <w:rPr>
      <w:rFonts w:ascii="Arial" w:hAnsi="Arial" w:cs="Times New Roman"/>
      <w:spacing w:val="8"/>
      <w:sz w:val="24"/>
      <w:szCs w:val="24"/>
    </w:rPr>
  </w:style>
  <w:style w:type="paragraph" w:customStyle="1" w:styleId="3130">
    <w:name w:val="Blk Text"/>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kern w:val="0"/>
      <w:sz w:val="24"/>
      <w:szCs w:val="24"/>
    </w:rPr>
  </w:style>
  <w:style w:type="paragraph" w:customStyle="1" w:styleId="3131">
    <w:name w:val="样式 标题 2市检方案标题2第一层条h22章标题节标题第一章 标题 2Heading 2 HiddenHead..."/>
    <w:basedOn w:val="4"/>
    <w:uiPriority w:val="0"/>
    <w:pPr>
      <w:keepNext/>
      <w:numPr>
        <w:ilvl w:val="0"/>
        <w:numId w:val="0"/>
      </w:numPr>
      <w:snapToGrid/>
      <w:spacing w:beforeLines="50" w:afterLines="50" w:line="264" w:lineRule="auto"/>
      <w:jc w:val="center"/>
    </w:pPr>
    <w:rPr>
      <w:rFonts w:ascii="Times New Roman" w:hAnsi="Times New Roman" w:eastAsia="黑体" w:cs="宋体"/>
      <w:b w:val="0"/>
      <w:bCs w:val="0"/>
      <w:color w:val="auto"/>
      <w:kern w:val="0"/>
      <w:sz w:val="36"/>
      <w:szCs w:val="36"/>
    </w:rPr>
  </w:style>
  <w:style w:type="paragraph" w:customStyle="1" w:styleId="3132">
    <w:name w:val="ct1"/>
    <w:basedOn w:val="2908"/>
    <w:qFormat/>
    <w:uiPriority w:val="0"/>
    <w:pPr>
      <w:snapToGrid/>
      <w:spacing w:line="240" w:lineRule="auto"/>
      <w:ind w:firstLine="522"/>
    </w:pPr>
    <w:rPr>
      <w:rFonts w:ascii="Calibri" w:hAnsi="Calibri" w:eastAsia="宋体" w:cs="Times New Roman"/>
    </w:rPr>
  </w:style>
  <w:style w:type="paragraph" w:customStyle="1" w:styleId="3133">
    <w:name w:val="表格标注"/>
    <w:basedOn w:val="1"/>
    <w:qFormat/>
    <w:uiPriority w:val="0"/>
    <w:pPr>
      <w:widowControl/>
      <w:snapToGrid w:val="0"/>
      <w:spacing w:before="160" w:after="50" w:line="360" w:lineRule="auto"/>
      <w:ind w:firstLine="504"/>
      <w:jc w:val="center"/>
    </w:pPr>
    <w:rPr>
      <w:rFonts w:ascii="Palatino Linotype" w:hAnsi="Palatino Linotype" w:cs="Times New Roman"/>
      <w:sz w:val="24"/>
      <w:szCs w:val="20"/>
    </w:rPr>
  </w:style>
  <w:style w:type="paragraph" w:customStyle="1" w:styleId="3134">
    <w:name w:val="安徽正文"/>
    <w:basedOn w:val="1"/>
    <w:uiPriority w:val="0"/>
    <w:pPr>
      <w:snapToGrid w:val="0"/>
      <w:spacing w:before="160" w:after="120" w:line="360" w:lineRule="auto"/>
      <w:ind w:firstLine="454"/>
      <w:jc w:val="center"/>
    </w:pPr>
    <w:rPr>
      <w:rFonts w:ascii="Century Gothic" w:hAnsi="Century Gothic" w:eastAsia="华康简宋" w:cs="Times New Roman"/>
      <w:smallCaps/>
      <w:snapToGrid w:val="0"/>
      <w:spacing w:val="8"/>
      <w:sz w:val="24"/>
      <w:szCs w:val="20"/>
    </w:rPr>
  </w:style>
  <w:style w:type="paragraph" w:customStyle="1" w:styleId="3135">
    <w:name w:val="Number List"/>
    <w:basedOn w:val="1"/>
    <w:qFormat/>
    <w:uiPriority w:val="0"/>
    <w:pPr>
      <w:snapToGrid w:val="0"/>
      <w:spacing w:before="160" w:after="120" w:line="360" w:lineRule="auto"/>
      <w:ind w:left="720" w:hanging="360"/>
      <w:jc w:val="center"/>
    </w:pPr>
    <w:rPr>
      <w:rFonts w:ascii="宋体" w:hAnsi="宋体" w:cs="Times New Roman"/>
      <w:kern w:val="0"/>
      <w:sz w:val="24"/>
      <w:szCs w:val="20"/>
    </w:rPr>
  </w:style>
  <w:style w:type="paragraph" w:customStyle="1" w:styleId="3136">
    <w:name w:val="图表小样"/>
    <w:basedOn w:val="1"/>
    <w:qFormat/>
    <w:uiPriority w:val="0"/>
    <w:pPr>
      <w:widowControl/>
      <w:snapToGrid w:val="0"/>
      <w:spacing w:before="160" w:after="120" w:line="360" w:lineRule="auto"/>
      <w:ind w:firstLine="113"/>
      <w:jc w:val="center"/>
    </w:pPr>
    <w:rPr>
      <w:rFonts w:ascii="Palatino Linotype" w:hAnsi="Palatino Linotype" w:eastAsia="仿宋_GB2312" w:cs="Times New Roman"/>
      <w:bCs/>
      <w:sz w:val="24"/>
      <w:szCs w:val="20"/>
    </w:rPr>
  </w:style>
  <w:style w:type="paragraph" w:customStyle="1" w:styleId="3137">
    <w:name w:val="正文11"/>
    <w:basedOn w:val="1"/>
    <w:uiPriority w:val="0"/>
    <w:pPr>
      <w:snapToGrid w:val="0"/>
      <w:spacing w:before="160" w:after="120" w:line="360" w:lineRule="auto"/>
      <w:ind w:firstLine="425"/>
      <w:jc w:val="center"/>
    </w:pPr>
    <w:rPr>
      <w:rFonts w:ascii="宋体" w:hAnsi="宋体" w:cs="Times New Roman"/>
      <w:sz w:val="24"/>
      <w:szCs w:val="20"/>
    </w:rPr>
  </w:style>
  <w:style w:type="paragraph" w:customStyle="1" w:styleId="3138">
    <w:name w:val="四级目录"/>
    <w:basedOn w:val="6"/>
    <w:next w:val="1080"/>
    <w:uiPriority w:val="0"/>
    <w:pPr>
      <w:numPr>
        <w:ilvl w:val="0"/>
        <w:numId w:val="0"/>
      </w:numPr>
      <w:tabs>
        <w:tab w:val="left" w:pos="1680"/>
      </w:tabs>
      <w:adjustRightInd/>
      <w:snapToGrid/>
      <w:spacing w:before="0" w:after="0" w:line="376" w:lineRule="auto"/>
      <w:ind w:left="1680" w:hanging="420"/>
      <w:jc w:val="center"/>
    </w:pPr>
    <w:rPr>
      <w:rFonts w:ascii="Calibri" w:hAnsi="Calibri"/>
      <w:color w:val="auto"/>
      <w:sz w:val="30"/>
      <w:szCs w:val="28"/>
    </w:rPr>
  </w:style>
  <w:style w:type="paragraph" w:customStyle="1" w:styleId="3139">
    <w:name w:val="È±Ê¡ÎÄ±¾"/>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kern w:val="0"/>
      <w:sz w:val="24"/>
      <w:szCs w:val="20"/>
      <w:lang w:val="en-GB"/>
    </w:rPr>
  </w:style>
  <w:style w:type="paragraph" w:customStyle="1" w:styleId="3140">
    <w:name w:val="一级目录"/>
    <w:basedOn w:val="3"/>
    <w:next w:val="1080"/>
    <w:qFormat/>
    <w:uiPriority w:val="0"/>
    <w:pPr>
      <w:numPr>
        <w:numId w:val="0"/>
      </w:numPr>
      <w:tabs>
        <w:tab w:val="left" w:pos="705"/>
      </w:tabs>
      <w:adjustRightInd/>
      <w:snapToGrid/>
      <w:spacing w:beforeLines="50" w:afterLines="50" w:line="415" w:lineRule="auto"/>
      <w:ind w:left="705" w:hanging="705"/>
    </w:pPr>
    <w:rPr>
      <w:rFonts w:ascii="Times New Roman" w:hAnsi="Times New Roman"/>
      <w:color w:val="000000"/>
      <w:kern w:val="2"/>
      <w:sz w:val="32"/>
      <w:szCs w:val="32"/>
    </w:rPr>
  </w:style>
  <w:style w:type="paragraph" w:customStyle="1" w:styleId="3141">
    <w:name w:val="WW-普通(Web)"/>
    <w:basedOn w:val="1"/>
    <w:uiPriority w:val="0"/>
    <w:pPr>
      <w:widowControl/>
      <w:suppressAutoHyphens/>
      <w:snapToGrid w:val="0"/>
      <w:spacing w:before="280" w:after="119" w:line="360" w:lineRule="auto"/>
      <w:ind w:firstLine="113"/>
      <w:jc w:val="center"/>
    </w:pPr>
    <w:rPr>
      <w:rFonts w:ascii="宋体" w:hAnsi="宋体" w:eastAsia="方正宋体" w:cs="宋体"/>
      <w:kern w:val="1"/>
      <w:sz w:val="24"/>
      <w:szCs w:val="24"/>
      <w:lang w:eastAsia="en-US"/>
    </w:rPr>
  </w:style>
  <w:style w:type="paragraph" w:customStyle="1" w:styleId="3142">
    <w:name w:val="三级目录"/>
    <w:basedOn w:val="5"/>
    <w:next w:val="1080"/>
    <w:qFormat/>
    <w:uiPriority w:val="0"/>
    <w:pPr>
      <w:numPr>
        <w:ilvl w:val="0"/>
        <w:numId w:val="0"/>
      </w:numPr>
      <w:tabs>
        <w:tab w:val="left" w:pos="1260"/>
      </w:tabs>
      <w:adjustRightInd/>
      <w:snapToGrid/>
      <w:spacing w:beforeLines="50" w:afterLines="50" w:line="416" w:lineRule="auto"/>
      <w:ind w:left="1260" w:hanging="420"/>
      <w:jc w:val="center"/>
    </w:pPr>
    <w:rPr>
      <w:rFonts w:ascii="Times New Roman" w:hAnsi="宋体" w:cs="Arial"/>
      <w:color w:val="auto"/>
      <w:sz w:val="32"/>
      <w:szCs w:val="32"/>
    </w:rPr>
  </w:style>
  <w:style w:type="paragraph" w:customStyle="1" w:styleId="3143">
    <w:name w:val="预格式化的正文"/>
    <w:basedOn w:val="1"/>
    <w:qFormat/>
    <w:uiPriority w:val="0"/>
    <w:pPr>
      <w:suppressAutoHyphens/>
      <w:snapToGrid w:val="0"/>
      <w:spacing w:before="160" w:after="120" w:line="360" w:lineRule="auto"/>
      <w:ind w:firstLine="113"/>
      <w:jc w:val="center"/>
    </w:pPr>
    <w:rPr>
      <w:rFonts w:ascii="Courier New" w:hAnsi="Courier New" w:eastAsia="方正宋体" w:cs="方正宋体"/>
      <w:kern w:val="0"/>
      <w:sz w:val="20"/>
      <w:szCs w:val="20"/>
      <w:lang w:eastAsia="en-US"/>
    </w:rPr>
  </w:style>
  <w:style w:type="paragraph" w:customStyle="1" w:styleId="3144">
    <w:name w:val="unnamed1"/>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145">
    <w:name w:val="Char Char1 Char Char Char Char Char Char"/>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146">
    <w:name w:val="CM8"/>
    <w:basedOn w:val="1"/>
    <w:next w:val="1"/>
    <w:uiPriority w:val="0"/>
    <w:pPr>
      <w:autoSpaceDE w:val="0"/>
      <w:autoSpaceDN w:val="0"/>
      <w:adjustRightInd w:val="0"/>
      <w:snapToGrid w:val="0"/>
      <w:spacing w:before="160" w:after="313" w:line="360" w:lineRule="auto"/>
      <w:ind w:firstLine="113"/>
      <w:jc w:val="center"/>
    </w:pPr>
    <w:rPr>
      <w:rFonts w:ascii="黑体" w:eastAsia="黑体" w:cs="Times New Roman"/>
      <w:kern w:val="0"/>
      <w:sz w:val="24"/>
      <w:szCs w:val="24"/>
    </w:rPr>
  </w:style>
  <w:style w:type="paragraph" w:customStyle="1" w:styleId="3147">
    <w:name w:val="自定义标题2"/>
    <w:basedOn w:val="1"/>
    <w:next w:val="1390"/>
    <w:uiPriority w:val="0"/>
    <w:pPr>
      <w:tabs>
        <w:tab w:val="left" w:pos="567"/>
      </w:tabs>
      <w:snapToGrid w:val="0"/>
      <w:spacing w:beforeLines="150" w:afterLines="150" w:line="360" w:lineRule="auto"/>
      <w:ind w:left="567" w:hanging="567"/>
      <w:jc w:val="center"/>
      <w:outlineLvl w:val="1"/>
    </w:pPr>
    <w:rPr>
      <w:rFonts w:ascii="宋体" w:hAnsi="宋体" w:cs="Times New Roman"/>
      <w:b/>
      <w:sz w:val="36"/>
      <w:szCs w:val="36"/>
    </w:rPr>
  </w:style>
  <w:style w:type="paragraph" w:customStyle="1" w:styleId="3148">
    <w:name w:val="列出段落2"/>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149">
    <w:name w:val="正文(缩进)"/>
    <w:basedOn w:val="1"/>
    <w:uiPriority w:val="0"/>
    <w:pPr>
      <w:snapToGrid w:val="0"/>
      <w:spacing w:before="160" w:after="120" w:line="360" w:lineRule="auto"/>
      <w:ind w:firstLine="113"/>
      <w:jc w:val="center"/>
    </w:pPr>
    <w:rPr>
      <w:rFonts w:ascii="宋体" w:hAnsi="宋体" w:cs="宋体"/>
      <w:sz w:val="24"/>
      <w:szCs w:val="20"/>
    </w:rPr>
  </w:style>
  <w:style w:type="paragraph" w:customStyle="1" w:styleId="3150">
    <w:name w:val="自定义封面文档标题"/>
    <w:basedOn w:val="1"/>
    <w:qFormat/>
    <w:uiPriority w:val="0"/>
    <w:pPr>
      <w:snapToGrid w:val="0"/>
      <w:spacing w:before="160" w:after="120" w:line="360" w:lineRule="auto"/>
      <w:ind w:firstLine="113"/>
      <w:jc w:val="center"/>
    </w:pPr>
    <w:rPr>
      <w:rFonts w:ascii="新宋体" w:hAnsi="新宋体" w:eastAsia="新宋体" w:cs="宋体"/>
      <w:b/>
      <w:bCs/>
      <w:sz w:val="72"/>
      <w:szCs w:val="20"/>
    </w:rPr>
  </w:style>
  <w:style w:type="paragraph" w:customStyle="1" w:styleId="3151">
    <w:name w:val="Notes Heading in Table"/>
    <w:next w:val="2994"/>
    <w:qFormat/>
    <w:uiPriority w:val="0"/>
    <w:pPr>
      <w:keepNext/>
      <w:adjustRightInd w:val="0"/>
      <w:snapToGrid w:val="0"/>
      <w:spacing w:before="80" w:after="40" w:line="240" w:lineRule="atLeast"/>
      <w:jc w:val="center"/>
    </w:pPr>
    <w:rPr>
      <w:rFonts w:ascii="Times New Roman" w:hAnsi="Times New Roman" w:eastAsia="黑体" w:cs="Arial"/>
      <w:bCs/>
      <w:kern w:val="2"/>
      <w:sz w:val="18"/>
      <w:szCs w:val="18"/>
      <w:lang w:val="en-US" w:eastAsia="zh-CN" w:bidi="ar-SA"/>
    </w:rPr>
  </w:style>
  <w:style w:type="paragraph" w:customStyle="1" w:styleId="3152">
    <w:name w:val="自定义封面公司标题"/>
    <w:basedOn w:val="1"/>
    <w:uiPriority w:val="0"/>
    <w:pPr>
      <w:snapToGrid w:val="0"/>
      <w:spacing w:before="160" w:after="120" w:line="360" w:lineRule="auto"/>
      <w:ind w:firstLine="113"/>
      <w:jc w:val="center"/>
    </w:pPr>
    <w:rPr>
      <w:rFonts w:ascii="宋体" w:hAnsi="宋体" w:cs="宋体"/>
      <w:b/>
      <w:bCs/>
      <w:sz w:val="36"/>
      <w:szCs w:val="20"/>
    </w:rPr>
  </w:style>
  <w:style w:type="paragraph" w:customStyle="1" w:styleId="3153">
    <w:name w:val="样式 正文文字缩进 2 + 仿宋_GB2312"/>
    <w:basedOn w:val="51"/>
    <w:uiPriority w:val="0"/>
    <w:pPr>
      <w:tabs>
        <w:tab w:val="left" w:pos="1440"/>
      </w:tabs>
      <w:spacing w:after="0" w:line="360" w:lineRule="auto"/>
      <w:ind w:left="0" w:leftChars="0"/>
    </w:pPr>
    <w:rPr>
      <w:rFonts w:ascii="仿宋_GB2312" w:hAnsi="仿宋_GB2312"/>
    </w:rPr>
  </w:style>
  <w:style w:type="paragraph" w:customStyle="1" w:styleId="3154">
    <w:name w:val="Pa7"/>
    <w:basedOn w:val="394"/>
    <w:next w:val="394"/>
    <w:qFormat/>
    <w:uiPriority w:val="0"/>
    <w:pPr>
      <w:spacing w:line="181" w:lineRule="atLeast"/>
    </w:pPr>
    <w:rPr>
      <w:rFonts w:ascii="宋体" w:hAnsi="宋体" w:eastAsia="宋体" w:cs="宋体"/>
    </w:rPr>
  </w:style>
  <w:style w:type="paragraph" w:customStyle="1" w:styleId="3155">
    <w:name w:val="正文幼5号"/>
    <w:basedOn w:val="1"/>
    <w:qFormat/>
    <w:uiPriority w:val="0"/>
    <w:pPr>
      <w:snapToGrid w:val="0"/>
      <w:spacing w:before="160" w:after="120" w:line="360" w:lineRule="auto"/>
      <w:ind w:firstLine="540" w:firstLineChars="225"/>
      <w:jc w:val="center"/>
    </w:pPr>
    <w:rPr>
      <w:rFonts w:ascii="仿宋_GB2312" w:hAnsi="宋体" w:eastAsia="幼圆" w:cs="Times New Roman"/>
      <w:sz w:val="24"/>
      <w:szCs w:val="20"/>
    </w:rPr>
  </w:style>
  <w:style w:type="paragraph" w:customStyle="1" w:styleId="3156">
    <w:name w:val="自定义图"/>
    <w:basedOn w:val="1"/>
    <w:next w:val="1390"/>
    <w:uiPriority w:val="0"/>
    <w:pPr>
      <w:snapToGrid w:val="0"/>
      <w:spacing w:before="160" w:after="120" w:line="360" w:lineRule="auto"/>
      <w:ind w:firstLine="113"/>
      <w:jc w:val="center"/>
    </w:pPr>
    <w:rPr>
      <w:rFonts w:ascii="宋体" w:hAnsi="宋体" w:cs="Times New Roman"/>
      <w:sz w:val="24"/>
      <w:szCs w:val="24"/>
    </w:rPr>
  </w:style>
  <w:style w:type="paragraph" w:customStyle="1" w:styleId="3157">
    <w:name w:val="自定义表"/>
    <w:basedOn w:val="1"/>
    <w:next w:val="1390"/>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158">
    <w:name w:val="表格内正文"/>
    <w:uiPriority w:val="0"/>
    <w:pPr>
      <w:widowControl w:val="0"/>
      <w:adjustRightInd w:val="0"/>
      <w:spacing w:before="160" w:after="120" w:line="120" w:lineRule="atLeast"/>
      <w:jc w:val="both"/>
      <w:textAlignment w:val="baseline"/>
    </w:pPr>
    <w:rPr>
      <w:rFonts w:ascii="Times New Roman" w:hAnsi="Times New Roman" w:eastAsia="宋体" w:cs="Calibri"/>
      <w:sz w:val="21"/>
      <w:lang w:val="en-US" w:eastAsia="zh-CN" w:bidi="ar-SA"/>
    </w:rPr>
  </w:style>
  <w:style w:type="paragraph" w:customStyle="1" w:styleId="3159">
    <w:name w:val="Char Char Char1 Char Char Char Char Char Char Char Char Char Char Char Char Char Char Char Char Char Char Char"/>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160">
    <w:name w:val="Lyl1"/>
    <w:basedOn w:val="3"/>
    <w:qFormat/>
    <w:uiPriority w:val="0"/>
    <w:pPr>
      <w:keepLines w:val="0"/>
      <w:widowControl/>
      <w:numPr>
        <w:numId w:val="0"/>
      </w:numPr>
      <w:tabs>
        <w:tab w:val="left" w:pos="540"/>
      </w:tabs>
      <w:adjustRightInd/>
      <w:snapToGrid/>
      <w:spacing w:beforeLines="50" w:afterLines="50"/>
      <w:ind w:left="5472" w:hanging="540"/>
    </w:pPr>
    <w:rPr>
      <w:rFonts w:ascii="Calibri" w:hAnsi="Calibri"/>
      <w:bCs w:val="0"/>
      <w:color w:val="000000"/>
      <w:kern w:val="28"/>
      <w:sz w:val="32"/>
      <w:szCs w:val="20"/>
    </w:rPr>
  </w:style>
  <w:style w:type="paragraph" w:customStyle="1" w:styleId="3161">
    <w:name w:val="Column Headers"/>
    <w:basedOn w:val="1"/>
    <w:uiPriority w:val="0"/>
    <w:pPr>
      <w:keepNext/>
      <w:keepLines/>
      <w:widowControl/>
      <w:snapToGrid w:val="0"/>
      <w:spacing w:before="120" w:after="120" w:line="360" w:lineRule="auto"/>
      <w:ind w:firstLine="113"/>
      <w:jc w:val="center"/>
    </w:pPr>
    <w:rPr>
      <w:rFonts w:ascii="Arial" w:hAnsi="Arial" w:eastAsia="MS Mincho" w:cs="Times New Roman"/>
      <w:b/>
      <w:kern w:val="0"/>
      <w:sz w:val="20"/>
      <w:szCs w:val="20"/>
      <w:lang w:eastAsia="en-US"/>
    </w:rPr>
  </w:style>
  <w:style w:type="paragraph" w:customStyle="1" w:styleId="3162">
    <w:name w:val="!自定义正文Alt+C"/>
    <w:basedOn w:val="1"/>
    <w:qFormat/>
    <w:uiPriority w:val="0"/>
    <w:pPr>
      <w:snapToGrid w:val="0"/>
      <w:spacing w:before="80" w:after="160" w:line="320" w:lineRule="atLeast"/>
      <w:ind w:firstLine="200"/>
      <w:jc w:val="center"/>
      <w:textAlignment w:val="baseline"/>
    </w:pPr>
    <w:rPr>
      <w:rFonts w:ascii="宋体" w:hAnsi="宋体" w:cs="Times New Roman"/>
      <w:sz w:val="24"/>
    </w:rPr>
  </w:style>
  <w:style w:type="paragraph" w:customStyle="1" w:styleId="3163">
    <w:name w:val="catalog 6"/>
    <w:basedOn w:val="1"/>
    <w:qFormat/>
    <w:uiPriority w:val="0"/>
    <w:pPr>
      <w:widowControl/>
      <w:autoSpaceDE w:val="0"/>
      <w:autoSpaceDN w:val="0"/>
      <w:adjustRightInd w:val="0"/>
      <w:snapToGrid w:val="0"/>
      <w:spacing w:before="160" w:after="120" w:line="360" w:lineRule="auto"/>
      <w:ind w:left="1757" w:hanging="907"/>
      <w:jc w:val="center"/>
    </w:pPr>
    <w:rPr>
      <w:rFonts w:ascii="宋体" w:hAnsi="宋体" w:cs="Times New Roman"/>
      <w:kern w:val="0"/>
      <w:sz w:val="24"/>
      <w:szCs w:val="20"/>
    </w:rPr>
  </w:style>
  <w:style w:type="paragraph" w:customStyle="1" w:styleId="3164">
    <w:name w:val="Lyl4"/>
    <w:basedOn w:val="3033"/>
    <w:qFormat/>
    <w:uiPriority w:val="0"/>
    <w:pPr>
      <w:tabs>
        <w:tab w:val="left" w:pos="1080"/>
        <w:tab w:val="left" w:pos="1680"/>
        <w:tab w:val="left" w:pos="2100"/>
      </w:tabs>
      <w:ind w:left="2100" w:hanging="420"/>
    </w:pPr>
    <w:rPr>
      <w:rFonts w:ascii="Calibri" w:hAnsi="Calibri"/>
      <w:sz w:val="21"/>
      <w:szCs w:val="21"/>
    </w:rPr>
  </w:style>
  <w:style w:type="paragraph" w:customStyle="1" w:styleId="3165">
    <w:name w:val="文本 Char"/>
    <w:basedOn w:val="1"/>
    <w:qFormat/>
    <w:uiPriority w:val="0"/>
    <w:pPr>
      <w:snapToGrid w:val="0"/>
      <w:spacing w:before="160" w:after="120" w:line="360" w:lineRule="auto"/>
      <w:ind w:firstLine="640"/>
      <w:jc w:val="center"/>
    </w:pPr>
    <w:rPr>
      <w:rFonts w:ascii="仿宋_GB2312" w:hAnsi="宋体" w:eastAsia="仿宋_GB2312" w:cs="Courier New"/>
      <w:b/>
      <w:bCs/>
      <w:sz w:val="32"/>
      <w:szCs w:val="24"/>
    </w:rPr>
  </w:style>
  <w:style w:type="paragraph" w:customStyle="1" w:styleId="3166">
    <w:name w:val="正文表格"/>
    <w:basedOn w:val="1"/>
    <w:qFormat/>
    <w:uiPriority w:val="0"/>
    <w:pPr>
      <w:snapToGrid w:val="0"/>
      <w:spacing w:before="160" w:after="120" w:line="0" w:lineRule="atLeast"/>
      <w:ind w:firstLine="113"/>
      <w:jc w:val="center"/>
    </w:pPr>
    <w:rPr>
      <w:rFonts w:ascii="宋体" w:hAnsi="宋体" w:cs="Times New Roman"/>
      <w:sz w:val="24"/>
      <w:szCs w:val="24"/>
    </w:rPr>
  </w:style>
  <w:style w:type="paragraph" w:customStyle="1" w:styleId="3167">
    <w:name w:val="样式 标题 1标书1h1H1L1bocSection Head1st levell11H11H12H13..."/>
    <w:basedOn w:val="3"/>
    <w:qFormat/>
    <w:uiPriority w:val="0"/>
    <w:pPr>
      <w:pageBreakBefore/>
      <w:numPr>
        <w:numId w:val="0"/>
      </w:numPr>
      <w:adjustRightInd/>
      <w:snapToGrid/>
      <w:spacing w:beforeLines="50" w:afterLines="50"/>
      <w:ind w:left="3828" w:hanging="567"/>
    </w:pPr>
    <w:rPr>
      <w:rFonts w:ascii="黑体" w:hAnsi="Calibri" w:eastAsia="黑体"/>
      <w:color w:val="000000"/>
      <w:kern w:val="0"/>
      <w:sz w:val="30"/>
      <w:szCs w:val="20"/>
    </w:rPr>
  </w:style>
  <w:style w:type="paragraph" w:customStyle="1" w:styleId="3168">
    <w:name w:val="CM12"/>
    <w:basedOn w:val="1"/>
    <w:next w:val="1"/>
    <w:qFormat/>
    <w:uiPriority w:val="0"/>
    <w:pPr>
      <w:autoSpaceDE w:val="0"/>
      <w:autoSpaceDN w:val="0"/>
      <w:adjustRightInd w:val="0"/>
      <w:snapToGrid w:val="0"/>
      <w:spacing w:before="160" w:after="120" w:line="468" w:lineRule="atLeast"/>
      <w:ind w:firstLine="113"/>
      <w:jc w:val="center"/>
    </w:pPr>
    <w:rPr>
      <w:rFonts w:ascii="黑体" w:hAnsi="宋体" w:eastAsia="黑体" w:cs="Times New Roman"/>
      <w:kern w:val="0"/>
      <w:sz w:val="24"/>
      <w:szCs w:val="24"/>
    </w:rPr>
  </w:style>
  <w:style w:type="paragraph" w:customStyle="1" w:styleId="3169">
    <w:name w:val="样式 标题 2Heading 2 HiddenHeading 2 CCBSheading 2第一章 标题 2ISO1...1"/>
    <w:basedOn w:val="4"/>
    <w:qFormat/>
    <w:uiPriority w:val="0"/>
    <w:pPr>
      <w:keepNext/>
      <w:numPr>
        <w:ilvl w:val="0"/>
        <w:numId w:val="0"/>
      </w:numPr>
      <w:adjustRightInd/>
      <w:snapToGrid/>
      <w:spacing w:beforeLines="50" w:afterLines="50"/>
      <w:jc w:val="center"/>
    </w:pPr>
    <w:rPr>
      <w:rFonts w:ascii="宋体" w:hAnsi="宋体"/>
      <w:color w:val="auto"/>
      <w:kern w:val="0"/>
      <w:szCs w:val="32"/>
    </w:rPr>
  </w:style>
  <w:style w:type="paragraph" w:customStyle="1" w:styleId="3170">
    <w:name w:val="逐点说明"/>
    <w:uiPriority w:val="0"/>
    <w:pPr>
      <w:tabs>
        <w:tab w:val="left" w:pos="840"/>
      </w:tabs>
      <w:spacing w:before="160" w:after="120" w:line="288" w:lineRule="auto"/>
      <w:ind w:left="840" w:hanging="420"/>
      <w:jc w:val="center"/>
    </w:pPr>
    <w:rPr>
      <w:rFonts w:ascii="Times New Roman" w:hAnsi="Times New Roman" w:eastAsia="宋体" w:cs="Calibri"/>
      <w:kern w:val="2"/>
      <w:sz w:val="24"/>
      <w:szCs w:val="24"/>
      <w:lang w:val="en-US" w:eastAsia="zh-CN" w:bidi="ar-SA"/>
    </w:rPr>
  </w:style>
  <w:style w:type="paragraph" w:customStyle="1" w:styleId="3171">
    <w:name w:val="Char2 Char Char Char Char Char Char1 Char Char Char Char Char Char1"/>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172">
    <w:name w:val="表格内文字加粗"/>
    <w:basedOn w:val="1196"/>
    <w:qFormat/>
    <w:uiPriority w:val="0"/>
    <w:pPr>
      <w:spacing w:line="240" w:lineRule="auto"/>
    </w:pPr>
    <w:rPr>
      <w:rFonts w:ascii="Times New Roman" w:eastAsia="宋体"/>
      <w:b/>
      <w:bCs/>
    </w:rPr>
  </w:style>
  <w:style w:type="paragraph" w:customStyle="1" w:styleId="3173">
    <w:name w:val="SideBar"/>
    <w:basedOn w:val="1"/>
    <w:uiPriority w:val="0"/>
    <w:pPr>
      <w:widowControl/>
      <w:snapToGrid w:val="0"/>
      <w:spacing w:before="120" w:after="120" w:line="360" w:lineRule="auto"/>
      <w:ind w:firstLine="200"/>
      <w:jc w:val="center"/>
    </w:pPr>
    <w:rPr>
      <w:rFonts w:ascii="New Century Schlbk" w:hAnsi="New Century Schlbk" w:cs="Times New Roman"/>
      <w:sz w:val="22"/>
      <w:szCs w:val="24"/>
    </w:rPr>
  </w:style>
  <w:style w:type="paragraph" w:customStyle="1" w:styleId="3174">
    <w:name w:val="A数字标号"/>
    <w:qFormat/>
    <w:uiPriority w:val="0"/>
    <w:pPr>
      <w:spacing w:before="160" w:after="120" w:line="300" w:lineRule="auto"/>
      <w:jc w:val="center"/>
    </w:pPr>
    <w:rPr>
      <w:rFonts w:ascii="Times New Roman" w:hAnsi="Times New Roman" w:eastAsia="宋体" w:cs="Calibri"/>
      <w:kern w:val="2"/>
      <w:sz w:val="24"/>
      <w:szCs w:val="24"/>
      <w:lang w:val="en-US" w:eastAsia="zh-CN" w:bidi="ar-SA"/>
    </w:rPr>
  </w:style>
  <w:style w:type="paragraph" w:customStyle="1" w:styleId="3175">
    <w:name w:val="正文4号字"/>
    <w:basedOn w:val="1"/>
    <w:qFormat/>
    <w:uiPriority w:val="0"/>
    <w:pPr>
      <w:widowControl/>
      <w:snapToGrid w:val="0"/>
      <w:spacing w:before="160" w:after="120" w:line="400" w:lineRule="exact"/>
      <w:ind w:firstLine="580"/>
      <w:jc w:val="center"/>
    </w:pPr>
    <w:rPr>
      <w:rFonts w:ascii="宋体" w:hAnsi="宋体" w:cs="宋体"/>
      <w:spacing w:val="5"/>
      <w:sz w:val="24"/>
      <w:szCs w:val="20"/>
    </w:rPr>
  </w:style>
  <w:style w:type="paragraph" w:customStyle="1" w:styleId="3176">
    <w:name w:val="Body1!"/>
    <w:basedOn w:val="1"/>
    <w:uiPriority w:val="0"/>
    <w:pPr>
      <w:widowControl/>
      <w:tabs>
        <w:tab w:val="left" w:pos="1247"/>
      </w:tabs>
      <w:snapToGrid w:val="0"/>
      <w:spacing w:before="120" w:after="120" w:line="288" w:lineRule="auto"/>
      <w:ind w:left="1247" w:firstLine="200"/>
      <w:jc w:val="center"/>
    </w:pPr>
    <w:rPr>
      <w:rFonts w:ascii="Arial" w:hAnsi="Arial" w:cs="Times New Roman"/>
      <w:kern w:val="0"/>
      <w:sz w:val="24"/>
    </w:rPr>
  </w:style>
  <w:style w:type="paragraph" w:customStyle="1" w:styleId="3177">
    <w:name w:val="T标题5"/>
    <w:basedOn w:val="7"/>
    <w:qFormat/>
    <w:uiPriority w:val="0"/>
    <w:pPr>
      <w:keepLines/>
      <w:numPr>
        <w:ilvl w:val="0"/>
        <w:numId w:val="0"/>
      </w:numPr>
      <w:tabs>
        <w:tab w:val="left" w:pos="576"/>
      </w:tabs>
      <w:adjustRightInd/>
      <w:snapToGrid/>
      <w:spacing w:beforeLines="50" w:afterLines="50" w:line="377" w:lineRule="auto"/>
      <w:ind w:left="576" w:hanging="576"/>
      <w:jc w:val="center"/>
    </w:pPr>
    <w:rPr>
      <w:rFonts w:ascii="宋体" w:hAnsi="宋体"/>
      <w:szCs w:val="30"/>
    </w:rPr>
  </w:style>
  <w:style w:type="paragraph" w:customStyle="1" w:styleId="3178">
    <w:name w:val="Char1 Char Char Char1"/>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179">
    <w:name w:val="样式  + 首行缩进:  2 字符 段后: 0.5 行"/>
    <w:basedOn w:val="1"/>
    <w:qFormat/>
    <w:uiPriority w:val="0"/>
    <w:pPr>
      <w:snapToGrid w:val="0"/>
      <w:spacing w:before="160" w:afterLines="50" w:line="360" w:lineRule="auto"/>
      <w:ind w:firstLine="113"/>
      <w:jc w:val="center"/>
    </w:pPr>
    <w:rPr>
      <w:rFonts w:ascii="宋体" w:hAnsi="宋体" w:cs="Times New Roman"/>
      <w:sz w:val="24"/>
      <w:szCs w:val="20"/>
    </w:rPr>
  </w:style>
  <w:style w:type="paragraph" w:customStyle="1" w:styleId="3180">
    <w:name w:val="Char Char Char4"/>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181">
    <w:name w:val="标书图例居中"/>
    <w:qFormat/>
    <w:uiPriority w:val="0"/>
    <w:pPr>
      <w:keepNext/>
      <w:spacing w:beforeLines="50" w:afterLines="50"/>
      <w:jc w:val="center"/>
    </w:pPr>
    <w:rPr>
      <w:rFonts w:ascii="Times New Roman" w:hAnsi="Times New Roman" w:eastAsia="宋体" w:cs="Calibri"/>
      <w:kern w:val="2"/>
      <w:sz w:val="24"/>
      <w:szCs w:val="24"/>
      <w:lang w:val="en-US" w:eastAsia="zh-CN" w:bidi="ar-SA"/>
    </w:rPr>
  </w:style>
  <w:style w:type="paragraph" w:customStyle="1" w:styleId="3182">
    <w:name w:val="Char31"/>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183">
    <w:name w:val="Char5"/>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184">
    <w:name w:val="样式 (西文) 宋体 小四 行距: 1.5 倍行距 首行缩进:  2 字符1"/>
    <w:basedOn w:val="1"/>
    <w:qFormat/>
    <w:uiPriority w:val="0"/>
    <w:pPr>
      <w:snapToGrid w:val="0"/>
      <w:spacing w:before="160" w:after="120" w:line="360" w:lineRule="auto"/>
      <w:ind w:firstLine="113"/>
      <w:jc w:val="center"/>
    </w:pPr>
    <w:rPr>
      <w:rFonts w:ascii="宋体" w:hAnsi="宋体" w:cs="宋体"/>
      <w:sz w:val="28"/>
      <w:szCs w:val="20"/>
    </w:rPr>
  </w:style>
  <w:style w:type="paragraph" w:customStyle="1" w:styleId="3185">
    <w:name w:val="Char Char Char Char Char Char Char Char1 Char Char Char Char"/>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186">
    <w:name w:val="Pa5"/>
    <w:basedOn w:val="394"/>
    <w:next w:val="394"/>
    <w:qFormat/>
    <w:uiPriority w:val="0"/>
    <w:pPr>
      <w:spacing w:line="181" w:lineRule="atLeast"/>
    </w:pPr>
    <w:rPr>
      <w:rFonts w:ascii="宋体" w:hAnsi="宋体" w:eastAsia="宋体" w:cs="宋体"/>
    </w:rPr>
  </w:style>
  <w:style w:type="paragraph" w:customStyle="1" w:styleId="3187">
    <w:name w:val="Char Char Char1 Char1"/>
    <w:basedOn w:val="1"/>
    <w:uiPriority w:val="0"/>
    <w:pPr>
      <w:adjustRightInd w:val="0"/>
      <w:snapToGrid w:val="0"/>
      <w:spacing w:before="160" w:after="120" w:line="360" w:lineRule="auto"/>
      <w:ind w:firstLine="113"/>
      <w:jc w:val="center"/>
    </w:pPr>
    <w:rPr>
      <w:rFonts w:ascii="宋体" w:hAnsi="宋体" w:cs="Times New Roman"/>
      <w:kern w:val="0"/>
      <w:sz w:val="24"/>
      <w:szCs w:val="20"/>
    </w:rPr>
  </w:style>
  <w:style w:type="paragraph" w:customStyle="1" w:styleId="3188">
    <w:name w:val="Char Char Char Char Char Char Char Char Char11"/>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189">
    <w:name w:val="样式 标题 2 + 左侧:  0 厘米 首行缩进:  0 厘米1"/>
    <w:basedOn w:val="4"/>
    <w:qFormat/>
    <w:uiPriority w:val="0"/>
    <w:pPr>
      <w:keepNext/>
      <w:numPr>
        <w:ilvl w:val="0"/>
        <w:numId w:val="0"/>
      </w:numPr>
      <w:tabs>
        <w:tab w:val="left" w:pos="567"/>
      </w:tabs>
      <w:adjustRightInd/>
      <w:snapToGrid/>
      <w:spacing w:beforeLines="50" w:afterLines="50" w:line="413" w:lineRule="auto"/>
      <w:ind w:left="567" w:hanging="567"/>
      <w:jc w:val="center"/>
    </w:pPr>
    <w:rPr>
      <w:rFonts w:ascii="Calibri" w:hAnsi="Calibri" w:cs="宋体"/>
      <w:color w:val="auto"/>
      <w:sz w:val="30"/>
      <w:szCs w:val="20"/>
    </w:rPr>
  </w:style>
  <w:style w:type="paragraph" w:customStyle="1" w:styleId="3190">
    <w:name w:val="自定义草稿"/>
    <w:basedOn w:val="1390"/>
    <w:next w:val="1390"/>
    <w:uiPriority w:val="0"/>
    <w:pPr>
      <w:ind w:firstLine="482"/>
      <w:jc w:val="right"/>
    </w:pPr>
    <w:rPr>
      <w:rFonts w:ascii="仿宋_GB2312" w:hAnsi="Calibri" w:eastAsia="仿宋_GB2312"/>
      <w:b/>
    </w:rPr>
  </w:style>
  <w:style w:type="paragraph" w:customStyle="1" w:styleId="3191">
    <w:name w:val="Char2 Char Char Char Char Char Char1 Char Char Char Char Char Char"/>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192">
    <w:name w:val="居中"/>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193">
    <w:name w:val="样式 标题 3 + (中文) 宋体"/>
    <w:basedOn w:val="5"/>
    <w:uiPriority w:val="0"/>
    <w:pPr>
      <w:numPr>
        <w:ilvl w:val="0"/>
        <w:numId w:val="0"/>
      </w:numPr>
      <w:adjustRightInd/>
      <w:snapToGrid/>
      <w:spacing w:beforeLines="50" w:afterLines="50"/>
      <w:jc w:val="center"/>
    </w:pPr>
    <w:rPr>
      <w:rFonts w:ascii="Times New Roman" w:hAnsi="Times New Roman" w:eastAsia="仿宋_GB2312"/>
      <w:color w:val="auto"/>
      <w:sz w:val="32"/>
      <w:szCs w:val="32"/>
    </w:rPr>
  </w:style>
  <w:style w:type="paragraph" w:customStyle="1" w:styleId="3194">
    <w:name w:val="Char2 Char Char Char Char Char Char1 Char Char Char"/>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195">
    <w:name w:val="样式 标题 4H4h4heading 4sect 1.2.3.4Ref Heading 1rh1sect 1.2...."/>
    <w:basedOn w:val="6"/>
    <w:qFormat/>
    <w:uiPriority w:val="0"/>
    <w:pPr>
      <w:numPr>
        <w:ilvl w:val="0"/>
        <w:numId w:val="0"/>
      </w:numPr>
      <w:adjustRightInd/>
      <w:snapToGrid/>
      <w:spacing w:before="0" w:after="0" w:line="374" w:lineRule="auto"/>
      <w:ind w:left="1271" w:hanging="420"/>
      <w:jc w:val="center"/>
    </w:pPr>
    <w:rPr>
      <w:rFonts w:hint="eastAsia" w:ascii="黑体" w:hAnsi="黑体" w:eastAsia="黑体"/>
      <w:bCs w:val="0"/>
      <w:color w:val="auto"/>
      <w:sz w:val="32"/>
      <w:szCs w:val="28"/>
    </w:rPr>
  </w:style>
  <w:style w:type="paragraph" w:customStyle="1" w:styleId="3196">
    <w:name w:val="表格内文字居中"/>
    <w:basedOn w:val="1196"/>
    <w:qFormat/>
    <w:uiPriority w:val="0"/>
    <w:pPr>
      <w:spacing w:line="240" w:lineRule="auto"/>
    </w:pPr>
    <w:rPr>
      <w:rFonts w:ascii="Times New Roman" w:eastAsia="宋体"/>
    </w:rPr>
  </w:style>
  <w:style w:type="paragraph" w:customStyle="1" w:styleId="3197">
    <w:name w:val="默认段落字体 Para Char Char Char Char"/>
    <w:basedOn w:val="1"/>
    <w:qFormat/>
    <w:uiPriority w:val="0"/>
    <w:pPr>
      <w:autoSpaceDE w:val="0"/>
      <w:autoSpaceDN w:val="0"/>
      <w:adjustRightInd w:val="0"/>
      <w:snapToGrid w:val="0"/>
      <w:spacing w:before="160" w:after="120" w:line="360" w:lineRule="auto"/>
      <w:ind w:firstLine="113"/>
      <w:jc w:val="center"/>
    </w:pPr>
    <w:rPr>
      <w:rFonts w:ascii="宋体" w:hAnsi="宋体" w:cs="Times New Roman"/>
      <w:snapToGrid w:val="0"/>
      <w:kern w:val="0"/>
      <w:sz w:val="24"/>
    </w:rPr>
  </w:style>
  <w:style w:type="paragraph" w:customStyle="1" w:styleId="3198">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199">
    <w:name w:val="表格题注"/>
    <w:basedOn w:val="22"/>
    <w:qFormat/>
    <w:uiPriority w:val="0"/>
    <w:pPr>
      <w:spacing w:before="0" w:afterLines="50"/>
      <w:ind w:left="100" w:leftChars="100"/>
    </w:pPr>
    <w:rPr>
      <w:rFonts w:ascii="Arial" w:hAnsi="Arial" w:eastAsia="宋体" w:cs="Arial"/>
      <w:spacing w:val="10"/>
      <w:sz w:val="24"/>
    </w:rPr>
  </w:style>
  <w:style w:type="paragraph" w:customStyle="1" w:styleId="3200">
    <w:name w:val="样式 组件表格正文 + 段前: 0.15 行 段后: 0.15 行"/>
    <w:basedOn w:val="3201"/>
    <w:qFormat/>
    <w:uiPriority w:val="0"/>
    <w:pPr>
      <w:spacing w:beforeLines="0" w:afterLines="0"/>
    </w:pPr>
    <w:rPr>
      <w:rFonts w:cs="宋体"/>
      <w:szCs w:val="21"/>
    </w:rPr>
  </w:style>
  <w:style w:type="paragraph" w:customStyle="1" w:styleId="3201">
    <w:name w:val="组件表格正文"/>
    <w:basedOn w:val="342"/>
    <w:uiPriority w:val="0"/>
    <w:pPr>
      <w:adjustRightInd w:val="0"/>
      <w:spacing w:beforeLines="15" w:afterLines="15" w:line="240" w:lineRule="auto"/>
    </w:pPr>
    <w:rPr>
      <w:rFonts w:ascii="Calibri" w:hAnsi="Calibri"/>
      <w:kern w:val="2"/>
      <w:sz w:val="21"/>
    </w:rPr>
  </w:style>
  <w:style w:type="paragraph" w:customStyle="1" w:styleId="3202">
    <w:name w:val="默认段落字体 Para Char Char Char Char Char Char Char Char Char Char Char Char Char Char Char Char Char"/>
    <w:basedOn w:val="1"/>
    <w:qFormat/>
    <w:uiPriority w:val="0"/>
    <w:pPr>
      <w:snapToGrid w:val="0"/>
      <w:spacing w:before="160" w:after="120" w:line="360" w:lineRule="auto"/>
      <w:ind w:firstLine="200"/>
      <w:jc w:val="center"/>
    </w:pPr>
    <w:rPr>
      <w:rFonts w:ascii="宋体" w:hAnsi="宋体" w:cs="Times New Roman"/>
      <w:sz w:val="24"/>
      <w:szCs w:val="20"/>
    </w:rPr>
  </w:style>
  <w:style w:type="paragraph" w:customStyle="1" w:styleId="3203">
    <w:name w:val="圆点_1"/>
    <w:basedOn w:val="394"/>
    <w:next w:val="394"/>
    <w:qFormat/>
    <w:uiPriority w:val="0"/>
    <w:rPr>
      <w:rFonts w:ascii="Times New Roman" w:hAnsi="Times New Roman" w:eastAsia="宋体" w:cs="Times New Roman"/>
      <w:color w:val="auto"/>
    </w:rPr>
  </w:style>
  <w:style w:type="paragraph" w:customStyle="1" w:styleId="3204">
    <w:name w:val="ddddd"/>
    <w:basedOn w:val="1"/>
    <w:uiPriority w:val="0"/>
    <w:pPr>
      <w:pageBreakBefore/>
      <w:snapToGrid w:val="0"/>
      <w:spacing w:before="160" w:after="120" w:line="360" w:lineRule="auto"/>
      <w:ind w:firstLine="113"/>
      <w:jc w:val="center"/>
    </w:pPr>
    <w:rPr>
      <w:rFonts w:ascii="Tahoma" w:hAnsi="Tahoma" w:cs="Times New Roman"/>
      <w:sz w:val="24"/>
      <w:szCs w:val="20"/>
    </w:rPr>
  </w:style>
  <w:style w:type="paragraph" w:customStyle="1" w:styleId="3205">
    <w:name w:val="Char Char Char3"/>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206">
    <w:name w:val="关注类型"/>
    <w:basedOn w:val="1"/>
    <w:qFormat/>
    <w:uiPriority w:val="0"/>
    <w:pPr>
      <w:tabs>
        <w:tab w:val="left" w:pos="360"/>
      </w:tabs>
      <w:snapToGrid w:val="0"/>
      <w:spacing w:before="160" w:after="120" w:line="360" w:lineRule="auto"/>
      <w:ind w:firstLine="200"/>
      <w:jc w:val="center"/>
    </w:pPr>
    <w:rPr>
      <w:rFonts w:ascii="宋体" w:hAnsi="宋体" w:cs="Times New Roman"/>
      <w:sz w:val="24"/>
      <w:szCs w:val="20"/>
    </w:rPr>
  </w:style>
  <w:style w:type="paragraph" w:customStyle="1" w:styleId="3207">
    <w:name w:val="xl168"/>
    <w:basedOn w:val="1"/>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08">
    <w:name w:val="列出段落3"/>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209">
    <w:name w:val="main"/>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210">
    <w:name w:val="样式 标题 2标题 2 CharH2 CharHeading 2 Hidden CharHeading 2 CCBS C..."/>
    <w:basedOn w:val="4"/>
    <w:qFormat/>
    <w:uiPriority w:val="0"/>
    <w:pPr>
      <w:keepLines w:val="0"/>
      <w:numPr>
        <w:ilvl w:val="0"/>
        <w:numId w:val="0"/>
      </w:numPr>
      <w:adjustRightInd/>
      <w:snapToGrid/>
      <w:spacing w:beforeLines="49" w:afterLines="49"/>
      <w:ind w:left="100" w:leftChars="100" w:right="280" w:rightChars="100"/>
      <w:jc w:val="center"/>
    </w:pPr>
    <w:rPr>
      <w:rFonts w:ascii="楷体_GB2312" w:hAnsi="ˎ̥" w:eastAsia="楷体_GB2312" w:cs="宋体"/>
      <w:bCs w:val="0"/>
      <w:spacing w:val="20"/>
      <w:sz w:val="24"/>
      <w:szCs w:val="20"/>
    </w:rPr>
  </w:style>
  <w:style w:type="paragraph" w:customStyle="1" w:styleId="3211">
    <w:name w:val="xl169"/>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12">
    <w:name w:val="普通(网站)2"/>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3213">
    <w:name w:val="样式 样式 小五 段后: 0.5 行 行距: 多倍行距 1.1 字行 + 段后: 0.5 行1"/>
    <w:basedOn w:val="1"/>
    <w:uiPriority w:val="0"/>
    <w:pPr>
      <w:snapToGrid w:val="0"/>
      <w:spacing w:before="160" w:after="120" w:line="360" w:lineRule="auto"/>
      <w:ind w:firstLine="113"/>
      <w:jc w:val="center"/>
    </w:pPr>
    <w:rPr>
      <w:rFonts w:ascii="Arial" w:hAnsi="Arial" w:cs="宋体"/>
      <w:sz w:val="24"/>
      <w:szCs w:val="24"/>
    </w:rPr>
  </w:style>
  <w:style w:type="paragraph" w:customStyle="1" w:styleId="3214">
    <w:name w:val="黑体小二中"/>
    <w:basedOn w:val="599"/>
    <w:qFormat/>
    <w:uiPriority w:val="0"/>
    <w:pPr>
      <w:tabs>
        <w:tab w:val="left" w:pos="0"/>
      </w:tabs>
      <w:adjustRightInd w:val="0"/>
      <w:spacing w:before="156" w:after="156"/>
      <w:ind w:firstLine="0"/>
    </w:pPr>
    <w:rPr>
      <w:rFonts w:ascii="黑体" w:hAnsi="Calibri" w:eastAsia="黑体"/>
      <w:kern w:val="2"/>
      <w:sz w:val="36"/>
      <w:szCs w:val="36"/>
    </w:rPr>
  </w:style>
  <w:style w:type="paragraph" w:customStyle="1" w:styleId="3215">
    <w:name w:val="xl170"/>
    <w:basedOn w:val="1"/>
    <w:qFormat/>
    <w:uiPriority w:val="0"/>
    <w:pPr>
      <w:widowControl/>
      <w:pBdr>
        <w:top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16">
    <w:name w:val="图例"/>
    <w:basedOn w:val="1"/>
    <w:next w:val="21"/>
    <w:uiPriority w:val="0"/>
    <w:pPr>
      <w:snapToGrid w:val="0"/>
      <w:spacing w:before="160" w:after="120" w:line="360" w:lineRule="auto"/>
      <w:ind w:firstLine="113"/>
      <w:jc w:val="center"/>
    </w:pPr>
    <w:rPr>
      <w:rFonts w:ascii="宋体" w:hAnsi="宋体" w:cs="Times New Roman"/>
      <w:sz w:val="24"/>
      <w:szCs w:val="24"/>
    </w:rPr>
  </w:style>
  <w:style w:type="paragraph" w:customStyle="1" w:styleId="3217">
    <w:name w:val="段落缩进2 小四"/>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218">
    <w:name w:val="正文文本 21"/>
    <w:basedOn w:val="1"/>
    <w:qFormat/>
    <w:uiPriority w:val="0"/>
    <w:pPr>
      <w:snapToGrid w:val="0"/>
      <w:spacing w:before="160" w:after="120" w:line="480" w:lineRule="auto"/>
      <w:ind w:firstLine="113"/>
      <w:jc w:val="center"/>
    </w:pPr>
    <w:rPr>
      <w:rFonts w:ascii="宋体" w:hAnsi="宋体" w:cs="Times New Roman"/>
      <w:sz w:val="24"/>
      <w:szCs w:val="24"/>
    </w:rPr>
  </w:style>
  <w:style w:type="paragraph" w:customStyle="1" w:styleId="3219">
    <w:name w:val="无间隔5"/>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220">
    <w:name w:val="部分"/>
    <w:basedOn w:val="84"/>
    <w:next w:val="84"/>
    <w:qFormat/>
    <w:uiPriority w:val="0"/>
    <w:pPr>
      <w:adjustRightInd/>
      <w:snapToGrid/>
      <w:spacing w:before="240"/>
      <w:ind w:left="3060" w:firstLine="0"/>
    </w:pPr>
    <w:rPr>
      <w:rFonts w:ascii="Arial" w:hAnsi="Arial" w:eastAsia="黑体"/>
      <w:bCs/>
      <w:sz w:val="36"/>
    </w:rPr>
  </w:style>
  <w:style w:type="paragraph" w:customStyle="1" w:styleId="3221">
    <w:name w:val="小四 行距: 1.5 倍行距"/>
    <w:basedOn w:val="1"/>
    <w:qFormat/>
    <w:uiPriority w:val="0"/>
    <w:pPr>
      <w:tabs>
        <w:tab w:val="left" w:pos="907"/>
      </w:tabs>
      <w:snapToGrid w:val="0"/>
      <w:spacing w:before="160" w:after="120" w:line="360" w:lineRule="auto"/>
      <w:ind w:left="907" w:hanging="619"/>
      <w:jc w:val="center"/>
    </w:pPr>
    <w:rPr>
      <w:rFonts w:ascii="宋体" w:hAnsi="宋体" w:cs="宋体"/>
      <w:sz w:val="24"/>
      <w:szCs w:val="20"/>
    </w:rPr>
  </w:style>
  <w:style w:type="paragraph" w:customStyle="1" w:styleId="3222">
    <w:name w:val="列出段落4"/>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3223">
    <w:name w:val="xl172"/>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Helv" w:hAnsi="Helv" w:cs="宋体"/>
      <w:kern w:val="0"/>
      <w:sz w:val="20"/>
      <w:szCs w:val="20"/>
    </w:rPr>
  </w:style>
  <w:style w:type="paragraph" w:customStyle="1" w:styleId="3224">
    <w:name w:val="带符号正文"/>
    <w:basedOn w:val="1"/>
    <w:qFormat/>
    <w:uiPriority w:val="0"/>
    <w:pPr>
      <w:tabs>
        <w:tab w:val="left" w:pos="840"/>
      </w:tabs>
      <w:snapToGrid w:val="0"/>
      <w:spacing w:before="120" w:after="120" w:line="360" w:lineRule="auto"/>
      <w:ind w:left="840" w:hanging="420"/>
      <w:jc w:val="center"/>
    </w:pPr>
    <w:rPr>
      <w:rFonts w:ascii="宋体" w:hAnsi="宋体" w:cs="Times New Roman"/>
      <w:bCs/>
      <w:sz w:val="24"/>
      <w:szCs w:val="24"/>
    </w:rPr>
  </w:style>
  <w:style w:type="paragraph" w:customStyle="1" w:styleId="3225">
    <w:name w:val="样式 (中文) 黑体 二号 居中"/>
    <w:basedOn w:val="1"/>
    <w:uiPriority w:val="0"/>
    <w:pPr>
      <w:snapToGrid w:val="0"/>
      <w:spacing w:before="160" w:after="120" w:line="360" w:lineRule="auto"/>
      <w:ind w:firstLine="113"/>
      <w:jc w:val="center"/>
    </w:pPr>
    <w:rPr>
      <w:rFonts w:ascii="宋体" w:hAnsi="宋体" w:eastAsia="黑体" w:cs="Times New Roman"/>
      <w:sz w:val="44"/>
      <w:szCs w:val="20"/>
    </w:rPr>
  </w:style>
  <w:style w:type="paragraph" w:customStyle="1" w:styleId="3226">
    <w:name w:val="普通(网站)3"/>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3227">
    <w:name w:val="1)"/>
    <w:basedOn w:val="1"/>
    <w:qFormat/>
    <w:uiPriority w:val="0"/>
    <w:pPr>
      <w:tabs>
        <w:tab w:val="left" w:pos="964"/>
      </w:tabs>
      <w:snapToGrid w:val="0"/>
      <w:spacing w:before="160" w:after="120" w:line="360" w:lineRule="auto"/>
      <w:ind w:left="964" w:hanging="482"/>
      <w:jc w:val="center"/>
    </w:pPr>
    <w:rPr>
      <w:rFonts w:ascii="宋体" w:hAnsi="宋体" w:cs="Times New Roman"/>
      <w:sz w:val="24"/>
      <w:szCs w:val="24"/>
    </w:rPr>
  </w:style>
  <w:style w:type="paragraph" w:customStyle="1" w:styleId="3228">
    <w:name w:val="正文7"/>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paragraph" w:customStyle="1" w:styleId="3229">
    <w:name w:val="样式 文档正文 + 宋体 加粗 倾斜 首行缩进:  0 厘米 段后: 11.7 磅"/>
    <w:basedOn w:val="487"/>
    <w:qFormat/>
    <w:uiPriority w:val="0"/>
    <w:pPr>
      <w:tabs>
        <w:tab w:val="left" w:pos="900"/>
      </w:tabs>
      <w:spacing w:after="234" w:line="360" w:lineRule="auto"/>
      <w:ind w:left="0"/>
      <w:jc w:val="both"/>
    </w:pPr>
    <w:rPr>
      <w:rFonts w:ascii="Calibri" w:hAnsi="Calibri"/>
      <w:bCs/>
      <w:iCs/>
      <w:kern w:val="2"/>
      <w:sz w:val="24"/>
      <w:szCs w:val="20"/>
    </w:rPr>
  </w:style>
  <w:style w:type="paragraph" w:customStyle="1" w:styleId="3230">
    <w:name w:val="样式 正文首行缩进 + 首行缩进:  2 字符"/>
    <w:basedOn w:val="1"/>
    <w:qFormat/>
    <w:uiPriority w:val="0"/>
    <w:pPr>
      <w:snapToGrid w:val="0"/>
      <w:spacing w:before="160" w:after="120" w:line="360" w:lineRule="auto"/>
      <w:ind w:firstLine="482"/>
      <w:jc w:val="center"/>
    </w:pPr>
    <w:rPr>
      <w:rFonts w:ascii="宋体" w:hAnsi="宋体" w:eastAsia="仿宋_GB2312" w:cs="Times New Roman"/>
      <w:b/>
      <w:bCs/>
      <w:sz w:val="24"/>
      <w:szCs w:val="24"/>
      <w:lang w:bidi="th-TH"/>
    </w:rPr>
  </w:style>
  <w:style w:type="paragraph" w:customStyle="1" w:styleId="3231">
    <w:name w:val="wmcz"/>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3232">
    <w:name w:val="xl175"/>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33">
    <w:name w:val="样式 样式 宋体 小四 黑色 两端对齐 段前: 1.2 磅 段后: 1.2 磅 行距: 1.5 倍行距 + 首行缩进:  2 字符"/>
    <w:basedOn w:val="1"/>
    <w:qFormat/>
    <w:uiPriority w:val="0"/>
    <w:pPr>
      <w:widowControl/>
      <w:overflowPunct w:val="0"/>
      <w:autoSpaceDE w:val="0"/>
      <w:autoSpaceDN w:val="0"/>
      <w:adjustRightInd w:val="0"/>
      <w:snapToGrid w:val="0"/>
      <w:spacing w:before="160" w:after="120" w:line="400" w:lineRule="exact"/>
      <w:ind w:firstLine="113"/>
      <w:jc w:val="center"/>
      <w:textAlignment w:val="baseline"/>
    </w:pPr>
    <w:rPr>
      <w:rFonts w:ascii="Arial" w:hAnsi="Arial" w:cs="宋体"/>
      <w:kern w:val="0"/>
      <w:sz w:val="24"/>
      <w:szCs w:val="24"/>
      <w:lang w:val="en-GB"/>
    </w:rPr>
  </w:style>
  <w:style w:type="paragraph" w:customStyle="1" w:styleId="3234">
    <w:name w:val="intt"/>
    <w:basedOn w:val="1697"/>
    <w:uiPriority w:val="0"/>
    <w:pPr>
      <w:tabs>
        <w:tab w:val="left" w:pos="624"/>
      </w:tabs>
      <w:spacing w:line="240" w:lineRule="auto"/>
      <w:ind w:left="624" w:hanging="397" w:firstLineChars="200"/>
    </w:pPr>
    <w:rPr>
      <w:rFonts w:ascii="Calibri" w:hAnsi="Calibri"/>
    </w:rPr>
  </w:style>
  <w:style w:type="paragraph" w:customStyle="1" w:styleId="3235">
    <w:name w:val="正文缩进2"/>
    <w:basedOn w:val="21"/>
    <w:qFormat/>
    <w:uiPriority w:val="0"/>
    <w:pPr>
      <w:spacing w:before="100" w:beforeAutospacing="1" w:after="100" w:afterAutospacing="1" w:line="320" w:lineRule="atLeast"/>
      <w:ind w:left="425" w:firstLine="0"/>
    </w:pPr>
    <w:rPr>
      <w:rFonts w:ascii="Calibri" w:hAnsi="Calibri"/>
      <w:szCs w:val="20"/>
    </w:rPr>
  </w:style>
  <w:style w:type="paragraph" w:customStyle="1" w:styleId="3236">
    <w:name w:val="xl17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0"/>
      <w:szCs w:val="20"/>
    </w:rPr>
  </w:style>
  <w:style w:type="paragraph" w:customStyle="1" w:styleId="3237">
    <w:name w:val="名称"/>
    <w:basedOn w:val="1"/>
    <w:next w:val="1"/>
    <w:uiPriority w:val="0"/>
    <w:pPr>
      <w:tabs>
        <w:tab w:val="left" w:pos="2730"/>
      </w:tabs>
      <w:snapToGrid w:val="0"/>
      <w:spacing w:before="240" w:after="240" w:line="360" w:lineRule="auto"/>
      <w:ind w:firstLine="113"/>
      <w:jc w:val="center"/>
    </w:pPr>
    <w:rPr>
      <w:rFonts w:ascii="宋体" w:hAnsi="宋体" w:cs="Times New Roman"/>
      <w:b/>
      <w:bCs/>
      <w:sz w:val="44"/>
      <w:szCs w:val="44"/>
    </w:rPr>
  </w:style>
  <w:style w:type="paragraph" w:customStyle="1" w:styleId="3238">
    <w:name w:val="正文缩进3"/>
    <w:basedOn w:val="3235"/>
    <w:qFormat/>
    <w:uiPriority w:val="0"/>
    <w:pPr>
      <w:ind w:left="850"/>
    </w:pPr>
  </w:style>
  <w:style w:type="paragraph" w:customStyle="1" w:styleId="3239">
    <w:name w:val="项目介绍"/>
    <w:basedOn w:val="1"/>
    <w:qFormat/>
    <w:uiPriority w:val="0"/>
    <w:pPr>
      <w:widowControl/>
      <w:tabs>
        <w:tab w:val="left" w:pos="2730"/>
        <w:tab w:val="left" w:pos="5000"/>
        <w:tab w:val="left" w:pos="5600"/>
      </w:tabs>
      <w:snapToGrid w:val="0"/>
      <w:spacing w:before="160" w:after="120" w:line="360" w:lineRule="auto"/>
      <w:ind w:firstLine="113"/>
      <w:jc w:val="center"/>
    </w:pPr>
    <w:rPr>
      <w:rFonts w:ascii="宋体" w:hAnsi="宋体" w:eastAsia="楷体_GB2312" w:cs="Times New Roman"/>
      <w:bCs/>
      <w:snapToGrid w:val="0"/>
      <w:kern w:val="21"/>
      <w:sz w:val="24"/>
      <w:szCs w:val="24"/>
    </w:rPr>
  </w:style>
  <w:style w:type="paragraph" w:customStyle="1" w:styleId="3240">
    <w:name w:val="总体设计正文样式"/>
    <w:basedOn w:val="1"/>
    <w:uiPriority w:val="0"/>
    <w:pPr>
      <w:snapToGrid w:val="0"/>
      <w:spacing w:before="160" w:after="120" w:line="360" w:lineRule="auto"/>
      <w:ind w:firstLine="200"/>
      <w:jc w:val="center"/>
    </w:pPr>
    <w:rPr>
      <w:rFonts w:ascii="宋体" w:hAnsi="宋体" w:eastAsia="仿宋_GB2312" w:cs="宋体"/>
      <w:sz w:val="24"/>
      <w:szCs w:val="20"/>
    </w:rPr>
  </w:style>
  <w:style w:type="paragraph" w:customStyle="1" w:styleId="3241">
    <w:name w:val="名词"/>
    <w:basedOn w:val="283"/>
    <w:next w:val="21"/>
    <w:qFormat/>
    <w:uiPriority w:val="0"/>
    <w:pPr>
      <w:spacing w:before="100" w:beforeAutospacing="1" w:afterAutospacing="1" w:line="320" w:lineRule="atLeast"/>
      <w:ind w:firstLine="0"/>
    </w:pPr>
    <w:rPr>
      <w:rFonts w:ascii="Calibri" w:hAnsi="Calibri"/>
      <w:b/>
      <w:szCs w:val="20"/>
    </w:rPr>
  </w:style>
  <w:style w:type="paragraph" w:customStyle="1" w:styleId="3242">
    <w:name w:val="xl177"/>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0"/>
      <w:szCs w:val="20"/>
    </w:rPr>
  </w:style>
  <w:style w:type="paragraph" w:customStyle="1" w:styleId="3243">
    <w:name w:val="正文缩排"/>
    <w:basedOn w:val="1"/>
    <w:qFormat/>
    <w:uiPriority w:val="0"/>
    <w:pPr>
      <w:tabs>
        <w:tab w:val="left" w:pos="2730"/>
      </w:tabs>
      <w:autoSpaceDE w:val="0"/>
      <w:autoSpaceDN w:val="0"/>
      <w:adjustRightInd w:val="0"/>
      <w:snapToGrid w:val="0"/>
      <w:spacing w:before="160" w:after="120" w:line="600" w:lineRule="exact"/>
      <w:ind w:firstLine="113"/>
      <w:jc w:val="center"/>
      <w:textAlignment w:val="baseline"/>
    </w:pPr>
    <w:rPr>
      <w:rFonts w:ascii="Arial" w:hAnsi="Arial" w:cs="Times New Roman"/>
      <w:bCs/>
      <w:kern w:val="44"/>
      <w:sz w:val="24"/>
      <w:szCs w:val="24"/>
    </w:rPr>
  </w:style>
  <w:style w:type="paragraph" w:customStyle="1" w:styleId="3244">
    <w:name w:val="样式 项目 + 段前: 自动 段后: 自动"/>
    <w:basedOn w:val="693"/>
    <w:qFormat/>
    <w:uiPriority w:val="0"/>
    <w:pPr>
      <w:adjustRightInd w:val="0"/>
      <w:spacing w:before="100" w:beforeAutospacing="1" w:after="100" w:afterAutospacing="1" w:line="320" w:lineRule="atLeast"/>
      <w:ind w:left="0" w:firstLine="0"/>
      <w:textAlignment w:val="baseline"/>
    </w:pPr>
    <w:rPr>
      <w:rFonts w:ascii="Calibri" w:hAnsi="Calibri"/>
    </w:rPr>
  </w:style>
  <w:style w:type="paragraph" w:customStyle="1" w:styleId="3245">
    <w:name w:val="xl178"/>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0"/>
      <w:szCs w:val="20"/>
    </w:rPr>
  </w:style>
  <w:style w:type="paragraph" w:customStyle="1" w:styleId="3246">
    <w:name w:val="样式 标题 1H1 + 左侧:  0 厘米 首行缩进:  0 厘米"/>
    <w:basedOn w:val="3"/>
    <w:uiPriority w:val="0"/>
    <w:pPr>
      <w:pageBreakBefore/>
      <w:numPr>
        <w:numId w:val="0"/>
      </w:numPr>
      <w:tabs>
        <w:tab w:val="left" w:pos="425"/>
        <w:tab w:val="left" w:pos="1440"/>
      </w:tabs>
      <w:adjustRightInd/>
      <w:snapToGrid/>
      <w:spacing w:beforeLines="50" w:afterLines="50" w:line="578" w:lineRule="auto"/>
      <w:ind w:left="425" w:hanging="425"/>
    </w:pPr>
    <w:rPr>
      <w:rFonts w:ascii="Times New Roman" w:hAnsi="Times New Roman" w:eastAsia="楷体_GB2312" w:cs="宋体"/>
      <w:color w:val="000000"/>
      <w:kern w:val="2"/>
      <w:sz w:val="48"/>
      <w:szCs w:val="20"/>
    </w:rPr>
  </w:style>
  <w:style w:type="paragraph" w:customStyle="1" w:styleId="3247">
    <w:name w:val="样式 标题 2H2Underrubrik1prop2第一章 标题 2Heading 2 HiddenHeading ..."/>
    <w:basedOn w:val="4"/>
    <w:qFormat/>
    <w:uiPriority w:val="0"/>
    <w:pPr>
      <w:keepNext/>
      <w:numPr>
        <w:ilvl w:val="0"/>
        <w:numId w:val="0"/>
      </w:numPr>
      <w:tabs>
        <w:tab w:val="left" w:pos="1260"/>
      </w:tabs>
      <w:adjustRightInd/>
      <w:snapToGrid/>
      <w:spacing w:beforeLines="50" w:afterLines="50"/>
      <w:ind w:left="965" w:hanging="425"/>
      <w:jc w:val="center"/>
    </w:pPr>
    <w:rPr>
      <w:rFonts w:ascii="Calibri" w:hAnsi="Calibri" w:eastAsia="楷体_GB2312"/>
      <w:color w:val="auto"/>
      <w:sz w:val="36"/>
      <w:szCs w:val="32"/>
    </w:rPr>
  </w:style>
  <w:style w:type="paragraph" w:customStyle="1" w:styleId="3248">
    <w:name w:val="样式 标题 3H3l3CTBold HeadbhBOD 0h3Heading 3 - old + 小四"/>
    <w:basedOn w:val="5"/>
    <w:uiPriority w:val="0"/>
    <w:pPr>
      <w:numPr>
        <w:ilvl w:val="0"/>
        <w:numId w:val="0"/>
      </w:numPr>
      <w:tabs>
        <w:tab w:val="left" w:pos="1080"/>
      </w:tabs>
      <w:adjustRightInd/>
      <w:snapToGrid/>
      <w:spacing w:beforeLines="50" w:afterLines="50"/>
      <w:ind w:left="425" w:hanging="425"/>
      <w:jc w:val="center"/>
    </w:pPr>
    <w:rPr>
      <w:rFonts w:ascii="Times New Roman" w:hAnsi="Times New Roman" w:eastAsia="楷体_GB2312"/>
      <w:color w:val="auto"/>
      <w:sz w:val="32"/>
      <w:szCs w:val="32"/>
    </w:rPr>
  </w:style>
  <w:style w:type="paragraph" w:customStyle="1" w:styleId="3249">
    <w:name w:val="wl正文_开头空两格"/>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3250">
    <w:name w:val="样式 正文首行缩进 + 首行缩进:  1 字符"/>
    <w:basedOn w:val="86"/>
    <w:qFormat/>
    <w:uiPriority w:val="0"/>
    <w:pPr>
      <w:tabs>
        <w:tab w:val="left" w:pos="2730"/>
      </w:tabs>
      <w:ind w:firstLine="480" w:firstLineChars="200"/>
    </w:pPr>
    <w:rPr>
      <w:szCs w:val="20"/>
    </w:rPr>
  </w:style>
  <w:style w:type="paragraph" w:customStyle="1" w:styleId="3251">
    <w:name w:val="样式 标题 4H4sect 1.2.3.4Ref Heading 1rh1Heading sql4th level..."/>
    <w:basedOn w:val="6"/>
    <w:uiPriority w:val="0"/>
    <w:pPr>
      <w:numPr>
        <w:ilvl w:val="0"/>
        <w:numId w:val="0"/>
      </w:numPr>
      <w:tabs>
        <w:tab w:val="left" w:pos="1080"/>
      </w:tabs>
      <w:adjustRightInd/>
      <w:snapToGrid/>
      <w:spacing w:before="0" w:after="0" w:line="376" w:lineRule="auto"/>
      <w:ind w:left="425" w:hanging="425"/>
      <w:jc w:val="center"/>
    </w:pPr>
    <w:rPr>
      <w:rFonts w:ascii="Times New Roman" w:hAnsi="Times New Roman" w:eastAsia="楷体_GB2312"/>
      <w:bCs w:val="0"/>
      <w:color w:val="auto"/>
      <w:kern w:val="0"/>
      <w:szCs w:val="28"/>
    </w:rPr>
  </w:style>
  <w:style w:type="paragraph" w:customStyle="1" w:styleId="3252">
    <w:name w:val="样式 正文（首行缩进两字） + 首行缩进:  2 字符"/>
    <w:basedOn w:val="21"/>
    <w:qFormat/>
    <w:uiPriority w:val="0"/>
    <w:pPr>
      <w:tabs>
        <w:tab w:val="left" w:pos="2730"/>
      </w:tabs>
      <w:ind w:firstLine="480"/>
    </w:pPr>
    <w:rPr>
      <w:rFonts w:ascii="Calibri" w:hAnsi="Calibri"/>
      <w:bCs/>
      <w:szCs w:val="20"/>
    </w:rPr>
  </w:style>
  <w:style w:type="paragraph" w:customStyle="1" w:styleId="3253">
    <w:name w:val=".."/>
    <w:basedOn w:val="1"/>
    <w:next w:val="1"/>
    <w:qFormat/>
    <w:uiPriority w:val="0"/>
    <w:pPr>
      <w:autoSpaceDE w:val="0"/>
      <w:autoSpaceDN w:val="0"/>
      <w:adjustRightInd w:val="0"/>
      <w:snapToGrid w:val="0"/>
      <w:spacing w:before="160" w:after="120" w:line="360" w:lineRule="auto"/>
      <w:ind w:firstLine="113"/>
      <w:jc w:val="center"/>
    </w:pPr>
    <w:rPr>
      <w:rFonts w:ascii="宋体" w:hAnsi="宋体" w:cs="Times New Roman"/>
      <w:kern w:val="0"/>
      <w:sz w:val="24"/>
      <w:szCs w:val="24"/>
    </w:rPr>
  </w:style>
  <w:style w:type="paragraph" w:customStyle="1" w:styleId="3254">
    <w:name w:val="jhTitle1"/>
    <w:basedOn w:val="3"/>
    <w:uiPriority w:val="0"/>
    <w:pPr>
      <w:numPr>
        <w:numId w:val="0"/>
      </w:numPr>
      <w:adjustRightInd/>
      <w:snapToGrid/>
      <w:spacing w:beforeLines="50" w:afterLines="50"/>
      <w:ind w:left="180"/>
    </w:pPr>
    <w:rPr>
      <w:rFonts w:ascii="Times New Roman" w:hAnsi="Times New Roman" w:eastAsia="黑体"/>
      <w:color w:val="000000"/>
      <w:kern w:val="2"/>
      <w:sz w:val="32"/>
      <w:szCs w:val="32"/>
    </w:rPr>
  </w:style>
  <w:style w:type="paragraph" w:customStyle="1" w:styleId="3255">
    <w:name w:val="xl266"/>
    <w:basedOn w:val="1"/>
    <w:qFormat/>
    <w:uiPriority w:val="0"/>
    <w:pPr>
      <w:widowControl/>
      <w:snapToGrid w:val="0"/>
      <w:spacing w:before="100" w:beforeAutospacing="1" w:after="100" w:afterAutospacing="1" w:line="360" w:lineRule="auto"/>
      <w:ind w:firstLine="113"/>
      <w:jc w:val="center"/>
    </w:pPr>
    <w:rPr>
      <w:rFonts w:ascii="宋体" w:hAnsi="宋体" w:cs="宋体"/>
      <w:color w:val="0000FF"/>
      <w:kern w:val="0"/>
      <w:sz w:val="24"/>
      <w:szCs w:val="18"/>
    </w:rPr>
  </w:style>
  <w:style w:type="paragraph" w:customStyle="1" w:styleId="3256">
    <w:name w:val="xl180"/>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257">
    <w:name w:val="项目符号(一)"/>
    <w:basedOn w:val="1080"/>
    <w:uiPriority w:val="0"/>
    <w:pPr>
      <w:widowControl w:val="0"/>
      <w:tabs>
        <w:tab w:val="left" w:pos="1860"/>
      </w:tabs>
      <w:spacing w:beforeLines="15" w:afterLines="15" w:line="360" w:lineRule="auto"/>
      <w:ind w:left="1860" w:firstLine="0"/>
    </w:pPr>
    <w:rPr>
      <w:rFonts w:ascii="Times New Roman" w:hAnsi="Calibri" w:cs="宋体"/>
    </w:rPr>
  </w:style>
  <w:style w:type="paragraph" w:customStyle="1" w:styleId="3258">
    <w:name w:val="样式 正文文本 + 段前: 0.5 行 段后: 0.5 行"/>
    <w:basedOn w:val="34"/>
    <w:qFormat/>
    <w:uiPriority w:val="0"/>
    <w:pPr>
      <w:tabs>
        <w:tab w:val="left" w:pos="1080"/>
        <w:tab w:val="left" w:pos="1620"/>
      </w:tabs>
      <w:spacing w:after="0"/>
      <w:ind w:firstLine="482"/>
    </w:pPr>
    <w:rPr>
      <w:rFonts w:ascii="Calibri" w:hAnsi="Calibri" w:cs="宋体"/>
      <w:b/>
      <w:bCs/>
      <w:szCs w:val="20"/>
    </w:rPr>
  </w:style>
  <w:style w:type="paragraph" w:customStyle="1" w:styleId="3259">
    <w:name w:val="样式 _正文 + 首行缩进:  2 字符"/>
    <w:basedOn w:val="342"/>
    <w:qFormat/>
    <w:uiPriority w:val="0"/>
    <w:pPr>
      <w:adjustRightInd w:val="0"/>
    </w:pPr>
    <w:rPr>
      <w:rFonts w:ascii="Calibri" w:hAnsi="Calibri" w:cs="宋体"/>
      <w:kern w:val="2"/>
      <w:szCs w:val="20"/>
    </w:rPr>
  </w:style>
  <w:style w:type="paragraph" w:customStyle="1" w:styleId="3260">
    <w:name w:val="样式 正文（首行缩进两字） + 首行缩进:  2 字符1"/>
    <w:basedOn w:val="21"/>
    <w:qFormat/>
    <w:uiPriority w:val="0"/>
    <w:pPr>
      <w:tabs>
        <w:tab w:val="left" w:pos="2730"/>
      </w:tabs>
      <w:ind w:firstLine="480"/>
    </w:pPr>
    <w:rPr>
      <w:rFonts w:ascii="Calibri" w:hAnsi="Calibri"/>
      <w:bCs/>
      <w:szCs w:val="20"/>
    </w:rPr>
  </w:style>
  <w:style w:type="paragraph" w:customStyle="1" w:styleId="3261">
    <w:name w:val="xl267"/>
    <w:basedOn w:val="1"/>
    <w:qFormat/>
    <w:uiPriority w:val="0"/>
    <w:pPr>
      <w:widowControl/>
      <w:snapToGrid w:val="0"/>
      <w:spacing w:before="100" w:beforeAutospacing="1" w:after="100" w:afterAutospacing="1" w:line="360" w:lineRule="auto"/>
      <w:ind w:firstLine="113"/>
      <w:jc w:val="center"/>
    </w:pPr>
    <w:rPr>
      <w:rFonts w:ascii="宋体" w:hAnsi="宋体" w:cs="宋体"/>
      <w:color w:val="FF0000"/>
      <w:kern w:val="0"/>
      <w:sz w:val="24"/>
      <w:szCs w:val="18"/>
    </w:rPr>
  </w:style>
  <w:style w:type="paragraph" w:customStyle="1" w:styleId="3262">
    <w:name w:val="样式 样式 样式 正文首行缩进 + 首行缩进:  1 字符 + 首行缩进:  2 字符 + 首行缩进:  2 字符"/>
    <w:basedOn w:val="1"/>
    <w:qFormat/>
    <w:uiPriority w:val="0"/>
    <w:pPr>
      <w:snapToGrid w:val="0"/>
      <w:spacing w:before="160" w:after="120" w:line="360" w:lineRule="auto"/>
      <w:ind w:firstLine="200"/>
      <w:jc w:val="center"/>
    </w:pPr>
    <w:rPr>
      <w:rFonts w:ascii="宋体" w:hAnsi="宋体" w:cs="宋体"/>
      <w:sz w:val="24"/>
      <w:szCs w:val="20"/>
    </w:rPr>
  </w:style>
  <w:style w:type="paragraph" w:customStyle="1" w:styleId="3263">
    <w:name w:val="xl182"/>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264">
    <w:name w:val="xl264"/>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65">
    <w:name w:val="默认段落字体 Para"/>
    <w:basedOn w:val="1"/>
    <w:qFormat/>
    <w:uiPriority w:val="0"/>
    <w:pPr>
      <w:snapToGrid w:val="0"/>
      <w:spacing w:before="160" w:after="120" w:line="360" w:lineRule="auto"/>
      <w:ind w:firstLine="113"/>
      <w:jc w:val="center"/>
    </w:pPr>
    <w:rPr>
      <w:rFonts w:ascii="Verdana" w:hAnsi="Verdana" w:cs="Times New Roman"/>
      <w:kern w:val="0"/>
      <w:sz w:val="24"/>
      <w:szCs w:val="24"/>
      <w:lang w:eastAsia="en-US"/>
    </w:rPr>
  </w:style>
  <w:style w:type="paragraph" w:customStyle="1" w:styleId="3266">
    <w:name w:val="首行缩进(A-S-1)"/>
    <w:basedOn w:val="1"/>
    <w:uiPriority w:val="0"/>
    <w:pPr>
      <w:widowControl/>
      <w:snapToGrid w:val="0"/>
      <w:spacing w:before="160" w:after="120" w:line="360" w:lineRule="auto"/>
      <w:ind w:firstLine="454"/>
      <w:jc w:val="center"/>
    </w:pPr>
    <w:rPr>
      <w:rFonts w:ascii="宋体" w:hAnsi="宋体" w:cs="Times New Roman"/>
      <w:kern w:val="0"/>
      <w:sz w:val="24"/>
      <w:szCs w:val="20"/>
      <w:lang w:eastAsia="en-US"/>
    </w:rPr>
  </w:style>
  <w:style w:type="paragraph" w:customStyle="1" w:styleId="3267">
    <w:name w:val="样式 标题 3 + ˎ̥_GB2312 12.5 磅"/>
    <w:basedOn w:val="5"/>
    <w:qFormat/>
    <w:uiPriority w:val="0"/>
    <w:pPr>
      <w:numPr>
        <w:ilvl w:val="0"/>
        <w:numId w:val="0"/>
      </w:numPr>
      <w:adjustRightInd/>
      <w:snapToGrid/>
      <w:spacing w:beforeLines="50" w:afterLines="50"/>
      <w:jc w:val="center"/>
    </w:pPr>
    <w:rPr>
      <w:rFonts w:ascii="ˎ̥_GB2312" w:hAnsi="ˎ̥_GB2312"/>
      <w:color w:val="auto"/>
      <w:sz w:val="28"/>
      <w:szCs w:val="28"/>
    </w:rPr>
  </w:style>
  <w:style w:type="paragraph" w:customStyle="1" w:styleId="3268">
    <w:name w:val="数字编号1"/>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269">
    <w:name w:val="xl259"/>
    <w:basedOn w:val="1"/>
    <w:uiPriority w:val="0"/>
    <w:pPr>
      <w:widowControl/>
      <w:pBdr>
        <w:top w:val="single" w:color="auto" w:sz="4" w:space="0"/>
        <w:left w:val="single" w:color="auto" w:sz="4" w:space="0"/>
        <w:bottom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3270">
    <w:name w:val="ALT+1正文"/>
    <w:basedOn w:val="1"/>
    <w:qFormat/>
    <w:uiPriority w:val="0"/>
    <w:pPr>
      <w:snapToGrid w:val="0"/>
      <w:spacing w:before="160" w:after="120" w:line="360" w:lineRule="auto"/>
      <w:ind w:firstLine="200"/>
      <w:jc w:val="center"/>
    </w:pPr>
    <w:rPr>
      <w:rFonts w:ascii="宋体" w:hAnsi="宋体" w:cs="Times New Roman"/>
      <w:sz w:val="24"/>
      <w:szCs w:val="20"/>
    </w:rPr>
  </w:style>
  <w:style w:type="paragraph" w:customStyle="1" w:styleId="3271">
    <w:name w:val="样式 正文首行缩进 2 + 首行缩进:  2 字符 段前: 0.5 行 段后: 0.5 行"/>
    <w:basedOn w:val="1"/>
    <w:next w:val="1"/>
    <w:qFormat/>
    <w:uiPriority w:val="0"/>
    <w:pPr>
      <w:snapToGrid w:val="0"/>
      <w:spacing w:beforeLines="50" w:afterLines="50" w:line="360" w:lineRule="auto"/>
      <w:ind w:firstLine="560"/>
      <w:jc w:val="center"/>
    </w:pPr>
    <w:rPr>
      <w:rFonts w:ascii="宋体" w:hAnsi="宋体" w:eastAsia="仿宋_GB2312" w:cs="宋体"/>
      <w:kern w:val="0"/>
      <w:sz w:val="28"/>
      <w:szCs w:val="20"/>
    </w:rPr>
  </w:style>
  <w:style w:type="paragraph" w:customStyle="1" w:styleId="3272">
    <w:name w:val="样式 标题 4H4h4heading 4sect 1.2.3.4Ref Heading 1rh1sect 1.2....1"/>
    <w:basedOn w:val="6"/>
    <w:uiPriority w:val="0"/>
    <w:pPr>
      <w:numPr>
        <w:ilvl w:val="0"/>
        <w:numId w:val="0"/>
      </w:numPr>
      <w:adjustRightInd/>
      <w:snapToGrid/>
      <w:spacing w:before="0" w:after="0" w:line="374" w:lineRule="auto"/>
      <w:ind w:left="1271" w:hanging="420"/>
      <w:jc w:val="center"/>
    </w:pPr>
    <w:rPr>
      <w:rFonts w:hint="eastAsia" w:ascii="宋体" w:hAnsi="宋体" w:eastAsia="黑体"/>
      <w:color w:val="auto"/>
      <w:sz w:val="32"/>
      <w:szCs w:val="28"/>
    </w:rPr>
  </w:style>
  <w:style w:type="paragraph" w:customStyle="1" w:styleId="3273">
    <w:name w:val="Char1 Char Char Char Char Char Char Char Char Char"/>
    <w:basedOn w:val="1"/>
    <w:qFormat/>
    <w:uiPriority w:val="0"/>
    <w:pPr>
      <w:snapToGrid w:val="0"/>
      <w:spacing w:before="240" w:after="120" w:line="288" w:lineRule="auto"/>
      <w:ind w:firstLine="200"/>
      <w:jc w:val="center"/>
    </w:pPr>
    <w:rPr>
      <w:rFonts w:ascii="Tahoma" w:hAnsi="Tahoma" w:cs="Times New Roman"/>
      <w:sz w:val="24"/>
      <w:szCs w:val="24"/>
    </w:rPr>
  </w:style>
  <w:style w:type="paragraph" w:customStyle="1" w:styleId="3274">
    <w:name w:val="xl255"/>
    <w:basedOn w:val="1"/>
    <w:qFormat/>
    <w:uiPriority w:val="0"/>
    <w:pPr>
      <w:widowControl/>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275">
    <w:name w:val="样式 标题 4H4h4heading 4sect 1.2.3.4Ref Heading 1rh1sect 1.2....2"/>
    <w:basedOn w:val="6"/>
    <w:qFormat/>
    <w:uiPriority w:val="0"/>
    <w:pPr>
      <w:numPr>
        <w:ilvl w:val="0"/>
        <w:numId w:val="0"/>
      </w:numPr>
      <w:adjustRightInd/>
      <w:snapToGrid/>
      <w:spacing w:before="0" w:after="0"/>
      <w:ind w:left="1271" w:hanging="420"/>
      <w:jc w:val="center"/>
    </w:pPr>
    <w:rPr>
      <w:rFonts w:ascii="Calibri" w:hAnsi="Calibri" w:eastAsia="黑体"/>
      <w:color w:val="auto"/>
      <w:sz w:val="32"/>
      <w:szCs w:val="20"/>
    </w:rPr>
  </w:style>
  <w:style w:type="paragraph" w:customStyle="1" w:styleId="3276">
    <w:name w:val="样式 标题 4H4Ref Heading 1rh1Heading sqlsect 1.2.3.4h4First S...2"/>
    <w:basedOn w:val="6"/>
    <w:qFormat/>
    <w:uiPriority w:val="0"/>
    <w:pPr>
      <w:numPr>
        <w:ilvl w:val="0"/>
        <w:numId w:val="0"/>
      </w:numPr>
      <w:tabs>
        <w:tab w:val="left" w:pos="1080"/>
      </w:tabs>
      <w:spacing w:beforeLines="50" w:afterLines="50"/>
      <w:ind w:left="1180" w:hanging="1180"/>
      <w:jc w:val="center"/>
    </w:pPr>
    <w:rPr>
      <w:rFonts w:ascii="Arial Black" w:hAnsi="Arial Black" w:cs="宋体"/>
      <w:b w:val="0"/>
      <w:bCs w:val="0"/>
      <w:color w:val="auto"/>
      <w:sz w:val="24"/>
      <w:szCs w:val="20"/>
    </w:rPr>
  </w:style>
  <w:style w:type="paragraph" w:customStyle="1" w:styleId="3277">
    <w:name w:val="xl254"/>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color w:val="000000"/>
      <w:kern w:val="0"/>
      <w:sz w:val="24"/>
      <w:szCs w:val="18"/>
    </w:rPr>
  </w:style>
  <w:style w:type="paragraph" w:customStyle="1" w:styleId="3278">
    <w:name w:val="样式 标题 1H1PIM 1h1标书1第*部分第A章L1bocLevel 1 Topic HeadingHe..."/>
    <w:basedOn w:val="3"/>
    <w:qFormat/>
    <w:uiPriority w:val="0"/>
    <w:pPr>
      <w:pageBreakBefore/>
      <w:numPr>
        <w:numId w:val="0"/>
      </w:numPr>
      <w:tabs>
        <w:tab w:val="left" w:pos="0"/>
      </w:tabs>
      <w:spacing w:beforeLines="50" w:afterLines="50"/>
      <w:ind w:left="1440"/>
    </w:pPr>
    <w:rPr>
      <w:rFonts w:ascii="宋体" w:hAnsi="宋体" w:cs="宋体"/>
      <w:sz w:val="44"/>
      <w:szCs w:val="20"/>
    </w:rPr>
  </w:style>
  <w:style w:type="paragraph" w:customStyle="1" w:styleId="3279">
    <w:name w:val="样式 正文首行缩进 2 + 首行缩进:  2 字符2"/>
    <w:basedOn w:val="87"/>
    <w:qFormat/>
    <w:uiPriority w:val="0"/>
    <w:pPr>
      <w:spacing w:before="156" w:after="156"/>
      <w:ind w:left="0" w:leftChars="0" w:firstLine="200"/>
    </w:pPr>
    <w:rPr>
      <w:rFonts w:cs="宋体"/>
      <w:szCs w:val="20"/>
    </w:rPr>
  </w:style>
  <w:style w:type="paragraph" w:customStyle="1" w:styleId="3280">
    <w:name w:val="样式 标题 3 + 段前: 7.8 磅 段后: 7.8 磅 行距: 1.5 倍行距"/>
    <w:basedOn w:val="5"/>
    <w:uiPriority w:val="0"/>
    <w:pPr>
      <w:numPr>
        <w:ilvl w:val="0"/>
        <w:numId w:val="0"/>
      </w:numPr>
      <w:spacing w:beforeLines="50" w:afterLines="50"/>
      <w:ind w:left="2160" w:hanging="720"/>
      <w:jc w:val="center"/>
    </w:pPr>
    <w:rPr>
      <w:rFonts w:ascii="Tahoma" w:hAnsi="Tahoma" w:eastAsia="黑体"/>
      <w:color w:val="auto"/>
      <w:sz w:val="24"/>
      <w:szCs w:val="32"/>
    </w:rPr>
  </w:style>
  <w:style w:type="paragraph" w:customStyle="1" w:styleId="3281">
    <w:name w:val="xl250"/>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3282">
    <w:name w:val="xl192"/>
    <w:basedOn w:val="1"/>
    <w:qFormat/>
    <w:uiPriority w:val="0"/>
    <w:pPr>
      <w:widowControl/>
      <w:pBdr>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83">
    <w:name w:val="xl193"/>
    <w:basedOn w:val="1"/>
    <w:uiPriority w:val="0"/>
    <w:pPr>
      <w:widowControl/>
      <w:pBdr>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84">
    <w:name w:val="xl248"/>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3285">
    <w:name w:val="样式 样式 小四 段前: 0.5 行 + 首行缩进:  2 字符"/>
    <w:basedOn w:val="1"/>
    <w:qFormat/>
    <w:uiPriority w:val="0"/>
    <w:pPr>
      <w:snapToGrid w:val="0"/>
      <w:spacing w:beforeLines="50" w:after="120" w:line="360" w:lineRule="auto"/>
      <w:ind w:firstLine="113"/>
      <w:jc w:val="center"/>
    </w:pPr>
    <w:rPr>
      <w:rFonts w:ascii="宋体" w:hAnsi="宋体" w:cs="宋体"/>
      <w:sz w:val="24"/>
      <w:szCs w:val="20"/>
    </w:rPr>
  </w:style>
  <w:style w:type="paragraph" w:customStyle="1" w:styleId="3286">
    <w:name w:val="xl247"/>
    <w:basedOn w:val="1"/>
    <w:uiPriority w:val="0"/>
    <w:pPr>
      <w:widowControl/>
      <w:pBdr>
        <w:top w:val="single" w:color="auto" w:sz="4" w:space="0"/>
        <w:left w:val="single" w:color="auto" w:sz="4" w:space="0"/>
        <w:bottom w:val="single" w:color="auto" w:sz="4" w:space="0"/>
        <w:right w:val="single" w:color="auto" w:sz="4" w:space="0"/>
      </w:pBdr>
      <w:shd w:val="clear" w:color="000000" w:fill="33CCCC"/>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3287">
    <w:name w:val="Char Char1 Char Char Char Char Char Char1"/>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288">
    <w:name w:val="样式 列表 5 + 左侧:  8 字符 悬挂缩进: 2 字符"/>
    <w:basedOn w:val="69"/>
    <w:qFormat/>
    <w:uiPriority w:val="0"/>
    <w:pPr>
      <w:ind w:left="0" w:leftChars="0" w:firstLine="0" w:firstLineChars="0"/>
    </w:pPr>
    <w:rPr>
      <w:rFonts w:ascii="Calibri" w:hAnsi="Calibri" w:cs="宋体"/>
      <w:szCs w:val="20"/>
    </w:rPr>
  </w:style>
  <w:style w:type="paragraph" w:customStyle="1" w:styleId="3289">
    <w:name w:val="xl194"/>
    <w:basedOn w:val="1"/>
    <w:uiPriority w:val="0"/>
    <w:pPr>
      <w:widowControl/>
      <w:pBdr>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90">
    <w:name w:val="Char32"/>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291">
    <w:name w:val="xl23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292">
    <w:name w:val="Char Char Char Char Char Char Char Char Char Char Char Char Char Char Char Char2"/>
    <w:basedOn w:val="1"/>
    <w:qFormat/>
    <w:uiPriority w:val="0"/>
    <w:pPr>
      <w:tabs>
        <w:tab w:val="left" w:pos="360"/>
      </w:tabs>
      <w:snapToGrid w:val="0"/>
      <w:spacing w:before="160" w:after="120" w:line="360" w:lineRule="auto"/>
      <w:ind w:firstLine="113"/>
      <w:jc w:val="center"/>
    </w:pPr>
    <w:rPr>
      <w:rFonts w:ascii="宋体" w:hAnsi="宋体" w:cs="Times New Roman"/>
      <w:sz w:val="24"/>
      <w:szCs w:val="24"/>
    </w:rPr>
  </w:style>
  <w:style w:type="paragraph" w:customStyle="1" w:styleId="3293">
    <w:name w:val="xl429"/>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top"/>
    </w:pPr>
    <w:rPr>
      <w:rFonts w:ascii="宋体" w:hAnsi="宋体" w:cs="宋体"/>
      <w:kern w:val="0"/>
      <w:sz w:val="20"/>
      <w:szCs w:val="20"/>
    </w:rPr>
  </w:style>
  <w:style w:type="paragraph" w:customStyle="1" w:styleId="3294">
    <w:name w:val="xl241"/>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295">
    <w:name w:val="封面样式 _正文 + 初号 居中"/>
    <w:basedOn w:val="342"/>
    <w:qFormat/>
    <w:uiPriority w:val="0"/>
    <w:pPr>
      <w:adjustRightInd w:val="0"/>
    </w:pPr>
    <w:rPr>
      <w:rFonts w:ascii="Calibri" w:hAnsi="Calibri" w:cs="宋体"/>
      <w:kern w:val="2"/>
      <w:sz w:val="84"/>
      <w:szCs w:val="20"/>
    </w:rPr>
  </w:style>
  <w:style w:type="paragraph" w:customStyle="1" w:styleId="3296">
    <w:name w:val="xl237"/>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3297">
    <w:name w:val="xl240"/>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snapToGrid w:val="0"/>
      <w:spacing w:before="100" w:beforeAutospacing="1" w:after="100" w:afterAutospacing="1" w:line="360" w:lineRule="auto"/>
      <w:ind w:firstLine="113"/>
      <w:jc w:val="right"/>
    </w:pPr>
    <w:rPr>
      <w:rFonts w:ascii="宋体" w:hAnsi="宋体" w:cs="宋体"/>
      <w:b/>
      <w:bCs/>
      <w:color w:val="000000"/>
      <w:kern w:val="0"/>
      <w:sz w:val="24"/>
      <w:szCs w:val="18"/>
    </w:rPr>
  </w:style>
  <w:style w:type="paragraph" w:customStyle="1" w:styleId="3298">
    <w:name w:val="Char1 Char Char Char2"/>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3299">
    <w:name w:val="列出段落41"/>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300">
    <w:name w:val="文本"/>
    <w:basedOn w:val="1"/>
    <w:qFormat/>
    <w:uiPriority w:val="0"/>
    <w:pPr>
      <w:adjustRightInd w:val="0"/>
      <w:snapToGrid w:val="0"/>
      <w:spacing w:before="160" w:after="120" w:line="360" w:lineRule="auto"/>
      <w:ind w:firstLine="113"/>
      <w:jc w:val="center"/>
    </w:pPr>
    <w:rPr>
      <w:rFonts w:ascii="宋体" w:hAnsi="宋体" w:cs="Times New Roman"/>
      <w:sz w:val="24"/>
      <w:szCs w:val="20"/>
    </w:rPr>
  </w:style>
  <w:style w:type="paragraph" w:customStyle="1" w:styleId="3301">
    <w:name w:val="样式 名称2 + 首行缩进:  1.08 厘米"/>
    <w:basedOn w:val="1"/>
    <w:uiPriority w:val="0"/>
    <w:pPr>
      <w:snapToGrid w:val="0"/>
      <w:spacing w:before="160" w:afterLines="50" w:line="360" w:lineRule="auto"/>
      <w:ind w:firstLine="113"/>
      <w:jc w:val="center"/>
    </w:pPr>
    <w:rPr>
      <w:rFonts w:ascii="宋体" w:hAnsi="宋体" w:cs="宋体"/>
      <w:b/>
      <w:spacing w:val="12"/>
      <w:sz w:val="28"/>
      <w:szCs w:val="20"/>
    </w:rPr>
  </w:style>
  <w:style w:type="paragraph" w:customStyle="1" w:styleId="3302">
    <w:name w:val="xl198"/>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303">
    <w:name w:val="xl238"/>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3304">
    <w:name w:val="xl417"/>
    <w:basedOn w:val="1"/>
    <w:uiPriority w:val="0"/>
    <w:pPr>
      <w:widowControl/>
      <w:pBdr>
        <w:top w:val="single" w:color="auto" w:sz="4" w:space="0"/>
        <w:left w:val="single" w:color="auto" w:sz="4" w:space="0"/>
        <w:bottom w:val="single" w:color="auto" w:sz="4" w:space="0"/>
        <w:right w:val="single" w:color="auto" w:sz="4" w:space="0"/>
      </w:pBdr>
      <w:shd w:val="clear" w:color="000000" w:fill="99CCFF"/>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3305">
    <w:name w:val="列出段落13"/>
    <w:basedOn w:val="1"/>
    <w:qFormat/>
    <w:uiPriority w:val="0"/>
    <w:pPr>
      <w:snapToGrid w:val="0"/>
      <w:spacing w:before="160" w:after="120" w:line="360" w:lineRule="auto"/>
      <w:ind w:firstLine="113"/>
      <w:jc w:val="center"/>
    </w:pPr>
    <w:rPr>
      <w:rFonts w:cs="Times New Roman"/>
      <w:sz w:val="24"/>
    </w:rPr>
  </w:style>
  <w:style w:type="paragraph" w:customStyle="1" w:styleId="3306">
    <w:name w:val="Char Char1 Char2"/>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307">
    <w:name w:val="xl421"/>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color w:val="000000"/>
      <w:kern w:val="0"/>
      <w:sz w:val="20"/>
      <w:szCs w:val="20"/>
    </w:rPr>
  </w:style>
  <w:style w:type="paragraph" w:customStyle="1" w:styleId="3308">
    <w:name w:val="符号悬挂缩进"/>
    <w:basedOn w:val="1"/>
    <w:qFormat/>
    <w:uiPriority w:val="0"/>
    <w:pPr>
      <w:tabs>
        <w:tab w:val="left" w:pos="2730"/>
      </w:tabs>
      <w:snapToGrid w:val="0"/>
      <w:spacing w:before="160" w:after="120" w:line="360" w:lineRule="auto"/>
      <w:ind w:firstLine="113"/>
      <w:jc w:val="center"/>
    </w:pPr>
    <w:rPr>
      <w:rFonts w:ascii="宋体" w:hAnsi="宋体" w:cs="Times New Roman"/>
      <w:bCs/>
      <w:kern w:val="0"/>
      <w:sz w:val="24"/>
      <w:szCs w:val="24"/>
    </w:rPr>
  </w:style>
  <w:style w:type="paragraph" w:customStyle="1" w:styleId="3309">
    <w:name w:val="列表12"/>
    <w:basedOn w:val="907"/>
    <w:qFormat/>
    <w:uiPriority w:val="0"/>
    <w:pPr>
      <w:tabs>
        <w:tab w:val="left" w:pos="420"/>
      </w:tabs>
      <w:spacing w:before="156" w:after="156"/>
      <w:ind w:left="420" w:leftChars="0" w:hanging="420"/>
    </w:pPr>
    <w:rPr>
      <w:rFonts w:ascii="Calibri" w:hAnsi="Calibri"/>
      <w:color w:val="FF0000"/>
    </w:rPr>
  </w:style>
  <w:style w:type="paragraph" w:customStyle="1" w:styleId="3310">
    <w:name w:val="日期12"/>
    <w:basedOn w:val="1"/>
    <w:uiPriority w:val="0"/>
    <w:pPr>
      <w:widowControl/>
      <w:overflowPunct w:val="0"/>
      <w:autoSpaceDE w:val="0"/>
      <w:autoSpaceDN w:val="0"/>
      <w:adjustRightInd w:val="0"/>
      <w:snapToGrid w:val="0"/>
      <w:spacing w:before="160" w:after="120" w:line="400" w:lineRule="exact"/>
      <w:ind w:left="870" w:hanging="870"/>
      <w:jc w:val="center"/>
      <w:textAlignment w:val="baseline"/>
    </w:pPr>
    <w:rPr>
      <w:rFonts w:ascii="宋体" w:hAnsi="宋体" w:eastAsia="楷体_GB2312" w:cs="Times New Roman"/>
      <w:b/>
      <w:bCs/>
      <w:kern w:val="0"/>
      <w:sz w:val="24"/>
      <w:szCs w:val="20"/>
    </w:rPr>
  </w:style>
  <w:style w:type="paragraph" w:customStyle="1" w:styleId="3311">
    <w:name w:val="样式 正文缩进表正文正文非缩进ALT+Z四号特点段1正文不缩进特点 Char水上软件标题4正文（首行缩进两..."/>
    <w:basedOn w:val="1"/>
    <w:qFormat/>
    <w:uiPriority w:val="0"/>
    <w:pPr>
      <w:tabs>
        <w:tab w:val="left" w:pos="907"/>
      </w:tabs>
      <w:snapToGrid w:val="0"/>
      <w:spacing w:before="160" w:after="120" w:line="360" w:lineRule="auto"/>
      <w:ind w:left="907" w:hanging="619"/>
      <w:jc w:val="center"/>
    </w:pPr>
    <w:rPr>
      <w:rFonts w:ascii="宋体" w:hAnsi="宋体" w:cs="Times New Roman"/>
      <w:sz w:val="24"/>
      <w:szCs w:val="20"/>
    </w:rPr>
  </w:style>
  <w:style w:type="paragraph" w:customStyle="1" w:styleId="3312">
    <w:name w:val="Char1 Char Char Char Char Char Char1 Char Char2"/>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313">
    <w:name w:val="正文 + 首行缩进:  2 字符 Char"/>
    <w:basedOn w:val="1"/>
    <w:uiPriority w:val="0"/>
    <w:pPr>
      <w:snapToGrid w:val="0"/>
      <w:spacing w:before="160" w:after="120" w:line="360" w:lineRule="auto"/>
      <w:ind w:firstLine="113"/>
      <w:jc w:val="center"/>
    </w:pPr>
    <w:rPr>
      <w:rFonts w:ascii="宋体" w:hAnsi="宋体" w:cs="宋体"/>
      <w:sz w:val="24"/>
      <w:szCs w:val="20"/>
    </w:rPr>
  </w:style>
  <w:style w:type="paragraph" w:customStyle="1" w:styleId="3314">
    <w:name w:val="Char Char Char1 Char Char2"/>
    <w:basedOn w:val="1"/>
    <w:qFormat/>
    <w:uiPriority w:val="0"/>
    <w:pPr>
      <w:snapToGrid w:val="0"/>
      <w:spacing w:before="160" w:after="120" w:line="360" w:lineRule="auto"/>
      <w:ind w:firstLine="113"/>
      <w:jc w:val="center"/>
    </w:pPr>
    <w:rPr>
      <w:rFonts w:ascii="Tahoma" w:hAnsi="Tahoma" w:cs="Tahoma"/>
      <w:sz w:val="24"/>
      <w:szCs w:val="24"/>
    </w:rPr>
  </w:style>
  <w:style w:type="paragraph" w:customStyle="1" w:styleId="3315">
    <w:name w:val="xl418"/>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color w:val="000000"/>
      <w:kern w:val="0"/>
      <w:sz w:val="20"/>
      <w:szCs w:val="20"/>
    </w:rPr>
  </w:style>
  <w:style w:type="paragraph" w:customStyle="1" w:styleId="3316">
    <w:name w:val="Char Char 字元 Char Char1 Char 字元 Char Char 字元 Char Char1 字元2 Char Char Char2"/>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317">
    <w:name w:val="样式 四号 首行缩进:  0.74 厘米 行距: 1.5 倍行距"/>
    <w:basedOn w:val="1"/>
    <w:qFormat/>
    <w:uiPriority w:val="0"/>
    <w:pPr>
      <w:snapToGrid w:val="0"/>
      <w:spacing w:before="160" w:after="120" w:line="312" w:lineRule="auto"/>
      <w:ind w:firstLine="113"/>
      <w:jc w:val="center"/>
    </w:pPr>
    <w:rPr>
      <w:rFonts w:ascii="宋体" w:hAnsi="宋体" w:cs="宋体"/>
      <w:sz w:val="24"/>
      <w:szCs w:val="20"/>
    </w:rPr>
  </w:style>
  <w:style w:type="paragraph" w:customStyle="1" w:styleId="3318">
    <w:name w:val="Char Char Char Char Char Char Char Char Char Char Char Char Char2"/>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319">
    <w:name w:val="表格首列居上"/>
    <w:basedOn w:val="441"/>
    <w:uiPriority w:val="0"/>
    <w:pPr>
      <w:adjustRightInd w:val="0"/>
      <w:spacing w:beforeLines="15" w:afterLines="15"/>
    </w:pPr>
    <w:rPr>
      <w:rFonts w:eastAsia="宋体"/>
      <w:szCs w:val="24"/>
    </w:rPr>
  </w:style>
  <w:style w:type="paragraph" w:customStyle="1" w:styleId="3320">
    <w:name w:val="Char Char Char Char Char Char Char Char Char Char Char Char Char Char Char Char2 Char2"/>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321">
    <w:name w:val="xl414"/>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3322">
    <w:name w:val="批注框文本12"/>
    <w:basedOn w:val="1"/>
    <w:uiPriority w:val="0"/>
    <w:pPr>
      <w:widowControl/>
      <w:snapToGrid w:val="0"/>
      <w:spacing w:before="160" w:after="120" w:line="360" w:lineRule="auto"/>
      <w:ind w:firstLine="113"/>
      <w:jc w:val="center"/>
    </w:pPr>
    <w:rPr>
      <w:rFonts w:ascii="Tahoma" w:hAnsi="Tahoma" w:cs="Tahoma"/>
      <w:kern w:val="0"/>
      <w:sz w:val="16"/>
      <w:szCs w:val="16"/>
      <w:lang w:val="en-GB" w:eastAsia="en-US"/>
    </w:rPr>
  </w:style>
  <w:style w:type="paragraph" w:customStyle="1" w:styleId="3323">
    <w:name w:val="样式 样式 宋体_GB2312 小四 + 首行缩进:  2 字符"/>
    <w:basedOn w:val="1"/>
    <w:qFormat/>
    <w:uiPriority w:val="0"/>
    <w:pPr>
      <w:snapToGrid w:val="0"/>
      <w:spacing w:before="160" w:after="120" w:line="360" w:lineRule="auto"/>
      <w:ind w:firstLine="200"/>
      <w:jc w:val="center"/>
    </w:pPr>
    <w:rPr>
      <w:rFonts w:ascii="仿宋_GB2312" w:hAnsi="仿宋_GB2312" w:cs="宋体"/>
      <w:kern w:val="0"/>
      <w:sz w:val="24"/>
      <w:szCs w:val="20"/>
    </w:rPr>
  </w:style>
  <w:style w:type="paragraph" w:customStyle="1" w:styleId="3324">
    <w:name w:val="Char Char Char Char Char Char Char Char Char Char Char Char Char Char Char Char Char Char Char Char Char Char Char Char Char Char Char2"/>
    <w:basedOn w:val="1"/>
    <w:qFormat/>
    <w:uiPriority w:val="0"/>
    <w:pPr>
      <w:widowControl/>
      <w:snapToGrid w:val="0"/>
      <w:spacing w:before="160" w:after="160" w:line="240" w:lineRule="exact"/>
      <w:ind w:firstLine="113"/>
      <w:jc w:val="center"/>
    </w:pPr>
    <w:rPr>
      <w:rFonts w:ascii="Arial" w:hAnsi="Arial" w:cs="Arial"/>
      <w:kern w:val="0"/>
      <w:sz w:val="20"/>
      <w:szCs w:val="20"/>
      <w:lang w:eastAsia="en-US"/>
    </w:rPr>
  </w:style>
  <w:style w:type="paragraph" w:customStyle="1" w:styleId="3325">
    <w:name w:val="Char Char1 Char Char Char Char3"/>
    <w:basedOn w:val="26"/>
    <w:qFormat/>
    <w:uiPriority w:val="0"/>
    <w:pPr>
      <w:shd w:val="clear" w:color="auto" w:fill="000080"/>
      <w:snapToGrid w:val="0"/>
      <w:spacing w:before="160" w:after="120" w:line="360" w:lineRule="auto"/>
      <w:ind w:firstLine="113"/>
      <w:jc w:val="center"/>
    </w:pPr>
    <w:rPr>
      <w:rFonts w:ascii="Tahoma" w:hAnsi="Tahoma"/>
      <w:sz w:val="21"/>
      <w:szCs w:val="24"/>
    </w:rPr>
  </w:style>
  <w:style w:type="paragraph" w:customStyle="1" w:styleId="3326">
    <w:name w:val="奇数页脚注"/>
    <w:basedOn w:val="55"/>
    <w:qFormat/>
    <w:uiPriority w:val="0"/>
    <w:pPr>
      <w:keepLines/>
      <w:widowControl/>
      <w:tabs>
        <w:tab w:val="center" w:pos="4320"/>
        <w:tab w:val="right" w:pos="8640"/>
      </w:tabs>
      <w:overflowPunct w:val="0"/>
      <w:autoSpaceDE w:val="0"/>
      <w:autoSpaceDN w:val="0"/>
      <w:adjustRightInd w:val="0"/>
      <w:snapToGrid/>
      <w:spacing w:before="160" w:after="120" w:line="360" w:lineRule="auto"/>
      <w:ind w:firstLine="113"/>
      <w:jc w:val="center"/>
      <w:textAlignment w:val="baseline"/>
    </w:pPr>
    <w:rPr>
      <w:rFonts w:ascii="宋体" w:hAnsi="宋体"/>
      <w:sz w:val="20"/>
      <w:szCs w:val="20"/>
    </w:rPr>
  </w:style>
  <w:style w:type="paragraph" w:customStyle="1" w:styleId="3327">
    <w:name w:val="xl412"/>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3328">
    <w:name w:val="Char Char Char Char Char Char Char Char Char Char Char Char Char Char Char Char Char Char2"/>
    <w:basedOn w:val="1"/>
    <w:qFormat/>
    <w:uiPriority w:val="0"/>
    <w:pPr>
      <w:widowControl/>
      <w:snapToGrid w:val="0"/>
      <w:spacing w:before="160" w:after="160" w:line="240" w:lineRule="exact"/>
      <w:ind w:firstLine="113"/>
      <w:jc w:val="center"/>
    </w:pPr>
    <w:rPr>
      <w:rFonts w:ascii="Arial" w:hAnsi="Arial" w:cs="Arial"/>
      <w:kern w:val="0"/>
      <w:sz w:val="20"/>
      <w:szCs w:val="20"/>
      <w:lang w:eastAsia="en-US"/>
    </w:rPr>
  </w:style>
  <w:style w:type="paragraph" w:customStyle="1" w:styleId="3329">
    <w:name w:val="Char Char Char12"/>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330">
    <w:name w:val="Char Char Char Char Char Char Char Char Char Char Char Char Char4"/>
    <w:basedOn w:val="1"/>
    <w:qFormat/>
    <w:uiPriority w:val="0"/>
    <w:pPr>
      <w:widowControl/>
      <w:snapToGrid w:val="0"/>
      <w:spacing w:before="160" w:after="160" w:line="240" w:lineRule="exact"/>
      <w:ind w:firstLine="113"/>
      <w:jc w:val="center"/>
    </w:pPr>
    <w:rPr>
      <w:rFonts w:ascii="Verdana" w:hAnsi="Verdana" w:cs="Times New Roman"/>
      <w:kern w:val="0"/>
      <w:sz w:val="24"/>
      <w:szCs w:val="20"/>
      <w:lang w:eastAsia="en-US"/>
    </w:rPr>
  </w:style>
  <w:style w:type="paragraph" w:customStyle="1" w:styleId="3331">
    <w:name w:val="xl206"/>
    <w:basedOn w:val="1"/>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332">
    <w:name w:val="表格首行首列"/>
    <w:basedOn w:val="342"/>
    <w:qFormat/>
    <w:uiPriority w:val="0"/>
    <w:pPr>
      <w:adjustRightInd w:val="0"/>
      <w:spacing w:beforeLines="50" w:afterLines="50" w:line="240" w:lineRule="auto"/>
    </w:pPr>
    <w:rPr>
      <w:rFonts w:ascii="Calibri" w:hAnsi="Calibri"/>
      <w:b/>
      <w:kern w:val="2"/>
      <w:sz w:val="21"/>
    </w:rPr>
  </w:style>
  <w:style w:type="paragraph" w:customStyle="1" w:styleId="3333">
    <w:name w:val="样式 正文首行缩进 + 首行缩进:  2 字符1"/>
    <w:basedOn w:val="86"/>
    <w:qFormat/>
    <w:uiPriority w:val="0"/>
    <w:pPr>
      <w:wordWrap w:val="0"/>
      <w:ind w:firstLine="200" w:firstLineChars="200"/>
    </w:pPr>
    <w:rPr>
      <w:rFonts w:cs="宋体"/>
      <w:szCs w:val="20"/>
    </w:rPr>
  </w:style>
  <w:style w:type="paragraph" w:customStyle="1" w:styleId="3334">
    <w:name w:val="热点组件"/>
    <w:basedOn w:val="3201"/>
    <w:uiPriority w:val="0"/>
    <w:pPr>
      <w:shd w:val="clear" w:color="auto" w:fill="FFCC99"/>
      <w:spacing w:before="46" w:after="46"/>
    </w:pPr>
  </w:style>
  <w:style w:type="paragraph" w:customStyle="1" w:styleId="3335">
    <w:name w:val="ul"/>
    <w:basedOn w:val="1"/>
    <w:qFormat/>
    <w:uiPriority w:val="0"/>
    <w:pPr>
      <w:widowControl/>
      <w:tabs>
        <w:tab w:val="left" w:pos="510"/>
      </w:tabs>
      <w:snapToGrid w:val="0"/>
      <w:spacing w:before="160" w:after="120" w:line="360" w:lineRule="auto"/>
      <w:ind w:left="510" w:hanging="510"/>
      <w:jc w:val="center"/>
    </w:pPr>
    <w:rPr>
      <w:rFonts w:ascii="宋体" w:hAnsi="宋体" w:eastAsia="仿宋_GB2312" w:cs="Times New Roman"/>
      <w:kern w:val="0"/>
      <w:sz w:val="28"/>
      <w:szCs w:val="28"/>
    </w:rPr>
  </w:style>
  <w:style w:type="paragraph" w:customStyle="1" w:styleId="3336">
    <w:name w:val="样式 宋体 四号 行距: 1.5 倍行距2"/>
    <w:basedOn w:val="1"/>
    <w:qFormat/>
    <w:uiPriority w:val="0"/>
    <w:pPr>
      <w:snapToGrid w:val="0"/>
      <w:spacing w:before="160" w:after="120" w:line="312" w:lineRule="auto"/>
      <w:ind w:firstLine="202" w:firstLineChars="202"/>
      <w:jc w:val="center"/>
    </w:pPr>
    <w:rPr>
      <w:rFonts w:ascii="宋体" w:hAnsi="宋体" w:cs="宋体"/>
      <w:sz w:val="24"/>
      <w:szCs w:val="20"/>
    </w:rPr>
  </w:style>
  <w:style w:type="paragraph" w:customStyle="1" w:styleId="3337">
    <w:name w:val="样式 正文文本缩进 2 + (西文) 仿宋_GB2312 小四 左侧:  2 字符"/>
    <w:basedOn w:val="51"/>
    <w:uiPriority w:val="0"/>
    <w:rPr>
      <w:szCs w:val="22"/>
    </w:rPr>
  </w:style>
  <w:style w:type="paragraph" w:customStyle="1" w:styleId="3338">
    <w:name w:val="！表格（头）"/>
    <w:basedOn w:val="1"/>
    <w:qFormat/>
    <w:uiPriority w:val="0"/>
    <w:pPr>
      <w:framePr w:hSpace="181" w:wrap="around" w:vAnchor="text" w:hAnchor="margin" w:xAlign="center" w:y="1"/>
      <w:snapToGrid w:val="0"/>
      <w:spacing w:beforeLines="50" w:after="120" w:line="360" w:lineRule="auto"/>
      <w:ind w:firstLine="113"/>
      <w:jc w:val="center"/>
    </w:pPr>
    <w:rPr>
      <w:rFonts w:ascii="宋体" w:hAnsi="宋体" w:cs="Times New Roman"/>
      <w:b/>
      <w:bCs/>
      <w:kern w:val="0"/>
      <w:sz w:val="24"/>
    </w:rPr>
  </w:style>
  <w:style w:type="paragraph" w:customStyle="1" w:styleId="3339">
    <w:name w:val="表格内容左对齐 Char"/>
    <w:basedOn w:val="1"/>
    <w:qFormat/>
    <w:uiPriority w:val="0"/>
    <w:pPr>
      <w:snapToGrid w:val="0"/>
      <w:spacing w:before="160" w:after="120" w:line="360" w:lineRule="auto"/>
      <w:ind w:firstLine="113"/>
      <w:jc w:val="center"/>
    </w:pPr>
    <w:rPr>
      <w:rFonts w:cs="Times New Roman"/>
      <w:sz w:val="24"/>
    </w:rPr>
  </w:style>
  <w:style w:type="paragraph" w:customStyle="1" w:styleId="3340">
    <w:name w:val="！题注"/>
    <w:basedOn w:val="1"/>
    <w:qFormat/>
    <w:uiPriority w:val="0"/>
    <w:pPr>
      <w:keepNext/>
      <w:snapToGrid w:val="0"/>
      <w:spacing w:before="120" w:afterLines="50" w:line="360" w:lineRule="auto"/>
      <w:ind w:firstLine="360"/>
      <w:jc w:val="center"/>
    </w:pPr>
    <w:rPr>
      <w:rFonts w:ascii="宋体" w:hAnsi="宋体" w:cs="宋体"/>
      <w:bCs/>
      <w:color w:val="000000"/>
      <w:kern w:val="0"/>
      <w:sz w:val="24"/>
      <w:szCs w:val="18"/>
      <w:bdr w:val="single" w:color="C6D9F1" w:sz="4" w:space="0"/>
    </w:rPr>
  </w:style>
  <w:style w:type="paragraph" w:customStyle="1" w:styleId="3341">
    <w:name w:val="wellhope正文"/>
    <w:basedOn w:val="1"/>
    <w:qFormat/>
    <w:uiPriority w:val="0"/>
    <w:pPr>
      <w:snapToGrid w:val="0"/>
      <w:spacing w:before="60" w:after="60" w:line="360" w:lineRule="auto"/>
      <w:ind w:firstLine="425"/>
      <w:jc w:val="center"/>
    </w:pPr>
    <w:rPr>
      <w:rFonts w:ascii="宋体" w:hAnsi="宋体" w:cs="Times New Roman"/>
      <w:sz w:val="24"/>
      <w:szCs w:val="20"/>
    </w:rPr>
  </w:style>
  <w:style w:type="paragraph" w:customStyle="1" w:styleId="3342">
    <w:name w:val="xl410"/>
    <w:basedOn w:val="1"/>
    <w:qFormat/>
    <w:uiPriority w:val="0"/>
    <w:pPr>
      <w:widowControl/>
      <w:pBdr>
        <w:top w:val="single" w:color="auto" w:sz="4" w:space="0"/>
        <w:left w:val="single" w:color="auto" w:sz="4" w:space="0"/>
        <w:bottom w:val="single" w:color="auto" w:sz="4" w:space="0"/>
        <w:right w:val="single" w:color="auto" w:sz="4" w:space="0"/>
      </w:pBdr>
      <w:shd w:val="clear" w:color="000000" w:fill="33CCCC"/>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3343">
    <w:name w:val="标题 41"/>
    <w:basedOn w:val="1"/>
    <w:uiPriority w:val="0"/>
    <w:pPr>
      <w:snapToGrid w:val="0"/>
      <w:spacing w:before="160" w:after="120" w:line="360" w:lineRule="auto"/>
      <w:ind w:firstLine="113"/>
      <w:jc w:val="center"/>
    </w:pPr>
    <w:rPr>
      <w:rFonts w:hint="eastAsia" w:cs="Times New Roman"/>
      <w:sz w:val="24"/>
      <w:szCs w:val="20"/>
    </w:rPr>
  </w:style>
  <w:style w:type="paragraph" w:customStyle="1" w:styleId="3344">
    <w:name w:val="封面华为技术"/>
    <w:basedOn w:val="1"/>
    <w:qFormat/>
    <w:uiPriority w:val="0"/>
    <w:pPr>
      <w:autoSpaceDE w:val="0"/>
      <w:autoSpaceDN w:val="0"/>
      <w:snapToGrid w:val="0"/>
      <w:spacing w:before="160" w:after="120" w:line="360" w:lineRule="auto"/>
      <w:ind w:firstLine="113"/>
      <w:jc w:val="center"/>
    </w:pPr>
    <w:rPr>
      <w:rFonts w:ascii="黑体" w:eastAsia="黑体" w:cs="黑体"/>
      <w:b/>
      <w:bCs/>
      <w:kern w:val="0"/>
      <w:sz w:val="32"/>
      <w:szCs w:val="32"/>
    </w:rPr>
  </w:style>
  <w:style w:type="paragraph" w:customStyle="1" w:styleId="3345">
    <w:name w:val="!封面小标题"/>
    <w:qFormat/>
    <w:uiPriority w:val="0"/>
    <w:pPr>
      <w:spacing w:before="156" w:after="156"/>
      <w:jc w:val="center"/>
    </w:pPr>
    <w:rPr>
      <w:rFonts w:ascii="Times New Roman" w:hAnsi="Times New Roman" w:eastAsia="黑体" w:cs="Calibri"/>
      <w:kern w:val="2"/>
      <w:sz w:val="36"/>
      <w:szCs w:val="36"/>
      <w:lang w:val="en-US" w:eastAsia="zh-CN" w:bidi="ar-SA"/>
    </w:rPr>
  </w:style>
  <w:style w:type="paragraph" w:customStyle="1" w:styleId="3346">
    <w:name w:val="标点正文"/>
    <w:basedOn w:val="1"/>
    <w:uiPriority w:val="0"/>
    <w:pPr>
      <w:snapToGrid w:val="0"/>
      <w:spacing w:before="160" w:after="120" w:line="360" w:lineRule="auto"/>
      <w:ind w:firstLine="113"/>
      <w:jc w:val="center"/>
    </w:pPr>
    <w:rPr>
      <w:rFonts w:ascii="宋体" w:hAnsi="宋体" w:cs="Times New Roman"/>
      <w:color w:val="0000FF"/>
      <w:sz w:val="24"/>
      <w:szCs w:val="28"/>
    </w:rPr>
  </w:style>
  <w:style w:type="paragraph" w:customStyle="1" w:styleId="3347">
    <w:name w:val="样式 题注 + 居中"/>
    <w:basedOn w:val="22"/>
    <w:qFormat/>
    <w:uiPriority w:val="0"/>
    <w:pPr>
      <w:widowControl/>
      <w:spacing w:before="152" w:after="160"/>
      <w:ind w:firstLine="459"/>
    </w:pPr>
    <w:rPr>
      <w:rFonts w:ascii="Arial" w:hAnsi="Arial" w:eastAsia="仿宋_GB2312" w:cs="宋体"/>
      <w:sz w:val="24"/>
    </w:rPr>
  </w:style>
  <w:style w:type="paragraph" w:customStyle="1" w:styleId="3348">
    <w:name w:val="列表 31"/>
    <w:basedOn w:val="1"/>
    <w:qFormat/>
    <w:uiPriority w:val="0"/>
    <w:pPr>
      <w:widowControl/>
      <w:tabs>
        <w:tab w:val="left" w:pos="0"/>
      </w:tabs>
      <w:snapToGrid w:val="0"/>
      <w:spacing w:before="160" w:after="120" w:line="360" w:lineRule="auto"/>
      <w:ind w:hanging="425"/>
      <w:jc w:val="center"/>
    </w:pPr>
    <w:rPr>
      <w:rFonts w:ascii="宋体" w:hAnsi="宋体" w:cs="Times New Roman"/>
      <w:kern w:val="0"/>
      <w:sz w:val="20"/>
      <w:szCs w:val="20"/>
    </w:rPr>
  </w:style>
  <w:style w:type="paragraph" w:customStyle="1" w:styleId="3349">
    <w:name w:val="xl271"/>
    <w:basedOn w:val="1"/>
    <w:uiPriority w:val="0"/>
    <w:pPr>
      <w:widowControl/>
      <w:pBdr>
        <w:top w:val="single" w:color="auto" w:sz="4" w:space="0"/>
        <w:left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350">
    <w:name w:val="Char Char Char Char Char Char Char Char Char1"/>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351">
    <w:name w:val="Normal (Justified)"/>
    <w:basedOn w:val="1"/>
    <w:qFormat/>
    <w:uiPriority w:val="0"/>
    <w:pPr>
      <w:widowControl/>
      <w:snapToGrid w:val="0"/>
      <w:spacing w:before="160" w:after="120" w:line="360" w:lineRule="auto"/>
      <w:ind w:firstLine="113"/>
      <w:jc w:val="center"/>
    </w:pPr>
    <w:rPr>
      <w:rFonts w:ascii="宋体" w:hAnsi="宋体" w:cs="Times New Roman"/>
      <w:snapToGrid w:val="0"/>
      <w:kern w:val="28"/>
      <w:sz w:val="24"/>
      <w:szCs w:val="20"/>
    </w:rPr>
  </w:style>
  <w:style w:type="paragraph" w:customStyle="1" w:styleId="3352">
    <w:name w:val="xl212"/>
    <w:basedOn w:val="1"/>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353">
    <w:name w:val="公式编号"/>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354">
    <w:name w:val="xl213"/>
    <w:basedOn w:val="1"/>
    <w:qFormat/>
    <w:uiPriority w:val="0"/>
    <w:pPr>
      <w:widowControl/>
      <w:shd w:val="clear" w:color="auto" w:fill="C0C0C0"/>
      <w:snapToGrid w:val="0"/>
      <w:spacing w:before="100" w:beforeAutospacing="1" w:after="100" w:afterAutospacing="1" w:line="360" w:lineRule="auto"/>
      <w:ind w:firstLine="113"/>
      <w:jc w:val="center"/>
      <w:textAlignment w:val="bottom"/>
    </w:pPr>
    <w:rPr>
      <w:rFonts w:ascii="MS Sans Serif" w:hAnsi="MS Sans Serif" w:cs="宋体"/>
      <w:color w:val="C0C0C0"/>
      <w:kern w:val="0"/>
      <w:sz w:val="20"/>
      <w:szCs w:val="20"/>
    </w:rPr>
  </w:style>
  <w:style w:type="paragraph" w:customStyle="1" w:styleId="3355">
    <w:name w:val="texte"/>
    <w:basedOn w:val="1"/>
    <w:uiPriority w:val="0"/>
    <w:pPr>
      <w:keepLines/>
      <w:widowControl/>
      <w:tabs>
        <w:tab w:val="left" w:pos="0"/>
      </w:tabs>
      <w:overflowPunct w:val="0"/>
      <w:autoSpaceDE w:val="0"/>
      <w:autoSpaceDN w:val="0"/>
      <w:adjustRightInd w:val="0"/>
      <w:snapToGrid w:val="0"/>
      <w:spacing w:before="120" w:after="120" w:line="440" w:lineRule="atLeast"/>
      <w:ind w:firstLine="540"/>
      <w:jc w:val="center"/>
      <w:textAlignment w:val="baseline"/>
    </w:pPr>
    <w:rPr>
      <w:rFonts w:ascii="宋体" w:hAnsi="宋体" w:cs="Times New Roman"/>
      <w:kern w:val="0"/>
      <w:sz w:val="24"/>
      <w:szCs w:val="20"/>
    </w:rPr>
  </w:style>
  <w:style w:type="paragraph" w:customStyle="1" w:styleId="3356">
    <w:name w:val="样式 加粗 居中"/>
    <w:basedOn w:val="1"/>
    <w:next w:val="1080"/>
    <w:qFormat/>
    <w:uiPriority w:val="0"/>
    <w:pPr>
      <w:snapToGrid w:val="0"/>
      <w:spacing w:beforeLines="15" w:afterLines="15" w:line="360" w:lineRule="auto"/>
      <w:ind w:firstLine="113"/>
      <w:jc w:val="center"/>
    </w:pPr>
    <w:rPr>
      <w:rFonts w:ascii="宋体" w:hAnsi="宋体" w:cs="宋体"/>
      <w:b/>
      <w:bCs/>
      <w:sz w:val="28"/>
      <w:szCs w:val="20"/>
    </w:rPr>
  </w:style>
  <w:style w:type="paragraph" w:customStyle="1" w:styleId="3357">
    <w:name w:val="ul2"/>
    <w:basedOn w:val="1"/>
    <w:qFormat/>
    <w:uiPriority w:val="0"/>
    <w:pPr>
      <w:tabs>
        <w:tab w:val="left" w:pos="1352"/>
      </w:tabs>
      <w:adjustRightInd w:val="0"/>
      <w:snapToGrid w:val="0"/>
      <w:spacing w:before="120" w:after="120" w:line="360" w:lineRule="auto"/>
      <w:ind w:left="1352" w:hanging="360"/>
      <w:jc w:val="center"/>
      <w:textAlignment w:val="baseline"/>
    </w:pPr>
    <w:rPr>
      <w:rFonts w:ascii="Arial" w:hAnsi="Arial" w:cs="Times New Roman"/>
      <w:kern w:val="0"/>
      <w:sz w:val="24"/>
      <w:szCs w:val="24"/>
    </w:rPr>
  </w:style>
  <w:style w:type="paragraph" w:customStyle="1" w:styleId="3358">
    <w:name w:val="xl21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359">
    <w:name w:val="Char Char Char Char Char Char1 Char Char Char Char Char Char Char Char Char Char Char Char Char Char Char Char Char"/>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360">
    <w:name w:val="正文图标题"/>
    <w:next w:val="858"/>
    <w:qFormat/>
    <w:uiPriority w:val="0"/>
    <w:pPr>
      <w:spacing w:before="160" w:after="120"/>
      <w:jc w:val="center"/>
    </w:pPr>
    <w:rPr>
      <w:rFonts w:ascii="黑体" w:hAnsi="Times New Roman" w:eastAsia="黑体" w:cs="Calibri"/>
      <w:sz w:val="21"/>
      <w:lang w:val="en-US" w:eastAsia="zh-CN" w:bidi="ar-SA"/>
    </w:rPr>
  </w:style>
  <w:style w:type="paragraph" w:customStyle="1" w:styleId="3361">
    <w:name w:val="xl265"/>
    <w:basedOn w:val="1"/>
    <w:qFormat/>
    <w:uiPriority w:val="0"/>
    <w:pPr>
      <w:widowControl/>
      <w:snapToGrid w:val="0"/>
      <w:spacing w:before="100" w:beforeAutospacing="1" w:after="100" w:afterAutospacing="1" w:line="360" w:lineRule="auto"/>
      <w:ind w:firstLine="113"/>
      <w:jc w:val="center"/>
    </w:pPr>
    <w:rPr>
      <w:rFonts w:ascii="宋体" w:hAnsi="宋体" w:cs="宋体"/>
      <w:color w:val="0000FF"/>
      <w:kern w:val="0"/>
      <w:sz w:val="24"/>
      <w:szCs w:val="18"/>
    </w:rPr>
  </w:style>
  <w:style w:type="paragraph" w:customStyle="1" w:styleId="3362">
    <w:name w:val="标准书眉_奇数页"/>
    <w:next w:val="1"/>
    <w:qFormat/>
    <w:uiPriority w:val="0"/>
    <w:pPr>
      <w:tabs>
        <w:tab w:val="center" w:pos="4154"/>
        <w:tab w:val="right" w:pos="8306"/>
      </w:tabs>
      <w:spacing w:before="160" w:after="120"/>
      <w:jc w:val="right"/>
    </w:pPr>
    <w:rPr>
      <w:rFonts w:ascii="Times New Roman" w:hAnsi="Times New Roman" w:eastAsia="宋体" w:cs="Calibri"/>
      <w:sz w:val="21"/>
      <w:lang w:val="en-US" w:eastAsia="zh-CN" w:bidi="ar-SA"/>
    </w:rPr>
  </w:style>
  <w:style w:type="paragraph" w:customStyle="1" w:styleId="3363">
    <w:name w:val="标准书眉_偶数页"/>
    <w:basedOn w:val="3362"/>
    <w:next w:val="1"/>
    <w:qFormat/>
    <w:uiPriority w:val="0"/>
    <w:pPr>
      <w:jc w:val="left"/>
    </w:pPr>
    <w:rPr>
      <w:rFonts w:ascii="Calibri" w:hAnsi="Calibri" w:cs="Times New Roman"/>
    </w:rPr>
  </w:style>
  <w:style w:type="paragraph" w:customStyle="1" w:styleId="3364">
    <w:name w:val="其他发布部门"/>
    <w:basedOn w:val="1"/>
    <w:uiPriority w:val="0"/>
    <w:pPr>
      <w:framePr w:w="7433" w:h="585" w:hRule="exact" w:hSpace="180" w:vSpace="180" w:wrap="around" w:vAnchor="margin" w:hAnchor="margin" w:xAlign="center" w:y="14401" w:anchorLock="1"/>
      <w:widowControl/>
      <w:snapToGrid w:val="0"/>
      <w:spacing w:before="160" w:after="120" w:line="0" w:lineRule="atLeast"/>
      <w:ind w:firstLine="113"/>
      <w:jc w:val="center"/>
    </w:pPr>
    <w:rPr>
      <w:rFonts w:ascii="黑体" w:hAnsi="宋体" w:eastAsia="黑体" w:cs="Times New Roman"/>
      <w:spacing w:val="20"/>
      <w:w w:val="135"/>
      <w:kern w:val="0"/>
      <w:sz w:val="36"/>
      <w:szCs w:val="20"/>
    </w:rPr>
  </w:style>
  <w:style w:type="paragraph" w:customStyle="1" w:styleId="3365">
    <w:name w:val="样式 一级条标题 + 段前: 0.5 行 段后: 0.5 行"/>
    <w:basedOn w:val="850"/>
    <w:qFormat/>
    <w:uiPriority w:val="0"/>
    <w:pPr>
      <w:spacing w:beforeLines="50" w:afterLines="50" w:line="360" w:lineRule="auto"/>
      <w:ind w:left="0" w:firstLine="0"/>
    </w:pPr>
    <w:rPr>
      <w:rFonts w:ascii="Calibri" w:hAnsi="Calibri" w:eastAsia="宋体" w:cs="宋体"/>
    </w:rPr>
  </w:style>
  <w:style w:type="paragraph" w:customStyle="1" w:styleId="3366">
    <w:name w:val="附录一级条标题"/>
    <w:basedOn w:val="2136"/>
    <w:next w:val="858"/>
    <w:qFormat/>
    <w:uiPriority w:val="0"/>
    <w:pPr>
      <w:autoSpaceDN w:val="0"/>
      <w:spacing w:beforeLines="0" w:afterLines="0"/>
      <w:ind w:left="0" w:firstLine="0"/>
      <w:outlineLvl w:val="2"/>
    </w:pPr>
    <w:rPr>
      <w:rFonts w:ascii="Calibri" w:hAnsi="Calibri" w:eastAsia="宋体" w:cs="Times New Roman"/>
    </w:rPr>
  </w:style>
  <w:style w:type="paragraph" w:customStyle="1" w:styleId="3367">
    <w:name w:val="new"/>
    <w:basedOn w:val="1"/>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368">
    <w:name w:val="样式 样式 行距: 1.5 倍行距 + 两端对齐 Char"/>
    <w:basedOn w:val="1"/>
    <w:qFormat/>
    <w:uiPriority w:val="0"/>
    <w:pPr>
      <w:tabs>
        <w:tab w:val="left" w:pos="720"/>
      </w:tabs>
      <w:adjustRightInd w:val="0"/>
      <w:snapToGrid w:val="0"/>
      <w:spacing w:before="160" w:after="120" w:line="360" w:lineRule="auto"/>
      <w:ind w:firstLine="113"/>
      <w:jc w:val="center"/>
    </w:pPr>
    <w:rPr>
      <w:rFonts w:ascii="宋体" w:hAnsi="宋体" w:cs="Times New Roman"/>
      <w:sz w:val="24"/>
      <w:szCs w:val="24"/>
    </w:rPr>
  </w:style>
  <w:style w:type="paragraph" w:customStyle="1" w:styleId="3369">
    <w:name w:val="缩紧正文 Char1"/>
    <w:basedOn w:val="1"/>
    <w:qFormat/>
    <w:uiPriority w:val="0"/>
    <w:pPr>
      <w:snapToGrid w:val="0"/>
      <w:spacing w:before="120" w:after="120" w:line="400" w:lineRule="exact"/>
      <w:ind w:firstLine="113"/>
      <w:jc w:val="center"/>
    </w:pPr>
    <w:rPr>
      <w:rFonts w:ascii="宋体" w:hAnsi="宋体" w:cs="宋体"/>
      <w:sz w:val="24"/>
      <w:szCs w:val="20"/>
    </w:rPr>
  </w:style>
  <w:style w:type="paragraph" w:customStyle="1" w:styleId="3370">
    <w:name w:val="正文文字缩进2字"/>
    <w:basedOn w:val="34"/>
    <w:uiPriority w:val="0"/>
    <w:pPr>
      <w:spacing w:before="60" w:after="60"/>
    </w:pPr>
    <w:rPr>
      <w:rFonts w:ascii="Calibri" w:hAnsi="Calibri"/>
      <w:szCs w:val="20"/>
    </w:rPr>
  </w:style>
  <w:style w:type="paragraph" w:customStyle="1" w:styleId="3371">
    <w:name w:val="段标题1"/>
    <w:basedOn w:val="1"/>
    <w:qFormat/>
    <w:uiPriority w:val="0"/>
    <w:pPr>
      <w:tabs>
        <w:tab w:val="left" w:pos="1335"/>
      </w:tabs>
      <w:adjustRightInd w:val="0"/>
      <w:snapToGrid w:val="0"/>
      <w:spacing w:before="160" w:after="120" w:line="360" w:lineRule="auto"/>
      <w:ind w:left="1335" w:hanging="795"/>
      <w:jc w:val="center"/>
      <w:textAlignment w:val="baseline"/>
    </w:pPr>
    <w:rPr>
      <w:rFonts w:ascii="宋体" w:hAnsi="宋体" w:cs="Times New Roman"/>
      <w:snapToGrid w:val="0"/>
      <w:kern w:val="0"/>
      <w:sz w:val="24"/>
      <w:szCs w:val="20"/>
    </w:rPr>
  </w:style>
  <w:style w:type="paragraph" w:customStyle="1" w:styleId="3372">
    <w:name w:val="编号小标题"/>
    <w:basedOn w:val="2711"/>
    <w:qFormat/>
    <w:uiPriority w:val="0"/>
    <w:pPr>
      <w:spacing w:afterLines="0"/>
      <w:ind w:firstLine="0"/>
    </w:pPr>
    <w:rPr>
      <w:rFonts w:ascii="Times New Roman" w:hAnsi="Calibri" w:eastAsia="宋体" w:cs="Times New Roman"/>
    </w:rPr>
  </w:style>
  <w:style w:type="paragraph" w:customStyle="1" w:styleId="3373">
    <w:name w:val="xl113"/>
    <w:basedOn w:val="1"/>
    <w:qFormat/>
    <w:uiPriority w:val="0"/>
    <w:pPr>
      <w:widowControl/>
      <w:pBdr>
        <w:left w:val="single" w:color="auto" w:sz="4" w:space="0"/>
        <w:bottom w:val="single" w:color="auto" w:sz="4" w:space="0"/>
      </w:pBdr>
      <w:snapToGrid w:val="0"/>
      <w:spacing w:before="100" w:beforeAutospacing="1" w:after="100" w:afterAutospacing="1" w:line="360" w:lineRule="auto"/>
      <w:ind w:firstLine="113"/>
      <w:jc w:val="center"/>
    </w:pPr>
    <w:rPr>
      <w:rFonts w:ascii="宋体" w:hAnsi="宋体" w:cs="宋体"/>
      <w:b/>
      <w:bCs/>
      <w:kern w:val="0"/>
      <w:sz w:val="20"/>
      <w:szCs w:val="20"/>
    </w:rPr>
  </w:style>
  <w:style w:type="paragraph" w:customStyle="1" w:styleId="3374">
    <w:name w:val="样式 正文缩进四号特点表正文正文非缩进段1ALT+ZPI正文文字首行缩进正文1缩进正文双线水上软件样式..."/>
    <w:basedOn w:val="21"/>
    <w:qFormat/>
    <w:uiPriority w:val="0"/>
    <w:pPr>
      <w:spacing w:beforeLines="50" w:afterLines="50"/>
      <w:ind w:firstLine="480"/>
    </w:pPr>
    <w:rPr>
      <w:rFonts w:ascii="Calibri" w:hAnsi="Calibri" w:cs="宋体"/>
      <w:kern w:val="0"/>
    </w:rPr>
  </w:style>
  <w:style w:type="paragraph" w:customStyle="1" w:styleId="3375">
    <w:name w:val="样式 _正文段落 + 首行缩进:  2 字符 段前: 0.15 行 段后: 0.15 行3"/>
    <w:basedOn w:val="308"/>
    <w:qFormat/>
    <w:uiPriority w:val="0"/>
    <w:pPr>
      <w:spacing w:before="46" w:after="46"/>
      <w:ind w:firstLine="420"/>
    </w:pPr>
    <w:rPr>
      <w:rFonts w:ascii="Calibri" w:hAnsi="Calibri" w:cs="宋体"/>
      <w:kern w:val="2"/>
      <w:szCs w:val="20"/>
    </w:rPr>
  </w:style>
  <w:style w:type="paragraph" w:customStyle="1" w:styleId="3376">
    <w:name w:val="样式 标题 4h4First SubheadingH4sect 1.2.3.4Ref Heading 1rh1se...1"/>
    <w:basedOn w:val="6"/>
    <w:uiPriority w:val="0"/>
    <w:pPr>
      <w:numPr>
        <w:ilvl w:val="0"/>
        <w:numId w:val="0"/>
      </w:numPr>
      <w:tabs>
        <w:tab w:val="left" w:pos="425"/>
        <w:tab w:val="left" w:pos="2162"/>
        <w:tab w:val="left" w:pos="2651"/>
      </w:tabs>
      <w:adjustRightInd/>
      <w:snapToGrid/>
      <w:spacing w:before="0" w:after="0"/>
      <w:ind w:left="425" w:hanging="425"/>
      <w:jc w:val="center"/>
    </w:pPr>
    <w:rPr>
      <w:rFonts w:ascii="Times New Roman" w:hAnsi="Times New Roman" w:cs="宋体"/>
      <w:color w:val="auto"/>
      <w:sz w:val="32"/>
      <w:szCs w:val="20"/>
    </w:rPr>
  </w:style>
  <w:style w:type="paragraph" w:customStyle="1" w:styleId="3377">
    <w:name w:val="图5"/>
    <w:basedOn w:val="1"/>
    <w:qFormat/>
    <w:uiPriority w:val="0"/>
    <w:pPr>
      <w:snapToGrid w:val="0"/>
      <w:spacing w:before="160" w:after="120" w:line="240" w:lineRule="exact"/>
      <w:ind w:firstLine="113"/>
      <w:jc w:val="center"/>
    </w:pPr>
    <w:rPr>
      <w:rFonts w:ascii="宋体" w:hAnsi="宋体" w:cs="Times New Roman"/>
      <w:sz w:val="24"/>
      <w:szCs w:val="20"/>
    </w:rPr>
  </w:style>
  <w:style w:type="paragraph" w:customStyle="1" w:styleId="3378">
    <w:name w:val="msoacetate"/>
    <w:basedOn w:val="1"/>
    <w:qFormat/>
    <w:uiPriority w:val="0"/>
    <w:pPr>
      <w:snapToGrid w:val="0"/>
      <w:spacing w:before="160" w:after="120" w:line="360" w:lineRule="auto"/>
      <w:ind w:firstLine="113"/>
      <w:jc w:val="center"/>
    </w:pPr>
    <w:rPr>
      <w:rFonts w:ascii="宋体" w:hAnsi="宋体" w:cs="Times New Roman"/>
      <w:sz w:val="24"/>
      <w:szCs w:val="18"/>
    </w:rPr>
  </w:style>
  <w:style w:type="paragraph" w:customStyle="1" w:styleId="3379">
    <w:name w:val="样式 文档正文 + 首行缩进:  2 字符1"/>
    <w:basedOn w:val="487"/>
    <w:uiPriority w:val="0"/>
    <w:pPr>
      <w:adjustRightInd/>
      <w:spacing w:line="360" w:lineRule="auto"/>
      <w:ind w:left="0" w:firstLine="482"/>
      <w:textAlignment w:val="auto"/>
    </w:pPr>
    <w:rPr>
      <w:rFonts w:ascii="Calibri" w:hAnsi="Calibri" w:cs="宋体"/>
      <w:sz w:val="24"/>
      <w:szCs w:val="24"/>
    </w:rPr>
  </w:style>
  <w:style w:type="paragraph" w:customStyle="1" w:styleId="3380">
    <w:name w:val="样式 样式 左侧:  0.85 厘米 段前: 6 磅 段后: 6 磅 + 首行缩进:  2 字符 段前: 自动 段后: 自动"/>
    <w:basedOn w:val="1"/>
    <w:qFormat/>
    <w:uiPriority w:val="0"/>
    <w:pPr>
      <w:snapToGrid w:val="0"/>
      <w:spacing w:before="120" w:after="120" w:line="360" w:lineRule="auto"/>
      <w:ind w:firstLine="560"/>
      <w:jc w:val="center"/>
    </w:pPr>
    <w:rPr>
      <w:rFonts w:ascii="宋体" w:hAnsi="宋体" w:cs="Times New Roman"/>
      <w:sz w:val="28"/>
      <w:szCs w:val="20"/>
    </w:rPr>
  </w:style>
  <w:style w:type="paragraph" w:customStyle="1" w:styleId="3381">
    <w:name w:val="xl115"/>
    <w:basedOn w:val="1"/>
    <w:qFormat/>
    <w:uiPriority w:val="0"/>
    <w:pPr>
      <w:widowControl/>
      <w:pBdr>
        <w:top w:val="single" w:color="auto" w:sz="4" w:space="0"/>
        <w:left w:val="single" w:color="auto" w:sz="4" w:space="0"/>
        <w:bottom w:val="single" w:color="auto" w:sz="4" w:space="0"/>
      </w:pBdr>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382">
    <w:name w:val="样式 标题 4(Alt+4)4l3sect 1.2.3.4Ref Heading 1rh1sect 1.2.3.4..."/>
    <w:basedOn w:val="6"/>
    <w:uiPriority w:val="0"/>
    <w:pPr>
      <w:numPr>
        <w:ilvl w:val="0"/>
        <w:numId w:val="0"/>
      </w:numPr>
      <w:tabs>
        <w:tab w:val="left" w:pos="864"/>
      </w:tabs>
      <w:adjustRightInd/>
      <w:snapToGrid/>
      <w:spacing w:before="0" w:after="0" w:line="376" w:lineRule="atLeast"/>
      <w:ind w:left="864" w:hanging="864"/>
      <w:jc w:val="center"/>
    </w:pPr>
    <w:rPr>
      <w:rFonts w:ascii="Times New Roman" w:hAnsi="Times New Roman"/>
      <w:color w:val="auto"/>
      <w:sz w:val="24"/>
      <w:szCs w:val="24"/>
    </w:rPr>
  </w:style>
  <w:style w:type="paragraph" w:customStyle="1" w:styleId="3383">
    <w:name w:val="xl116"/>
    <w:basedOn w:val="1"/>
    <w:qFormat/>
    <w:uiPriority w:val="0"/>
    <w:pPr>
      <w:widowControl/>
      <w:pBdr>
        <w:top w:val="single" w:color="auto" w:sz="4" w:space="0"/>
        <w:bottom w:val="single" w:color="auto" w:sz="4" w:space="0"/>
      </w:pBdr>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384">
    <w:name w:val="xl121"/>
    <w:basedOn w:val="1"/>
    <w:qFormat/>
    <w:uiPriority w:val="0"/>
    <w:pPr>
      <w:widowControl/>
      <w:pBdr>
        <w:top w:val="single" w:color="auto" w:sz="4" w:space="0"/>
        <w:left w:val="single" w:color="auto" w:sz="4" w:space="0"/>
        <w:bottom w:val="single" w:color="auto" w:sz="8" w:space="0"/>
        <w:right w:val="single" w:color="auto" w:sz="4" w:space="0"/>
      </w:pBdr>
      <w:snapToGrid w:val="0"/>
      <w:spacing w:before="100" w:beforeAutospacing="1" w:after="100" w:afterAutospacing="1" w:line="360" w:lineRule="auto"/>
      <w:ind w:firstLine="113"/>
      <w:jc w:val="center"/>
      <w:textAlignment w:val="center"/>
    </w:pPr>
    <w:rPr>
      <w:rFonts w:ascii="Arial" w:hAnsi="Arial" w:cs="Arial"/>
      <w:kern w:val="0"/>
      <w:sz w:val="20"/>
      <w:szCs w:val="20"/>
    </w:rPr>
  </w:style>
  <w:style w:type="paragraph" w:customStyle="1" w:styleId="3385">
    <w:name w:val="xl123"/>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textAlignment w:val="center"/>
    </w:pPr>
    <w:rPr>
      <w:rFonts w:ascii="Arial" w:hAnsi="Arial" w:cs="Arial"/>
      <w:b/>
      <w:bCs/>
      <w:kern w:val="0"/>
      <w:sz w:val="20"/>
      <w:szCs w:val="20"/>
    </w:rPr>
  </w:style>
  <w:style w:type="paragraph" w:customStyle="1" w:styleId="3386">
    <w:name w:val="xl125"/>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textAlignment w:val="center"/>
    </w:pPr>
    <w:rPr>
      <w:rFonts w:ascii="Arial" w:hAnsi="Arial" w:cs="Arial"/>
      <w:kern w:val="0"/>
      <w:sz w:val="24"/>
      <w:szCs w:val="18"/>
    </w:rPr>
  </w:style>
  <w:style w:type="paragraph" w:customStyle="1" w:styleId="3387">
    <w:name w:val="xl12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textAlignment w:val="center"/>
    </w:pPr>
    <w:rPr>
      <w:rFonts w:ascii="宋体" w:hAnsi="宋体" w:cs="宋体"/>
      <w:kern w:val="0"/>
      <w:sz w:val="24"/>
      <w:szCs w:val="18"/>
    </w:rPr>
  </w:style>
  <w:style w:type="paragraph" w:customStyle="1" w:styleId="3388">
    <w:name w:val="xl128"/>
    <w:basedOn w:val="1"/>
    <w:uiPriority w:val="0"/>
    <w:pPr>
      <w:widowControl/>
      <w:snapToGrid w:val="0"/>
      <w:spacing w:before="100" w:beforeAutospacing="1" w:after="100" w:afterAutospacing="1" w:line="360" w:lineRule="auto"/>
      <w:ind w:firstLine="113"/>
      <w:jc w:val="center"/>
      <w:textAlignment w:val="center"/>
    </w:pPr>
    <w:rPr>
      <w:rFonts w:ascii="宋体" w:hAnsi="宋体" w:cs="宋体"/>
      <w:color w:val="FF0000"/>
      <w:kern w:val="0"/>
      <w:sz w:val="24"/>
      <w:szCs w:val="24"/>
    </w:rPr>
  </w:style>
  <w:style w:type="paragraph" w:customStyle="1" w:styleId="3389">
    <w:name w:val="xl130"/>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00"/>
      <w:kern w:val="0"/>
      <w:sz w:val="24"/>
      <w:szCs w:val="18"/>
    </w:rPr>
  </w:style>
  <w:style w:type="paragraph" w:customStyle="1" w:styleId="3390">
    <w:name w:val="xl131"/>
    <w:basedOn w:val="1"/>
    <w:qFormat/>
    <w:uiPriority w:val="0"/>
    <w:pPr>
      <w:widowControl/>
      <w:snapToGrid w:val="0"/>
      <w:spacing w:before="100" w:beforeAutospacing="1" w:after="100" w:afterAutospacing="1" w:line="360" w:lineRule="auto"/>
      <w:ind w:firstLine="113"/>
      <w:jc w:val="center"/>
      <w:textAlignment w:val="center"/>
    </w:pPr>
    <w:rPr>
      <w:rFonts w:ascii="宋体" w:hAnsi="宋体" w:cs="宋体"/>
      <w:color w:val="0000FF"/>
      <w:kern w:val="0"/>
      <w:sz w:val="24"/>
      <w:szCs w:val="18"/>
    </w:rPr>
  </w:style>
  <w:style w:type="paragraph" w:customStyle="1" w:styleId="3391">
    <w:name w:val="xl134"/>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firstLine="113"/>
      <w:jc w:val="right"/>
      <w:textAlignment w:val="center"/>
    </w:pPr>
    <w:rPr>
      <w:rFonts w:ascii="宋体" w:hAnsi="宋体" w:cs="宋体"/>
      <w:kern w:val="0"/>
      <w:sz w:val="24"/>
      <w:szCs w:val="18"/>
    </w:rPr>
  </w:style>
  <w:style w:type="paragraph" w:customStyle="1" w:styleId="3392">
    <w:name w:val="xl13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3393">
    <w:name w:val="xl137"/>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4"/>
    </w:rPr>
  </w:style>
  <w:style w:type="paragraph" w:customStyle="1" w:styleId="3394">
    <w:name w:val="xl138"/>
    <w:basedOn w:val="1"/>
    <w:qFormat/>
    <w:uiPriority w:val="0"/>
    <w:pPr>
      <w:widowControl/>
      <w:pBdr>
        <w:top w:val="single" w:color="auto" w:sz="8" w:space="0"/>
        <w:left w:val="single" w:color="auto" w:sz="8"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b/>
      <w:bCs/>
      <w:kern w:val="0"/>
      <w:sz w:val="24"/>
      <w:szCs w:val="24"/>
    </w:rPr>
  </w:style>
  <w:style w:type="paragraph" w:customStyle="1" w:styleId="3395">
    <w:name w:val="xl141"/>
    <w:basedOn w:val="1"/>
    <w:qFormat/>
    <w:uiPriority w:val="0"/>
    <w:pPr>
      <w:widowControl/>
      <w:pBdr>
        <w:top w:val="single" w:color="auto" w:sz="4" w:space="0"/>
        <w:left w:val="single" w:color="auto" w:sz="8" w:space="0"/>
        <w:bottom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b/>
      <w:bCs/>
      <w:kern w:val="0"/>
      <w:sz w:val="24"/>
      <w:szCs w:val="24"/>
    </w:rPr>
  </w:style>
  <w:style w:type="paragraph" w:customStyle="1" w:styleId="3396">
    <w:name w:val="xl144"/>
    <w:basedOn w:val="1"/>
    <w:qFormat/>
    <w:uiPriority w:val="0"/>
    <w:pPr>
      <w:widowControl/>
      <w:pBdr>
        <w:top w:val="single" w:color="auto" w:sz="4" w:space="0"/>
        <w:left w:val="single" w:color="auto" w:sz="8" w:space="0"/>
        <w:bottom w:val="single" w:color="auto" w:sz="4" w:space="0"/>
      </w:pBdr>
      <w:snapToGrid w:val="0"/>
      <w:spacing w:before="100" w:beforeAutospacing="1" w:after="100" w:afterAutospacing="1" w:line="360" w:lineRule="auto"/>
      <w:ind w:firstLine="113"/>
      <w:jc w:val="center"/>
      <w:textAlignment w:val="center"/>
    </w:pPr>
    <w:rPr>
      <w:rFonts w:ascii="宋体" w:hAnsi="宋体" w:cs="宋体"/>
      <w:b/>
      <w:bCs/>
      <w:kern w:val="0"/>
      <w:sz w:val="20"/>
      <w:szCs w:val="20"/>
    </w:rPr>
  </w:style>
  <w:style w:type="paragraph" w:customStyle="1" w:styleId="3397">
    <w:name w:val="xl146"/>
    <w:basedOn w:val="1"/>
    <w:uiPriority w:val="0"/>
    <w:pPr>
      <w:widowControl/>
      <w:pBdr>
        <w:top w:val="single" w:color="auto" w:sz="4" w:space="0"/>
        <w:bottom w:val="single" w:color="auto" w:sz="4" w:space="0"/>
        <w:right w:val="single" w:color="auto" w:sz="8" w:space="0"/>
      </w:pBdr>
      <w:snapToGrid w:val="0"/>
      <w:spacing w:before="100" w:beforeAutospacing="1" w:after="100" w:afterAutospacing="1" w:line="360" w:lineRule="auto"/>
      <w:ind w:firstLine="113"/>
      <w:jc w:val="center"/>
      <w:textAlignment w:val="center"/>
    </w:pPr>
    <w:rPr>
      <w:rFonts w:ascii="宋体" w:hAnsi="宋体" w:cs="宋体"/>
      <w:b/>
      <w:bCs/>
      <w:kern w:val="0"/>
      <w:sz w:val="20"/>
      <w:szCs w:val="20"/>
    </w:rPr>
  </w:style>
  <w:style w:type="paragraph" w:customStyle="1" w:styleId="3398">
    <w:name w:val="xl147"/>
    <w:basedOn w:val="1"/>
    <w:qFormat/>
    <w:uiPriority w:val="0"/>
    <w:pPr>
      <w:widowControl/>
      <w:pBdr>
        <w:left w:val="single" w:color="auto" w:sz="4"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3399">
    <w:name w:val="xl150"/>
    <w:basedOn w:val="1"/>
    <w:qFormat/>
    <w:uiPriority w:val="0"/>
    <w:pPr>
      <w:widowControl/>
      <w:pBdr>
        <w:left w:val="single" w:color="auto" w:sz="8" w:space="0"/>
        <w:right w:val="single" w:color="auto" w:sz="4" w:space="0"/>
      </w:pBdr>
      <w:snapToGrid w:val="0"/>
      <w:spacing w:before="100" w:beforeAutospacing="1" w:after="100" w:afterAutospacing="1" w:line="360" w:lineRule="auto"/>
      <w:ind w:firstLine="113"/>
      <w:jc w:val="center"/>
      <w:textAlignment w:val="center"/>
    </w:pPr>
    <w:rPr>
      <w:rFonts w:ascii="宋体" w:hAnsi="宋体" w:cs="宋体"/>
      <w:kern w:val="0"/>
      <w:sz w:val="24"/>
      <w:szCs w:val="18"/>
    </w:rPr>
  </w:style>
  <w:style w:type="paragraph" w:customStyle="1" w:styleId="3400">
    <w:name w:val="列表内容"/>
    <w:basedOn w:val="1"/>
    <w:next w:val="1"/>
    <w:uiPriority w:val="0"/>
    <w:pPr>
      <w:widowControl/>
      <w:tabs>
        <w:tab w:val="left" w:pos="425"/>
      </w:tabs>
      <w:snapToGrid w:val="0"/>
      <w:spacing w:before="160" w:after="120" w:line="360" w:lineRule="auto"/>
      <w:ind w:left="425" w:firstLine="200"/>
      <w:jc w:val="center"/>
    </w:pPr>
    <w:rPr>
      <w:rFonts w:ascii="宋体" w:hAnsi="宋体" w:cs="Times New Roman"/>
      <w:kern w:val="0"/>
      <w:sz w:val="24"/>
      <w:szCs w:val="24"/>
    </w:rPr>
  </w:style>
  <w:style w:type="paragraph" w:customStyle="1" w:styleId="3401">
    <w:name w:val="数字编号2"/>
    <w:basedOn w:val="1"/>
    <w:qFormat/>
    <w:uiPriority w:val="0"/>
    <w:pPr>
      <w:tabs>
        <w:tab w:val="left" w:pos="620"/>
      </w:tabs>
      <w:snapToGrid w:val="0"/>
      <w:spacing w:before="160" w:after="120" w:line="360" w:lineRule="auto"/>
      <w:ind w:left="620" w:hanging="200" w:hangingChars="200"/>
      <w:jc w:val="center"/>
    </w:pPr>
    <w:rPr>
      <w:rFonts w:ascii="宋体" w:hAnsi="宋体" w:cs="Times New Roman"/>
      <w:sz w:val="24"/>
      <w:szCs w:val="24"/>
    </w:rPr>
  </w:style>
  <w:style w:type="paragraph" w:customStyle="1" w:styleId="3402">
    <w:name w:val="正文默认"/>
    <w:basedOn w:val="1"/>
    <w:qFormat/>
    <w:uiPriority w:val="0"/>
    <w:pPr>
      <w:keepLines/>
      <w:snapToGrid w:val="0"/>
      <w:spacing w:before="160" w:after="120" w:line="360" w:lineRule="auto"/>
      <w:ind w:firstLine="539"/>
      <w:jc w:val="center"/>
    </w:pPr>
    <w:rPr>
      <w:rFonts w:ascii="宋体" w:hAnsi="宋体" w:cs="Times New Roman"/>
      <w:sz w:val="24"/>
      <w:szCs w:val="20"/>
    </w:rPr>
  </w:style>
  <w:style w:type="paragraph" w:customStyle="1" w:styleId="3403">
    <w:name w:val="xl184"/>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404">
    <w:name w:val="样式 样式 宋体 四号 行距: 最小值 12 磅 首行缩进:  1.92 字符 + 首行缩进:  1.92 字符"/>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3405">
    <w:name w:val="jh悬挂正文"/>
    <w:basedOn w:val="2941"/>
    <w:qFormat/>
    <w:uiPriority w:val="0"/>
    <w:pPr>
      <w:ind w:left="200" w:hanging="200" w:hangingChars="200"/>
    </w:pPr>
    <w:rPr>
      <w:rFonts w:ascii="Calibri" w:hAnsi="Calibri"/>
      <w:szCs w:val="24"/>
    </w:rPr>
  </w:style>
  <w:style w:type="paragraph" w:customStyle="1" w:styleId="3406">
    <w:name w:val="Char Char1"/>
    <w:basedOn w:val="1"/>
    <w:qFormat/>
    <w:uiPriority w:val="0"/>
    <w:pPr>
      <w:widowControl/>
      <w:snapToGrid w:val="0"/>
      <w:spacing w:before="160" w:after="160" w:line="240" w:lineRule="exact"/>
      <w:ind w:firstLine="540"/>
      <w:jc w:val="center"/>
    </w:pPr>
    <w:rPr>
      <w:rFonts w:ascii="Verdana" w:hAnsi="Verdana" w:eastAsia="仿宋_GB2312" w:cs="Times New Roman"/>
      <w:kern w:val="0"/>
      <w:sz w:val="24"/>
      <w:szCs w:val="20"/>
      <w:lang w:eastAsia="en-US"/>
    </w:rPr>
  </w:style>
  <w:style w:type="paragraph" w:customStyle="1" w:styleId="3407">
    <w:name w:val="索引 11"/>
    <w:basedOn w:val="1"/>
    <w:next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408">
    <w:name w:val="Char41"/>
    <w:basedOn w:val="1"/>
    <w:qFormat/>
    <w:uiPriority w:val="0"/>
    <w:pPr>
      <w:widowControl/>
      <w:snapToGrid w:val="0"/>
      <w:spacing w:before="160" w:after="160" w:line="300" w:lineRule="auto"/>
      <w:ind w:firstLine="113"/>
      <w:jc w:val="center"/>
    </w:pPr>
    <w:rPr>
      <w:rFonts w:ascii="仿宋_GB2312" w:hAnsi="Verdana" w:eastAsia="仿宋_GB2312" w:cs="Times New Roman"/>
      <w:b/>
      <w:kern w:val="0"/>
      <w:sz w:val="28"/>
      <w:szCs w:val="28"/>
      <w:lang w:eastAsia="en-US"/>
    </w:rPr>
  </w:style>
  <w:style w:type="paragraph" w:customStyle="1" w:styleId="3409">
    <w:name w:val="xl186"/>
    <w:basedOn w:val="1"/>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410">
    <w:name w:val="Char4 Char Char1 Char1"/>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411">
    <w:name w:val="正文列表1"/>
    <w:basedOn w:val="1"/>
    <w:qFormat/>
    <w:uiPriority w:val="0"/>
    <w:pPr>
      <w:tabs>
        <w:tab w:val="left" w:pos="900"/>
      </w:tabs>
      <w:snapToGrid w:val="0"/>
      <w:spacing w:before="160" w:after="120" w:line="360" w:lineRule="auto"/>
      <w:ind w:left="900" w:firstLine="113"/>
      <w:jc w:val="center"/>
    </w:pPr>
    <w:rPr>
      <w:rFonts w:hint="eastAsia" w:ascii="宋体" w:hAnsi="宋体" w:cs="Times New Roman"/>
      <w:sz w:val="24"/>
      <w:szCs w:val="24"/>
    </w:rPr>
  </w:style>
  <w:style w:type="paragraph" w:customStyle="1" w:styleId="3412">
    <w:name w:val="Char Char1 Char Char Char Char1"/>
    <w:basedOn w:val="26"/>
    <w:qFormat/>
    <w:uiPriority w:val="0"/>
    <w:pPr>
      <w:shd w:val="clear" w:color="auto" w:fill="000080"/>
      <w:snapToGrid w:val="0"/>
      <w:spacing w:before="160" w:after="120" w:line="360" w:lineRule="auto"/>
      <w:ind w:firstLine="113"/>
      <w:jc w:val="center"/>
    </w:pPr>
    <w:rPr>
      <w:rFonts w:ascii="Tahoma" w:hAnsi="Tahoma"/>
      <w:sz w:val="21"/>
      <w:szCs w:val="24"/>
    </w:rPr>
  </w:style>
  <w:style w:type="paragraph" w:customStyle="1" w:styleId="3413">
    <w:name w:val="图五"/>
    <w:basedOn w:val="1"/>
    <w:qFormat/>
    <w:uiPriority w:val="0"/>
    <w:pPr>
      <w:snapToGrid w:val="0"/>
      <w:spacing w:before="160" w:after="120" w:line="240" w:lineRule="atLeast"/>
      <w:ind w:firstLine="113"/>
      <w:jc w:val="center"/>
    </w:pPr>
    <w:rPr>
      <w:rFonts w:ascii="宋体" w:hAnsi="宋体" w:cs="Times New Roman"/>
      <w:sz w:val="24"/>
      <w:szCs w:val="24"/>
    </w:rPr>
  </w:style>
  <w:style w:type="paragraph" w:customStyle="1" w:styleId="3414">
    <w:name w:val="Char Char1 Char Char Char Char Char Char Char Char1"/>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415">
    <w:name w:val="xl188"/>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宋体"/>
      <w:color w:val="FF0000"/>
      <w:kern w:val="0"/>
      <w:sz w:val="24"/>
      <w:szCs w:val="18"/>
    </w:rPr>
  </w:style>
  <w:style w:type="paragraph" w:customStyle="1" w:styleId="3416">
    <w:name w:val="xl152"/>
    <w:basedOn w:val="1"/>
    <w:qFormat/>
    <w:uiPriority w:val="0"/>
    <w:pPr>
      <w:widowControl/>
      <w:pBdr>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17">
    <w:name w:val="xl187"/>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4"/>
      <w:szCs w:val="18"/>
    </w:rPr>
  </w:style>
  <w:style w:type="paragraph" w:customStyle="1" w:styleId="3418">
    <w:name w:val="xl153"/>
    <w:basedOn w:val="1"/>
    <w:uiPriority w:val="0"/>
    <w:pPr>
      <w:widowControl/>
      <w:pBdr>
        <w:left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4"/>
      <w:szCs w:val="18"/>
    </w:rPr>
  </w:style>
  <w:style w:type="paragraph" w:customStyle="1" w:styleId="3419">
    <w:name w:val="xl154"/>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4"/>
      <w:szCs w:val="18"/>
    </w:rPr>
  </w:style>
  <w:style w:type="paragraph" w:customStyle="1" w:styleId="3420">
    <w:name w:val="xl189"/>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宋体"/>
      <w:kern w:val="0"/>
      <w:sz w:val="20"/>
      <w:szCs w:val="20"/>
    </w:rPr>
  </w:style>
  <w:style w:type="paragraph" w:customStyle="1" w:styleId="3421">
    <w:name w:val="xl155"/>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22">
    <w:name w:val="xl156"/>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23">
    <w:name w:val="xl190"/>
    <w:basedOn w:val="1"/>
    <w:uiPriority w:val="0"/>
    <w:pPr>
      <w:widowControl/>
      <w:snapToGrid w:val="0"/>
      <w:spacing w:before="100" w:beforeAutospacing="1" w:after="100" w:afterAutospacing="1" w:line="360" w:lineRule="auto"/>
      <w:ind w:firstLine="113"/>
      <w:jc w:val="center"/>
      <w:textAlignment w:val="bottom"/>
    </w:pPr>
    <w:rPr>
      <w:rFonts w:ascii="MS Sans Serif" w:hAnsi="MS Sans Serif" w:cs="宋体"/>
      <w:color w:val="000000"/>
      <w:kern w:val="0"/>
      <w:sz w:val="20"/>
      <w:szCs w:val="20"/>
    </w:rPr>
  </w:style>
  <w:style w:type="paragraph" w:customStyle="1" w:styleId="3424">
    <w:name w:val="xl157"/>
    <w:basedOn w:val="1"/>
    <w:qFormat/>
    <w:uiPriority w:val="0"/>
    <w:pPr>
      <w:widowControl/>
      <w:pBdr>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25">
    <w:name w:val="圆点_1+6"/>
    <w:basedOn w:val="394"/>
    <w:next w:val="394"/>
    <w:qFormat/>
    <w:uiPriority w:val="0"/>
    <w:rPr>
      <w:rFonts w:ascii="Times New Roman" w:hAnsi="Times New Roman" w:eastAsia="宋体" w:cs="Times New Roman"/>
      <w:color w:val="auto"/>
    </w:rPr>
  </w:style>
  <w:style w:type="paragraph" w:customStyle="1" w:styleId="3426">
    <w:name w:val="xl158"/>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27">
    <w:name w:val="图注+3"/>
    <w:basedOn w:val="394"/>
    <w:next w:val="394"/>
    <w:qFormat/>
    <w:uiPriority w:val="0"/>
    <w:rPr>
      <w:rFonts w:ascii="Times New Roman" w:hAnsi="Times New Roman" w:eastAsia="宋体" w:cs="Times New Roman"/>
      <w:color w:val="auto"/>
    </w:rPr>
  </w:style>
  <w:style w:type="paragraph" w:customStyle="1" w:styleId="3428">
    <w:name w:val="xl1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29">
    <w:name w:val="样式 _正文段落 + 首行缩进:  2 字符 段前: 0.15 行 段后: 0.15 行"/>
    <w:basedOn w:val="308"/>
    <w:qFormat/>
    <w:uiPriority w:val="0"/>
    <w:pPr>
      <w:spacing w:before="46" w:after="46"/>
      <w:ind w:firstLine="420"/>
    </w:pPr>
    <w:rPr>
      <w:rFonts w:ascii="Calibri" w:hAnsi="Calibri" w:cs="宋体"/>
      <w:kern w:val="2"/>
      <w:szCs w:val="20"/>
    </w:rPr>
  </w:style>
  <w:style w:type="paragraph" w:customStyle="1" w:styleId="3430">
    <w:name w:val="xl160"/>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431">
    <w:name w:val="Blockquote+2"/>
    <w:basedOn w:val="394"/>
    <w:next w:val="394"/>
    <w:qFormat/>
    <w:uiPriority w:val="0"/>
    <w:rPr>
      <w:rFonts w:ascii="Times New Roman" w:hAnsi="Times New Roman" w:eastAsia="宋体" w:cs="Times New Roman"/>
      <w:color w:val="auto"/>
    </w:rPr>
  </w:style>
  <w:style w:type="paragraph" w:customStyle="1" w:styleId="3432">
    <w:name w:val="样式 _正文段落 + 首行缩进:  2 字符 段前: 0.15 行 段后: 0.15 行1"/>
    <w:basedOn w:val="308"/>
    <w:qFormat/>
    <w:uiPriority w:val="0"/>
    <w:pPr>
      <w:spacing w:before="46" w:after="46"/>
      <w:ind w:firstLine="420"/>
    </w:pPr>
    <w:rPr>
      <w:rFonts w:ascii="Calibri" w:hAnsi="Calibri" w:cs="宋体"/>
      <w:kern w:val="2"/>
      <w:szCs w:val="20"/>
    </w:rPr>
  </w:style>
  <w:style w:type="paragraph" w:customStyle="1" w:styleId="3433">
    <w:name w:val="正文文本缩进 3+2"/>
    <w:basedOn w:val="394"/>
    <w:next w:val="394"/>
    <w:uiPriority w:val="0"/>
    <w:rPr>
      <w:rFonts w:ascii="Times New Roman" w:hAnsi="Times New Roman" w:eastAsia="宋体" w:cs="Times New Roman"/>
      <w:color w:val="auto"/>
    </w:rPr>
  </w:style>
  <w:style w:type="paragraph" w:customStyle="1" w:styleId="3434">
    <w:name w:val="xl161"/>
    <w:basedOn w:val="1"/>
    <w:qFormat/>
    <w:uiPriority w:val="0"/>
    <w:pPr>
      <w:widowControl/>
      <w:pBdr>
        <w:top w:val="single" w:color="auto" w:sz="4" w:space="0"/>
        <w:left w:val="single" w:color="auto" w:sz="8"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435">
    <w:name w:val="Style Heading 2L2h2H2Heading 2 HiddenHeading 2 CCBSPA Major S..."/>
    <w:basedOn w:val="4"/>
    <w:qFormat/>
    <w:uiPriority w:val="0"/>
    <w:pPr>
      <w:keepNext/>
      <w:numPr>
        <w:ilvl w:val="0"/>
        <w:numId w:val="0"/>
      </w:numPr>
      <w:tabs>
        <w:tab w:val="left" w:pos="425"/>
      </w:tabs>
      <w:adjustRightInd/>
      <w:snapToGrid/>
      <w:spacing w:beforeLines="50" w:afterLines="50" w:line="416" w:lineRule="auto"/>
      <w:ind w:left="425" w:hanging="425"/>
      <w:jc w:val="center"/>
    </w:pPr>
    <w:rPr>
      <w:rFonts w:ascii="Times New Roman" w:hAnsi="Times New Roman" w:eastAsia="黑体" w:cs="宋体"/>
      <w:bCs w:val="0"/>
      <w:color w:val="auto"/>
      <w:sz w:val="30"/>
      <w:szCs w:val="20"/>
    </w:rPr>
  </w:style>
  <w:style w:type="paragraph" w:customStyle="1" w:styleId="3436">
    <w:name w:val="样式 _正文段落 + 首行缩进:  2 字符 段前: 0.15 行 段后: 0.15 行2"/>
    <w:basedOn w:val="308"/>
    <w:qFormat/>
    <w:uiPriority w:val="0"/>
    <w:pPr>
      <w:spacing w:before="46" w:after="46"/>
      <w:ind w:firstLine="420"/>
    </w:pPr>
    <w:rPr>
      <w:rFonts w:ascii="Calibri" w:hAnsi="Calibri" w:cs="宋体"/>
      <w:kern w:val="2"/>
      <w:szCs w:val="20"/>
    </w:rPr>
  </w:style>
  <w:style w:type="paragraph" w:customStyle="1" w:styleId="3437">
    <w:name w:val="圆点_1+7"/>
    <w:basedOn w:val="394"/>
    <w:next w:val="394"/>
    <w:qFormat/>
    <w:uiPriority w:val="0"/>
    <w:rPr>
      <w:rFonts w:ascii="Times New Roman" w:hAnsi="Times New Roman" w:eastAsia="宋体" w:cs="Times New Roman"/>
      <w:color w:val="auto"/>
    </w:rPr>
  </w:style>
  <w:style w:type="paragraph" w:customStyle="1" w:styleId="3438">
    <w:name w:val="xl162"/>
    <w:basedOn w:val="1"/>
    <w:qFormat/>
    <w:uiPriority w:val="0"/>
    <w:pPr>
      <w:widowControl/>
      <w:pBdr>
        <w:top w:val="single" w:color="auto" w:sz="4" w:space="0"/>
        <w:left w:val="single" w:color="auto" w:sz="4" w:space="0"/>
        <w:bottom w:val="single" w:color="auto" w:sz="4" w:space="0"/>
      </w:pBdr>
      <w:shd w:val="clear" w:color="auto" w:fill="FFFFFF"/>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39">
    <w:name w:val="样式 _正文段落 + 段前: 0.15 行 段后: 0.15 行"/>
    <w:basedOn w:val="308"/>
    <w:qFormat/>
    <w:uiPriority w:val="0"/>
    <w:pPr>
      <w:spacing w:before="46" w:after="46"/>
      <w:ind w:firstLine="480"/>
    </w:pPr>
    <w:rPr>
      <w:rFonts w:ascii="Calibri" w:hAnsi="Calibri" w:cs="宋体"/>
      <w:kern w:val="2"/>
      <w:szCs w:val="20"/>
    </w:rPr>
  </w:style>
  <w:style w:type="paragraph" w:customStyle="1" w:styleId="3440">
    <w:name w:val="xl16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41">
    <w:name w:val="标题 3+7"/>
    <w:basedOn w:val="394"/>
    <w:next w:val="394"/>
    <w:qFormat/>
    <w:uiPriority w:val="0"/>
    <w:rPr>
      <w:rFonts w:ascii="Times New Roman" w:hAnsi="Times New Roman" w:eastAsia="宋体" w:cs="Times New Roman"/>
      <w:color w:val="auto"/>
    </w:rPr>
  </w:style>
  <w:style w:type="paragraph" w:customStyle="1" w:styleId="3442">
    <w:name w:val="样式 _正文段落 + 段前: 0.15 行 段后: 0.15 行1"/>
    <w:basedOn w:val="308"/>
    <w:qFormat/>
    <w:uiPriority w:val="0"/>
    <w:pPr>
      <w:spacing w:before="46" w:after="46"/>
      <w:ind w:firstLine="480"/>
    </w:pPr>
    <w:rPr>
      <w:rFonts w:ascii="Calibri" w:hAnsi="Calibri" w:cs="宋体"/>
      <w:kern w:val="2"/>
      <w:szCs w:val="20"/>
    </w:rPr>
  </w:style>
  <w:style w:type="paragraph" w:customStyle="1" w:styleId="3443">
    <w:name w:val="正文+7"/>
    <w:basedOn w:val="394"/>
    <w:next w:val="394"/>
    <w:uiPriority w:val="0"/>
    <w:rPr>
      <w:rFonts w:ascii="Times New Roman" w:hAnsi="Times New Roman" w:eastAsia="宋体" w:cs="Times New Roman"/>
      <w:color w:val="auto"/>
    </w:rPr>
  </w:style>
  <w:style w:type="paragraph" w:customStyle="1" w:styleId="3444">
    <w:name w:val="xl164"/>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宋体"/>
      <w:kern w:val="0"/>
      <w:sz w:val="24"/>
      <w:szCs w:val="18"/>
    </w:rPr>
  </w:style>
  <w:style w:type="paragraph" w:customStyle="1" w:styleId="3445">
    <w:name w:val="正文文本缩进 31"/>
    <w:basedOn w:val="394"/>
    <w:next w:val="394"/>
    <w:qFormat/>
    <w:uiPriority w:val="0"/>
    <w:rPr>
      <w:rFonts w:ascii="Times New Roman" w:hAnsi="Times New Roman" w:eastAsia="宋体" w:cs="Times New Roman"/>
      <w:color w:val="auto"/>
    </w:rPr>
  </w:style>
  <w:style w:type="paragraph" w:customStyle="1" w:styleId="3446">
    <w:name w:val="样式 _正文段落 + 段前: 0.15 行 段后: 0.15 行2"/>
    <w:basedOn w:val="308"/>
    <w:qFormat/>
    <w:uiPriority w:val="0"/>
    <w:pPr>
      <w:spacing w:before="46" w:after="46"/>
      <w:ind w:firstLine="480"/>
    </w:pPr>
    <w:rPr>
      <w:rFonts w:ascii="Calibri" w:hAnsi="Calibri" w:cs="宋体"/>
      <w:kern w:val="2"/>
      <w:szCs w:val="20"/>
    </w:rPr>
  </w:style>
  <w:style w:type="paragraph" w:customStyle="1" w:styleId="3447">
    <w:name w:val="xl16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宋体"/>
      <w:b/>
      <w:bCs/>
      <w:color w:val="000000"/>
      <w:kern w:val="0"/>
      <w:sz w:val="24"/>
      <w:szCs w:val="18"/>
    </w:rPr>
  </w:style>
  <w:style w:type="paragraph" w:customStyle="1" w:styleId="3448">
    <w:name w:val="xl419"/>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color w:val="000000"/>
      <w:kern w:val="0"/>
      <w:sz w:val="20"/>
      <w:szCs w:val="20"/>
    </w:rPr>
  </w:style>
  <w:style w:type="paragraph" w:customStyle="1" w:styleId="3449">
    <w:name w:val="xl167"/>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宋体"/>
      <w:color w:val="000000"/>
      <w:kern w:val="0"/>
      <w:sz w:val="24"/>
      <w:szCs w:val="18"/>
    </w:rPr>
  </w:style>
  <w:style w:type="paragraph" w:customStyle="1" w:styleId="3450">
    <w:name w:val="样式 表格首行首列 + 段前: 0.5 行 段后: 0.5 行"/>
    <w:basedOn w:val="3332"/>
    <w:qFormat/>
    <w:uiPriority w:val="0"/>
    <w:pPr>
      <w:spacing w:beforeLines="0" w:afterLines="0"/>
    </w:pPr>
    <w:rPr>
      <w:rFonts w:cs="宋体"/>
      <w:bCs/>
      <w:szCs w:val="21"/>
    </w:rPr>
  </w:style>
  <w:style w:type="paragraph" w:customStyle="1" w:styleId="3451">
    <w:name w:val="default paragraph font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452">
    <w:name w:val="xl171"/>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0"/>
      <w:szCs w:val="20"/>
    </w:rPr>
  </w:style>
  <w:style w:type="paragraph" w:customStyle="1" w:styleId="3453">
    <w:name w:val="??"/>
    <w:qFormat/>
    <w:uiPriority w:val="0"/>
    <w:pPr>
      <w:widowControl w:val="0"/>
      <w:spacing w:before="160" w:after="120"/>
      <w:jc w:val="both"/>
    </w:pPr>
    <w:rPr>
      <w:rFonts w:ascii="Times New Roman" w:hAnsi="Times New Roman" w:eastAsia="宋体" w:cs="Calibri"/>
      <w:kern w:val="2"/>
      <w:sz w:val="21"/>
      <w:lang w:val="en-US" w:eastAsia="zh-CN" w:bidi="ar-SA"/>
    </w:rPr>
  </w:style>
  <w:style w:type="paragraph" w:customStyle="1" w:styleId="3454">
    <w:name w:val="Char2 Char Char Char Char Char Char1 Char Char Char Char Char Char Char Char"/>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455">
    <w:name w:val="xl173"/>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0"/>
      <w:szCs w:val="20"/>
    </w:rPr>
  </w:style>
  <w:style w:type="paragraph" w:customStyle="1" w:styleId="3456">
    <w:name w:val="插图（绿盟科技）"/>
    <w:next w:val="494"/>
    <w:qFormat/>
    <w:uiPriority w:val="0"/>
    <w:pPr>
      <w:spacing w:beforeLines="25" w:afterLines="25"/>
      <w:jc w:val="center"/>
    </w:pPr>
    <w:rPr>
      <w:rFonts w:ascii="Arial" w:hAnsi="Arial" w:eastAsia="宋体" w:cs="Calibri"/>
      <w:sz w:val="21"/>
      <w:szCs w:val="21"/>
      <w:lang w:val="en-US" w:eastAsia="zh-CN" w:bidi="ar-SA"/>
    </w:rPr>
  </w:style>
  <w:style w:type="paragraph" w:customStyle="1" w:styleId="3457">
    <w:name w:val="样式 加粗 段后: 0.5 行 行距: 多倍行距 1.1 字行1"/>
    <w:basedOn w:val="1"/>
    <w:qFormat/>
    <w:uiPriority w:val="0"/>
    <w:pPr>
      <w:snapToGrid w:val="0"/>
      <w:spacing w:before="160" w:after="120" w:line="360" w:lineRule="auto"/>
      <w:ind w:firstLine="113"/>
      <w:jc w:val="center"/>
    </w:pPr>
    <w:rPr>
      <w:rFonts w:ascii="Arial" w:hAnsi="Arial" w:cs="宋体"/>
      <w:bCs/>
      <w:sz w:val="24"/>
      <w:szCs w:val="24"/>
    </w:rPr>
  </w:style>
  <w:style w:type="paragraph" w:customStyle="1" w:styleId="3458">
    <w:name w:val="xl174"/>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459">
    <w:name w:val="样式 标题 3H3l3CTh33rd levelLevel 3 HeadHeading 3 - oldISO2..."/>
    <w:basedOn w:val="5"/>
    <w:qFormat/>
    <w:uiPriority w:val="0"/>
    <w:pPr>
      <w:numPr>
        <w:ilvl w:val="0"/>
        <w:numId w:val="0"/>
      </w:numPr>
      <w:tabs>
        <w:tab w:val="left" w:pos="0"/>
        <w:tab w:val="left" w:pos="1440"/>
        <w:tab w:val="left" w:pos="2225"/>
      </w:tabs>
      <w:adjustRightInd/>
      <w:snapToGrid/>
      <w:spacing w:beforeLines="50" w:afterLines="50"/>
      <w:ind w:left="2041" w:hanging="2041"/>
      <w:jc w:val="center"/>
    </w:pPr>
    <w:rPr>
      <w:rFonts w:ascii="Times New Roman" w:hAnsi="Times New Roman" w:eastAsia="黑体" w:cs="宋体"/>
      <w:bCs w:val="0"/>
      <w:color w:val="auto"/>
      <w:sz w:val="32"/>
      <w:szCs w:val="20"/>
    </w:rPr>
  </w:style>
  <w:style w:type="paragraph" w:customStyle="1" w:styleId="3460">
    <w:name w:val="图位置"/>
    <w:basedOn w:val="342"/>
    <w:qFormat/>
    <w:uiPriority w:val="0"/>
    <w:pPr>
      <w:adjustRightInd w:val="0"/>
      <w:spacing w:beforeLines="50" w:afterLines="50"/>
    </w:pPr>
    <w:rPr>
      <w:rFonts w:ascii="Calibri" w:hAnsi="Calibri"/>
      <w:kern w:val="2"/>
    </w:rPr>
  </w:style>
  <w:style w:type="paragraph" w:customStyle="1" w:styleId="3461">
    <w:name w:val="圆点"/>
    <w:basedOn w:val="342"/>
    <w:qFormat/>
    <w:uiPriority w:val="0"/>
    <w:pPr>
      <w:tabs>
        <w:tab w:val="left" w:pos="0"/>
      </w:tabs>
      <w:adjustRightInd w:val="0"/>
    </w:pPr>
    <w:rPr>
      <w:rFonts w:ascii="Calibri" w:hAnsi="Calibri"/>
      <w:kern w:val="2"/>
    </w:rPr>
  </w:style>
  <w:style w:type="paragraph" w:customStyle="1" w:styleId="3462">
    <w:name w:val="Char Char1 Char Char Char Char Char Char4"/>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463">
    <w:name w:val="xl179"/>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464">
    <w:name w:val="项目号"/>
    <w:qFormat/>
    <w:uiPriority w:val="0"/>
    <w:pPr>
      <w:spacing w:before="160" w:after="120" w:line="360" w:lineRule="auto"/>
      <w:ind w:firstLine="86"/>
      <w:jc w:val="center"/>
    </w:pPr>
    <w:rPr>
      <w:rFonts w:ascii="宋体" w:hAnsi="宋体" w:eastAsia="宋体" w:cs="宋体"/>
      <w:kern w:val="2"/>
      <w:sz w:val="24"/>
      <w:lang w:val="en-US" w:eastAsia="zh-CN" w:bidi="ar-SA"/>
    </w:rPr>
  </w:style>
  <w:style w:type="paragraph" w:customStyle="1" w:styleId="3465">
    <w:name w:val="und-zw1"/>
    <w:basedOn w:val="1"/>
    <w:qFormat/>
    <w:uiPriority w:val="0"/>
    <w:pPr>
      <w:widowControl/>
      <w:snapToGrid w:val="0"/>
      <w:spacing w:before="100" w:beforeAutospacing="1" w:after="100" w:afterAutospacing="1" w:line="360" w:lineRule="auto"/>
      <w:ind w:left="-178" w:leftChars="-85" w:firstLine="113"/>
      <w:jc w:val="center"/>
    </w:pPr>
    <w:rPr>
      <w:rFonts w:ascii="宋体" w:hAnsi="宋体" w:cs="Times New Roman"/>
      <w:sz w:val="24"/>
      <w:szCs w:val="24"/>
    </w:rPr>
  </w:style>
  <w:style w:type="paragraph" w:customStyle="1" w:styleId="3466">
    <w:name w:val="Char Char Char1 Char Char Char Char Char Char Char Char Char Char"/>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467">
    <w:name w:val="Char Char Char1 Char Char Char Char Char Char Char Char Char"/>
    <w:basedOn w:val="1"/>
    <w:uiPriority w:val="0"/>
    <w:pPr>
      <w:snapToGrid w:val="0"/>
      <w:spacing w:before="160" w:after="120" w:line="360" w:lineRule="auto"/>
      <w:ind w:firstLine="113"/>
      <w:jc w:val="center"/>
    </w:pPr>
    <w:rPr>
      <w:rFonts w:ascii="宋体" w:hAnsi="宋体" w:cs="Courier New"/>
      <w:sz w:val="32"/>
      <w:szCs w:val="32"/>
    </w:rPr>
  </w:style>
  <w:style w:type="paragraph" w:customStyle="1" w:styleId="3468">
    <w:name w:val="标题 1_wl"/>
    <w:basedOn w:val="3"/>
    <w:qFormat/>
    <w:uiPriority w:val="0"/>
    <w:pPr>
      <w:pageBreakBefore/>
      <w:numPr>
        <w:numId w:val="0"/>
      </w:numPr>
      <w:tabs>
        <w:tab w:val="left" w:pos="1200"/>
      </w:tabs>
      <w:adjustRightInd/>
      <w:snapToGrid/>
      <w:spacing w:beforeLines="50" w:afterLines="50" w:line="576" w:lineRule="auto"/>
      <w:ind w:left="1200" w:hanging="720"/>
    </w:pPr>
    <w:rPr>
      <w:rFonts w:ascii="Times New Roman" w:hAnsi="Times New Roman"/>
      <w:color w:val="000000"/>
      <w:kern w:val="2"/>
      <w:sz w:val="44"/>
      <w:szCs w:val="20"/>
    </w:rPr>
  </w:style>
  <w:style w:type="paragraph" w:customStyle="1" w:styleId="3469">
    <w:name w:val="xl181"/>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0"/>
      <w:szCs w:val="20"/>
    </w:rPr>
  </w:style>
  <w:style w:type="paragraph" w:customStyle="1" w:styleId="3470">
    <w:name w:val="样式 样式 标题 1章节第一层h1Head1Heading appsBMS Heading 1H1PIM 1Head...1 +..."/>
    <w:basedOn w:val="1"/>
    <w:qFormat/>
    <w:uiPriority w:val="0"/>
    <w:pPr>
      <w:autoSpaceDE w:val="0"/>
      <w:autoSpaceDN w:val="0"/>
      <w:adjustRightInd w:val="0"/>
      <w:snapToGrid w:val="0"/>
      <w:spacing w:before="160" w:after="120" w:line="360" w:lineRule="auto"/>
      <w:ind w:firstLine="113"/>
      <w:jc w:val="center"/>
      <w:outlineLvl w:val="0"/>
    </w:pPr>
    <w:rPr>
      <w:rFonts w:ascii="宋体" w:hAnsi="宋体" w:eastAsia="黑体" w:cs="Times New Roman"/>
      <w:b/>
      <w:kern w:val="44"/>
      <w:sz w:val="44"/>
      <w:szCs w:val="20"/>
      <w:lang w:val="zh-CN"/>
    </w:rPr>
  </w:style>
  <w:style w:type="paragraph" w:customStyle="1" w:styleId="3471">
    <w:name w:val="CM16"/>
    <w:basedOn w:val="394"/>
    <w:next w:val="394"/>
    <w:qFormat/>
    <w:uiPriority w:val="0"/>
    <w:rPr>
      <w:rFonts w:ascii="Arial" w:hAnsi="Arial" w:eastAsia="宋体" w:cs="Arial"/>
      <w:color w:val="auto"/>
    </w:rPr>
  </w:style>
  <w:style w:type="paragraph" w:customStyle="1" w:styleId="3472">
    <w:name w:val="样式 样式 普通(Web) + 首行缩进:  2 字符 + 首行缩进:  2 字符"/>
    <w:basedOn w:val="1"/>
    <w:qFormat/>
    <w:uiPriority w:val="0"/>
    <w:pPr>
      <w:snapToGrid w:val="0"/>
      <w:spacing w:before="160" w:after="120" w:line="360" w:lineRule="auto"/>
      <w:ind w:firstLine="113"/>
      <w:jc w:val="center"/>
    </w:pPr>
    <w:rPr>
      <w:rFonts w:ascii="ITC Avant Garde Gothic Demi" w:hAnsi="ITC Avant Garde Gothic Demi" w:cs="Times New Roman"/>
      <w:sz w:val="24"/>
      <w:szCs w:val="24"/>
    </w:rPr>
  </w:style>
  <w:style w:type="paragraph" w:customStyle="1" w:styleId="3473">
    <w:name w:val="xl183"/>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Arial" w:hAnsi="Arial" w:cs="Arial"/>
      <w:kern w:val="0"/>
      <w:sz w:val="20"/>
      <w:szCs w:val="20"/>
    </w:rPr>
  </w:style>
  <w:style w:type="paragraph" w:customStyle="1" w:styleId="3474">
    <w:name w:val="xl185"/>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Times New Roman"/>
      <w:kern w:val="0"/>
      <w:sz w:val="24"/>
      <w:szCs w:val="18"/>
    </w:rPr>
  </w:style>
  <w:style w:type="paragraph" w:customStyle="1" w:styleId="3475">
    <w:name w:val="正文文字 4"/>
    <w:basedOn w:val="35"/>
    <w:uiPriority w:val="0"/>
    <w:pPr>
      <w:tabs>
        <w:tab w:val="left" w:pos="900"/>
        <w:tab w:val="left" w:pos="2730"/>
      </w:tabs>
      <w:adjustRightInd w:val="0"/>
      <w:spacing w:line="312" w:lineRule="atLeast"/>
      <w:ind w:left="0" w:leftChars="0"/>
      <w:textAlignment w:val="baseline"/>
    </w:pPr>
    <w:rPr>
      <w:rFonts w:eastAsia="楷体_GB2312"/>
      <w:bCs/>
      <w:sz w:val="32"/>
      <w:szCs w:val="20"/>
    </w:rPr>
  </w:style>
  <w:style w:type="paragraph" w:customStyle="1" w:styleId="3476">
    <w:name w:val="xl191"/>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right"/>
    </w:pPr>
    <w:rPr>
      <w:rFonts w:ascii="宋体" w:hAnsi="宋体" w:cs="宋体"/>
      <w:kern w:val="0"/>
      <w:sz w:val="20"/>
      <w:szCs w:val="20"/>
    </w:rPr>
  </w:style>
  <w:style w:type="paragraph" w:customStyle="1" w:styleId="3477">
    <w:name w:val="样式 标题 4H4h4heading 4sect 1.2.3.4Ref Heading 1rh1sect 1.2....3"/>
    <w:basedOn w:val="6"/>
    <w:qFormat/>
    <w:uiPriority w:val="0"/>
    <w:pPr>
      <w:numPr>
        <w:ilvl w:val="0"/>
        <w:numId w:val="0"/>
      </w:numPr>
      <w:adjustRightInd/>
      <w:snapToGrid/>
      <w:spacing w:before="0" w:after="0"/>
      <w:ind w:left="1271" w:hanging="420"/>
      <w:jc w:val="center"/>
    </w:pPr>
    <w:rPr>
      <w:rFonts w:ascii="Calibri" w:hAnsi="Calibri" w:eastAsia="黑体"/>
      <w:color w:val="auto"/>
      <w:sz w:val="32"/>
      <w:szCs w:val="20"/>
    </w:rPr>
  </w:style>
  <w:style w:type="paragraph" w:customStyle="1" w:styleId="3478">
    <w:name w:val="xl434"/>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479">
    <w:name w:val="样式 标题 4H4h4heading 4sect 1.2.3.4Ref Heading 1rh1sect 1.2....4"/>
    <w:basedOn w:val="6"/>
    <w:qFormat/>
    <w:uiPriority w:val="0"/>
    <w:pPr>
      <w:numPr>
        <w:ilvl w:val="0"/>
        <w:numId w:val="0"/>
      </w:numPr>
      <w:adjustRightInd/>
      <w:snapToGrid/>
      <w:spacing w:before="0" w:after="0" w:line="374" w:lineRule="auto"/>
      <w:ind w:left="1271" w:hanging="420"/>
      <w:jc w:val="center"/>
    </w:pPr>
    <w:rPr>
      <w:rFonts w:ascii="Calibri" w:hAnsi="Calibri" w:eastAsia="黑体"/>
      <w:color w:val="FF6600"/>
      <w:sz w:val="30"/>
      <w:szCs w:val="28"/>
    </w:rPr>
  </w:style>
  <w:style w:type="paragraph" w:customStyle="1" w:styleId="3480">
    <w:name w:val="副标题2"/>
    <w:basedOn w:val="84"/>
    <w:qFormat/>
    <w:uiPriority w:val="0"/>
    <w:pPr>
      <w:spacing w:before="240" w:line="240" w:lineRule="auto"/>
      <w:ind w:left="-2" w:leftChars="-1" w:firstLine="0"/>
    </w:pPr>
    <w:rPr>
      <w:rFonts w:ascii="Arial" w:hAnsi="Arial"/>
      <w:bCs/>
      <w:sz w:val="24"/>
    </w:rPr>
  </w:style>
  <w:style w:type="paragraph" w:customStyle="1" w:styleId="3481">
    <w:name w:val="xl433"/>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482">
    <w:name w:val="样式 五号 首行缩进:  0.74 厘米"/>
    <w:basedOn w:val="1"/>
    <w:uiPriority w:val="0"/>
    <w:pPr>
      <w:widowControl/>
      <w:snapToGrid w:val="0"/>
      <w:spacing w:before="160" w:after="120" w:line="360" w:lineRule="auto"/>
      <w:ind w:firstLine="200"/>
      <w:jc w:val="center"/>
    </w:pPr>
    <w:rPr>
      <w:rFonts w:ascii="宋体" w:hAnsi="宋体" w:cs="宋体"/>
      <w:kern w:val="0"/>
      <w:sz w:val="24"/>
      <w:szCs w:val="20"/>
      <w:lang w:val="en-GB"/>
    </w:rPr>
  </w:style>
  <w:style w:type="paragraph" w:customStyle="1" w:styleId="3483">
    <w:name w:val="xl195"/>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84">
    <w:name w:val="xl196"/>
    <w:basedOn w:val="1"/>
    <w:qFormat/>
    <w:uiPriority w:val="0"/>
    <w:pPr>
      <w:widowControl/>
      <w:pBdr>
        <w:top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85">
    <w:name w:val="xl197"/>
    <w:basedOn w:val="1"/>
    <w:qFormat/>
    <w:uiPriority w:val="0"/>
    <w:pPr>
      <w:widowControl/>
      <w:pBdr>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86">
    <w:name w:val="a0"/>
    <w:basedOn w:val="1"/>
    <w:qFormat/>
    <w:uiPriority w:val="0"/>
    <w:pPr>
      <w:widowControl/>
      <w:snapToGrid w:val="0"/>
      <w:spacing w:before="160" w:after="120" w:line="300" w:lineRule="atLeast"/>
      <w:ind w:firstLine="113"/>
      <w:jc w:val="center"/>
    </w:pPr>
    <w:rPr>
      <w:rFonts w:ascii="宋体" w:hAnsi="宋体" w:cs="宋体"/>
      <w:kern w:val="0"/>
      <w:sz w:val="24"/>
      <w:szCs w:val="18"/>
    </w:rPr>
  </w:style>
  <w:style w:type="paragraph" w:customStyle="1" w:styleId="3487">
    <w:name w:val="xl199"/>
    <w:basedOn w:val="1"/>
    <w:qFormat/>
    <w:uiPriority w:val="0"/>
    <w:pPr>
      <w:widowControl/>
      <w:pBdr>
        <w:top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88">
    <w:name w:val="封面样式 _正文 + 小三 加粗 居中"/>
    <w:basedOn w:val="342"/>
    <w:qFormat/>
    <w:uiPriority w:val="0"/>
    <w:pPr>
      <w:adjustRightInd w:val="0"/>
    </w:pPr>
    <w:rPr>
      <w:rFonts w:ascii="Calibri" w:hAnsi="Calibri" w:cs="宋体"/>
      <w:b/>
      <w:bCs/>
      <w:kern w:val="2"/>
      <w:sz w:val="30"/>
      <w:szCs w:val="20"/>
    </w:rPr>
  </w:style>
  <w:style w:type="paragraph" w:customStyle="1" w:styleId="3489">
    <w:name w:val="xl200"/>
    <w:basedOn w:val="1"/>
    <w:qFormat/>
    <w:uiPriority w:val="0"/>
    <w:pPr>
      <w:widowControl/>
      <w:pBdr>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90">
    <w:name w:val="a4"/>
    <w:basedOn w:val="1"/>
    <w:uiPriority w:val="0"/>
    <w:pPr>
      <w:widowControl/>
      <w:snapToGrid w:val="0"/>
      <w:spacing w:before="160" w:after="120" w:line="300" w:lineRule="atLeast"/>
      <w:ind w:firstLine="113"/>
      <w:jc w:val="center"/>
    </w:pPr>
    <w:rPr>
      <w:rFonts w:ascii="宋体" w:hAnsi="宋体" w:cs="宋体"/>
      <w:kern w:val="0"/>
      <w:sz w:val="24"/>
      <w:szCs w:val="18"/>
    </w:rPr>
  </w:style>
  <w:style w:type="paragraph" w:customStyle="1" w:styleId="3491">
    <w:name w:val="xl420"/>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color w:val="000000"/>
      <w:kern w:val="0"/>
      <w:sz w:val="20"/>
      <w:szCs w:val="20"/>
    </w:rPr>
  </w:style>
  <w:style w:type="paragraph" w:customStyle="1" w:styleId="3492">
    <w:name w:val="样式 (西文) Times New Roman 四号 段后: 6 磅 行距: 固定值 20 磅 首行缩进:  1.92 ..."/>
    <w:basedOn w:val="1"/>
    <w:uiPriority w:val="0"/>
    <w:pPr>
      <w:snapToGrid w:val="0"/>
      <w:spacing w:beforeLines="50" w:afterLines="50" w:line="360" w:lineRule="auto"/>
      <w:ind w:firstLine="200"/>
      <w:jc w:val="center"/>
    </w:pPr>
    <w:rPr>
      <w:rFonts w:ascii="宋体" w:hAnsi="宋体" w:cs="宋体"/>
      <w:sz w:val="28"/>
      <w:szCs w:val="20"/>
    </w:rPr>
  </w:style>
  <w:style w:type="paragraph" w:customStyle="1" w:styleId="3493">
    <w:name w:val="xl201"/>
    <w:basedOn w:val="1"/>
    <w:qFormat/>
    <w:uiPriority w:val="0"/>
    <w:pPr>
      <w:widowControl/>
      <w:pBdr>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94">
    <w:name w:val="xl202"/>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95">
    <w:name w:val="xl409"/>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496">
    <w:name w:val="封面样式 _正文 + 加粗 首行缩进:  2 字符"/>
    <w:basedOn w:val="342"/>
    <w:uiPriority w:val="0"/>
    <w:pPr>
      <w:adjustRightInd w:val="0"/>
      <w:ind w:firstLine="482"/>
    </w:pPr>
    <w:rPr>
      <w:rFonts w:ascii="Calibri" w:hAnsi="Calibri" w:cs="宋体"/>
      <w:b/>
      <w:bCs/>
      <w:kern w:val="2"/>
      <w:szCs w:val="20"/>
    </w:rPr>
  </w:style>
  <w:style w:type="paragraph" w:customStyle="1" w:styleId="3497">
    <w:name w:val="xl203"/>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498">
    <w:name w:val="样式 四号 行距: 1.5 倍行距1"/>
    <w:basedOn w:val="1"/>
    <w:qFormat/>
    <w:uiPriority w:val="0"/>
    <w:pPr>
      <w:snapToGrid w:val="0"/>
      <w:spacing w:before="160" w:after="120" w:line="312" w:lineRule="auto"/>
      <w:ind w:firstLine="113"/>
      <w:jc w:val="center"/>
    </w:pPr>
    <w:rPr>
      <w:rFonts w:ascii="宋体" w:hAnsi="宋体" w:cs="宋体"/>
      <w:sz w:val="24"/>
      <w:szCs w:val="20"/>
    </w:rPr>
  </w:style>
  <w:style w:type="paragraph" w:customStyle="1" w:styleId="3499">
    <w:name w:val="xl204"/>
    <w:basedOn w:val="1"/>
    <w:qFormat/>
    <w:uiPriority w:val="0"/>
    <w:pPr>
      <w:widowControl/>
      <w:pBdr>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500">
    <w:name w:val="xl205"/>
    <w:basedOn w:val="1"/>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501">
    <w:name w:val="xl207"/>
    <w:basedOn w:val="1"/>
    <w:qFormat/>
    <w:uiPriority w:val="0"/>
    <w:pPr>
      <w:widowControl/>
      <w:pBdr>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502">
    <w:name w:val="xl20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503">
    <w:name w:val="xl20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504">
    <w:name w:val="!封面大标题（小初黑）"/>
    <w:next w:val="3345"/>
    <w:qFormat/>
    <w:uiPriority w:val="0"/>
    <w:pPr>
      <w:spacing w:before="160" w:after="120"/>
      <w:jc w:val="center"/>
    </w:pPr>
    <w:rPr>
      <w:rFonts w:ascii="Times New Roman" w:hAnsi="Times New Roman" w:eastAsia="黑体" w:cs="Calibri"/>
      <w:kern w:val="2"/>
      <w:sz w:val="72"/>
      <w:szCs w:val="72"/>
      <w:lang w:val="en-US" w:eastAsia="zh-CN" w:bidi="ar-SA"/>
    </w:rPr>
  </w:style>
  <w:style w:type="paragraph" w:customStyle="1" w:styleId="3505">
    <w:name w:val="a8"/>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24"/>
    </w:rPr>
  </w:style>
  <w:style w:type="paragraph" w:customStyle="1" w:styleId="3506">
    <w:name w:val="xl210"/>
    <w:basedOn w:val="1"/>
    <w:qFormat/>
    <w:uiPriority w:val="0"/>
    <w:pPr>
      <w:widowControl/>
      <w:pBdr>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507">
    <w:name w:val="Char Char Char Char Char Char Char Char Char1 Char Char Char Char Char Char Char Char Char Char1"/>
    <w:basedOn w:val="1"/>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508">
    <w:name w:val="xl211"/>
    <w:basedOn w:val="1"/>
    <w:qFormat/>
    <w:uiPriority w:val="0"/>
    <w:pPr>
      <w:widowControl/>
      <w:pBdr>
        <w:top w:val="single" w:color="auto" w:sz="4" w:space="0"/>
        <w:left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4"/>
      <w:szCs w:val="18"/>
    </w:rPr>
  </w:style>
  <w:style w:type="paragraph" w:customStyle="1" w:styleId="3509">
    <w:name w:val="图标号"/>
    <w:basedOn w:val="736"/>
    <w:qFormat/>
    <w:uiPriority w:val="0"/>
    <w:pPr>
      <w:snapToGrid w:val="0"/>
      <w:spacing w:before="160" w:after="120" w:line="360" w:lineRule="auto"/>
      <w:ind w:firstLine="0" w:firstLineChars="0"/>
      <w:jc w:val="center"/>
    </w:pPr>
    <w:rPr>
      <w:rFonts w:eastAsia="仿宋_GB2312"/>
      <w:kern w:val="0"/>
      <w:sz w:val="24"/>
    </w:rPr>
  </w:style>
  <w:style w:type="paragraph" w:customStyle="1" w:styleId="3510">
    <w:name w:val="正文样式1"/>
    <w:basedOn w:val="1"/>
    <w:qFormat/>
    <w:uiPriority w:val="0"/>
    <w:pPr>
      <w:snapToGrid w:val="0"/>
      <w:spacing w:before="100" w:beforeAutospacing="1" w:after="100" w:afterAutospacing="1" w:line="360" w:lineRule="auto"/>
      <w:ind w:firstLine="200"/>
      <w:jc w:val="center"/>
    </w:pPr>
    <w:rPr>
      <w:rFonts w:cs="Times New Roman"/>
      <w:sz w:val="24"/>
      <w:szCs w:val="44"/>
    </w:rPr>
  </w:style>
  <w:style w:type="paragraph" w:customStyle="1" w:styleId="3511">
    <w:name w:val="con"/>
    <w:basedOn w:val="1"/>
    <w:qFormat/>
    <w:uiPriority w:val="0"/>
    <w:pPr>
      <w:adjustRightInd w:val="0"/>
      <w:snapToGrid w:val="0"/>
      <w:spacing w:before="60" w:after="60" w:line="360" w:lineRule="auto"/>
      <w:ind w:firstLine="113"/>
      <w:jc w:val="center"/>
    </w:pPr>
    <w:rPr>
      <w:rFonts w:ascii="宋体" w:hAnsi="宋体" w:eastAsia="仿宋_GB2312" w:cs="Times New Roman"/>
      <w:sz w:val="24"/>
      <w:szCs w:val="24"/>
    </w:rPr>
  </w:style>
  <w:style w:type="paragraph" w:customStyle="1" w:styleId="3512">
    <w:name w:val="表格头部"/>
    <w:basedOn w:val="1"/>
    <w:qFormat/>
    <w:uiPriority w:val="0"/>
    <w:pPr>
      <w:snapToGrid w:val="0"/>
      <w:spacing w:before="160" w:after="120" w:line="360" w:lineRule="auto"/>
      <w:ind w:firstLine="200"/>
      <w:jc w:val="center"/>
    </w:pPr>
    <w:rPr>
      <w:rFonts w:ascii="黑体" w:hAnsi="宋体" w:eastAsia="黑体" w:cs="Times New Roman"/>
      <w:b/>
      <w:sz w:val="24"/>
    </w:rPr>
  </w:style>
  <w:style w:type="paragraph" w:customStyle="1" w:styleId="3513">
    <w:name w:val="默认段落字体 Para Char Char Char Char Char Char Char Char Char Char Char Char Char"/>
    <w:basedOn w:val="26"/>
    <w:qFormat/>
    <w:uiPriority w:val="0"/>
    <w:pPr>
      <w:shd w:val="clear" w:color="auto" w:fill="000080"/>
      <w:snapToGrid w:val="0"/>
      <w:spacing w:before="160" w:after="120" w:line="360" w:lineRule="auto"/>
      <w:ind w:firstLine="113"/>
      <w:jc w:val="center"/>
    </w:pPr>
    <w:rPr>
      <w:rFonts w:ascii="Tahoma" w:hAnsi="Tahoma"/>
      <w:sz w:val="21"/>
      <w:szCs w:val="24"/>
    </w:rPr>
  </w:style>
  <w:style w:type="paragraph" w:customStyle="1" w:styleId="3514">
    <w:name w:val="wl正文"/>
    <w:basedOn w:val="1"/>
    <w:qFormat/>
    <w:uiPriority w:val="0"/>
    <w:pPr>
      <w:snapToGrid w:val="0"/>
      <w:spacing w:before="160" w:after="120" w:line="360" w:lineRule="auto"/>
      <w:ind w:left="210" w:right="210" w:firstLine="113"/>
      <w:jc w:val="center"/>
    </w:pPr>
    <w:rPr>
      <w:rFonts w:hint="eastAsia" w:ascii="宋体" w:hAnsi="宋体" w:cs="Times New Roman"/>
      <w:sz w:val="24"/>
      <w:szCs w:val="18"/>
    </w:rPr>
  </w:style>
  <w:style w:type="paragraph" w:customStyle="1" w:styleId="3515">
    <w:name w:val="• NCS body text"/>
    <w:qFormat/>
    <w:uiPriority w:val="0"/>
    <w:pPr>
      <w:tabs>
        <w:tab w:val="center" w:pos="4608"/>
        <w:tab w:val="right" w:pos="9000"/>
      </w:tabs>
      <w:suppressAutoHyphens/>
      <w:spacing w:before="60" w:after="120"/>
      <w:jc w:val="both"/>
    </w:pPr>
    <w:rPr>
      <w:rFonts w:ascii="Trebuchet MS" w:hAnsi="Trebuchet MS" w:eastAsia="宋体" w:cs="Calibri"/>
      <w:lang w:val="en-GB" w:eastAsia="ar-SA" w:bidi="ar-SA"/>
    </w:rPr>
  </w:style>
  <w:style w:type="paragraph" w:customStyle="1" w:styleId="3516">
    <w:name w:val="newtext"/>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517">
    <w:name w:val="东莞正文"/>
    <w:basedOn w:val="1"/>
    <w:uiPriority w:val="0"/>
    <w:pPr>
      <w:snapToGrid w:val="0"/>
      <w:spacing w:before="160" w:after="120" w:line="360" w:lineRule="auto"/>
      <w:ind w:firstLine="113"/>
      <w:jc w:val="center"/>
    </w:pPr>
    <w:rPr>
      <w:rFonts w:ascii="Arial" w:hAnsi="Arial" w:eastAsia="仿宋_GB2312" w:cs="宋体"/>
      <w:color w:val="000000"/>
      <w:sz w:val="24"/>
      <w:szCs w:val="20"/>
    </w:rPr>
  </w:style>
  <w:style w:type="paragraph" w:customStyle="1" w:styleId="3518">
    <w:name w:val="段落首行缩进"/>
    <w:basedOn w:val="1"/>
    <w:qFormat/>
    <w:uiPriority w:val="0"/>
    <w:pPr>
      <w:snapToGrid w:val="0"/>
      <w:spacing w:before="160" w:after="120" w:line="360" w:lineRule="auto"/>
      <w:ind w:firstLine="200"/>
      <w:jc w:val="center"/>
    </w:pPr>
    <w:rPr>
      <w:rFonts w:ascii="宋体" w:hAnsi="宋体" w:cs="Times New Roman"/>
      <w:sz w:val="28"/>
      <w:szCs w:val="20"/>
    </w:rPr>
  </w:style>
  <w:style w:type="paragraph" w:customStyle="1" w:styleId="3519">
    <w:name w:val="Char Char Char Char Char Char Char Char Char1 Char Char Char Char Char Char Char Char Char Char Char Char Char Char Char Char Char Char Char Char Char Char Char Char Char Char Char Char Char Char Char"/>
    <w:basedOn w:val="1"/>
    <w:qFormat/>
    <w:uiPriority w:val="0"/>
    <w:pPr>
      <w:widowControl/>
      <w:tabs>
        <w:tab w:val="left" w:pos="720"/>
      </w:tabs>
      <w:snapToGrid w:val="0"/>
      <w:spacing w:before="160" w:after="60" w:line="360" w:lineRule="auto"/>
      <w:ind w:left="720" w:hanging="360"/>
      <w:jc w:val="center"/>
    </w:pPr>
    <w:rPr>
      <w:rFonts w:ascii="仿宋_GB2312" w:hAnsi="宋体" w:eastAsia="仿宋_GB2312" w:cs="Times New Roman"/>
      <w:kern w:val="0"/>
      <w:sz w:val="24"/>
      <w:szCs w:val="24"/>
    </w:rPr>
  </w:style>
  <w:style w:type="paragraph" w:customStyle="1" w:styleId="3520">
    <w:name w:val="Char Char Char Char Char Char1 Char Char Char Char Char Char Char Char Char Char Char Char Char Char Char Char Char1"/>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521">
    <w:name w:val="style2"/>
    <w:basedOn w:val="1"/>
    <w:uiPriority w:val="0"/>
    <w:pPr>
      <w:widowControl/>
      <w:snapToGrid w:val="0"/>
      <w:spacing w:before="100" w:beforeAutospacing="1" w:after="100" w:afterAutospacing="1" w:line="360" w:lineRule="auto"/>
      <w:ind w:firstLine="113"/>
      <w:jc w:val="center"/>
    </w:pPr>
    <w:rPr>
      <w:rFonts w:ascii="Arial" w:hAnsi="Arial" w:cs="Arial"/>
      <w:kern w:val="0"/>
      <w:sz w:val="24"/>
    </w:rPr>
  </w:style>
  <w:style w:type="paragraph" w:customStyle="1" w:styleId="3522">
    <w:name w:val="标题 43"/>
    <w:basedOn w:val="1924"/>
    <w:uiPriority w:val="0"/>
    <w:rPr>
      <w:rFonts w:ascii="Calibri" w:hAnsi="Calibri" w:cs="Times New Roman"/>
    </w:rPr>
  </w:style>
  <w:style w:type="paragraph" w:customStyle="1" w:styleId="3523">
    <w:name w:val="正文文本2"/>
    <w:qFormat/>
    <w:uiPriority w:val="0"/>
    <w:pPr>
      <w:widowControl w:val="0"/>
      <w:autoSpaceDE w:val="0"/>
      <w:autoSpaceDN w:val="0"/>
      <w:adjustRightInd w:val="0"/>
      <w:spacing w:before="170" w:after="120" w:line="300" w:lineRule="atLeast"/>
      <w:ind w:left="1134"/>
      <w:jc w:val="both"/>
    </w:pPr>
    <w:rPr>
      <w:rFonts w:ascii="Times New Roman" w:hAnsi="Times New Roman" w:eastAsia="宋体" w:cs="Calibri"/>
      <w:color w:val="000000"/>
      <w:sz w:val="24"/>
      <w:lang w:val="en-US" w:eastAsia="zh-CN" w:bidi="ar-SA"/>
    </w:rPr>
  </w:style>
  <w:style w:type="paragraph" w:customStyle="1" w:styleId="3524">
    <w:name w:val="样式 小四 首行缩进:  0.29 英寸 行距: 1.5 倍行距 Char Char"/>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3525">
    <w:name w:val="正文首行缩进 3"/>
    <w:basedOn w:val="51"/>
    <w:uiPriority w:val="0"/>
    <w:pPr>
      <w:spacing w:line="300" w:lineRule="auto"/>
      <w:ind w:left="400" w:leftChars="0" w:firstLine="200"/>
    </w:pPr>
  </w:style>
  <w:style w:type="paragraph" w:customStyle="1" w:styleId="3526">
    <w:name w:val="封面样式 _正文 + 小一 加粗 居中"/>
    <w:basedOn w:val="342"/>
    <w:qFormat/>
    <w:uiPriority w:val="0"/>
    <w:pPr>
      <w:adjustRightInd w:val="0"/>
    </w:pPr>
    <w:rPr>
      <w:rFonts w:ascii="Calibri" w:hAnsi="Calibri" w:cs="宋体"/>
      <w:b/>
      <w:bCs/>
      <w:kern w:val="2"/>
      <w:sz w:val="48"/>
      <w:szCs w:val="20"/>
    </w:rPr>
  </w:style>
  <w:style w:type="paragraph" w:customStyle="1" w:styleId="3527">
    <w:name w:val="样式 正文缩进正文（首行缩进两字）表正文正文非缩进标题4 + 行距: 1.5 倍行距"/>
    <w:basedOn w:val="21"/>
    <w:qFormat/>
    <w:uiPriority w:val="0"/>
    <w:pPr>
      <w:ind w:firstLine="510"/>
    </w:pPr>
    <w:rPr>
      <w:rFonts w:ascii="Arial" w:hAnsi="Arial" w:cs="Arial"/>
      <w:spacing w:val="4"/>
      <w:szCs w:val="20"/>
    </w:rPr>
  </w:style>
  <w:style w:type="paragraph" w:customStyle="1" w:styleId="3528">
    <w:name w:val="封面样式 _正文 + 二号 加粗 居中"/>
    <w:basedOn w:val="342"/>
    <w:qFormat/>
    <w:uiPriority w:val="0"/>
    <w:pPr>
      <w:adjustRightInd w:val="0"/>
    </w:pPr>
    <w:rPr>
      <w:rFonts w:ascii="Calibri" w:hAnsi="Calibri" w:cs="宋体"/>
      <w:b/>
      <w:bCs/>
      <w:kern w:val="2"/>
      <w:sz w:val="44"/>
      <w:szCs w:val="20"/>
    </w:rPr>
  </w:style>
  <w:style w:type="paragraph" w:customStyle="1" w:styleId="3529">
    <w:name w:val="样式 宋体 四号 行距: 1.5 倍行距"/>
    <w:basedOn w:val="1"/>
    <w:qFormat/>
    <w:uiPriority w:val="0"/>
    <w:pPr>
      <w:snapToGrid w:val="0"/>
      <w:spacing w:before="160" w:after="120" w:line="312" w:lineRule="auto"/>
      <w:ind w:firstLine="113"/>
      <w:jc w:val="center"/>
    </w:pPr>
    <w:rPr>
      <w:rFonts w:ascii="宋体" w:hAnsi="宋体" w:cs="宋体"/>
      <w:sz w:val="24"/>
      <w:szCs w:val="20"/>
    </w:rPr>
  </w:style>
  <w:style w:type="paragraph" w:customStyle="1" w:styleId="3530">
    <w:name w:val="重点加粗"/>
    <w:basedOn w:val="1"/>
    <w:qFormat/>
    <w:uiPriority w:val="0"/>
    <w:pPr>
      <w:adjustRightInd w:val="0"/>
      <w:snapToGrid w:val="0"/>
      <w:spacing w:before="160" w:after="120" w:line="360" w:lineRule="auto"/>
      <w:ind w:firstLine="200"/>
      <w:jc w:val="center"/>
    </w:pPr>
    <w:rPr>
      <w:rFonts w:ascii="宋体" w:hAnsi="宋体" w:cs="Times New Roman"/>
      <w:b/>
      <w:sz w:val="24"/>
      <w:szCs w:val="24"/>
    </w:rPr>
  </w:style>
  <w:style w:type="paragraph" w:customStyle="1" w:styleId="3531">
    <w:name w:val="标题 3（绿盟科技）"/>
    <w:basedOn w:val="5"/>
    <w:next w:val="494"/>
    <w:qFormat/>
    <w:uiPriority w:val="0"/>
    <w:pPr>
      <w:numPr>
        <w:ilvl w:val="0"/>
        <w:numId w:val="0"/>
      </w:numPr>
      <w:tabs>
        <w:tab w:val="left" w:pos="960"/>
      </w:tabs>
      <w:adjustRightInd/>
      <w:snapToGrid/>
      <w:spacing w:beforeLines="50" w:afterLines="50" w:line="415" w:lineRule="auto"/>
      <w:ind w:left="907" w:hanging="907"/>
      <w:jc w:val="center"/>
    </w:pPr>
    <w:rPr>
      <w:rFonts w:ascii="Calibri" w:hAnsi="Calibri" w:eastAsia="黑体" w:cs="Arial"/>
      <w:bCs w:val="0"/>
      <w:color w:val="auto"/>
      <w:kern w:val="0"/>
      <w:szCs w:val="30"/>
    </w:rPr>
  </w:style>
  <w:style w:type="paragraph" w:customStyle="1" w:styleId="3532">
    <w:name w:val="表格内"/>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3533">
    <w:name w:val="样式 宋体 小四 行距: 1.5 倍行距"/>
    <w:basedOn w:val="1"/>
    <w:qFormat/>
    <w:uiPriority w:val="0"/>
    <w:pPr>
      <w:snapToGrid w:val="0"/>
      <w:spacing w:before="160" w:after="120" w:line="360" w:lineRule="auto"/>
      <w:ind w:firstLine="200"/>
      <w:jc w:val="center"/>
    </w:pPr>
    <w:rPr>
      <w:rFonts w:ascii="宋体" w:hAnsi="宋体" w:cs="宋体"/>
      <w:sz w:val="24"/>
      <w:szCs w:val="20"/>
    </w:rPr>
  </w:style>
  <w:style w:type="paragraph" w:customStyle="1" w:styleId="3534">
    <w:name w:val="Table Normal2"/>
    <w:uiPriority w:val="0"/>
    <w:pPr>
      <w:spacing w:before="120" w:after="120"/>
      <w:jc w:val="center"/>
    </w:pPr>
    <w:rPr>
      <w:rFonts w:ascii="Book Antiqua" w:hAnsi="Book Antiqua" w:eastAsia="Times New Roman" w:cs="Calibri"/>
      <w:lang w:val="en-US" w:eastAsia="zh-CN" w:bidi="ar-SA"/>
    </w:rPr>
  </w:style>
  <w:style w:type="paragraph" w:customStyle="1" w:styleId="3535">
    <w:name w:val="Char Char Char Char Char Char Char Char1"/>
    <w:basedOn w:val="1"/>
    <w:qFormat/>
    <w:uiPriority w:val="0"/>
    <w:pPr>
      <w:tabs>
        <w:tab w:val="left" w:pos="360"/>
      </w:tabs>
      <w:snapToGrid w:val="0"/>
      <w:spacing w:before="160" w:after="120" w:line="360" w:lineRule="auto"/>
      <w:ind w:firstLine="113"/>
      <w:jc w:val="center"/>
    </w:pPr>
    <w:rPr>
      <w:rFonts w:ascii="宋体" w:hAnsi="宋体" w:eastAsia="Arial" w:cs="Times New Roman"/>
      <w:sz w:val="24"/>
      <w:szCs w:val="24"/>
    </w:rPr>
  </w:style>
  <w:style w:type="paragraph" w:customStyle="1" w:styleId="3536">
    <w:name w:val="Char Char Char Char Char Char Char Char Char Char Char Char Char Char Char1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537">
    <w:name w:val="Char Char Char 字元 字元"/>
    <w:basedOn w:val="1"/>
    <w:qFormat/>
    <w:uiPriority w:val="0"/>
    <w:pPr>
      <w:widowControl/>
      <w:snapToGrid w:val="0"/>
      <w:spacing w:beforeLines="100" w:after="160" w:line="240" w:lineRule="exact"/>
      <w:ind w:firstLine="113"/>
      <w:jc w:val="center"/>
    </w:pPr>
    <w:rPr>
      <w:rFonts w:ascii="Verdana" w:hAnsi="Verdana" w:cs="Times New Roman"/>
      <w:kern w:val="0"/>
      <w:sz w:val="20"/>
      <w:szCs w:val="20"/>
      <w:lang w:eastAsia="en-US"/>
    </w:rPr>
  </w:style>
  <w:style w:type="paragraph" w:customStyle="1" w:styleId="3538">
    <w:name w:val="BEA 正文"/>
    <w:basedOn w:val="1"/>
    <w:qFormat/>
    <w:uiPriority w:val="0"/>
    <w:pPr>
      <w:snapToGrid w:val="0"/>
      <w:spacing w:before="120" w:after="120" w:line="360" w:lineRule="auto"/>
      <w:ind w:firstLine="488"/>
      <w:jc w:val="center"/>
    </w:pPr>
    <w:rPr>
      <w:rFonts w:ascii="Arial" w:hAnsi="Arial" w:cs="Times New Roman"/>
      <w:sz w:val="24"/>
      <w:szCs w:val="24"/>
    </w:rPr>
  </w:style>
  <w:style w:type="paragraph" w:customStyle="1" w:styleId="3539">
    <w:name w:val="• N body"/>
    <w:qFormat/>
    <w:uiPriority w:val="0"/>
    <w:pPr>
      <w:suppressAutoHyphens/>
      <w:spacing w:before="216" w:after="115" w:line="264" w:lineRule="auto"/>
      <w:ind w:left="1080"/>
      <w:jc w:val="center"/>
    </w:pPr>
    <w:rPr>
      <w:rFonts w:ascii="Trebuchet MS" w:hAnsi="Trebuchet MS" w:eastAsia="Times New Roman" w:cs="Calibri"/>
      <w:lang w:val="en-US" w:eastAsia="ar-SA" w:bidi="ar-SA"/>
    </w:rPr>
  </w:style>
  <w:style w:type="paragraph" w:customStyle="1" w:styleId="3540">
    <w:name w:val="Heading5"/>
    <w:basedOn w:val="7"/>
    <w:qFormat/>
    <w:uiPriority w:val="0"/>
    <w:pPr>
      <w:keepLines/>
      <w:numPr>
        <w:ilvl w:val="0"/>
        <w:numId w:val="0"/>
      </w:numPr>
      <w:tabs>
        <w:tab w:val="left" w:pos="432"/>
      </w:tabs>
      <w:adjustRightInd/>
      <w:snapToGrid/>
      <w:spacing w:beforeLines="50" w:afterLines="50" w:line="376" w:lineRule="auto"/>
      <w:ind w:left="432" w:hanging="432"/>
      <w:jc w:val="center"/>
    </w:pPr>
    <w:rPr>
      <w:rFonts w:ascii="Times New Roman" w:hAnsi="Times New Roman"/>
      <w:bCs/>
      <w:sz w:val="28"/>
      <w:szCs w:val="28"/>
    </w:rPr>
  </w:style>
  <w:style w:type="paragraph" w:customStyle="1" w:styleId="3541">
    <w:name w:val="样式 正文文本 + 首行缩进:  2 字符"/>
    <w:basedOn w:val="34"/>
    <w:qFormat/>
    <w:uiPriority w:val="0"/>
    <w:pPr>
      <w:spacing w:before="60" w:after="60"/>
      <w:ind w:firstLine="200"/>
    </w:pPr>
    <w:rPr>
      <w:rFonts w:ascii="Calibri" w:hAnsi="Calibri" w:cs="宋体"/>
      <w:szCs w:val="20"/>
    </w:rPr>
  </w:style>
  <w:style w:type="paragraph" w:customStyle="1" w:styleId="3542">
    <w:name w:val="CM20"/>
    <w:basedOn w:val="394"/>
    <w:next w:val="394"/>
    <w:uiPriority w:val="0"/>
    <w:rPr>
      <w:rFonts w:ascii="黑体" w:hAnsi="Times New Roman" w:eastAsia="黑体" w:cs="Times New Roman"/>
      <w:color w:val="auto"/>
    </w:rPr>
  </w:style>
  <w:style w:type="paragraph" w:customStyle="1" w:styleId="3543">
    <w:name w:val="我的标题2"/>
    <w:basedOn w:val="1"/>
    <w:next w:val="1"/>
    <w:qFormat/>
    <w:uiPriority w:val="0"/>
    <w:pPr>
      <w:widowControl/>
      <w:snapToGrid w:val="0"/>
      <w:spacing w:before="160" w:after="120" w:line="300" w:lineRule="auto"/>
      <w:ind w:firstLine="113"/>
      <w:jc w:val="center"/>
    </w:pPr>
    <w:rPr>
      <w:rFonts w:ascii="宋体" w:hAnsi="宋体" w:cs="Times New Roman"/>
      <w:b/>
      <w:bCs/>
      <w:spacing w:val="6"/>
      <w:sz w:val="24"/>
      <w:szCs w:val="20"/>
    </w:rPr>
  </w:style>
  <w:style w:type="paragraph" w:customStyle="1" w:styleId="3544">
    <w:name w:val="CM31"/>
    <w:basedOn w:val="394"/>
    <w:next w:val="394"/>
    <w:qFormat/>
    <w:uiPriority w:val="0"/>
    <w:pPr>
      <w:spacing w:line="626" w:lineRule="atLeast"/>
    </w:pPr>
    <w:rPr>
      <w:rFonts w:ascii="黑体" w:hAnsi="Times New Roman" w:eastAsia="黑体" w:cs="Times New Roman"/>
      <w:color w:val="auto"/>
    </w:rPr>
  </w:style>
  <w:style w:type="paragraph" w:customStyle="1" w:styleId="3545">
    <w:name w:val="Char Char Char Char Char Char Char Char Char1 Char Char Char Char Char Char Char Char Char Char"/>
    <w:basedOn w:val="1"/>
    <w:qFormat/>
    <w:uiPriority w:val="0"/>
    <w:pPr>
      <w:widowControl/>
      <w:snapToGrid w:val="0"/>
      <w:spacing w:before="160" w:after="160" w:line="240" w:lineRule="exact"/>
      <w:ind w:firstLine="113"/>
      <w:jc w:val="center"/>
    </w:pPr>
    <w:rPr>
      <w:rFonts w:ascii="Verdana" w:hAnsi="Verdana" w:eastAsia="仿宋_GB2312" w:cs="Times New Roman"/>
      <w:kern w:val="0"/>
      <w:sz w:val="28"/>
      <w:szCs w:val="20"/>
      <w:lang w:eastAsia="en-US"/>
    </w:rPr>
  </w:style>
  <w:style w:type="paragraph" w:customStyle="1" w:styleId="3546">
    <w:name w:val="样式 四号 行距: 1.5 倍行距"/>
    <w:basedOn w:val="1"/>
    <w:uiPriority w:val="0"/>
    <w:pPr>
      <w:snapToGrid w:val="0"/>
      <w:spacing w:before="160" w:after="120" w:line="312" w:lineRule="auto"/>
      <w:ind w:firstLine="202" w:firstLineChars="202"/>
      <w:jc w:val="center"/>
    </w:pPr>
    <w:rPr>
      <w:rFonts w:ascii="宋体" w:hAnsi="宋体" w:cs="宋体"/>
      <w:sz w:val="24"/>
      <w:szCs w:val="20"/>
    </w:rPr>
  </w:style>
  <w:style w:type="paragraph" w:customStyle="1" w:styleId="3547">
    <w:name w:val="Char Char Char Char Char Char Char Char Char Char Char Char Char Char Char Char Char Char4"/>
    <w:basedOn w:val="1"/>
    <w:uiPriority w:val="0"/>
    <w:pPr>
      <w:snapToGrid w:val="0"/>
      <w:spacing w:beforeLines="50" w:afterLines="100" w:line="480" w:lineRule="exact"/>
      <w:ind w:firstLine="113"/>
      <w:jc w:val="center"/>
    </w:pPr>
    <w:rPr>
      <w:rFonts w:ascii="宋体" w:hAnsi="宋体" w:cs="Times New Roman"/>
      <w:color w:val="000000"/>
      <w:sz w:val="28"/>
      <w:szCs w:val="52"/>
    </w:rPr>
  </w:style>
  <w:style w:type="paragraph" w:customStyle="1" w:styleId="3548">
    <w:name w:val="独立文字块"/>
    <w:basedOn w:val="1"/>
    <w:qFormat/>
    <w:uiPriority w:val="0"/>
    <w:pPr>
      <w:adjustRightInd w:val="0"/>
      <w:snapToGrid w:val="0"/>
      <w:spacing w:before="160" w:after="120" w:line="360" w:lineRule="auto"/>
      <w:ind w:firstLine="113"/>
      <w:jc w:val="center"/>
    </w:pPr>
    <w:rPr>
      <w:rFonts w:ascii="宋体" w:hAnsi="宋体" w:cs="Times New Roman"/>
      <w:b/>
      <w:sz w:val="24"/>
      <w:szCs w:val="20"/>
    </w:rPr>
  </w:style>
  <w:style w:type="paragraph" w:customStyle="1" w:styleId="3549">
    <w:name w:val="Sidebar Heading 1"/>
    <w:basedOn w:val="1"/>
    <w:qFormat/>
    <w:uiPriority w:val="0"/>
    <w:pPr>
      <w:widowControl/>
      <w:snapToGrid w:val="0"/>
      <w:spacing w:before="160" w:after="160" w:line="260" w:lineRule="atLeast"/>
      <w:ind w:firstLine="113"/>
      <w:jc w:val="center"/>
    </w:pPr>
    <w:rPr>
      <w:rFonts w:ascii="Arial" w:hAnsi="Arial" w:cs="Times New Roman"/>
      <w:color w:val="808080"/>
      <w:kern w:val="0"/>
      <w:sz w:val="22"/>
      <w:szCs w:val="20"/>
      <w:lang w:eastAsia="en-US" w:bidi="he-IL"/>
    </w:rPr>
  </w:style>
  <w:style w:type="paragraph" w:customStyle="1" w:styleId="3550">
    <w:name w:val="Side bar normal no space after"/>
    <w:basedOn w:val="2598"/>
    <w:uiPriority w:val="0"/>
    <w:pPr>
      <w:spacing w:after="40"/>
      <w:ind w:left="187" w:hanging="187"/>
    </w:pPr>
    <w:rPr>
      <w:rFonts w:ascii="Calibri" w:hAnsi="Calibri" w:cs="Times New Roman"/>
    </w:rPr>
  </w:style>
  <w:style w:type="paragraph" w:customStyle="1" w:styleId="3551">
    <w:name w:val="CM68"/>
    <w:basedOn w:val="394"/>
    <w:next w:val="394"/>
    <w:qFormat/>
    <w:uiPriority w:val="0"/>
    <w:rPr>
      <w:rFonts w:ascii="黑体" w:hAnsi="Times New Roman" w:eastAsia="黑体" w:cs="Times New Roman"/>
      <w:color w:val="auto"/>
    </w:rPr>
  </w:style>
  <w:style w:type="paragraph" w:customStyle="1" w:styleId="3552">
    <w:name w:val="标书"/>
    <w:basedOn w:val="7"/>
    <w:qFormat/>
    <w:uiPriority w:val="0"/>
    <w:pPr>
      <w:keepLines/>
      <w:numPr>
        <w:ilvl w:val="0"/>
        <w:numId w:val="0"/>
      </w:numPr>
      <w:tabs>
        <w:tab w:val="left" w:pos="1134"/>
      </w:tabs>
      <w:adjustRightInd/>
      <w:snapToGrid/>
      <w:spacing w:beforeLines="50" w:afterLines="50" w:line="376" w:lineRule="auto"/>
      <w:ind w:left="851" w:hanging="851"/>
      <w:jc w:val="center"/>
    </w:pPr>
    <w:rPr>
      <w:rFonts w:ascii="Calibri" w:hAnsi="Calibri" w:eastAsia="黑体"/>
      <w:bCs/>
      <w:sz w:val="28"/>
      <w:szCs w:val="32"/>
    </w:rPr>
  </w:style>
  <w:style w:type="paragraph" w:customStyle="1" w:styleId="3553">
    <w:name w:val="CM131"/>
    <w:basedOn w:val="394"/>
    <w:next w:val="394"/>
    <w:qFormat/>
    <w:uiPriority w:val="0"/>
    <w:pPr>
      <w:spacing w:after="220"/>
    </w:pPr>
    <w:rPr>
      <w:rFonts w:ascii="黑体" w:hAnsi="Times New Roman" w:eastAsia="黑体" w:cs="Times New Roman"/>
      <w:color w:val="auto"/>
    </w:rPr>
  </w:style>
  <w:style w:type="paragraph" w:customStyle="1" w:styleId="3554">
    <w:name w:val="说明提示内容1"/>
    <w:basedOn w:val="1"/>
    <w:qFormat/>
    <w:uiPriority w:val="0"/>
    <w:pPr>
      <w:tabs>
        <w:tab w:val="left" w:pos="450"/>
        <w:tab w:val="left" w:pos="902"/>
      </w:tabs>
      <w:snapToGrid w:val="0"/>
      <w:spacing w:before="160" w:after="120" w:line="360" w:lineRule="auto"/>
      <w:ind w:left="902" w:hanging="420"/>
      <w:jc w:val="center"/>
    </w:pPr>
    <w:rPr>
      <w:rFonts w:ascii="宋体" w:hAnsi="宋体" w:cs="Times New Roman"/>
      <w:sz w:val="24"/>
    </w:rPr>
  </w:style>
  <w:style w:type="paragraph" w:customStyle="1" w:styleId="3555">
    <w:name w:val="此正文"/>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556">
    <w:name w:val="标题2New"/>
    <w:basedOn w:val="4"/>
    <w:qFormat/>
    <w:uiPriority w:val="0"/>
    <w:pPr>
      <w:keepNext/>
      <w:numPr>
        <w:ilvl w:val="0"/>
        <w:numId w:val="0"/>
      </w:numPr>
      <w:tabs>
        <w:tab w:val="left" w:pos="1080"/>
      </w:tabs>
      <w:snapToGrid/>
      <w:spacing w:beforeLines="50" w:afterLines="50"/>
      <w:ind w:left="1080" w:hanging="420"/>
      <w:jc w:val="center"/>
      <w:textAlignment w:val="baseline"/>
      <w:outlineLvl w:val="2"/>
    </w:pPr>
    <w:rPr>
      <w:rFonts w:ascii="Calibri" w:hAnsi="Calibri" w:eastAsia="黑体"/>
      <w:color w:val="auto"/>
      <w:szCs w:val="24"/>
    </w:rPr>
  </w:style>
  <w:style w:type="paragraph" w:customStyle="1" w:styleId="3557">
    <w:name w:val="CM109"/>
    <w:basedOn w:val="394"/>
    <w:next w:val="394"/>
    <w:uiPriority w:val="0"/>
    <w:pPr>
      <w:spacing w:after="278"/>
    </w:pPr>
    <w:rPr>
      <w:rFonts w:ascii="黑体" w:hAnsi="Times New Roman" w:eastAsia="黑体" w:cs="Times New Roman"/>
      <w:color w:val="auto"/>
    </w:rPr>
  </w:style>
  <w:style w:type="paragraph" w:customStyle="1" w:styleId="3558">
    <w:name w:val="项目符号，一级"/>
    <w:basedOn w:val="566"/>
    <w:next w:val="566"/>
    <w:qFormat/>
    <w:uiPriority w:val="0"/>
    <w:pPr>
      <w:adjustRightInd/>
      <w:spacing w:beforeLines="25" w:afterLines="0" w:line="300" w:lineRule="auto"/>
      <w:ind w:left="24" w:firstLine="463" w:firstLineChars="193"/>
    </w:pPr>
    <w:rPr>
      <w:rFonts w:ascii="Tahoma" w:hAnsi="Tahoma" w:eastAsia="新宋体" w:cs="Tahoma"/>
      <w:color w:val="auto"/>
      <w:szCs w:val="24"/>
    </w:rPr>
  </w:style>
  <w:style w:type="paragraph" w:customStyle="1" w:styleId="3559">
    <w:name w:val="样式 题注 +"/>
    <w:basedOn w:val="22"/>
    <w:qFormat/>
    <w:uiPriority w:val="0"/>
    <w:pPr>
      <w:spacing w:before="0" w:after="0"/>
      <w:ind w:firstLine="400"/>
    </w:pPr>
    <w:rPr>
      <w:rFonts w:ascii="Arial" w:hAnsi="Arial" w:eastAsia="宋体" w:cs="Angsana New"/>
      <w:lang w:bidi="th-TH"/>
    </w:rPr>
  </w:style>
  <w:style w:type="paragraph" w:customStyle="1" w:styleId="3560">
    <w:name w:val="正文字缩2字"/>
    <w:basedOn w:val="558"/>
    <w:qFormat/>
    <w:uiPriority w:val="0"/>
    <w:pPr>
      <w:ind w:left="200" w:leftChars="200"/>
    </w:pPr>
    <w:rPr>
      <w:rFonts w:ascii="Calibri" w:hAnsi="Calibri"/>
    </w:rPr>
  </w:style>
  <w:style w:type="paragraph" w:customStyle="1" w:styleId="3561">
    <w:name w:val="1234"/>
    <w:basedOn w:val="2718"/>
    <w:qFormat/>
    <w:uiPriority w:val="0"/>
    <w:pPr>
      <w:tabs>
        <w:tab w:val="left" w:pos="360"/>
        <w:tab w:val="left" w:pos="720"/>
        <w:tab w:val="left" w:pos="1900"/>
        <w:tab w:val="left" w:pos="2160"/>
      </w:tabs>
      <w:ind w:left="1900"/>
    </w:pPr>
    <w:rPr>
      <w:rFonts w:ascii="Calibri" w:hAnsi="Calibri"/>
    </w:rPr>
  </w:style>
  <w:style w:type="paragraph" w:customStyle="1" w:styleId="3562">
    <w:name w:val="单程序"/>
    <w:basedOn w:val="3563"/>
    <w:qFormat/>
    <w:uiPriority w:val="0"/>
    <w:pPr>
      <w:spacing w:beforeLines="50" w:afterLines="50"/>
    </w:pPr>
    <w:rPr>
      <w:rFonts w:ascii="Calibri" w:hAnsi="Calibri" w:eastAsia="宋体" w:cs="Times New Roman"/>
    </w:rPr>
  </w:style>
  <w:style w:type="paragraph" w:customStyle="1" w:styleId="3563">
    <w:name w:val="编程步骤"/>
    <w:basedOn w:val="1"/>
    <w:qFormat/>
    <w:uiPriority w:val="0"/>
    <w:pPr>
      <w:shd w:val="clear" w:color="auto" w:fill="E0E0E0"/>
      <w:adjustRightInd w:val="0"/>
      <w:snapToGrid w:val="0"/>
      <w:spacing w:before="160" w:after="120" w:line="240" w:lineRule="atLeast"/>
      <w:ind w:left="420" w:leftChars="200" w:firstLine="113"/>
      <w:jc w:val="center"/>
    </w:pPr>
    <w:rPr>
      <w:rFonts w:ascii="Arial" w:hAnsi="Arial" w:eastAsia="黑体" w:cs="Arial"/>
      <w:kern w:val="0"/>
      <w:sz w:val="24"/>
      <w:szCs w:val="18"/>
    </w:rPr>
  </w:style>
  <w:style w:type="paragraph" w:customStyle="1" w:styleId="3564">
    <w:name w:val="TableText_Stibo_Grayed"/>
    <w:basedOn w:val="3565"/>
    <w:qFormat/>
    <w:uiPriority w:val="0"/>
    <w:pPr>
      <w:spacing w:before="0" w:beforeAutospacing="0" w:after="0" w:afterAutospacing="0"/>
    </w:pPr>
    <w:rPr>
      <w:rFonts w:ascii="Helvetica" w:hAnsi="Helvetica" w:cs="Times New Roman"/>
      <w:color w:val="999999"/>
      <w:sz w:val="18"/>
      <w:lang w:eastAsia="en-US"/>
    </w:rPr>
  </w:style>
  <w:style w:type="paragraph" w:customStyle="1" w:styleId="3565">
    <w:name w:val="tabletext"/>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566">
    <w:name w:val="*Cover Page Info"/>
    <w:basedOn w:val="1"/>
    <w:qFormat/>
    <w:uiPriority w:val="0"/>
    <w:pPr>
      <w:widowControl/>
      <w:snapToGrid w:val="0"/>
      <w:spacing w:before="160" w:after="120" w:line="280" w:lineRule="exact"/>
      <w:ind w:firstLine="113"/>
      <w:jc w:val="center"/>
    </w:pPr>
    <w:rPr>
      <w:rFonts w:ascii="宋体" w:hAnsi="宋体" w:cs="Times New Roman"/>
      <w:caps/>
      <w:kern w:val="0"/>
      <w:sz w:val="24"/>
      <w:szCs w:val="20"/>
      <w:lang w:eastAsia="en-US"/>
    </w:rPr>
  </w:style>
  <w:style w:type="paragraph" w:customStyle="1" w:styleId="3567">
    <w:name w:val="bbb"/>
    <w:basedOn w:val="1"/>
    <w:uiPriority w:val="0"/>
    <w:pPr>
      <w:tabs>
        <w:tab w:val="left" w:pos="1440"/>
      </w:tabs>
      <w:snapToGrid w:val="0"/>
      <w:spacing w:before="160" w:after="120" w:line="360" w:lineRule="auto"/>
      <w:ind w:left="1440" w:hanging="360"/>
      <w:jc w:val="center"/>
    </w:pPr>
    <w:rPr>
      <w:rFonts w:ascii="宋体" w:hAnsi="宋体" w:cs="Times New Roman"/>
      <w:bCs/>
      <w:kern w:val="0"/>
      <w:sz w:val="24"/>
      <w:szCs w:val="24"/>
      <w:lang w:bidi="th-TH"/>
    </w:rPr>
  </w:style>
  <w:style w:type="paragraph" w:customStyle="1" w:styleId="3568">
    <w:name w:val="表文"/>
    <w:basedOn w:val="1"/>
    <w:qFormat/>
    <w:uiPriority w:val="0"/>
    <w:pPr>
      <w:snapToGrid w:val="0"/>
      <w:spacing w:before="160" w:after="120" w:line="280" w:lineRule="atLeast"/>
      <w:ind w:firstLine="113"/>
      <w:jc w:val="center"/>
    </w:pPr>
    <w:rPr>
      <w:rFonts w:ascii="宋体" w:hAnsi="宋体" w:cs="Times New Roman"/>
      <w:sz w:val="24"/>
      <w:szCs w:val="24"/>
    </w:rPr>
  </w:style>
  <w:style w:type="paragraph" w:customStyle="1" w:styleId="3569">
    <w:name w:val="注意说明技巧"/>
    <w:next w:val="1"/>
    <w:qFormat/>
    <w:uiPriority w:val="0"/>
    <w:pPr>
      <w:spacing w:beforeLines="50" w:afterLines="50" w:line="314" w:lineRule="atLeast"/>
      <w:ind w:left="857" w:hanging="857" w:hangingChars="305"/>
      <w:jc w:val="both"/>
    </w:pPr>
    <w:rPr>
      <w:rFonts w:ascii="Times New Roman" w:hAnsi="Times New Roman" w:eastAsia="楷体_GB2312" w:cs="Calibri"/>
      <w:sz w:val="21"/>
      <w:szCs w:val="21"/>
      <w:lang w:val="en-US" w:eastAsia="zh-CN" w:bidi="ar-SA"/>
    </w:rPr>
  </w:style>
  <w:style w:type="paragraph" w:customStyle="1" w:styleId="3570">
    <w:name w:val="正文文字 12"/>
    <w:basedOn w:val="1"/>
    <w:qFormat/>
    <w:uiPriority w:val="0"/>
    <w:pPr>
      <w:snapToGrid w:val="0"/>
      <w:spacing w:before="240" w:after="120" w:line="360" w:lineRule="auto"/>
      <w:ind w:left="1500" w:leftChars="1500" w:right="200" w:rightChars="200" w:firstLine="113"/>
      <w:jc w:val="center"/>
    </w:pPr>
    <w:rPr>
      <w:rFonts w:ascii="Tahoma" w:hAnsi="Tahoma" w:eastAsia="楷体_GB2312" w:cs="Times New Roman"/>
      <w:sz w:val="24"/>
      <w:szCs w:val="24"/>
    </w:rPr>
  </w:style>
  <w:style w:type="paragraph" w:customStyle="1" w:styleId="3571">
    <w:name w:val="内容 Char"/>
    <w:basedOn w:val="1"/>
    <w:uiPriority w:val="0"/>
    <w:pPr>
      <w:snapToGrid w:val="0"/>
      <w:spacing w:before="160" w:after="120" w:line="360" w:lineRule="auto"/>
      <w:ind w:firstLine="560"/>
      <w:jc w:val="center"/>
    </w:pPr>
    <w:rPr>
      <w:rFonts w:ascii="宋体" w:hAnsi="宋体" w:cs="Times New Roman"/>
      <w:spacing w:val="20"/>
      <w:sz w:val="24"/>
      <w:szCs w:val="20"/>
      <w:lang w:bidi="th-TH"/>
    </w:rPr>
  </w:style>
  <w:style w:type="paragraph" w:customStyle="1" w:styleId="3572">
    <w:name w:val="文本块12"/>
    <w:basedOn w:val="1"/>
    <w:uiPriority w:val="0"/>
    <w:pPr>
      <w:widowControl/>
      <w:overflowPunct w:val="0"/>
      <w:autoSpaceDE w:val="0"/>
      <w:autoSpaceDN w:val="0"/>
      <w:adjustRightInd w:val="0"/>
      <w:snapToGrid w:val="0"/>
      <w:spacing w:before="160" w:after="120" w:line="360" w:lineRule="auto"/>
      <w:ind w:firstLine="113"/>
      <w:jc w:val="center"/>
      <w:textAlignment w:val="baseline"/>
    </w:pPr>
    <w:rPr>
      <w:rFonts w:cs="Times New Roman"/>
      <w:kern w:val="0"/>
      <w:sz w:val="24"/>
      <w:szCs w:val="20"/>
    </w:rPr>
  </w:style>
  <w:style w:type="paragraph" w:customStyle="1" w:styleId="3573">
    <w:name w:val="Char Char6 Char Char Char Char Char Char Char Char Char Char"/>
    <w:basedOn w:val="1"/>
    <w:qFormat/>
    <w:uiPriority w:val="0"/>
    <w:pPr>
      <w:widowControl/>
      <w:snapToGrid w:val="0"/>
      <w:spacing w:before="160" w:after="160" w:line="240" w:lineRule="exact"/>
      <w:ind w:firstLine="113"/>
      <w:jc w:val="center"/>
    </w:pPr>
    <w:rPr>
      <w:rFonts w:ascii="宋体" w:hAnsi="宋体" w:cs="Times New Roman"/>
      <w:sz w:val="24"/>
      <w:szCs w:val="20"/>
    </w:rPr>
  </w:style>
  <w:style w:type="paragraph" w:customStyle="1" w:styleId="3574">
    <w:name w:val="程序头"/>
    <w:basedOn w:val="1"/>
    <w:uiPriority w:val="0"/>
    <w:pPr>
      <w:shd w:val="clear" w:color="auto" w:fill="E0E0E0"/>
      <w:snapToGrid w:val="0"/>
      <w:spacing w:beforeLines="50" w:after="120" w:line="240" w:lineRule="atLeast"/>
      <w:ind w:left="420" w:leftChars="200" w:firstLine="113"/>
      <w:jc w:val="center"/>
    </w:pPr>
    <w:rPr>
      <w:rFonts w:ascii="Arial" w:hAnsi="Arial" w:eastAsia="黑体" w:cs="Times New Roman"/>
      <w:sz w:val="24"/>
      <w:szCs w:val="20"/>
    </w:rPr>
  </w:style>
  <w:style w:type="paragraph" w:customStyle="1" w:styleId="3575">
    <w:name w:val="列表项"/>
    <w:next w:val="21"/>
    <w:qFormat/>
    <w:uiPriority w:val="0"/>
    <w:pPr>
      <w:tabs>
        <w:tab w:val="left" w:pos="900"/>
      </w:tabs>
      <w:spacing w:before="160" w:after="120"/>
      <w:ind w:left="900" w:hanging="420"/>
      <w:jc w:val="center"/>
    </w:pPr>
    <w:rPr>
      <w:rFonts w:ascii="宋体" w:hAnsi="宋体" w:eastAsia="宋体" w:cs="Calibri"/>
      <w:b/>
      <w:caps/>
      <w:sz w:val="21"/>
      <w:u w:val="single"/>
      <w:lang w:val="en-US" w:eastAsia="zh-CN" w:bidi="ar-SA"/>
    </w:rPr>
  </w:style>
  <w:style w:type="paragraph" w:customStyle="1" w:styleId="3576">
    <w:name w:val="标题 4（绿盟科技）"/>
    <w:basedOn w:val="6"/>
    <w:next w:val="494"/>
    <w:qFormat/>
    <w:uiPriority w:val="0"/>
    <w:pPr>
      <w:widowControl/>
      <w:numPr>
        <w:ilvl w:val="0"/>
        <w:numId w:val="0"/>
      </w:numPr>
      <w:adjustRightInd/>
      <w:snapToGrid/>
      <w:spacing w:before="0" w:after="0" w:line="376" w:lineRule="auto"/>
      <w:ind w:left="907" w:hanging="907"/>
      <w:jc w:val="center"/>
    </w:pPr>
    <w:rPr>
      <w:rFonts w:ascii="Calibri" w:hAnsi="Calibri" w:eastAsia="黑体"/>
      <w:bCs w:val="0"/>
      <w:color w:val="auto"/>
      <w:kern w:val="0"/>
      <w:szCs w:val="28"/>
    </w:rPr>
  </w:style>
  <w:style w:type="paragraph" w:customStyle="1" w:styleId="3577">
    <w:name w:val="程序尾"/>
    <w:basedOn w:val="1"/>
    <w:qFormat/>
    <w:uiPriority w:val="0"/>
    <w:pPr>
      <w:shd w:val="clear" w:color="auto" w:fill="E0E0E0"/>
      <w:snapToGrid w:val="0"/>
      <w:spacing w:before="160" w:afterLines="50" w:line="240" w:lineRule="atLeast"/>
      <w:ind w:left="420" w:leftChars="200" w:firstLine="113"/>
      <w:jc w:val="center"/>
    </w:pPr>
    <w:rPr>
      <w:rFonts w:ascii="Arial" w:hAnsi="Arial" w:eastAsia="黑体" w:cs="Times New Roman"/>
      <w:sz w:val="24"/>
      <w:szCs w:val="20"/>
    </w:rPr>
  </w:style>
  <w:style w:type="paragraph" w:customStyle="1" w:styleId="3578">
    <w:name w:val="My正文"/>
    <w:basedOn w:val="1"/>
    <w:qFormat/>
    <w:uiPriority w:val="0"/>
    <w:pPr>
      <w:adjustRightInd w:val="0"/>
      <w:snapToGrid w:val="0"/>
      <w:spacing w:before="160" w:after="120" w:line="300" w:lineRule="auto"/>
      <w:ind w:right="-58" w:rightChars="-24" w:firstLine="567"/>
      <w:jc w:val="center"/>
      <w:textAlignment w:val="baseline"/>
    </w:pPr>
    <w:rPr>
      <w:rFonts w:ascii="Arial" w:hAnsi="Arial" w:cs="Times New Roman"/>
      <w:kern w:val="0"/>
      <w:sz w:val="24"/>
      <w:szCs w:val="20"/>
      <w:lang w:bidi="th-TH"/>
    </w:rPr>
  </w:style>
  <w:style w:type="paragraph" w:customStyle="1" w:styleId="3579">
    <w:name w:val="样式 (西文) 宋体 小四 左侧:  0.85 厘米2"/>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3580">
    <w:name w:val="表栏名"/>
    <w:basedOn w:val="1"/>
    <w:qFormat/>
    <w:uiPriority w:val="0"/>
    <w:pPr>
      <w:snapToGrid w:val="0"/>
      <w:spacing w:before="160" w:after="120" w:line="280" w:lineRule="atLeast"/>
      <w:ind w:firstLine="113"/>
      <w:jc w:val="center"/>
    </w:pPr>
    <w:rPr>
      <w:rFonts w:ascii="Arial" w:hAnsi="Arial" w:eastAsia="黑体" w:cs="Arial"/>
      <w:sz w:val="24"/>
      <w:szCs w:val="24"/>
    </w:rPr>
  </w:style>
  <w:style w:type="paragraph" w:customStyle="1" w:styleId="3581">
    <w:name w:val="样式 居中 首行缩进:  2 字符"/>
    <w:basedOn w:val="1"/>
    <w:uiPriority w:val="0"/>
    <w:pPr>
      <w:snapToGrid w:val="0"/>
      <w:spacing w:before="160" w:after="120" w:line="358" w:lineRule="auto"/>
      <w:ind w:right="-58" w:rightChars="-24" w:firstLine="482"/>
      <w:jc w:val="center"/>
    </w:pPr>
    <w:rPr>
      <w:rFonts w:ascii="宋体" w:hAnsi="宋体" w:cs="Times New Roman"/>
      <w:sz w:val="24"/>
      <w:szCs w:val="20"/>
      <w:lang w:bidi="th-TH"/>
    </w:rPr>
  </w:style>
  <w:style w:type="paragraph" w:customStyle="1" w:styleId="3582">
    <w:name w:val="列表5"/>
    <w:basedOn w:val="1"/>
    <w:qFormat/>
    <w:uiPriority w:val="0"/>
    <w:pPr>
      <w:adjustRightInd w:val="0"/>
      <w:snapToGrid w:val="0"/>
      <w:spacing w:before="160" w:after="120" w:line="360" w:lineRule="auto"/>
      <w:ind w:left="902" w:hanging="482"/>
      <w:jc w:val="center"/>
      <w:textAlignment w:val="baseline"/>
    </w:pPr>
    <w:rPr>
      <w:rFonts w:ascii="昆仑仿宋" w:hAnsi="宋体" w:eastAsia="昆仑仿宋" w:cs="Times New Roman"/>
      <w:kern w:val="0"/>
      <w:sz w:val="24"/>
      <w:szCs w:val="20"/>
    </w:rPr>
  </w:style>
  <w:style w:type="paragraph" w:customStyle="1" w:styleId="3583">
    <w:name w:val="符号1"/>
    <w:basedOn w:val="1"/>
    <w:qFormat/>
    <w:uiPriority w:val="0"/>
    <w:pPr>
      <w:tabs>
        <w:tab w:val="left" w:pos="360"/>
      </w:tabs>
      <w:snapToGrid w:val="0"/>
      <w:spacing w:before="160" w:afterLines="25" w:line="440" w:lineRule="exact"/>
      <w:ind w:left="360" w:hanging="360" w:hangingChars="200"/>
      <w:jc w:val="center"/>
    </w:pPr>
    <w:rPr>
      <w:rFonts w:ascii="宋体" w:hAnsi="宋体" w:cs="Times New Roman"/>
      <w:b/>
      <w:sz w:val="24"/>
      <w:lang w:bidi="th-TH"/>
    </w:rPr>
  </w:style>
  <w:style w:type="paragraph" w:customStyle="1" w:styleId="3584">
    <w:name w:val="保险正文"/>
    <w:basedOn w:val="1"/>
    <w:qFormat/>
    <w:uiPriority w:val="0"/>
    <w:pPr>
      <w:snapToGrid w:val="0"/>
      <w:spacing w:before="160" w:after="120" w:line="360" w:lineRule="auto"/>
      <w:ind w:firstLine="539"/>
      <w:jc w:val="center"/>
    </w:pPr>
    <w:rPr>
      <w:rFonts w:ascii="宋体" w:hAnsi="宋体" w:cs="Times New Roman"/>
      <w:sz w:val="24"/>
      <w:szCs w:val="20"/>
    </w:rPr>
  </w:style>
  <w:style w:type="paragraph" w:customStyle="1" w:styleId="3585">
    <w:name w:val="bullet1"/>
    <w:basedOn w:val="1790"/>
    <w:qFormat/>
    <w:uiPriority w:val="0"/>
    <w:pPr>
      <w:tabs>
        <w:tab w:val="left" w:pos="840"/>
        <w:tab w:val="left" w:pos="900"/>
      </w:tabs>
      <w:spacing w:before="0"/>
      <w:ind w:left="907" w:right="0" w:hanging="420"/>
    </w:pPr>
    <w:rPr>
      <w:rFonts w:ascii="Garamond" w:hAnsi="Garamond" w:eastAsia="Batang"/>
      <w:sz w:val="22"/>
      <w:lang w:eastAsia="en-US"/>
    </w:rPr>
  </w:style>
  <w:style w:type="paragraph" w:customStyle="1" w:styleId="3586">
    <w:name w:val="标题3后正文"/>
    <w:basedOn w:val="35"/>
    <w:qFormat/>
    <w:uiPriority w:val="0"/>
    <w:pPr>
      <w:ind w:left="400" w:leftChars="400"/>
    </w:pPr>
    <w:rPr>
      <w:rFonts w:eastAsia="仿宋_GB2312"/>
      <w:szCs w:val="21"/>
    </w:rPr>
  </w:style>
  <w:style w:type="paragraph" w:customStyle="1" w:styleId="3587">
    <w:name w:val="Header 4"/>
    <w:basedOn w:val="1"/>
    <w:qFormat/>
    <w:uiPriority w:val="0"/>
    <w:pPr>
      <w:widowControl/>
      <w:snapToGrid w:val="0"/>
      <w:spacing w:before="160" w:after="120" w:line="360" w:lineRule="auto"/>
      <w:ind w:firstLine="113"/>
      <w:jc w:val="center"/>
    </w:pPr>
    <w:rPr>
      <w:rFonts w:ascii="宋体" w:hAnsi="宋体" w:cs="Times New Roman"/>
      <w:kern w:val="0"/>
      <w:sz w:val="24"/>
      <w:szCs w:val="24"/>
      <w:lang w:eastAsia="en-US"/>
    </w:rPr>
  </w:style>
  <w:style w:type="paragraph" w:customStyle="1" w:styleId="3588">
    <w:name w:val="图表及其标题"/>
    <w:basedOn w:val="1"/>
    <w:qFormat/>
    <w:uiPriority w:val="0"/>
    <w:pPr>
      <w:widowControl/>
      <w:snapToGrid w:val="0"/>
      <w:spacing w:before="120" w:after="120" w:line="300" w:lineRule="auto"/>
      <w:ind w:firstLine="113"/>
      <w:jc w:val="center"/>
    </w:pPr>
    <w:rPr>
      <w:rFonts w:ascii="宋体" w:hAnsi="宋体" w:cs="Times New Roman"/>
      <w:color w:val="000000"/>
      <w:sz w:val="24"/>
      <w:lang w:bidi="th-TH"/>
    </w:rPr>
  </w:style>
  <w:style w:type="paragraph" w:customStyle="1" w:styleId="3589">
    <w:name w:val="默认段落字体 Para Char Char Char Char Char Char Char Char Char1 Char Char Char Char Char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590">
    <w:name w:val="BulletStyle1_Stibo_Grayed"/>
    <w:basedOn w:val="2081"/>
    <w:qFormat/>
    <w:uiPriority w:val="0"/>
    <w:rPr>
      <w:rFonts w:ascii="Calibri" w:hAnsi="Calibri" w:cs="Times New Roman"/>
      <w:color w:val="999999"/>
    </w:rPr>
  </w:style>
  <w:style w:type="paragraph" w:customStyle="1" w:styleId="3591">
    <w:name w:val="正文空两格"/>
    <w:basedOn w:val="1"/>
    <w:uiPriority w:val="0"/>
    <w:pPr>
      <w:widowControl/>
      <w:snapToGrid w:val="0"/>
      <w:spacing w:before="120" w:after="120" w:line="300" w:lineRule="auto"/>
      <w:ind w:firstLine="113"/>
      <w:jc w:val="center"/>
    </w:pPr>
    <w:rPr>
      <w:rFonts w:ascii="宋体" w:hAnsi="宋体" w:cs="Times New Roman"/>
      <w:sz w:val="24"/>
      <w:lang w:bidi="th-TH"/>
    </w:rPr>
  </w:style>
  <w:style w:type="paragraph" w:customStyle="1" w:styleId="3592">
    <w:name w:val="样式 标题 1 + 左侧:  2 字符 首行缩进:  1.56 厘米"/>
    <w:basedOn w:val="3"/>
    <w:qFormat/>
    <w:uiPriority w:val="0"/>
    <w:pPr>
      <w:pageBreakBefore/>
      <w:numPr>
        <w:numId w:val="0"/>
      </w:numPr>
      <w:adjustRightInd/>
      <w:snapToGrid/>
      <w:spacing w:beforeLines="50" w:afterLines="50" w:line="578" w:lineRule="auto"/>
      <w:ind w:firstLine="200" w:firstLineChars="200"/>
    </w:pPr>
    <w:rPr>
      <w:rFonts w:ascii="Times New Roman" w:hAnsi="Times New Roman"/>
      <w:sz w:val="44"/>
      <w:szCs w:val="20"/>
    </w:rPr>
  </w:style>
  <w:style w:type="paragraph" w:customStyle="1" w:styleId="3593">
    <w:name w:val="段落强调"/>
    <w:basedOn w:val="8"/>
    <w:qFormat/>
    <w:uiPriority w:val="0"/>
    <w:pPr>
      <w:numPr>
        <w:ilvl w:val="0"/>
        <w:numId w:val="0"/>
      </w:numPr>
      <w:tabs>
        <w:tab w:val="left" w:pos="520"/>
        <w:tab w:val="left" w:pos="1134"/>
      </w:tabs>
      <w:spacing w:before="240" w:after="64"/>
      <w:ind w:left="150" w:leftChars="150"/>
    </w:pPr>
    <w:rPr>
      <w:rFonts w:ascii="Calibri" w:hAnsi="Calibri" w:eastAsia="黑体"/>
      <w:kern w:val="0"/>
    </w:rPr>
  </w:style>
  <w:style w:type="paragraph" w:customStyle="1" w:styleId="3594">
    <w:name w:val="封面标题3"/>
    <w:qFormat/>
    <w:uiPriority w:val="0"/>
    <w:pPr>
      <w:spacing w:before="160" w:after="120"/>
      <w:jc w:val="center"/>
    </w:pPr>
    <w:rPr>
      <w:rFonts w:ascii="Times New Roman" w:hAnsi="Times New Roman" w:eastAsia="宋体" w:cs="Calibri"/>
      <w:b/>
      <w:kern w:val="2"/>
      <w:sz w:val="32"/>
      <w:szCs w:val="24"/>
      <w:lang w:val="en-US" w:eastAsia="zh-CN" w:bidi="ar-SA"/>
    </w:rPr>
  </w:style>
  <w:style w:type="paragraph" w:customStyle="1" w:styleId="3595">
    <w:name w:val="正文10"/>
    <w:basedOn w:val="1"/>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paragraph" w:customStyle="1" w:styleId="3596">
    <w:name w:val="TextHead1_Stibo_Grayed"/>
    <w:basedOn w:val="1"/>
    <w:uiPriority w:val="0"/>
    <w:pPr>
      <w:widowControl/>
      <w:snapToGrid w:val="0"/>
      <w:spacing w:before="160" w:after="120" w:line="360" w:lineRule="auto"/>
      <w:ind w:firstLine="113"/>
      <w:jc w:val="center"/>
    </w:pPr>
    <w:rPr>
      <w:rFonts w:ascii="Helvetica" w:hAnsi="Helvetica" w:cs="Times New Roman"/>
      <w:b/>
      <w:color w:val="999999"/>
      <w:kern w:val="0"/>
      <w:sz w:val="24"/>
      <w:szCs w:val="24"/>
      <w:lang w:eastAsia="en-US"/>
    </w:rPr>
  </w:style>
  <w:style w:type="paragraph" w:customStyle="1" w:styleId="3597">
    <w:name w:val="xl26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right"/>
    </w:pPr>
    <w:rPr>
      <w:rFonts w:ascii="宋体" w:hAnsi="宋体" w:cs="宋体"/>
      <w:b/>
      <w:bCs/>
      <w:color w:val="000000"/>
      <w:kern w:val="0"/>
      <w:sz w:val="24"/>
      <w:szCs w:val="18"/>
    </w:rPr>
  </w:style>
  <w:style w:type="paragraph" w:customStyle="1" w:styleId="3598">
    <w:name w:val="项目列表"/>
    <w:qFormat/>
    <w:uiPriority w:val="0"/>
    <w:pPr>
      <w:tabs>
        <w:tab w:val="left" w:pos="520"/>
        <w:tab w:val="left" w:pos="1134"/>
      </w:tabs>
      <w:spacing w:before="160" w:after="120" w:line="360" w:lineRule="auto"/>
      <w:ind w:left="520" w:hanging="420"/>
      <w:jc w:val="center"/>
    </w:pPr>
    <w:rPr>
      <w:rFonts w:ascii="Times New Roman" w:hAnsi="Times New Roman" w:eastAsia="宋体" w:cs="Calibri"/>
      <w:kern w:val="2"/>
      <w:sz w:val="24"/>
      <w:szCs w:val="24"/>
      <w:lang w:val="en-US" w:eastAsia="zh-CN" w:bidi="ar-SA"/>
    </w:rPr>
  </w:style>
  <w:style w:type="paragraph" w:customStyle="1" w:styleId="3599">
    <w:name w:val="Char Char5 Char"/>
    <w:basedOn w:val="1"/>
    <w:uiPriority w:val="0"/>
    <w:pPr>
      <w:snapToGrid w:val="0"/>
      <w:spacing w:before="160" w:after="120" w:line="360" w:lineRule="auto"/>
      <w:ind w:firstLine="113"/>
      <w:jc w:val="center"/>
    </w:pPr>
    <w:rPr>
      <w:rFonts w:ascii="宋体" w:hAnsi="宋体" w:cs="Times New Roman"/>
      <w:b/>
      <w:bCs/>
      <w:sz w:val="36"/>
      <w:szCs w:val="32"/>
    </w:rPr>
  </w:style>
  <w:style w:type="paragraph" w:customStyle="1" w:styleId="3600">
    <w:name w:val="文2"/>
    <w:basedOn w:val="1"/>
    <w:qFormat/>
    <w:uiPriority w:val="0"/>
    <w:pPr>
      <w:tabs>
        <w:tab w:val="left" w:pos="432"/>
      </w:tabs>
      <w:autoSpaceDE w:val="0"/>
      <w:autoSpaceDN w:val="0"/>
      <w:adjustRightInd w:val="0"/>
      <w:snapToGrid w:val="0"/>
      <w:spacing w:before="160" w:after="120" w:line="300" w:lineRule="auto"/>
      <w:ind w:left="777" w:hanging="432"/>
      <w:jc w:val="center"/>
    </w:pPr>
    <w:rPr>
      <w:rFonts w:ascii="宋体" w:hAnsi="宋体" w:cs="Times New Roman"/>
      <w:kern w:val="0"/>
      <w:sz w:val="22"/>
    </w:rPr>
  </w:style>
  <w:style w:type="paragraph" w:customStyle="1" w:styleId="3601">
    <w:name w:val="CM105"/>
    <w:basedOn w:val="394"/>
    <w:next w:val="394"/>
    <w:qFormat/>
    <w:uiPriority w:val="0"/>
    <w:pPr>
      <w:spacing w:line="313" w:lineRule="atLeast"/>
    </w:pPr>
    <w:rPr>
      <w:rFonts w:ascii="黑体" w:hAnsi="Times New Roman" w:eastAsia="黑体" w:cs="Times New Roman"/>
      <w:color w:val="auto"/>
    </w:rPr>
  </w:style>
  <w:style w:type="paragraph" w:customStyle="1" w:styleId="3602">
    <w:name w:val="封面标题2"/>
    <w:basedOn w:val="1"/>
    <w:qFormat/>
    <w:uiPriority w:val="0"/>
    <w:pPr>
      <w:snapToGrid w:val="0"/>
      <w:spacing w:before="160" w:after="120" w:line="360" w:lineRule="auto"/>
      <w:ind w:firstLine="113"/>
      <w:jc w:val="center"/>
    </w:pPr>
    <w:rPr>
      <w:rFonts w:ascii="宋体" w:hAnsi="宋体" w:eastAsia="黑体" w:cs="Times New Roman"/>
      <w:b/>
      <w:sz w:val="72"/>
      <w:szCs w:val="52"/>
    </w:rPr>
  </w:style>
  <w:style w:type="paragraph" w:customStyle="1" w:styleId="3603">
    <w:name w:val="wen_2"/>
    <w:basedOn w:val="1"/>
    <w:qFormat/>
    <w:uiPriority w:val="0"/>
    <w:pPr>
      <w:widowControl/>
      <w:snapToGrid w:val="0"/>
      <w:spacing w:before="100" w:beforeAutospacing="1" w:after="100" w:afterAutospacing="1" w:line="324" w:lineRule="auto"/>
      <w:ind w:firstLine="113"/>
      <w:jc w:val="center"/>
    </w:pPr>
    <w:rPr>
      <w:rFonts w:ascii="宋体" w:hAnsi="宋体" w:cs="Times New Roman"/>
      <w:color w:val="000000"/>
      <w:kern w:val="0"/>
      <w:sz w:val="24"/>
      <w:szCs w:val="18"/>
    </w:rPr>
  </w:style>
  <w:style w:type="paragraph" w:customStyle="1" w:styleId="3604">
    <w:name w:val="正文编号1"/>
    <w:basedOn w:val="1"/>
    <w:qFormat/>
    <w:uiPriority w:val="0"/>
    <w:pPr>
      <w:tabs>
        <w:tab w:val="left" w:pos="900"/>
      </w:tabs>
      <w:snapToGrid w:val="0"/>
      <w:spacing w:before="160" w:after="120" w:line="360" w:lineRule="auto"/>
      <w:ind w:left="900" w:hanging="420"/>
      <w:jc w:val="center"/>
    </w:pPr>
    <w:rPr>
      <w:rFonts w:ascii="宋体" w:hAnsi="宋体" w:cs="Times New Roman"/>
      <w:sz w:val="24"/>
      <w:szCs w:val="24"/>
    </w:rPr>
  </w:style>
  <w:style w:type="paragraph" w:customStyle="1" w:styleId="3605">
    <w:name w:val="样式 表格正文 + 仿宋_GB2312 五号 黑色 居中"/>
    <w:basedOn w:val="441"/>
    <w:qFormat/>
    <w:uiPriority w:val="0"/>
    <w:pPr>
      <w:tabs>
        <w:tab w:val="left" w:pos="1495"/>
      </w:tabs>
      <w:ind w:hanging="108" w:firstLineChars="200"/>
    </w:pPr>
    <w:rPr>
      <w:rFonts w:ascii="仿宋_GB2312" w:eastAsia="宋体" w:cs="宋体"/>
      <w:color w:val="000000"/>
      <w:sz w:val="24"/>
    </w:rPr>
  </w:style>
  <w:style w:type="paragraph" w:customStyle="1" w:styleId="3606">
    <w:name w:val="正文标题"/>
    <w:basedOn w:val="1"/>
    <w:qFormat/>
    <w:uiPriority w:val="0"/>
    <w:pPr>
      <w:snapToGrid w:val="0"/>
      <w:spacing w:before="160" w:after="120" w:line="360" w:lineRule="auto"/>
      <w:ind w:firstLine="113"/>
      <w:jc w:val="center"/>
    </w:pPr>
    <w:rPr>
      <w:rFonts w:ascii="宋体" w:hAnsi="宋体" w:cs="Times New Roman"/>
      <w:b/>
      <w:sz w:val="44"/>
      <w:szCs w:val="24"/>
    </w:rPr>
  </w:style>
  <w:style w:type="paragraph" w:customStyle="1" w:styleId="3607">
    <w:name w:val="样式 表格正文 + 五号"/>
    <w:basedOn w:val="441"/>
    <w:qFormat/>
    <w:uiPriority w:val="0"/>
    <w:pPr>
      <w:tabs>
        <w:tab w:val="left" w:pos="1495"/>
      </w:tabs>
      <w:ind w:hanging="108" w:firstLineChars="200"/>
    </w:pPr>
    <w:rPr>
      <w:rFonts w:eastAsia="宋体" w:cs="宋体"/>
      <w:sz w:val="24"/>
    </w:rPr>
  </w:style>
  <w:style w:type="paragraph" w:customStyle="1" w:styleId="3608">
    <w:name w:val="文章题目"/>
    <w:basedOn w:val="1"/>
    <w:next w:val="50"/>
    <w:qFormat/>
    <w:uiPriority w:val="0"/>
    <w:pPr>
      <w:snapToGrid w:val="0"/>
      <w:spacing w:before="200" w:after="100" w:line="360" w:lineRule="auto"/>
      <w:ind w:firstLine="113"/>
      <w:jc w:val="center"/>
      <w:outlineLvl w:val="0"/>
    </w:pPr>
    <w:rPr>
      <w:rFonts w:ascii="宋体" w:hAnsi="宋体" w:eastAsia="楷体_GB2312" w:cs="Times New Roman"/>
      <w:sz w:val="44"/>
      <w:szCs w:val="24"/>
    </w:rPr>
  </w:style>
  <w:style w:type="paragraph" w:customStyle="1" w:styleId="3609">
    <w:name w:val="样式 表格正文 + 五号 居中"/>
    <w:basedOn w:val="441"/>
    <w:qFormat/>
    <w:uiPriority w:val="0"/>
    <w:pPr>
      <w:tabs>
        <w:tab w:val="left" w:pos="1495"/>
      </w:tabs>
      <w:ind w:hanging="108" w:firstLineChars="200"/>
    </w:pPr>
    <w:rPr>
      <w:rFonts w:eastAsia="宋体" w:cs="宋体"/>
      <w:sz w:val="24"/>
    </w:rPr>
  </w:style>
  <w:style w:type="paragraph" w:customStyle="1" w:styleId="3610">
    <w:name w:val="样式 表格正文 + 仿宋_GB2312 五号1"/>
    <w:basedOn w:val="441"/>
    <w:qFormat/>
    <w:uiPriority w:val="0"/>
    <w:pPr>
      <w:tabs>
        <w:tab w:val="left" w:pos="1495"/>
      </w:tabs>
      <w:ind w:hanging="108" w:firstLineChars="200"/>
    </w:pPr>
    <w:rPr>
      <w:rFonts w:ascii="仿宋_GB2312" w:eastAsia="宋体" w:cs="宋体"/>
      <w:sz w:val="24"/>
    </w:rPr>
  </w:style>
  <w:style w:type="paragraph" w:customStyle="1" w:styleId="3611">
    <w:name w:val="标准编号"/>
    <w:basedOn w:val="1"/>
    <w:uiPriority w:val="0"/>
    <w:pPr>
      <w:snapToGrid w:val="0"/>
      <w:spacing w:before="160" w:after="120" w:line="360" w:lineRule="auto"/>
      <w:ind w:firstLine="113"/>
      <w:jc w:val="center"/>
    </w:pPr>
    <w:rPr>
      <w:rFonts w:ascii="黑体" w:hAnsi="宋体" w:eastAsia="黑体" w:cs="Times New Roman"/>
      <w:b/>
      <w:bCs/>
      <w:sz w:val="30"/>
      <w:szCs w:val="24"/>
    </w:rPr>
  </w:style>
  <w:style w:type="paragraph" w:customStyle="1" w:styleId="3612">
    <w:name w:val="样式 样式 小四 段前: 7.8 磅 段后: 7.8 磅 行距: 1.5 倍行距 + 首行缩进:  2 字符"/>
    <w:basedOn w:val="1"/>
    <w:qFormat/>
    <w:uiPriority w:val="0"/>
    <w:pPr>
      <w:snapToGrid w:val="0"/>
      <w:spacing w:before="156" w:after="156" w:line="360" w:lineRule="auto"/>
      <w:ind w:firstLine="113"/>
      <w:jc w:val="center"/>
    </w:pPr>
    <w:rPr>
      <w:rFonts w:ascii="宋体" w:hAnsi="宋体" w:eastAsia="仿宋_GB2312" w:cs="宋体"/>
      <w:sz w:val="24"/>
      <w:szCs w:val="20"/>
    </w:rPr>
  </w:style>
  <w:style w:type="paragraph" w:customStyle="1" w:styleId="3613">
    <w:name w:val="样式 表格正文 + 两端对齐"/>
    <w:basedOn w:val="1"/>
    <w:qFormat/>
    <w:uiPriority w:val="0"/>
    <w:pPr>
      <w:snapToGrid w:val="0"/>
      <w:spacing w:before="160" w:after="120" w:line="300" w:lineRule="auto"/>
      <w:ind w:firstLine="113"/>
      <w:jc w:val="center"/>
    </w:pPr>
    <w:rPr>
      <w:rFonts w:ascii="宋体" w:hAnsi="宋体" w:cs="Times New Roman"/>
      <w:sz w:val="24"/>
      <w:szCs w:val="20"/>
    </w:rPr>
  </w:style>
  <w:style w:type="paragraph" w:customStyle="1" w:styleId="3614">
    <w:name w:val="Normal Indental Char Char Char Char Char Char Char"/>
    <w:basedOn w:val="1"/>
    <w:qFormat/>
    <w:uiPriority w:val="0"/>
    <w:pPr>
      <w:widowControl/>
      <w:overflowPunct w:val="0"/>
      <w:autoSpaceDE w:val="0"/>
      <w:autoSpaceDN w:val="0"/>
      <w:adjustRightInd w:val="0"/>
      <w:snapToGrid w:val="0"/>
      <w:spacing w:before="160" w:after="240" w:line="360" w:lineRule="auto"/>
      <w:ind w:firstLine="520"/>
      <w:jc w:val="center"/>
    </w:pPr>
    <w:rPr>
      <w:rFonts w:ascii="Arial Narrow" w:hAnsi="Arial Narrow" w:eastAsia="楷体_GB2312" w:cs="Times New Roman"/>
      <w:spacing w:val="10"/>
      <w:sz w:val="24"/>
      <w:szCs w:val="24"/>
    </w:rPr>
  </w:style>
  <w:style w:type="paragraph" w:customStyle="1" w:styleId="3615">
    <w:name w:val="重点(缩进) 五号 + 首行缩进:  2 字符"/>
    <w:basedOn w:val="1"/>
    <w:uiPriority w:val="0"/>
    <w:pPr>
      <w:widowControl/>
      <w:snapToGrid w:val="0"/>
      <w:spacing w:before="160" w:after="120" w:line="360" w:lineRule="auto"/>
      <w:ind w:firstLine="422"/>
      <w:jc w:val="center"/>
    </w:pPr>
    <w:rPr>
      <w:rFonts w:ascii="Arial" w:hAnsi="Arial" w:cs="宋体"/>
      <w:b/>
      <w:bCs/>
      <w:kern w:val="0"/>
      <w:sz w:val="24"/>
      <w:szCs w:val="20"/>
    </w:rPr>
  </w:style>
  <w:style w:type="paragraph" w:customStyle="1" w:styleId="3616">
    <w:name w:val="QB正文"/>
    <w:basedOn w:val="1"/>
    <w:qFormat/>
    <w:uiPriority w:val="0"/>
    <w:pPr>
      <w:widowControl/>
      <w:autoSpaceDE w:val="0"/>
      <w:autoSpaceDN w:val="0"/>
      <w:snapToGrid w:val="0"/>
      <w:spacing w:before="160" w:after="120" w:line="360" w:lineRule="auto"/>
      <w:ind w:firstLine="200"/>
      <w:jc w:val="center"/>
    </w:pPr>
    <w:rPr>
      <w:rFonts w:ascii="宋体" w:hAnsi="宋体" w:cs="Times New Roman"/>
      <w:kern w:val="0"/>
      <w:sz w:val="24"/>
      <w:szCs w:val="20"/>
    </w:rPr>
  </w:style>
  <w:style w:type="paragraph" w:customStyle="1" w:styleId="3617">
    <w:name w:val="绿盟科技--列表（符号一级）"/>
    <w:basedOn w:val="1"/>
    <w:qFormat/>
    <w:uiPriority w:val="0"/>
    <w:pPr>
      <w:widowControl/>
      <w:snapToGrid w:val="0"/>
      <w:spacing w:before="160" w:after="120" w:line="300" w:lineRule="auto"/>
      <w:ind w:left="420" w:hanging="420"/>
      <w:jc w:val="center"/>
    </w:pPr>
    <w:rPr>
      <w:rFonts w:ascii="Arial" w:hAnsi="Arial" w:cs="Times New Roman"/>
      <w:kern w:val="0"/>
      <w:sz w:val="24"/>
    </w:rPr>
  </w:style>
  <w:style w:type="paragraph" w:customStyle="1" w:styleId="3618">
    <w:name w:val="1. TCD标题"/>
    <w:basedOn w:val="1"/>
    <w:next w:val="1"/>
    <w:qFormat/>
    <w:uiPriority w:val="0"/>
    <w:pPr>
      <w:adjustRightInd w:val="0"/>
      <w:snapToGrid w:val="0"/>
      <w:spacing w:beforeLines="100" w:afterLines="50" w:line="360" w:lineRule="auto"/>
      <w:ind w:firstLine="113"/>
      <w:jc w:val="center"/>
      <w:outlineLvl w:val="0"/>
    </w:pPr>
    <w:rPr>
      <w:rFonts w:ascii="宋体" w:hAnsi="宋体" w:cs="Times New Roman"/>
      <w:b/>
      <w:sz w:val="44"/>
      <w:szCs w:val="24"/>
    </w:rPr>
  </w:style>
  <w:style w:type="paragraph" w:customStyle="1" w:styleId="3619">
    <w:name w:val="Char13"/>
    <w:basedOn w:val="1"/>
    <w:uiPriority w:val="0"/>
    <w:pPr>
      <w:snapToGrid w:val="0"/>
      <w:spacing w:before="160" w:after="120" w:line="360" w:lineRule="auto"/>
      <w:ind w:firstLine="113"/>
      <w:jc w:val="center"/>
    </w:pPr>
    <w:rPr>
      <w:rFonts w:ascii="宋体" w:hAnsi="宋体" w:cs="Times New Roman"/>
      <w:sz w:val="24"/>
      <w:szCs w:val="24"/>
    </w:rPr>
  </w:style>
  <w:style w:type="paragraph" w:customStyle="1" w:styleId="3620">
    <w:name w:val="正文一"/>
    <w:basedOn w:val="1"/>
    <w:uiPriority w:val="0"/>
    <w:pPr>
      <w:widowControl/>
      <w:snapToGrid w:val="0"/>
      <w:spacing w:before="160" w:after="120" w:line="360" w:lineRule="auto"/>
      <w:ind w:firstLine="113"/>
      <w:jc w:val="center"/>
    </w:pPr>
    <w:rPr>
      <w:rFonts w:ascii="宋体" w:hAnsi="宋体" w:cs="Times New Roman"/>
      <w:color w:val="000000"/>
      <w:kern w:val="0"/>
      <w:sz w:val="24"/>
      <w:lang w:bidi="he-IL"/>
    </w:rPr>
  </w:style>
  <w:style w:type="paragraph" w:customStyle="1" w:styleId="3621">
    <w:name w:val="正文加一级编号"/>
    <w:basedOn w:val="1"/>
    <w:next w:val="35"/>
    <w:qFormat/>
    <w:uiPriority w:val="0"/>
    <w:pPr>
      <w:overflowPunct w:val="0"/>
      <w:snapToGrid w:val="0"/>
      <w:spacing w:beforeLines="50" w:after="120" w:line="360" w:lineRule="auto"/>
      <w:ind w:left="400" w:leftChars="200" w:hanging="200" w:hangingChars="200"/>
      <w:jc w:val="center"/>
    </w:pPr>
    <w:rPr>
      <w:rFonts w:ascii="宋体" w:hAnsi="宋体" w:cs="Times New Roman"/>
      <w:kern w:val="0"/>
      <w:sz w:val="24"/>
      <w:szCs w:val="24"/>
    </w:rPr>
  </w:style>
  <w:style w:type="paragraph" w:customStyle="1" w:styleId="3622">
    <w:name w:val="文本块6"/>
    <w:basedOn w:val="1"/>
    <w:qFormat/>
    <w:uiPriority w:val="0"/>
    <w:pPr>
      <w:autoSpaceDE w:val="0"/>
      <w:autoSpaceDN w:val="0"/>
      <w:adjustRightInd w:val="0"/>
      <w:snapToGrid w:val="0"/>
      <w:spacing w:before="160" w:after="120" w:line="360" w:lineRule="auto"/>
      <w:ind w:firstLine="113"/>
      <w:jc w:val="center"/>
    </w:pPr>
    <w:rPr>
      <w:rFonts w:ascii="宋体" w:hAnsi="宋体" w:cs="Times New Roman"/>
      <w:kern w:val="0"/>
      <w:sz w:val="24"/>
      <w:szCs w:val="24"/>
    </w:rPr>
  </w:style>
  <w:style w:type="paragraph" w:customStyle="1" w:styleId="3623">
    <w:name w:val="MyTableColumnName1"/>
    <w:basedOn w:val="1"/>
    <w:qFormat/>
    <w:uiPriority w:val="0"/>
    <w:pPr>
      <w:autoSpaceDE w:val="0"/>
      <w:autoSpaceDN w:val="0"/>
      <w:snapToGrid w:val="0"/>
      <w:spacing w:before="160" w:after="120" w:line="360" w:lineRule="auto"/>
      <w:ind w:firstLine="113"/>
      <w:jc w:val="center"/>
    </w:pPr>
    <w:rPr>
      <w:rFonts w:ascii="宋体" w:hAnsi="宋体" w:cs="Times New Roman"/>
      <w:kern w:val="0"/>
      <w:sz w:val="24"/>
    </w:rPr>
  </w:style>
  <w:style w:type="paragraph" w:customStyle="1" w:styleId="3624">
    <w:name w:val="picturetext"/>
    <w:basedOn w:val="1"/>
    <w:qFormat/>
    <w:uiPriority w:val="0"/>
    <w:pPr>
      <w:widowControl/>
      <w:snapToGrid w:val="0"/>
      <w:spacing w:before="100" w:beforeAutospacing="1" w:after="100" w:afterAutospacing="1" w:line="360" w:lineRule="auto"/>
      <w:ind w:left="1050" w:right="750" w:firstLine="113"/>
      <w:jc w:val="center"/>
    </w:pPr>
    <w:rPr>
      <w:rFonts w:ascii="Arial" w:hAnsi="Arial" w:cs="Arial"/>
      <w:kern w:val="0"/>
      <w:sz w:val="19"/>
      <w:szCs w:val="19"/>
    </w:rPr>
  </w:style>
  <w:style w:type="paragraph" w:customStyle="1" w:styleId="3625">
    <w:name w:val="引用5"/>
    <w:basedOn w:val="1"/>
    <w:qFormat/>
    <w:uiPriority w:val="0"/>
    <w:pPr>
      <w:widowControl/>
      <w:snapToGrid w:val="0"/>
      <w:spacing w:before="100" w:after="100" w:line="360" w:lineRule="auto"/>
      <w:ind w:firstLine="113"/>
      <w:jc w:val="center"/>
    </w:pPr>
    <w:rPr>
      <w:rFonts w:ascii="Arial" w:hAnsi="Arial" w:cs="Arial"/>
      <w:color w:val="808080"/>
      <w:kern w:val="0"/>
      <w:sz w:val="28"/>
      <w:szCs w:val="28"/>
    </w:rPr>
  </w:style>
  <w:style w:type="paragraph" w:customStyle="1" w:styleId="3626">
    <w:name w:val="样式 段落缩进2 小四 + 段前: 15.6 磅"/>
    <w:basedOn w:val="1"/>
    <w:qFormat/>
    <w:uiPriority w:val="0"/>
    <w:pPr>
      <w:snapToGrid w:val="0"/>
      <w:spacing w:before="312" w:after="120" w:line="360" w:lineRule="auto"/>
      <w:ind w:firstLine="113"/>
      <w:jc w:val="center"/>
    </w:pPr>
    <w:rPr>
      <w:rFonts w:ascii="宋体" w:hAnsi="宋体" w:cs="Times New Roman"/>
      <w:sz w:val="24"/>
      <w:szCs w:val="20"/>
    </w:rPr>
  </w:style>
  <w:style w:type="paragraph" w:customStyle="1" w:styleId="3627">
    <w:name w:val="附图图题"/>
    <w:basedOn w:val="1"/>
    <w:next w:val="21"/>
    <w:qFormat/>
    <w:uiPriority w:val="0"/>
    <w:pPr>
      <w:tabs>
        <w:tab w:val="left" w:pos="420"/>
      </w:tabs>
      <w:snapToGrid w:val="0"/>
      <w:spacing w:before="160" w:afterLines="50" w:line="360" w:lineRule="auto"/>
      <w:ind w:left="420" w:right="-68" w:hanging="420"/>
      <w:jc w:val="center"/>
    </w:pPr>
    <w:rPr>
      <w:rFonts w:ascii="宋体" w:hAnsi="宋体" w:cs="Times New Roman"/>
      <w:b/>
      <w:sz w:val="24"/>
      <w:szCs w:val="24"/>
    </w:rPr>
  </w:style>
  <w:style w:type="paragraph" w:customStyle="1" w:styleId="3628">
    <w:name w:val="列表7"/>
    <w:basedOn w:val="1"/>
    <w:qFormat/>
    <w:uiPriority w:val="0"/>
    <w:pPr>
      <w:adjustRightInd w:val="0"/>
      <w:snapToGrid w:val="0"/>
      <w:spacing w:before="160" w:after="120" w:line="360" w:lineRule="auto"/>
      <w:ind w:left="902" w:hanging="482"/>
      <w:jc w:val="center"/>
      <w:textAlignment w:val="baseline"/>
    </w:pPr>
    <w:rPr>
      <w:rFonts w:ascii="昆仑仿宋" w:hAnsi="宋体" w:eastAsia="昆仑仿宋" w:cs="Times New Roman"/>
      <w:kern w:val="0"/>
      <w:sz w:val="24"/>
      <w:szCs w:val="20"/>
    </w:rPr>
  </w:style>
  <w:style w:type="paragraph" w:customStyle="1" w:styleId="3629">
    <w:name w:val="样式 样式 (符号) 宋体 小四 首行缩进:  0.85 厘米 行距: 1.5 倍行距 +"/>
    <w:basedOn w:val="1"/>
    <w:qFormat/>
    <w:uiPriority w:val="0"/>
    <w:pPr>
      <w:widowControl/>
      <w:snapToGrid w:val="0"/>
      <w:spacing w:before="160" w:after="120" w:line="360" w:lineRule="auto"/>
      <w:ind w:firstLine="482"/>
      <w:jc w:val="center"/>
    </w:pPr>
    <w:rPr>
      <w:rFonts w:ascii="宋体" w:hAnsi="宋体" w:cs="宋体"/>
      <w:sz w:val="24"/>
      <w:szCs w:val="20"/>
      <w:lang w:val="en-GB" w:eastAsia="en-US"/>
    </w:rPr>
  </w:style>
  <w:style w:type="paragraph" w:customStyle="1" w:styleId="3630">
    <w:name w:val="WW3"/>
    <w:basedOn w:val="1"/>
    <w:qFormat/>
    <w:uiPriority w:val="0"/>
    <w:pPr>
      <w:snapToGrid w:val="0"/>
      <w:spacing w:before="160" w:after="120" w:line="360" w:lineRule="auto"/>
      <w:ind w:firstLine="113"/>
      <w:jc w:val="center"/>
    </w:pPr>
    <w:rPr>
      <w:rFonts w:ascii="宋体" w:hAnsi="宋体" w:cs="Times New Roman"/>
      <w:b/>
      <w:sz w:val="24"/>
      <w:szCs w:val="20"/>
    </w:rPr>
  </w:style>
  <w:style w:type="paragraph" w:customStyle="1" w:styleId="3631">
    <w:name w:val="Char Char3 Char Char Char Char Char Char Char Char Char Char Char Char Char Char"/>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632">
    <w:name w:val="样式 正文缩进正文（首行缩进两字）四号 + 小四 首行缩进:  2 字符 行距: 1.5 倍行距"/>
    <w:basedOn w:val="21"/>
    <w:qFormat/>
    <w:uiPriority w:val="0"/>
    <w:pPr>
      <w:adjustRightInd w:val="0"/>
      <w:ind w:left="420" w:firstLine="0"/>
    </w:pPr>
    <w:rPr>
      <w:rFonts w:ascii="Calibri" w:hAnsi="Calibri"/>
    </w:rPr>
  </w:style>
  <w:style w:type="paragraph" w:customStyle="1" w:styleId="3633">
    <w:name w:val="JHTitle1"/>
    <w:basedOn w:val="3"/>
    <w:qFormat/>
    <w:uiPriority w:val="0"/>
    <w:pPr>
      <w:numPr>
        <w:numId w:val="0"/>
      </w:numPr>
      <w:adjustRightInd/>
      <w:snapToGrid/>
      <w:spacing w:beforeLines="50" w:afterLines="50"/>
    </w:pPr>
    <w:rPr>
      <w:rFonts w:ascii="Times New Roman" w:hAnsi="Times New Roman" w:eastAsia="黑体"/>
      <w:color w:val="000000"/>
      <w:kern w:val="2"/>
      <w:sz w:val="32"/>
      <w:szCs w:val="32"/>
    </w:rPr>
  </w:style>
  <w:style w:type="paragraph" w:customStyle="1" w:styleId="3634">
    <w:name w:val="CM28"/>
    <w:basedOn w:val="394"/>
    <w:next w:val="394"/>
    <w:qFormat/>
    <w:uiPriority w:val="0"/>
    <w:rPr>
      <w:rFonts w:ascii="黑体" w:hAnsi="Times New Roman" w:eastAsia="黑体" w:cs="Times New Roman"/>
      <w:color w:val="auto"/>
    </w:rPr>
  </w:style>
  <w:style w:type="paragraph" w:customStyle="1" w:styleId="3635">
    <w:name w:val="图样式"/>
    <w:basedOn w:val="1"/>
    <w:qFormat/>
    <w:uiPriority w:val="0"/>
    <w:pPr>
      <w:keepNext/>
      <w:widowControl/>
      <w:autoSpaceDE w:val="0"/>
      <w:autoSpaceDN w:val="0"/>
      <w:adjustRightInd w:val="0"/>
      <w:snapToGrid w:val="0"/>
      <w:spacing w:before="80" w:after="80" w:line="360" w:lineRule="auto"/>
      <w:ind w:firstLine="113"/>
      <w:jc w:val="center"/>
    </w:pPr>
    <w:rPr>
      <w:rFonts w:ascii="宋体" w:hAnsi="宋体" w:cs="Times New Roman"/>
      <w:kern w:val="0"/>
      <w:sz w:val="24"/>
      <w:szCs w:val="20"/>
    </w:rPr>
  </w:style>
  <w:style w:type="paragraph" w:customStyle="1" w:styleId="3636">
    <w:name w:val="引用11"/>
    <w:basedOn w:val="1"/>
    <w:qFormat/>
    <w:uiPriority w:val="0"/>
    <w:pPr>
      <w:widowControl/>
      <w:snapToGrid w:val="0"/>
      <w:spacing w:before="100" w:after="100" w:line="360" w:lineRule="auto"/>
      <w:ind w:firstLine="113"/>
      <w:jc w:val="center"/>
    </w:pPr>
    <w:rPr>
      <w:rFonts w:ascii="Arial" w:hAnsi="Arial" w:cs="Arial"/>
      <w:color w:val="808080"/>
      <w:kern w:val="0"/>
      <w:sz w:val="28"/>
      <w:szCs w:val="28"/>
    </w:rPr>
  </w:style>
  <w:style w:type="paragraph" w:customStyle="1" w:styleId="3637">
    <w:name w:val="Table Description Char"/>
    <w:next w:val="1"/>
    <w:qFormat/>
    <w:uiPriority w:val="0"/>
    <w:pPr>
      <w:keepNext/>
      <w:snapToGrid w:val="0"/>
      <w:spacing w:before="160" w:after="80"/>
      <w:ind w:left="1701"/>
      <w:jc w:val="center"/>
    </w:pPr>
    <w:rPr>
      <w:rFonts w:ascii="Arial" w:hAnsi="Arial" w:eastAsia="黑体" w:cs="Calibri"/>
      <w:sz w:val="18"/>
      <w:lang w:val="en-US" w:eastAsia="zh-CN" w:bidi="ar-SA"/>
    </w:rPr>
  </w:style>
  <w:style w:type="paragraph" w:customStyle="1" w:styleId="3638">
    <w:name w:val="表头样式"/>
    <w:basedOn w:val="1"/>
    <w:qFormat/>
    <w:uiPriority w:val="0"/>
    <w:pPr>
      <w:autoSpaceDE w:val="0"/>
      <w:autoSpaceDN w:val="0"/>
      <w:adjustRightInd w:val="0"/>
      <w:snapToGrid w:val="0"/>
      <w:spacing w:before="160" w:after="120" w:line="360" w:lineRule="auto"/>
      <w:ind w:firstLine="113"/>
      <w:jc w:val="center"/>
    </w:pPr>
    <w:rPr>
      <w:rFonts w:ascii="宋体" w:hAnsi="宋体" w:cs="Times New Roman"/>
      <w:b/>
      <w:bCs/>
      <w:kern w:val="0"/>
      <w:sz w:val="24"/>
    </w:rPr>
  </w:style>
  <w:style w:type="paragraph" w:customStyle="1" w:styleId="3639">
    <w:name w:val="CM118"/>
    <w:basedOn w:val="394"/>
    <w:next w:val="394"/>
    <w:uiPriority w:val="0"/>
    <w:pPr>
      <w:spacing w:after="70"/>
    </w:pPr>
    <w:rPr>
      <w:rFonts w:ascii="黑体" w:hAnsi="Times New Roman" w:eastAsia="黑体" w:cs="Times New Roman"/>
      <w:color w:val="auto"/>
    </w:rPr>
  </w:style>
  <w:style w:type="paragraph" w:customStyle="1" w:styleId="3640">
    <w:name w:val="Char Char Char Char Char Char Char Char Char1 Char Char Char Char Char Char Char Char Char Char Char Char Char Char Char Char Char Char Char Char Char Char Char Char Char Char Char Char Char Char Char1"/>
    <w:basedOn w:val="1"/>
    <w:qFormat/>
    <w:uiPriority w:val="0"/>
    <w:pPr>
      <w:widowControl/>
      <w:tabs>
        <w:tab w:val="left" w:pos="720"/>
      </w:tabs>
      <w:snapToGrid w:val="0"/>
      <w:spacing w:before="160" w:after="60" w:line="360" w:lineRule="auto"/>
      <w:ind w:left="720" w:hanging="360"/>
      <w:jc w:val="center"/>
    </w:pPr>
    <w:rPr>
      <w:rFonts w:ascii="仿宋_GB2312" w:hAnsi="宋体" w:eastAsia="仿宋_GB2312" w:cs="Times New Roman"/>
      <w:kern w:val="0"/>
      <w:sz w:val="24"/>
      <w:szCs w:val="24"/>
    </w:rPr>
  </w:style>
  <w:style w:type="paragraph" w:customStyle="1" w:styleId="3641">
    <w:name w:val="CM21"/>
    <w:basedOn w:val="394"/>
    <w:next w:val="394"/>
    <w:qFormat/>
    <w:uiPriority w:val="0"/>
    <w:pPr>
      <w:spacing w:line="631" w:lineRule="atLeast"/>
    </w:pPr>
    <w:rPr>
      <w:rFonts w:ascii="黑体" w:hAnsi="Times New Roman" w:eastAsia="黑体" w:cs="Times New Roman"/>
      <w:color w:val="auto"/>
    </w:rPr>
  </w:style>
  <w:style w:type="paragraph" w:customStyle="1" w:styleId="3642">
    <w:name w:val="Char Char1 Char Char Char Char Char Char2"/>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643">
    <w:name w:val="_"/>
    <w:basedOn w:val="1"/>
    <w:qFormat/>
    <w:uiPriority w:val="0"/>
    <w:pPr>
      <w:adjustRightInd w:val="0"/>
      <w:snapToGrid w:val="0"/>
      <w:spacing w:before="160" w:after="120" w:line="360" w:lineRule="auto"/>
      <w:ind w:left="480" w:firstLine="113"/>
      <w:jc w:val="center"/>
      <w:textAlignment w:val="baseline"/>
    </w:pPr>
    <w:rPr>
      <w:rFonts w:ascii="宋体" w:hAnsi="宋体" w:cs="Times New Roman"/>
      <w:kern w:val="0"/>
      <w:sz w:val="24"/>
      <w:szCs w:val="20"/>
    </w:rPr>
  </w:style>
  <w:style w:type="paragraph" w:customStyle="1" w:styleId="3644">
    <w:name w:val="样式 _表格文字 + 段前: 0.1 行 段后: 0.1 行"/>
    <w:basedOn w:val="776"/>
    <w:qFormat/>
    <w:uiPriority w:val="0"/>
    <w:pPr>
      <w:spacing w:before="31" w:after="31"/>
    </w:pPr>
    <w:rPr>
      <w:rFonts w:ascii="Calibri" w:hAnsi="Calibri" w:cs="宋体"/>
      <w:kern w:val="2"/>
      <w:sz w:val="21"/>
      <w:szCs w:val="20"/>
    </w:rPr>
  </w:style>
  <w:style w:type="paragraph" w:customStyle="1" w:styleId="3645">
    <w:name w:val="Char9"/>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646">
    <w:name w:val="CM11"/>
    <w:basedOn w:val="1"/>
    <w:next w:val="1"/>
    <w:qFormat/>
    <w:uiPriority w:val="0"/>
    <w:pPr>
      <w:autoSpaceDE w:val="0"/>
      <w:autoSpaceDN w:val="0"/>
      <w:adjustRightInd w:val="0"/>
      <w:snapToGrid w:val="0"/>
      <w:spacing w:before="160" w:after="120" w:line="468" w:lineRule="atLeast"/>
      <w:ind w:firstLine="113"/>
      <w:jc w:val="center"/>
    </w:pPr>
    <w:rPr>
      <w:rFonts w:ascii="宋体" w:hAnsi="宋体" w:cs="Times New Roman"/>
      <w:kern w:val="0"/>
      <w:sz w:val="24"/>
      <w:szCs w:val="24"/>
    </w:rPr>
  </w:style>
  <w:style w:type="paragraph" w:customStyle="1" w:styleId="3647">
    <w:name w:val="CM33"/>
    <w:basedOn w:val="394"/>
    <w:next w:val="394"/>
    <w:qFormat/>
    <w:uiPriority w:val="0"/>
    <w:rPr>
      <w:rFonts w:ascii="黑体" w:hAnsi="Times New Roman" w:eastAsia="黑体" w:cs="Times New Roman"/>
      <w:color w:val="auto"/>
    </w:rPr>
  </w:style>
  <w:style w:type="paragraph" w:customStyle="1" w:styleId="3648">
    <w:name w:val="Char1 Char Char Char3"/>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649">
    <w:name w:val="默认段落字体 Para Char Char Char Char Char Char Char Char Char1 Char Char Char Char"/>
    <w:basedOn w:val="1"/>
    <w:qFormat/>
    <w:uiPriority w:val="0"/>
    <w:pPr>
      <w:widowControl/>
      <w:snapToGrid w:val="0"/>
      <w:spacing w:before="160" w:after="120" w:line="360" w:lineRule="auto"/>
      <w:ind w:firstLine="113"/>
      <w:jc w:val="center"/>
    </w:pPr>
    <w:rPr>
      <w:rFonts w:ascii="宋体" w:hAnsi="宋体" w:cs="Times New Roman"/>
      <w:b/>
      <w:bCs/>
      <w:sz w:val="36"/>
      <w:szCs w:val="32"/>
    </w:rPr>
  </w:style>
  <w:style w:type="paragraph" w:customStyle="1" w:styleId="3650">
    <w:name w:val="样式 标题 3第二层条第三层h3H31.1.1 标题 3l3CT3h4Heading 3 - old3rd..."/>
    <w:basedOn w:val="5"/>
    <w:qFormat/>
    <w:uiPriority w:val="0"/>
    <w:pPr>
      <w:numPr>
        <w:ilvl w:val="0"/>
        <w:numId w:val="0"/>
      </w:numPr>
      <w:tabs>
        <w:tab w:val="left" w:pos="900"/>
      </w:tabs>
      <w:adjustRightInd/>
      <w:snapToGrid/>
      <w:spacing w:beforeLines="50" w:afterLines="50"/>
      <w:ind w:left="833" w:hanging="720"/>
      <w:jc w:val="center"/>
    </w:pPr>
    <w:rPr>
      <w:rFonts w:ascii="Times New Roman" w:hAnsi="Times New Roman" w:cs="宋体"/>
      <w:color w:val="auto"/>
      <w:szCs w:val="20"/>
    </w:rPr>
  </w:style>
  <w:style w:type="paragraph" w:customStyle="1" w:styleId="3651">
    <w:name w:val="无间隔52"/>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652">
    <w:name w:val="Char Char11"/>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653">
    <w:name w:val="Normal ss"/>
    <w:basedOn w:val="1"/>
    <w:qFormat/>
    <w:uiPriority w:val="0"/>
    <w:pPr>
      <w:widowControl/>
      <w:snapToGrid w:val="0"/>
      <w:spacing w:before="160" w:after="120" w:line="360" w:lineRule="auto"/>
      <w:ind w:firstLine="113"/>
      <w:jc w:val="center"/>
    </w:pPr>
    <w:rPr>
      <w:rFonts w:ascii="宋体" w:hAnsi="宋体" w:cs="Times New Roman"/>
      <w:kern w:val="0"/>
      <w:sz w:val="22"/>
      <w:szCs w:val="20"/>
    </w:rPr>
  </w:style>
  <w:style w:type="paragraph" w:customStyle="1" w:styleId="3654">
    <w:name w:val="Char Char Char Char Char Char Char Char Char2 Char Char Char Char1 Char Char Char Char Char1 Char Char Char Char Char Char Char"/>
    <w:basedOn w:val="1"/>
    <w:uiPriority w:val="0"/>
    <w:pPr>
      <w:tabs>
        <w:tab w:val="left" w:pos="425"/>
      </w:tabs>
      <w:snapToGrid w:val="0"/>
      <w:spacing w:before="160" w:after="120" w:line="360" w:lineRule="auto"/>
      <w:ind w:left="425" w:hanging="425"/>
      <w:jc w:val="center"/>
    </w:pPr>
    <w:rPr>
      <w:rFonts w:ascii="宋体" w:hAnsi="宋体" w:eastAsia="仿宋_GB2312" w:cs="Times New Roman"/>
      <w:kern w:val="24"/>
      <w:sz w:val="24"/>
      <w:szCs w:val="24"/>
    </w:rPr>
  </w:style>
  <w:style w:type="paragraph" w:customStyle="1" w:styleId="3655">
    <w:name w:val="二级数字条目"/>
    <w:basedOn w:val="2457"/>
    <w:qFormat/>
    <w:uiPriority w:val="0"/>
    <w:pPr>
      <w:tabs>
        <w:tab w:val="left" w:pos="2820"/>
      </w:tabs>
      <w:spacing w:beforeLines="0" w:afterLines="0"/>
      <w:ind w:left="2820" w:hanging="720"/>
    </w:pPr>
    <w:rPr>
      <w:rFonts w:ascii="宋体" w:hAnsi="宋体" w:eastAsia="宋体" w:cs="Times New Roman"/>
      <w:b w:val="0"/>
      <w:sz w:val="21"/>
      <w:szCs w:val="21"/>
    </w:rPr>
  </w:style>
  <w:style w:type="paragraph" w:customStyle="1" w:styleId="3656">
    <w:name w:val="1."/>
    <w:basedOn w:val="1"/>
    <w:qFormat/>
    <w:uiPriority w:val="0"/>
    <w:pPr>
      <w:suppressAutoHyphens/>
      <w:snapToGrid w:val="0"/>
      <w:spacing w:before="160" w:after="120" w:line="360" w:lineRule="auto"/>
      <w:ind w:firstLine="113"/>
      <w:jc w:val="center"/>
    </w:pPr>
    <w:rPr>
      <w:rFonts w:ascii="宋体" w:hAnsi="宋体" w:cs="Times New Roman"/>
      <w:kern w:val="1"/>
      <w:sz w:val="24"/>
      <w:szCs w:val="24"/>
      <w:lang w:eastAsia="ar-SA"/>
    </w:rPr>
  </w:style>
  <w:style w:type="paragraph" w:customStyle="1" w:styleId="3657">
    <w:name w:val="CM49"/>
    <w:basedOn w:val="394"/>
    <w:next w:val="394"/>
    <w:uiPriority w:val="0"/>
    <w:rPr>
      <w:rFonts w:ascii="黑体" w:hAnsi="Times New Roman" w:eastAsia="黑体" w:cs="Times New Roman"/>
      <w:color w:val="auto"/>
    </w:rPr>
  </w:style>
  <w:style w:type="paragraph" w:customStyle="1" w:styleId="3658">
    <w:name w:val="Memo Basic"/>
    <w:basedOn w:val="1"/>
    <w:qFormat/>
    <w:uiPriority w:val="0"/>
    <w:pPr>
      <w:widowControl/>
      <w:tabs>
        <w:tab w:val="left" w:pos="720"/>
        <w:tab w:val="left" w:pos="1440"/>
        <w:tab w:val="left" w:pos="4320"/>
        <w:tab w:val="left" w:pos="8820"/>
      </w:tabs>
      <w:snapToGrid w:val="0"/>
      <w:spacing w:before="160" w:after="120" w:line="360" w:lineRule="auto"/>
      <w:ind w:firstLine="113"/>
      <w:jc w:val="center"/>
    </w:pPr>
    <w:rPr>
      <w:rFonts w:ascii="Palatino" w:hAnsi="Palatino" w:cs="Times New Roman"/>
      <w:snapToGrid w:val="0"/>
      <w:kern w:val="0"/>
      <w:sz w:val="24"/>
      <w:szCs w:val="20"/>
      <w:lang w:eastAsia="en-US"/>
    </w:rPr>
  </w:style>
  <w:style w:type="paragraph" w:customStyle="1" w:styleId="3659">
    <w:name w:val="CM1"/>
    <w:basedOn w:val="394"/>
    <w:next w:val="394"/>
    <w:qFormat/>
    <w:uiPriority w:val="0"/>
    <w:rPr>
      <w:rFonts w:ascii="黑体" w:hAnsi="Times New Roman" w:eastAsia="黑体" w:cs="Times New Roman"/>
      <w:color w:val="auto"/>
    </w:rPr>
  </w:style>
  <w:style w:type="paragraph" w:customStyle="1" w:styleId="3660">
    <w:name w:val="CM2"/>
    <w:basedOn w:val="394"/>
    <w:next w:val="394"/>
    <w:qFormat/>
    <w:uiPriority w:val="0"/>
    <w:rPr>
      <w:rFonts w:ascii="黑体" w:hAnsi="Times New Roman" w:eastAsia="黑体" w:cs="Times New Roman"/>
      <w:color w:val="auto"/>
    </w:rPr>
  </w:style>
  <w:style w:type="paragraph" w:customStyle="1" w:styleId="3661">
    <w:name w:val="样式 正文首行缩进 + 宋体 黑色 首行缩进:  2 字符 段前: 0.3 行"/>
    <w:basedOn w:val="86"/>
    <w:qFormat/>
    <w:uiPriority w:val="0"/>
    <w:pPr>
      <w:autoSpaceDE w:val="0"/>
      <w:autoSpaceDN w:val="0"/>
      <w:adjustRightInd w:val="0"/>
      <w:spacing w:before="260" w:after="0"/>
      <w:ind w:firstLine="200" w:firstLineChars="200"/>
    </w:pPr>
    <w:rPr>
      <w:rFonts w:cs="宋体"/>
      <w:color w:val="000000"/>
      <w:szCs w:val="20"/>
    </w:rPr>
  </w:style>
  <w:style w:type="paragraph" w:customStyle="1" w:styleId="3662">
    <w:name w:val="图名"/>
    <w:basedOn w:val="1"/>
    <w:qFormat/>
    <w:uiPriority w:val="0"/>
    <w:pPr>
      <w:snapToGrid w:val="0"/>
      <w:spacing w:before="160" w:after="120" w:line="360" w:lineRule="auto"/>
      <w:ind w:firstLine="113"/>
      <w:jc w:val="center"/>
    </w:pPr>
    <w:rPr>
      <w:rFonts w:ascii="宋体" w:hAnsi="宋体" w:cs="Times New Roman"/>
      <w:b/>
      <w:sz w:val="24"/>
      <w:szCs w:val="24"/>
    </w:rPr>
  </w:style>
  <w:style w:type="paragraph" w:customStyle="1" w:styleId="3663">
    <w:name w:val="CM65"/>
    <w:basedOn w:val="394"/>
    <w:next w:val="394"/>
    <w:uiPriority w:val="0"/>
    <w:rPr>
      <w:rFonts w:ascii="黑体" w:hAnsi="Times New Roman" w:eastAsia="黑体" w:cs="Times New Roman"/>
      <w:color w:val="auto"/>
    </w:rPr>
  </w:style>
  <w:style w:type="paragraph" w:customStyle="1" w:styleId="3664">
    <w:name w:val="CM18"/>
    <w:basedOn w:val="394"/>
    <w:next w:val="394"/>
    <w:uiPriority w:val="0"/>
    <w:pPr>
      <w:spacing w:line="626" w:lineRule="atLeast"/>
    </w:pPr>
    <w:rPr>
      <w:rFonts w:ascii="黑体" w:hAnsi="Times New Roman" w:eastAsia="黑体" w:cs="Times New Roman"/>
      <w:color w:val="auto"/>
    </w:rPr>
  </w:style>
  <w:style w:type="paragraph" w:customStyle="1" w:styleId="3665">
    <w:name w:val="项"/>
    <w:basedOn w:val="1"/>
    <w:qFormat/>
    <w:uiPriority w:val="0"/>
    <w:pPr>
      <w:tabs>
        <w:tab w:val="left" w:pos="420"/>
        <w:tab w:val="left" w:pos="780"/>
        <w:tab w:val="left" w:pos="902"/>
      </w:tabs>
      <w:snapToGrid w:val="0"/>
      <w:spacing w:before="160" w:after="120" w:line="360" w:lineRule="auto"/>
      <w:ind w:left="780" w:hanging="420"/>
      <w:jc w:val="center"/>
    </w:pPr>
    <w:rPr>
      <w:rFonts w:ascii="宋体" w:hAnsi="宋体" w:cs="Times New Roman"/>
      <w:sz w:val="24"/>
      <w:szCs w:val="20"/>
    </w:rPr>
  </w:style>
  <w:style w:type="paragraph" w:customStyle="1" w:styleId="3666">
    <w:name w:val="CM115"/>
    <w:basedOn w:val="394"/>
    <w:next w:val="394"/>
    <w:qFormat/>
    <w:uiPriority w:val="0"/>
    <w:pPr>
      <w:spacing w:after="435"/>
    </w:pPr>
    <w:rPr>
      <w:rFonts w:ascii="黑体" w:hAnsi="Times New Roman" w:eastAsia="黑体" w:cs="Times New Roman"/>
      <w:color w:val="auto"/>
    </w:rPr>
  </w:style>
  <w:style w:type="paragraph" w:customStyle="1" w:styleId="3667">
    <w:name w:val="Char Char1 Char Char Char Char Char Char3"/>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668">
    <w:name w:val="CM116"/>
    <w:basedOn w:val="394"/>
    <w:next w:val="394"/>
    <w:qFormat/>
    <w:uiPriority w:val="0"/>
    <w:pPr>
      <w:spacing w:after="133"/>
    </w:pPr>
    <w:rPr>
      <w:rFonts w:ascii="黑体" w:hAnsi="Times New Roman" w:eastAsia="黑体" w:cs="Times New Roman"/>
      <w:color w:val="auto"/>
    </w:rPr>
  </w:style>
  <w:style w:type="paragraph" w:customStyle="1" w:styleId="3669">
    <w:name w:val="图"/>
    <w:basedOn w:val="2764"/>
    <w:qFormat/>
    <w:uiPriority w:val="0"/>
    <w:pPr>
      <w:ind w:firstLine="6"/>
    </w:pPr>
    <w:rPr>
      <w:rFonts w:ascii="Calibri" w:hAnsi="Calibri" w:cs="Times New Roman"/>
    </w:rPr>
  </w:style>
  <w:style w:type="paragraph" w:customStyle="1" w:styleId="3670">
    <w:name w:val="CM26"/>
    <w:basedOn w:val="394"/>
    <w:next w:val="394"/>
    <w:qFormat/>
    <w:uiPriority w:val="0"/>
    <w:pPr>
      <w:spacing w:line="631" w:lineRule="atLeast"/>
    </w:pPr>
    <w:rPr>
      <w:rFonts w:ascii="黑体" w:hAnsi="Times New Roman" w:eastAsia="黑体" w:cs="Times New Roman"/>
      <w:color w:val="auto"/>
    </w:rPr>
  </w:style>
  <w:style w:type="paragraph" w:customStyle="1" w:styleId="3671">
    <w:name w:val="样式 首行缩进:  2 字符4"/>
    <w:basedOn w:val="1"/>
    <w:qFormat/>
    <w:uiPriority w:val="0"/>
    <w:pPr>
      <w:snapToGrid w:val="0"/>
      <w:spacing w:before="120" w:after="120" w:line="360" w:lineRule="auto"/>
      <w:ind w:firstLine="113"/>
      <w:jc w:val="center"/>
    </w:pPr>
    <w:rPr>
      <w:rFonts w:ascii="宋体" w:hAnsi="宋体" w:cs="宋体"/>
      <w:sz w:val="24"/>
      <w:szCs w:val="20"/>
    </w:rPr>
  </w:style>
  <w:style w:type="paragraph" w:customStyle="1" w:styleId="3672">
    <w:name w:val="CM73"/>
    <w:basedOn w:val="394"/>
    <w:next w:val="394"/>
    <w:qFormat/>
    <w:uiPriority w:val="0"/>
    <w:rPr>
      <w:rFonts w:ascii="黑体" w:hAnsi="Times New Roman" w:eastAsia="黑体" w:cs="Times New Roman"/>
      <w:color w:val="auto"/>
    </w:rPr>
  </w:style>
  <w:style w:type="paragraph" w:customStyle="1" w:styleId="3673">
    <w:name w:val="文档副标题"/>
    <w:basedOn w:val="1"/>
    <w:next w:val="2538"/>
    <w:qFormat/>
    <w:uiPriority w:val="0"/>
    <w:pPr>
      <w:snapToGrid w:val="0"/>
      <w:spacing w:beforeLines="50" w:afterLines="50" w:line="360" w:lineRule="auto"/>
      <w:ind w:firstLine="113"/>
      <w:jc w:val="center"/>
    </w:pPr>
    <w:rPr>
      <w:rFonts w:ascii="宋体" w:hAnsi="宋体" w:cs="Times New Roman"/>
      <w:b/>
      <w:kern w:val="0"/>
      <w:sz w:val="72"/>
      <w:szCs w:val="24"/>
      <w:lang w:eastAsia="en-US" w:bidi="en-US"/>
    </w:rPr>
  </w:style>
  <w:style w:type="paragraph" w:customStyle="1" w:styleId="3674">
    <w:name w:val="CM74"/>
    <w:basedOn w:val="394"/>
    <w:next w:val="394"/>
    <w:qFormat/>
    <w:uiPriority w:val="0"/>
    <w:rPr>
      <w:rFonts w:ascii="黑体" w:hAnsi="Times New Roman" w:eastAsia="黑体" w:cs="Times New Roman"/>
      <w:color w:val="auto"/>
    </w:rPr>
  </w:style>
  <w:style w:type="paragraph" w:customStyle="1" w:styleId="3675">
    <w:name w:val="CM30"/>
    <w:basedOn w:val="394"/>
    <w:next w:val="394"/>
    <w:qFormat/>
    <w:uiPriority w:val="0"/>
    <w:rPr>
      <w:rFonts w:ascii="黑体" w:hAnsi="Times New Roman" w:eastAsia="黑体" w:cs="Times New Roman"/>
      <w:color w:val="auto"/>
    </w:rPr>
  </w:style>
  <w:style w:type="paragraph" w:customStyle="1" w:styleId="3676">
    <w:name w:val="pit正文"/>
    <w:basedOn w:val="1"/>
    <w:qFormat/>
    <w:uiPriority w:val="0"/>
    <w:pPr>
      <w:snapToGrid w:val="0"/>
      <w:spacing w:before="160" w:after="120" w:line="400" w:lineRule="exact"/>
      <w:ind w:firstLine="113"/>
      <w:jc w:val="center"/>
    </w:pPr>
    <w:rPr>
      <w:rFonts w:ascii="宋体" w:hAnsi="宋体" w:cs="Times New Roman"/>
      <w:spacing w:val="20"/>
      <w:sz w:val="24"/>
      <w:szCs w:val="20"/>
    </w:rPr>
  </w:style>
  <w:style w:type="paragraph" w:customStyle="1" w:styleId="3677">
    <w:name w:val="Char Char Char Char Char Char Char Char Char Char Char Char Char Char Char Char Char Char Char Char Char Char Char Char Char1"/>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678">
    <w:name w:val="标题 421"/>
    <w:basedOn w:val="1924"/>
    <w:qFormat/>
    <w:uiPriority w:val="0"/>
    <w:rPr>
      <w:rFonts w:ascii="Calibri" w:hAnsi="Calibri" w:cs="Times New Roman"/>
      <w:lang w:val="en-US"/>
    </w:rPr>
  </w:style>
  <w:style w:type="paragraph" w:customStyle="1" w:styleId="3679">
    <w:name w:val="CM10"/>
    <w:basedOn w:val="394"/>
    <w:next w:val="394"/>
    <w:uiPriority w:val="0"/>
    <w:pPr>
      <w:spacing w:line="626" w:lineRule="atLeast"/>
    </w:pPr>
    <w:rPr>
      <w:rFonts w:ascii="黑体" w:hAnsi="Times New Roman" w:eastAsia="黑体" w:cs="Times New Roman"/>
      <w:color w:val="auto"/>
    </w:rPr>
  </w:style>
  <w:style w:type="paragraph" w:customStyle="1" w:styleId="3680">
    <w:name w:val="样式 标题 5H5PIM 5Table labelh5l5hmmh2Module heading 2Head ..."/>
    <w:basedOn w:val="7"/>
    <w:qFormat/>
    <w:uiPriority w:val="0"/>
    <w:pPr>
      <w:numPr>
        <w:ilvl w:val="0"/>
        <w:numId w:val="0"/>
      </w:numPr>
      <w:tabs>
        <w:tab w:val="left" w:pos="360"/>
      </w:tabs>
      <w:adjustRightInd/>
      <w:snapToGrid/>
      <w:spacing w:beforeLines="50" w:afterLines="50" w:line="377" w:lineRule="auto"/>
      <w:jc w:val="center"/>
    </w:pPr>
    <w:rPr>
      <w:rFonts w:ascii="宋体" w:hAnsi="宋体"/>
      <w:bCs/>
      <w:szCs w:val="20"/>
    </w:rPr>
  </w:style>
  <w:style w:type="paragraph" w:customStyle="1" w:styleId="3681">
    <w:name w:val="CM112"/>
    <w:basedOn w:val="394"/>
    <w:next w:val="394"/>
    <w:qFormat/>
    <w:uiPriority w:val="0"/>
    <w:pPr>
      <w:spacing w:after="593"/>
    </w:pPr>
    <w:rPr>
      <w:rFonts w:ascii="黑体" w:hAnsi="Times New Roman" w:eastAsia="黑体" w:cs="Times New Roman"/>
      <w:color w:val="auto"/>
    </w:rPr>
  </w:style>
  <w:style w:type="paragraph" w:customStyle="1" w:styleId="3682">
    <w:name w:val="CM134"/>
    <w:basedOn w:val="394"/>
    <w:next w:val="394"/>
    <w:uiPriority w:val="0"/>
    <w:pPr>
      <w:spacing w:after="975"/>
    </w:pPr>
    <w:rPr>
      <w:rFonts w:ascii="黑体" w:hAnsi="Times New Roman" w:eastAsia="黑体" w:cs="Times New Roman"/>
      <w:color w:val="auto"/>
    </w:rPr>
  </w:style>
  <w:style w:type="paragraph" w:customStyle="1" w:styleId="3683">
    <w:name w:val="CM23"/>
    <w:basedOn w:val="394"/>
    <w:next w:val="394"/>
    <w:qFormat/>
    <w:uiPriority w:val="0"/>
    <w:pPr>
      <w:spacing w:line="546" w:lineRule="atLeast"/>
    </w:pPr>
    <w:rPr>
      <w:rFonts w:ascii="黑体" w:hAnsi="Times New Roman" w:eastAsia="黑体" w:cs="Times New Roman"/>
      <w:color w:val="auto"/>
    </w:rPr>
  </w:style>
  <w:style w:type="paragraph" w:customStyle="1" w:styleId="3684">
    <w:name w:val="样式 标题 2子子系统子系统1子系统2子系统3子系统4子系统11子系统21子系统31子系统5子系统12子..."/>
    <w:basedOn w:val="4"/>
    <w:uiPriority w:val="0"/>
    <w:pPr>
      <w:keepNext/>
      <w:numPr>
        <w:ilvl w:val="0"/>
        <w:numId w:val="0"/>
      </w:numPr>
      <w:tabs>
        <w:tab w:val="left" w:pos="567"/>
        <w:tab w:val="left" w:pos="4111"/>
      </w:tabs>
      <w:adjustRightInd/>
      <w:snapToGrid/>
      <w:spacing w:beforeLines="50" w:afterLines="50"/>
      <w:ind w:left="567" w:hanging="567"/>
      <w:jc w:val="center"/>
    </w:pPr>
    <w:rPr>
      <w:rFonts w:ascii="Calibri" w:hAnsi="Calibri" w:cs="宋体"/>
      <w:color w:val="auto"/>
      <w:sz w:val="30"/>
      <w:szCs w:val="20"/>
    </w:rPr>
  </w:style>
  <w:style w:type="paragraph" w:customStyle="1" w:styleId="3685">
    <w:name w:val="CM25"/>
    <w:basedOn w:val="394"/>
    <w:next w:val="394"/>
    <w:qFormat/>
    <w:uiPriority w:val="0"/>
    <w:pPr>
      <w:spacing w:line="546" w:lineRule="atLeast"/>
    </w:pPr>
    <w:rPr>
      <w:rFonts w:ascii="黑体" w:hAnsi="Times New Roman" w:eastAsia="黑体" w:cs="Times New Roman"/>
      <w:color w:val="auto"/>
    </w:rPr>
  </w:style>
  <w:style w:type="paragraph" w:customStyle="1" w:styleId="3686">
    <w:name w:val="访问过的超链接111"/>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687">
    <w:name w:val="图表居中"/>
    <w:qFormat/>
    <w:uiPriority w:val="0"/>
    <w:pPr>
      <w:spacing w:before="160" w:after="120"/>
      <w:jc w:val="center"/>
    </w:pPr>
    <w:rPr>
      <w:rFonts w:ascii="Times New Roman" w:hAnsi="Times New Roman" w:eastAsia="宋体" w:cs="Calibri"/>
      <w:kern w:val="2"/>
      <w:sz w:val="21"/>
      <w:szCs w:val="24"/>
      <w:lang w:val="en-US" w:eastAsia="zh-CN" w:bidi="ar-SA"/>
    </w:rPr>
  </w:style>
  <w:style w:type="paragraph" w:customStyle="1" w:styleId="3688">
    <w:name w:val="CM122"/>
    <w:basedOn w:val="394"/>
    <w:next w:val="394"/>
    <w:uiPriority w:val="0"/>
    <w:pPr>
      <w:spacing w:after="72"/>
    </w:pPr>
    <w:rPr>
      <w:rFonts w:ascii="黑体" w:hAnsi="Times New Roman" w:eastAsia="黑体" w:cs="Times New Roman"/>
      <w:color w:val="auto"/>
    </w:rPr>
  </w:style>
  <w:style w:type="paragraph" w:customStyle="1" w:styleId="3689">
    <w:name w:val="CM34"/>
    <w:basedOn w:val="394"/>
    <w:next w:val="394"/>
    <w:uiPriority w:val="0"/>
    <w:pPr>
      <w:spacing w:line="546" w:lineRule="atLeast"/>
    </w:pPr>
    <w:rPr>
      <w:rFonts w:ascii="黑体" w:hAnsi="Times New Roman" w:eastAsia="黑体" w:cs="Times New Roman"/>
      <w:color w:val="auto"/>
    </w:rPr>
  </w:style>
  <w:style w:type="paragraph" w:customStyle="1" w:styleId="3690">
    <w:name w:val="列出段落42"/>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691">
    <w:name w:val="CM35"/>
    <w:basedOn w:val="394"/>
    <w:next w:val="394"/>
    <w:qFormat/>
    <w:uiPriority w:val="0"/>
    <w:pPr>
      <w:spacing w:line="626" w:lineRule="atLeast"/>
    </w:pPr>
    <w:rPr>
      <w:rFonts w:ascii="黑体" w:hAnsi="Times New Roman" w:eastAsia="黑体" w:cs="Times New Roman"/>
      <w:color w:val="auto"/>
    </w:rPr>
  </w:style>
  <w:style w:type="paragraph" w:customStyle="1" w:styleId="3692">
    <w:name w:val="Char Char Char Char Char Char Char Char Char Char Char Char"/>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693">
    <w:name w:val="CM36"/>
    <w:basedOn w:val="394"/>
    <w:next w:val="394"/>
    <w:qFormat/>
    <w:uiPriority w:val="0"/>
    <w:pPr>
      <w:spacing w:line="623" w:lineRule="atLeast"/>
    </w:pPr>
    <w:rPr>
      <w:rFonts w:ascii="黑体" w:hAnsi="Times New Roman" w:eastAsia="黑体" w:cs="Times New Roman"/>
      <w:color w:val="auto"/>
    </w:rPr>
  </w:style>
  <w:style w:type="paragraph" w:customStyle="1" w:styleId="3694">
    <w:name w:val="CM38"/>
    <w:basedOn w:val="394"/>
    <w:next w:val="394"/>
    <w:qFormat/>
    <w:uiPriority w:val="0"/>
    <w:pPr>
      <w:spacing w:line="626" w:lineRule="atLeast"/>
    </w:pPr>
    <w:rPr>
      <w:rFonts w:ascii="黑体" w:hAnsi="Times New Roman" w:eastAsia="黑体" w:cs="Times New Roman"/>
      <w:color w:val="auto"/>
    </w:rPr>
  </w:style>
  <w:style w:type="paragraph" w:customStyle="1" w:styleId="3695">
    <w:name w:val="正文72"/>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paragraph" w:customStyle="1" w:styleId="3696">
    <w:name w:val="图片样式"/>
    <w:basedOn w:val="1"/>
    <w:qFormat/>
    <w:uiPriority w:val="0"/>
    <w:pPr>
      <w:snapToGrid w:val="0"/>
      <w:spacing w:beforeLines="50" w:afterLines="50" w:line="360" w:lineRule="auto"/>
      <w:ind w:firstLine="113"/>
      <w:jc w:val="center"/>
    </w:pPr>
    <w:rPr>
      <w:rFonts w:cs="Times New Roman"/>
      <w:kern w:val="0"/>
      <w:sz w:val="24"/>
      <w:szCs w:val="24"/>
      <w:lang w:eastAsia="en-US" w:bidi="en-US"/>
    </w:rPr>
  </w:style>
  <w:style w:type="paragraph" w:customStyle="1" w:styleId="3697">
    <w:name w:val="正文着重"/>
    <w:basedOn w:val="21"/>
    <w:qFormat/>
    <w:uiPriority w:val="0"/>
    <w:rPr>
      <w:rFonts w:ascii="Calibri" w:hAnsi="Calibri" w:eastAsia="黑体"/>
      <w:color w:val="800000"/>
      <w:szCs w:val="21"/>
    </w:rPr>
  </w:style>
  <w:style w:type="paragraph" w:customStyle="1" w:styleId="3698">
    <w:name w:val="CM120"/>
    <w:basedOn w:val="394"/>
    <w:next w:val="394"/>
    <w:qFormat/>
    <w:uiPriority w:val="0"/>
    <w:pPr>
      <w:spacing w:after="805"/>
    </w:pPr>
    <w:rPr>
      <w:rFonts w:ascii="黑体" w:hAnsi="Times New Roman" w:eastAsia="黑体" w:cs="Times New Roman"/>
      <w:color w:val="auto"/>
    </w:rPr>
  </w:style>
  <w:style w:type="paragraph" w:customStyle="1" w:styleId="3699">
    <w:name w:val="样式 标题 2 + 段前: 1.55 磅 段后: 1.55 磅"/>
    <w:basedOn w:val="4"/>
    <w:qFormat/>
    <w:uiPriority w:val="0"/>
    <w:pPr>
      <w:keepNext/>
      <w:numPr>
        <w:ilvl w:val="0"/>
        <w:numId w:val="0"/>
      </w:numPr>
      <w:tabs>
        <w:tab w:val="left" w:pos="567"/>
        <w:tab w:val="left" w:pos="1143"/>
        <w:tab w:val="left" w:pos="1836"/>
      </w:tabs>
      <w:adjustRightInd/>
      <w:snapToGrid/>
      <w:spacing w:beforeLines="50" w:afterLines="50"/>
      <w:ind w:left="1836" w:hanging="576"/>
      <w:jc w:val="center"/>
    </w:pPr>
    <w:rPr>
      <w:rFonts w:ascii="Calibri" w:hAnsi="Calibri" w:eastAsia="黑体" w:cs="宋体"/>
      <w:color w:val="auto"/>
      <w:sz w:val="36"/>
      <w:szCs w:val="36"/>
    </w:rPr>
  </w:style>
  <w:style w:type="paragraph" w:customStyle="1" w:styleId="3700">
    <w:name w:val="样式 标题 5 + 首行缩进:  2 字符"/>
    <w:basedOn w:val="7"/>
    <w:qFormat/>
    <w:uiPriority w:val="0"/>
    <w:pPr>
      <w:keepLines/>
      <w:numPr>
        <w:ilvl w:val="0"/>
        <w:numId w:val="0"/>
      </w:numPr>
      <w:tabs>
        <w:tab w:val="left" w:pos="-546"/>
        <w:tab w:val="left" w:pos="992"/>
      </w:tabs>
      <w:adjustRightInd/>
      <w:snapToGrid/>
      <w:spacing w:beforeLines="50" w:beforeAutospacing="1" w:afterLines="50" w:afterAutospacing="1"/>
      <w:ind w:left="-546" w:firstLine="422"/>
      <w:jc w:val="center"/>
    </w:pPr>
    <w:rPr>
      <w:rFonts w:ascii="Times New Roman" w:hAnsi="Times New Roman" w:eastAsia="黑体" w:cs="宋体"/>
      <w:bCs/>
      <w:sz w:val="21"/>
      <w:szCs w:val="20"/>
    </w:rPr>
  </w:style>
  <w:style w:type="paragraph" w:customStyle="1" w:styleId="3701">
    <w:name w:val="CM46"/>
    <w:basedOn w:val="394"/>
    <w:next w:val="394"/>
    <w:qFormat/>
    <w:uiPriority w:val="0"/>
    <w:pPr>
      <w:spacing w:line="626" w:lineRule="atLeast"/>
    </w:pPr>
    <w:rPr>
      <w:rFonts w:ascii="黑体" w:hAnsi="Times New Roman" w:eastAsia="黑体" w:cs="Times New Roman"/>
      <w:color w:val="auto"/>
    </w:rPr>
  </w:style>
  <w:style w:type="paragraph" w:customStyle="1" w:styleId="3702">
    <w:name w:val="正文样式 首行缩进:  0.74 厘米"/>
    <w:basedOn w:val="1"/>
    <w:qFormat/>
    <w:uiPriority w:val="0"/>
    <w:pPr>
      <w:snapToGrid w:val="0"/>
      <w:spacing w:beforeLines="50" w:after="120" w:line="360" w:lineRule="auto"/>
      <w:ind w:firstLine="113"/>
      <w:jc w:val="center"/>
    </w:pPr>
    <w:rPr>
      <w:rFonts w:ascii="宋体" w:hAnsi="宋体" w:cs="宋体"/>
      <w:sz w:val="24"/>
      <w:szCs w:val="20"/>
    </w:rPr>
  </w:style>
  <w:style w:type="paragraph" w:customStyle="1" w:styleId="3703">
    <w:name w:val="CM52"/>
    <w:basedOn w:val="394"/>
    <w:next w:val="394"/>
    <w:uiPriority w:val="0"/>
    <w:rPr>
      <w:rFonts w:ascii="黑体" w:hAnsi="Times New Roman" w:eastAsia="黑体" w:cs="Times New Roman"/>
      <w:color w:val="auto"/>
    </w:rPr>
  </w:style>
  <w:style w:type="paragraph" w:customStyle="1" w:styleId="3704">
    <w:name w:val="CM60"/>
    <w:basedOn w:val="394"/>
    <w:next w:val="394"/>
    <w:qFormat/>
    <w:uiPriority w:val="0"/>
    <w:rPr>
      <w:rFonts w:ascii="黑体" w:hAnsi="Times New Roman" w:eastAsia="黑体" w:cs="Times New Roman"/>
      <w:color w:val="auto"/>
    </w:rPr>
  </w:style>
  <w:style w:type="paragraph" w:customStyle="1" w:styleId="3705">
    <w:name w:val="CM70"/>
    <w:basedOn w:val="394"/>
    <w:next w:val="394"/>
    <w:qFormat/>
    <w:uiPriority w:val="0"/>
    <w:pPr>
      <w:spacing w:line="468" w:lineRule="atLeast"/>
    </w:pPr>
    <w:rPr>
      <w:rFonts w:ascii="黑体" w:hAnsi="Times New Roman" w:eastAsia="黑体" w:cs="Times New Roman"/>
      <w:color w:val="auto"/>
    </w:rPr>
  </w:style>
  <w:style w:type="paragraph" w:customStyle="1" w:styleId="3706">
    <w:name w:val="CM77"/>
    <w:basedOn w:val="394"/>
    <w:next w:val="394"/>
    <w:qFormat/>
    <w:uiPriority w:val="0"/>
    <w:pPr>
      <w:spacing w:line="626" w:lineRule="atLeast"/>
    </w:pPr>
    <w:rPr>
      <w:rFonts w:ascii="黑体" w:hAnsi="Times New Roman" w:eastAsia="黑体" w:cs="Times New Roman"/>
      <w:color w:val="auto"/>
    </w:rPr>
  </w:style>
  <w:style w:type="paragraph" w:customStyle="1" w:styleId="3707">
    <w:name w:val="CM78"/>
    <w:basedOn w:val="394"/>
    <w:next w:val="394"/>
    <w:uiPriority w:val="0"/>
    <w:pPr>
      <w:spacing w:line="623" w:lineRule="atLeast"/>
    </w:pPr>
    <w:rPr>
      <w:rFonts w:ascii="黑体" w:hAnsi="Times New Roman" w:eastAsia="黑体" w:cs="Times New Roman"/>
      <w:color w:val="auto"/>
    </w:rPr>
  </w:style>
  <w:style w:type="paragraph" w:customStyle="1" w:styleId="3708">
    <w:name w:val="样式 标书正文 + 首行缩进:  2 字符"/>
    <w:basedOn w:val="1080"/>
    <w:qFormat/>
    <w:uiPriority w:val="0"/>
    <w:pPr>
      <w:widowControl w:val="0"/>
      <w:spacing w:beforeLines="0" w:afterLines="0" w:line="300" w:lineRule="auto"/>
      <w:ind w:firstLine="504"/>
    </w:pPr>
    <w:rPr>
      <w:rFonts w:ascii="宋体" w:hAnsi="Calibri"/>
      <w:bCs/>
      <w:color w:val="000000"/>
      <w:spacing w:val="6"/>
      <w:sz w:val="21"/>
      <w:szCs w:val="24"/>
    </w:rPr>
  </w:style>
  <w:style w:type="paragraph" w:customStyle="1" w:styleId="3709">
    <w:name w:val="CM80"/>
    <w:basedOn w:val="394"/>
    <w:next w:val="394"/>
    <w:qFormat/>
    <w:uiPriority w:val="0"/>
    <w:pPr>
      <w:spacing w:line="546" w:lineRule="atLeast"/>
    </w:pPr>
    <w:rPr>
      <w:rFonts w:ascii="黑体" w:hAnsi="Times New Roman" w:eastAsia="黑体" w:cs="Times New Roman"/>
      <w:color w:val="auto"/>
    </w:rPr>
  </w:style>
  <w:style w:type="paragraph" w:customStyle="1" w:styleId="3710">
    <w:name w:val="CM117"/>
    <w:basedOn w:val="394"/>
    <w:next w:val="394"/>
    <w:qFormat/>
    <w:uiPriority w:val="0"/>
    <w:pPr>
      <w:spacing w:after="220"/>
    </w:pPr>
    <w:rPr>
      <w:rFonts w:ascii="黑体" w:hAnsi="Times New Roman" w:eastAsia="黑体" w:cs="Times New Roman"/>
      <w:color w:val="auto"/>
    </w:rPr>
  </w:style>
  <w:style w:type="paragraph" w:customStyle="1" w:styleId="3711">
    <w:name w:val="CM83"/>
    <w:basedOn w:val="394"/>
    <w:next w:val="394"/>
    <w:qFormat/>
    <w:uiPriority w:val="0"/>
    <w:pPr>
      <w:spacing w:line="646" w:lineRule="atLeast"/>
    </w:pPr>
    <w:rPr>
      <w:rFonts w:ascii="黑体" w:hAnsi="Times New Roman" w:eastAsia="黑体" w:cs="Times New Roman"/>
      <w:color w:val="auto"/>
    </w:rPr>
  </w:style>
  <w:style w:type="paragraph" w:customStyle="1" w:styleId="3712">
    <w:name w:val="文本块5"/>
    <w:basedOn w:val="1"/>
    <w:qFormat/>
    <w:uiPriority w:val="0"/>
    <w:pPr>
      <w:autoSpaceDE w:val="0"/>
      <w:autoSpaceDN w:val="0"/>
      <w:adjustRightInd w:val="0"/>
      <w:snapToGrid w:val="0"/>
      <w:spacing w:before="160" w:after="120" w:line="360" w:lineRule="auto"/>
      <w:ind w:firstLine="113"/>
      <w:jc w:val="center"/>
    </w:pPr>
    <w:rPr>
      <w:rFonts w:ascii="宋体" w:hAnsi="宋体" w:cs="Times New Roman"/>
      <w:kern w:val="0"/>
      <w:sz w:val="24"/>
      <w:szCs w:val="24"/>
    </w:rPr>
  </w:style>
  <w:style w:type="paragraph" w:customStyle="1" w:styleId="3713">
    <w:name w:val="CM127"/>
    <w:basedOn w:val="394"/>
    <w:next w:val="394"/>
    <w:uiPriority w:val="0"/>
    <w:pPr>
      <w:spacing w:after="668"/>
    </w:pPr>
    <w:rPr>
      <w:rFonts w:ascii="黑体" w:hAnsi="Times New Roman" w:eastAsia="黑体" w:cs="Times New Roman"/>
      <w:color w:val="auto"/>
    </w:rPr>
  </w:style>
  <w:style w:type="paragraph" w:customStyle="1" w:styleId="3714">
    <w:name w:val="列出段落7"/>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715">
    <w:name w:val="CM85"/>
    <w:basedOn w:val="394"/>
    <w:next w:val="394"/>
    <w:qFormat/>
    <w:uiPriority w:val="0"/>
    <w:pPr>
      <w:spacing w:line="636" w:lineRule="atLeast"/>
    </w:pPr>
    <w:rPr>
      <w:rFonts w:ascii="黑体" w:hAnsi="Times New Roman" w:eastAsia="黑体" w:cs="Times New Roman"/>
      <w:color w:val="auto"/>
    </w:rPr>
  </w:style>
  <w:style w:type="paragraph" w:customStyle="1" w:styleId="3716">
    <w:name w:val="CM92"/>
    <w:basedOn w:val="394"/>
    <w:next w:val="394"/>
    <w:qFormat/>
    <w:uiPriority w:val="0"/>
    <w:pPr>
      <w:spacing w:line="626" w:lineRule="atLeast"/>
    </w:pPr>
    <w:rPr>
      <w:rFonts w:ascii="黑体" w:hAnsi="Times New Roman" w:eastAsia="黑体" w:cs="Times New Roman"/>
      <w:color w:val="auto"/>
    </w:rPr>
  </w:style>
  <w:style w:type="paragraph" w:customStyle="1" w:styleId="3717">
    <w:name w:val="样式 表格文本 + 首行缩进:  2 字符"/>
    <w:basedOn w:val="1"/>
    <w:qFormat/>
    <w:uiPriority w:val="0"/>
    <w:pPr>
      <w:adjustRightInd w:val="0"/>
      <w:snapToGrid w:val="0"/>
      <w:spacing w:before="160" w:after="120" w:line="360" w:lineRule="auto"/>
      <w:ind w:firstLine="363" w:firstLineChars="146"/>
      <w:jc w:val="center"/>
    </w:pPr>
    <w:rPr>
      <w:rFonts w:ascii="宋体" w:hAnsi="宋体" w:cs="Times New Roman"/>
      <w:sz w:val="24"/>
      <w:szCs w:val="28"/>
    </w:rPr>
  </w:style>
  <w:style w:type="paragraph" w:customStyle="1" w:styleId="3718">
    <w:name w:val="CM96"/>
    <w:basedOn w:val="394"/>
    <w:next w:val="394"/>
    <w:qFormat/>
    <w:uiPriority w:val="0"/>
    <w:rPr>
      <w:rFonts w:ascii="黑体" w:hAnsi="Times New Roman" w:eastAsia="黑体" w:cs="Times New Roman"/>
      <w:color w:val="auto"/>
    </w:rPr>
  </w:style>
  <w:style w:type="paragraph" w:customStyle="1" w:styleId="3719">
    <w:name w:val="CM86"/>
    <w:basedOn w:val="394"/>
    <w:next w:val="394"/>
    <w:qFormat/>
    <w:uiPriority w:val="0"/>
    <w:rPr>
      <w:rFonts w:ascii="黑体" w:hAnsi="Times New Roman" w:eastAsia="黑体" w:cs="Times New Roman"/>
      <w:color w:val="auto"/>
    </w:rPr>
  </w:style>
  <w:style w:type="paragraph" w:customStyle="1" w:styleId="3720">
    <w:name w:val="Char Char Char13"/>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721">
    <w:name w:val="CM53"/>
    <w:basedOn w:val="394"/>
    <w:next w:val="394"/>
    <w:qFormat/>
    <w:uiPriority w:val="0"/>
    <w:rPr>
      <w:rFonts w:ascii="黑体" w:hAnsi="Times New Roman" w:eastAsia="黑体" w:cs="Times New Roman"/>
      <w:color w:val="auto"/>
    </w:rPr>
  </w:style>
  <w:style w:type="paragraph" w:customStyle="1" w:styleId="3722">
    <w:name w:val="CM126"/>
    <w:basedOn w:val="394"/>
    <w:next w:val="394"/>
    <w:qFormat/>
    <w:uiPriority w:val="0"/>
    <w:pPr>
      <w:spacing w:after="1118"/>
    </w:pPr>
    <w:rPr>
      <w:rFonts w:ascii="黑体" w:hAnsi="Times New Roman" w:eastAsia="黑体" w:cs="Times New Roman"/>
      <w:color w:val="auto"/>
    </w:rPr>
  </w:style>
  <w:style w:type="paragraph" w:customStyle="1" w:styleId="3723">
    <w:name w:val="Char1 Char Char Char Char Char Char1 Char Char3"/>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724">
    <w:name w:val="CM132"/>
    <w:basedOn w:val="394"/>
    <w:next w:val="394"/>
    <w:qFormat/>
    <w:uiPriority w:val="0"/>
    <w:pPr>
      <w:spacing w:after="1185"/>
    </w:pPr>
    <w:rPr>
      <w:rFonts w:ascii="黑体" w:hAnsi="Times New Roman" w:eastAsia="黑体" w:cs="Times New Roman"/>
      <w:color w:val="auto"/>
    </w:rPr>
  </w:style>
  <w:style w:type="paragraph" w:customStyle="1" w:styleId="3725">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kern w:val="0"/>
      <w:sz w:val="24"/>
      <w:szCs w:val="18"/>
    </w:rPr>
  </w:style>
  <w:style w:type="paragraph" w:customStyle="1" w:styleId="3726">
    <w:name w:val="xl26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3727">
    <w:name w:val="CM139"/>
    <w:basedOn w:val="394"/>
    <w:next w:val="394"/>
    <w:uiPriority w:val="0"/>
    <w:pPr>
      <w:spacing w:after="1255"/>
    </w:pPr>
    <w:rPr>
      <w:rFonts w:ascii="黑体" w:hAnsi="Times New Roman" w:eastAsia="黑体" w:cs="Times New Roman"/>
      <w:color w:val="auto"/>
    </w:rPr>
  </w:style>
  <w:style w:type="paragraph" w:customStyle="1" w:styleId="3728">
    <w:name w:val="xl260"/>
    <w:basedOn w:val="1"/>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color w:val="000000"/>
      <w:kern w:val="0"/>
      <w:sz w:val="24"/>
      <w:szCs w:val="18"/>
    </w:rPr>
  </w:style>
  <w:style w:type="paragraph" w:customStyle="1" w:styleId="3729">
    <w:name w:val="Char Char Char1 Char Char Char Char"/>
    <w:basedOn w:val="1"/>
    <w:qFormat/>
    <w:uiPriority w:val="0"/>
    <w:pPr>
      <w:widowControl/>
      <w:snapToGrid w:val="0"/>
      <w:spacing w:before="160" w:after="100" w:afterAutospacing="1" w:line="240" w:lineRule="exact"/>
      <w:ind w:firstLine="113"/>
      <w:jc w:val="center"/>
    </w:pPr>
    <w:rPr>
      <w:rFonts w:ascii="Verdana" w:hAnsi="Verdana" w:eastAsia="仿宋_GB2312" w:cs="Times New Roman"/>
      <w:kern w:val="0"/>
      <w:sz w:val="24"/>
      <w:szCs w:val="20"/>
      <w:lang w:eastAsia="en-US"/>
    </w:rPr>
  </w:style>
  <w:style w:type="paragraph" w:customStyle="1" w:styleId="3730">
    <w:name w:val="无间隔7"/>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731">
    <w:name w:val="图标"/>
    <w:basedOn w:val="1"/>
    <w:uiPriority w:val="0"/>
    <w:pPr>
      <w:widowControl/>
      <w:tabs>
        <w:tab w:val="left" w:pos="432"/>
      </w:tabs>
      <w:snapToGrid w:val="0"/>
      <w:spacing w:before="160" w:after="156" w:line="360" w:lineRule="auto"/>
      <w:ind w:left="432" w:hanging="432"/>
      <w:jc w:val="center"/>
    </w:pPr>
    <w:rPr>
      <w:rFonts w:ascii="Palatino Linotype" w:hAnsi="Palatino Linotype" w:cs="Times New Roman"/>
      <w:sz w:val="24"/>
      <w:szCs w:val="20"/>
    </w:rPr>
  </w:style>
  <w:style w:type="paragraph" w:customStyle="1" w:styleId="3732">
    <w:name w:val="10. Bullet list"/>
    <w:basedOn w:val="394"/>
    <w:next w:val="394"/>
    <w:qFormat/>
    <w:uiPriority w:val="0"/>
    <w:rPr>
      <w:rFonts w:ascii="Garamond" w:hAnsi="Garamond" w:eastAsia="宋体" w:cs="Times New Roman"/>
      <w:color w:val="auto"/>
    </w:rPr>
  </w:style>
  <w:style w:type="paragraph" w:customStyle="1" w:styleId="3733">
    <w:name w:val="dsf"/>
    <w:basedOn w:val="1"/>
    <w:qFormat/>
    <w:uiPriority w:val="0"/>
    <w:pPr>
      <w:snapToGrid w:val="0"/>
      <w:spacing w:beforeLines="50" w:afterLines="50" w:line="360" w:lineRule="auto"/>
      <w:ind w:firstLine="200"/>
      <w:jc w:val="center"/>
    </w:pPr>
    <w:rPr>
      <w:rFonts w:ascii="宋体" w:hAnsi="宋体" w:eastAsia="仿宋_GB2312" w:cs="Times New Roman"/>
      <w:sz w:val="30"/>
      <w:szCs w:val="24"/>
    </w:rPr>
  </w:style>
  <w:style w:type="paragraph" w:customStyle="1" w:styleId="3734">
    <w:name w:val="lastincell"/>
    <w:basedOn w:val="1"/>
    <w:qFormat/>
    <w:uiPriority w:val="0"/>
    <w:pPr>
      <w:widowControl/>
      <w:snapToGrid w:val="0"/>
      <w:spacing w:before="100" w:beforeAutospacing="1" w:after="100" w:afterAutospacing="1" w:line="360" w:lineRule="auto"/>
      <w:ind w:firstLine="113"/>
      <w:jc w:val="center"/>
    </w:pPr>
    <w:rPr>
      <w:rFonts w:ascii="宋体" w:hAnsi="宋体" w:cs="Times New Roman"/>
      <w:snapToGrid w:val="0"/>
      <w:kern w:val="0"/>
      <w:sz w:val="24"/>
      <w:szCs w:val="24"/>
    </w:rPr>
  </w:style>
  <w:style w:type="paragraph" w:customStyle="1" w:styleId="3735">
    <w:name w:val="tableheading"/>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736">
    <w:name w:val="说明文字"/>
    <w:basedOn w:val="3137"/>
    <w:qFormat/>
    <w:uiPriority w:val="0"/>
    <w:pPr>
      <w:widowControl/>
      <w:ind w:left="360" w:firstLine="420"/>
    </w:pPr>
    <w:rPr>
      <w:rFonts w:ascii="Calibri" w:hAnsi="Calibri" w:cs="宋体"/>
      <w:i/>
      <w:color w:val="008080"/>
      <w:kern w:val="0"/>
      <w:sz w:val="21"/>
    </w:rPr>
  </w:style>
  <w:style w:type="paragraph" w:customStyle="1" w:styleId="3737">
    <w:name w:val="插图编号"/>
    <w:basedOn w:val="1"/>
    <w:next w:val="1"/>
    <w:qFormat/>
    <w:uiPriority w:val="0"/>
    <w:pPr>
      <w:adjustRightInd w:val="0"/>
      <w:snapToGrid w:val="0"/>
      <w:spacing w:before="60" w:after="120" w:line="314" w:lineRule="atLeast"/>
      <w:ind w:firstLine="113"/>
      <w:jc w:val="center"/>
    </w:pPr>
    <w:rPr>
      <w:rFonts w:ascii="宋体" w:hAnsi="宋体" w:cs="Times New Roman"/>
      <w:kern w:val="0"/>
      <w:sz w:val="24"/>
      <w:szCs w:val="20"/>
    </w:rPr>
  </w:style>
  <w:style w:type="paragraph" w:customStyle="1" w:styleId="3738">
    <w:name w:val="yh"/>
    <w:basedOn w:val="1"/>
    <w:qFormat/>
    <w:uiPriority w:val="0"/>
    <w:pPr>
      <w:snapToGrid w:val="0"/>
      <w:spacing w:before="160" w:after="120" w:line="560" w:lineRule="exact"/>
      <w:ind w:firstLine="600" w:firstLineChars="250"/>
      <w:jc w:val="center"/>
    </w:pPr>
    <w:rPr>
      <w:rFonts w:ascii="宋体" w:hAnsi="宋体" w:cs="Times New Roman"/>
      <w:sz w:val="24"/>
      <w:szCs w:val="20"/>
    </w:rPr>
  </w:style>
  <w:style w:type="paragraph" w:customStyle="1" w:styleId="3739">
    <w:name w:val="ColumnHead_Stibo_Grayed"/>
    <w:basedOn w:val="1"/>
    <w:qFormat/>
    <w:uiPriority w:val="0"/>
    <w:pPr>
      <w:widowControl/>
      <w:snapToGrid w:val="0"/>
      <w:spacing w:before="160" w:after="120" w:line="360" w:lineRule="auto"/>
      <w:ind w:firstLine="113"/>
      <w:jc w:val="center"/>
    </w:pPr>
    <w:rPr>
      <w:rFonts w:ascii="Helvetica" w:hAnsi="Helvetica" w:cs="Times New Roman"/>
      <w:b/>
      <w:color w:val="999999"/>
      <w:kern w:val="0"/>
      <w:sz w:val="20"/>
      <w:szCs w:val="24"/>
      <w:lang w:eastAsia="en-US"/>
    </w:rPr>
  </w:style>
  <w:style w:type="paragraph" w:customStyle="1" w:styleId="3740">
    <w:name w:val="四号正文加粗"/>
    <w:basedOn w:val="1911"/>
    <w:next w:val="1911"/>
    <w:qFormat/>
    <w:uiPriority w:val="0"/>
    <w:pPr>
      <w:ind w:firstLine="562"/>
    </w:pPr>
    <w:rPr>
      <w:rFonts w:ascii="Calibri" w:hAnsi="Calibri" w:cs="宋体"/>
      <w:b/>
      <w:bCs/>
      <w:sz w:val="28"/>
      <w:szCs w:val="20"/>
    </w:rPr>
  </w:style>
  <w:style w:type="paragraph" w:customStyle="1" w:styleId="3741">
    <w:name w:val="Char1 Char Char Char Char Char1 Char Char Char Char Char Char1 Char"/>
    <w:basedOn w:val="1"/>
    <w:qFormat/>
    <w:uiPriority w:val="0"/>
    <w:pPr>
      <w:tabs>
        <w:tab w:val="left" w:pos="1547"/>
      </w:tabs>
      <w:snapToGrid w:val="0"/>
      <w:spacing w:before="160" w:after="120" w:line="360" w:lineRule="auto"/>
      <w:ind w:left="1547" w:hanging="507"/>
      <w:jc w:val="center"/>
    </w:pPr>
    <w:rPr>
      <w:rFonts w:ascii="宋体" w:hAnsi="宋体" w:cs="Times New Roman"/>
      <w:sz w:val="24"/>
      <w:szCs w:val="24"/>
    </w:rPr>
  </w:style>
  <w:style w:type="paragraph" w:customStyle="1" w:styleId="3742">
    <w:name w:val="style1"/>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743">
    <w:name w:val="文本块2"/>
    <w:basedOn w:val="1"/>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kern w:val="0"/>
      <w:sz w:val="24"/>
      <w:szCs w:val="20"/>
    </w:rPr>
  </w:style>
  <w:style w:type="paragraph" w:customStyle="1" w:styleId="3744">
    <w:name w:val="说明"/>
    <w:basedOn w:val="1"/>
    <w:qFormat/>
    <w:uiPriority w:val="0"/>
    <w:pPr>
      <w:snapToGrid w:val="0"/>
      <w:spacing w:before="60" w:after="60" w:line="360" w:lineRule="auto"/>
      <w:ind w:firstLine="200"/>
      <w:jc w:val="center"/>
    </w:pPr>
    <w:rPr>
      <w:rFonts w:ascii="宋体" w:hAnsi="宋体" w:eastAsia="楷体_GB2312" w:cs="Times New Roman"/>
      <w:sz w:val="24"/>
      <w:szCs w:val="24"/>
    </w:rPr>
  </w:style>
  <w:style w:type="paragraph" w:customStyle="1" w:styleId="3745">
    <w:name w:val="[正文行首缩进] Char"/>
    <w:qFormat/>
    <w:uiPriority w:val="0"/>
    <w:pPr>
      <w:widowControl w:val="0"/>
      <w:spacing w:before="249" w:after="249" w:line="360" w:lineRule="auto"/>
      <w:ind w:firstLine="420" w:firstLineChars="200"/>
      <w:jc w:val="center"/>
    </w:pPr>
    <w:rPr>
      <w:rFonts w:ascii="宋体" w:hAnsi="Times New Roman" w:eastAsia="宋体" w:cs="Calibri"/>
      <w:bCs/>
      <w:kern w:val="2"/>
      <w:sz w:val="21"/>
      <w:szCs w:val="21"/>
      <w:lang w:val="en-US" w:eastAsia="zh-CN" w:bidi="ar-SA"/>
    </w:rPr>
  </w:style>
  <w:style w:type="paragraph" w:customStyle="1" w:styleId="3746">
    <w:name w:val="表格表头"/>
    <w:basedOn w:val="1"/>
    <w:qFormat/>
    <w:uiPriority w:val="0"/>
    <w:pPr>
      <w:snapToGrid w:val="0"/>
      <w:spacing w:before="160" w:after="120" w:line="360" w:lineRule="auto"/>
      <w:ind w:firstLine="113"/>
      <w:jc w:val="center"/>
    </w:pPr>
    <w:rPr>
      <w:rFonts w:ascii="宋体" w:hAnsi="宋体" w:cs="宋体"/>
      <w:b/>
      <w:bCs/>
      <w:kern w:val="0"/>
      <w:sz w:val="24"/>
      <w:szCs w:val="20"/>
    </w:rPr>
  </w:style>
  <w:style w:type="paragraph" w:customStyle="1" w:styleId="3747">
    <w:name w:val="Char15"/>
    <w:basedOn w:val="1"/>
    <w:next w:val="1"/>
    <w:uiPriority w:val="0"/>
    <w:pPr>
      <w:snapToGrid w:val="0"/>
      <w:spacing w:before="160" w:after="120" w:line="240" w:lineRule="atLeast"/>
      <w:ind w:left="420" w:firstLine="113"/>
      <w:jc w:val="center"/>
    </w:pPr>
    <w:rPr>
      <w:rFonts w:ascii="Tahoma" w:hAnsi="Tahoma" w:cs="Times New Roman"/>
      <w:sz w:val="24"/>
      <w:szCs w:val="20"/>
    </w:rPr>
  </w:style>
  <w:style w:type="paragraph" w:customStyle="1" w:styleId="3748">
    <w:name w:val="明显引用1"/>
    <w:basedOn w:val="1"/>
    <w:next w:val="1"/>
    <w:uiPriority w:val="0"/>
    <w:pPr>
      <w:widowControl/>
      <w:snapToGrid w:val="0"/>
      <w:spacing w:before="160" w:after="120" w:line="360" w:lineRule="auto"/>
      <w:ind w:left="720" w:right="720" w:firstLine="113"/>
      <w:jc w:val="center"/>
    </w:pPr>
    <w:rPr>
      <w:rFonts w:cs="Times New Roman"/>
      <w:b/>
      <w:i/>
      <w:kern w:val="0"/>
      <w:sz w:val="24"/>
      <w:lang w:eastAsia="en-US" w:bidi="en-US"/>
    </w:rPr>
  </w:style>
  <w:style w:type="paragraph" w:customStyle="1" w:styleId="3749">
    <w:name w:val="标题 21"/>
    <w:basedOn w:val="1"/>
    <w:next w:val="1"/>
    <w:qFormat/>
    <w:uiPriority w:val="0"/>
    <w:pPr>
      <w:keepNext/>
      <w:keepLines/>
      <w:snapToGrid w:val="0"/>
      <w:spacing w:before="260" w:after="260" w:line="416" w:lineRule="auto"/>
      <w:ind w:firstLine="113"/>
      <w:jc w:val="center"/>
      <w:outlineLvl w:val="1"/>
    </w:pPr>
    <w:rPr>
      <w:rFonts w:hint="eastAsia" w:ascii="Cambria" w:hAnsi="Cambria" w:cs="Times New Roman"/>
      <w:b/>
      <w:sz w:val="32"/>
    </w:rPr>
  </w:style>
  <w:style w:type="paragraph" w:customStyle="1" w:styleId="3750">
    <w:name w:val="文本块11"/>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kern w:val="0"/>
      <w:sz w:val="24"/>
      <w:szCs w:val="20"/>
    </w:rPr>
  </w:style>
  <w:style w:type="paragraph" w:customStyle="1" w:styleId="3751">
    <w:name w:val="符号正文"/>
    <w:basedOn w:val="1"/>
    <w:qFormat/>
    <w:uiPriority w:val="0"/>
    <w:pPr>
      <w:snapToGrid w:val="0"/>
      <w:spacing w:before="160" w:after="120" w:line="360" w:lineRule="auto"/>
      <w:ind w:firstLine="113"/>
      <w:jc w:val="center"/>
    </w:pPr>
    <w:rPr>
      <w:rFonts w:ascii="宋体" w:hAnsi="宋体" w:cs="Times New Roman"/>
      <w:sz w:val="24"/>
    </w:rPr>
  </w:style>
  <w:style w:type="paragraph" w:customStyle="1" w:styleId="3752">
    <w:name w:val="Char Char1 Char Char Char Char Char Char11"/>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753">
    <w:name w:val="标题 91"/>
    <w:basedOn w:val="1"/>
    <w:next w:val="21"/>
    <w:qFormat/>
    <w:uiPriority w:val="0"/>
    <w:pPr>
      <w:keepNext/>
      <w:keepLines/>
      <w:tabs>
        <w:tab w:val="left" w:pos="1584"/>
      </w:tabs>
      <w:snapToGrid w:val="0"/>
      <w:spacing w:before="240" w:after="64" w:line="320" w:lineRule="auto"/>
      <w:ind w:left="1584" w:hanging="1584"/>
      <w:jc w:val="center"/>
      <w:outlineLvl w:val="8"/>
    </w:pPr>
    <w:rPr>
      <w:rFonts w:hint="eastAsia" w:ascii="Arial" w:hAnsi="Arial" w:eastAsia="黑体" w:cs="Times New Roman"/>
      <w:sz w:val="24"/>
    </w:rPr>
  </w:style>
  <w:style w:type="paragraph" w:customStyle="1" w:styleId="3754">
    <w:name w:val="Char321"/>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755">
    <w:name w:val="Char Char Char Char Char Char Char Char Char Char Char Char Char Char Char Char21"/>
    <w:basedOn w:val="1"/>
    <w:qFormat/>
    <w:uiPriority w:val="0"/>
    <w:pPr>
      <w:tabs>
        <w:tab w:val="left" w:pos="360"/>
      </w:tabs>
      <w:snapToGrid w:val="0"/>
      <w:spacing w:before="160" w:after="120" w:line="360" w:lineRule="auto"/>
      <w:ind w:firstLine="113"/>
      <w:jc w:val="center"/>
    </w:pPr>
    <w:rPr>
      <w:rFonts w:ascii="宋体" w:hAnsi="宋体" w:cs="Times New Roman"/>
      <w:sz w:val="24"/>
      <w:szCs w:val="24"/>
    </w:rPr>
  </w:style>
  <w:style w:type="paragraph" w:customStyle="1" w:styleId="3756">
    <w:name w:val="正文小四"/>
    <w:basedOn w:val="1"/>
    <w:qFormat/>
    <w:uiPriority w:val="0"/>
    <w:pPr>
      <w:snapToGrid w:val="0"/>
      <w:spacing w:before="160" w:after="120" w:line="360" w:lineRule="auto"/>
      <w:ind w:firstLine="200"/>
      <w:jc w:val="center"/>
    </w:pPr>
    <w:rPr>
      <w:rFonts w:ascii="宋体" w:hAnsi="宋体" w:cs="Times New Roman"/>
      <w:sz w:val="24"/>
      <w:szCs w:val="24"/>
    </w:rPr>
  </w:style>
  <w:style w:type="paragraph" w:customStyle="1" w:styleId="3757">
    <w:name w:val="Char1 Char Char Char21"/>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758">
    <w:name w:val="无间隔511"/>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759">
    <w:name w:val="标题 61"/>
    <w:basedOn w:val="1"/>
    <w:next w:val="21"/>
    <w:qFormat/>
    <w:uiPriority w:val="0"/>
    <w:pPr>
      <w:keepNext/>
      <w:keepLines/>
      <w:tabs>
        <w:tab w:val="left" w:pos="1152"/>
      </w:tabs>
      <w:snapToGrid w:val="0"/>
      <w:spacing w:before="240" w:after="64" w:line="320" w:lineRule="auto"/>
      <w:ind w:left="1152" w:hanging="1152"/>
      <w:jc w:val="center"/>
      <w:outlineLvl w:val="5"/>
    </w:pPr>
    <w:rPr>
      <w:rFonts w:hint="eastAsia" w:ascii="Arial" w:hAnsi="Arial" w:eastAsia="黑体" w:cs="Times New Roman"/>
      <w:b/>
      <w:sz w:val="24"/>
    </w:rPr>
  </w:style>
  <w:style w:type="paragraph" w:customStyle="1" w:styleId="3760">
    <w:name w:val="WW1"/>
    <w:basedOn w:val="4"/>
    <w:qFormat/>
    <w:uiPriority w:val="0"/>
    <w:pPr>
      <w:keepNext/>
      <w:numPr>
        <w:ilvl w:val="0"/>
        <w:numId w:val="0"/>
      </w:numPr>
      <w:tabs>
        <w:tab w:val="left" w:pos="425"/>
      </w:tabs>
      <w:adjustRightInd/>
      <w:spacing w:beforeLines="50" w:afterLines="50" w:line="288" w:lineRule="auto"/>
      <w:ind w:left="425" w:hanging="425"/>
      <w:jc w:val="center"/>
    </w:pPr>
    <w:rPr>
      <w:rFonts w:ascii="Calibri" w:hAnsi="Calibri"/>
      <w:b w:val="0"/>
      <w:bCs w:val="0"/>
      <w:color w:val="auto"/>
      <w:sz w:val="24"/>
      <w:szCs w:val="20"/>
    </w:rPr>
  </w:style>
  <w:style w:type="paragraph" w:customStyle="1" w:styleId="3761">
    <w:name w:val="列出段落411"/>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762">
    <w:name w:val="普通(网站)311"/>
    <w:basedOn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18"/>
    </w:rPr>
  </w:style>
  <w:style w:type="paragraph" w:customStyle="1" w:styleId="3763">
    <w:name w:val="正文文本11"/>
    <w:qFormat/>
    <w:uiPriority w:val="0"/>
    <w:pPr>
      <w:widowControl w:val="0"/>
      <w:autoSpaceDE w:val="0"/>
      <w:autoSpaceDN w:val="0"/>
      <w:adjustRightInd w:val="0"/>
      <w:spacing w:before="170" w:after="120" w:line="300" w:lineRule="atLeast"/>
      <w:ind w:left="1134"/>
      <w:jc w:val="both"/>
    </w:pPr>
    <w:rPr>
      <w:rFonts w:ascii="Times New Roman" w:hAnsi="Times New Roman" w:eastAsia="宋体" w:cs="Calibri"/>
      <w:color w:val="000000"/>
      <w:sz w:val="24"/>
      <w:lang w:val="en-US" w:eastAsia="zh-CN" w:bidi="ar-SA"/>
    </w:rPr>
  </w:style>
  <w:style w:type="paragraph" w:customStyle="1" w:styleId="3764">
    <w:name w:val="Char Char Char Char Char Char Char Char Char Char Char Char Char Char Char1 Char1"/>
    <w:basedOn w:val="1"/>
    <w:qFormat/>
    <w:uiPriority w:val="0"/>
    <w:pPr>
      <w:widowControl/>
      <w:wordWrap w:val="0"/>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765">
    <w:name w:val="标题 31"/>
    <w:basedOn w:val="1"/>
    <w:next w:val="1"/>
    <w:qFormat/>
    <w:uiPriority w:val="0"/>
    <w:pPr>
      <w:keepNext/>
      <w:keepLines/>
      <w:snapToGrid w:val="0"/>
      <w:spacing w:before="260" w:after="260" w:line="416" w:lineRule="auto"/>
      <w:ind w:firstLine="113"/>
      <w:jc w:val="center"/>
      <w:outlineLvl w:val="2"/>
    </w:pPr>
    <w:rPr>
      <w:rFonts w:cs="Times New Roman"/>
      <w:b/>
      <w:kern w:val="0"/>
      <w:sz w:val="32"/>
      <w:szCs w:val="20"/>
    </w:rPr>
  </w:style>
  <w:style w:type="paragraph" w:customStyle="1" w:styleId="3766">
    <w:name w:val="Char Char Char2"/>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767">
    <w:name w:val="表格文字（小号，居中）"/>
    <w:qFormat/>
    <w:uiPriority w:val="0"/>
    <w:pPr>
      <w:widowControl w:val="0"/>
      <w:spacing w:before="160" w:after="120"/>
      <w:jc w:val="center"/>
    </w:pPr>
    <w:rPr>
      <w:rFonts w:ascii="Times New Roman" w:hAnsi="Times New Roman" w:eastAsia="宋体" w:cs="Calibri"/>
      <w:kern w:val="2"/>
      <w:sz w:val="21"/>
      <w:lang w:val="en-US" w:eastAsia="zh-CN" w:bidi="ar-SA"/>
    </w:rPr>
  </w:style>
  <w:style w:type="paragraph" w:customStyle="1" w:styleId="3768">
    <w:name w:val="悬挂缩进样式"/>
    <w:basedOn w:val="1"/>
    <w:qFormat/>
    <w:uiPriority w:val="0"/>
    <w:pPr>
      <w:snapToGrid w:val="0"/>
      <w:spacing w:before="160" w:after="120" w:line="360" w:lineRule="auto"/>
      <w:ind w:left="600" w:hanging="600" w:hangingChars="600"/>
      <w:jc w:val="center"/>
    </w:pPr>
    <w:rPr>
      <w:rFonts w:ascii="宋体" w:hAnsi="宋体" w:cs="Times New Roman"/>
      <w:kern w:val="0"/>
      <w:sz w:val="24"/>
      <w:szCs w:val="24"/>
      <w:lang w:bidi="en-US"/>
    </w:rPr>
  </w:style>
  <w:style w:type="paragraph" w:customStyle="1" w:styleId="3769">
    <w:name w:val="默认段落字体 Para Char Char Char Char Char Char Char Char Char1 Char Char Char Char Char Char Char Char Char Char"/>
    <w:basedOn w:val="1"/>
    <w:qFormat/>
    <w:uiPriority w:val="0"/>
    <w:pPr>
      <w:tabs>
        <w:tab w:val="left" w:pos="830"/>
      </w:tabs>
      <w:snapToGrid w:val="0"/>
      <w:spacing w:before="160" w:after="120" w:line="360" w:lineRule="auto"/>
      <w:ind w:left="830" w:hanging="420"/>
      <w:jc w:val="center"/>
    </w:pPr>
    <w:rPr>
      <w:rFonts w:ascii="Tahoma" w:hAnsi="Tahoma" w:cs="Times New Roman"/>
      <w:sz w:val="24"/>
      <w:szCs w:val="20"/>
    </w:rPr>
  </w:style>
  <w:style w:type="paragraph" w:customStyle="1" w:styleId="3770">
    <w:name w:val="A 表格内容"/>
    <w:basedOn w:val="1"/>
    <w:qFormat/>
    <w:uiPriority w:val="0"/>
    <w:pPr>
      <w:widowControl/>
      <w:snapToGrid w:val="0"/>
      <w:spacing w:before="160" w:after="120" w:line="300" w:lineRule="auto"/>
      <w:ind w:firstLine="113"/>
      <w:jc w:val="center"/>
    </w:pPr>
    <w:rPr>
      <w:rFonts w:ascii="宋体" w:hAnsi="宋体" w:cs="Times New Roman"/>
      <w:sz w:val="24"/>
      <w:szCs w:val="24"/>
    </w:rPr>
  </w:style>
  <w:style w:type="paragraph" w:customStyle="1" w:styleId="3771">
    <w:name w:val="样式 小五 首行缩进:  0.63 厘米 右侧:  0.42 厘米"/>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3772">
    <w:name w:val="Code Normal"/>
    <w:basedOn w:val="1"/>
    <w:qFormat/>
    <w:uiPriority w:val="0"/>
    <w:pPr>
      <w:widowControl/>
      <w:tabs>
        <w:tab w:val="left" w:pos="488"/>
      </w:tabs>
      <w:snapToGrid w:val="0"/>
      <w:spacing w:before="160" w:after="160" w:line="360" w:lineRule="auto"/>
      <w:ind w:firstLine="113"/>
      <w:jc w:val="center"/>
    </w:pPr>
    <w:rPr>
      <w:rFonts w:ascii="Courier New" w:hAnsi="Courier New" w:cs="Times New Roman"/>
      <w:spacing w:val="4"/>
      <w:kern w:val="0"/>
      <w:sz w:val="24"/>
      <w:szCs w:val="20"/>
    </w:rPr>
  </w:style>
  <w:style w:type="paragraph" w:customStyle="1" w:styleId="3773">
    <w:name w:val="封面（其他）"/>
    <w:basedOn w:val="1"/>
    <w:uiPriority w:val="0"/>
    <w:pPr>
      <w:snapToGrid w:val="0"/>
      <w:spacing w:before="160" w:after="120" w:line="360" w:lineRule="auto"/>
      <w:ind w:firstLine="113"/>
      <w:jc w:val="center"/>
    </w:pPr>
    <w:rPr>
      <w:rFonts w:ascii="宋体" w:hAnsi="宋体" w:cs="宋体"/>
      <w:sz w:val="24"/>
      <w:szCs w:val="20"/>
    </w:rPr>
  </w:style>
  <w:style w:type="paragraph" w:customStyle="1" w:styleId="3774">
    <w:name w:val="A 表头"/>
    <w:basedOn w:val="1"/>
    <w:next w:val="3770"/>
    <w:qFormat/>
    <w:uiPriority w:val="0"/>
    <w:pPr>
      <w:widowControl/>
      <w:snapToGrid w:val="0"/>
      <w:spacing w:before="160" w:after="120" w:line="300" w:lineRule="auto"/>
      <w:ind w:firstLine="113"/>
      <w:jc w:val="center"/>
    </w:pPr>
    <w:rPr>
      <w:rFonts w:ascii="宋体" w:hAnsi="宋体" w:eastAsia="黑体" w:cs="Times New Roman"/>
      <w:sz w:val="24"/>
      <w:szCs w:val="24"/>
    </w:rPr>
  </w:style>
  <w:style w:type="paragraph" w:customStyle="1" w:styleId="3775">
    <w:name w:val="尾消息标题"/>
    <w:basedOn w:val="1"/>
    <w:next w:val="34"/>
    <w:qFormat/>
    <w:uiPriority w:val="0"/>
    <w:pPr>
      <w:widowControl/>
      <w:pBdr>
        <w:bottom w:val="single" w:color="auto" w:sz="6" w:space="19"/>
        <w:between w:val="single" w:color="auto" w:sz="6" w:space="19"/>
      </w:pBdr>
      <w:tabs>
        <w:tab w:val="left" w:pos="1260"/>
        <w:tab w:val="left" w:pos="2940"/>
      </w:tabs>
      <w:snapToGrid w:val="0"/>
      <w:spacing w:before="120" w:after="120" w:line="360" w:lineRule="auto"/>
      <w:ind w:firstLine="113"/>
      <w:jc w:val="center"/>
    </w:pPr>
    <w:rPr>
      <w:rFonts w:ascii="宋体" w:hAnsi="宋体" w:cs="Times New Roman"/>
      <w:spacing w:val="-5"/>
      <w:kern w:val="0"/>
      <w:sz w:val="24"/>
      <w:szCs w:val="20"/>
    </w:rPr>
  </w:style>
  <w:style w:type="paragraph" w:customStyle="1" w:styleId="3776">
    <w:name w:val="通用1"/>
    <w:basedOn w:val="59"/>
    <w:next w:val="1"/>
    <w:qFormat/>
    <w:uiPriority w:val="0"/>
    <w:pPr>
      <w:tabs>
        <w:tab w:val="left" w:pos="420"/>
        <w:tab w:val="right" w:leader="dot" w:pos="8296"/>
      </w:tabs>
      <w:snapToGrid w:val="0"/>
      <w:spacing w:after="120" w:line="360" w:lineRule="auto"/>
      <w:ind w:firstLine="113"/>
      <w:jc w:val="center"/>
    </w:pPr>
    <w:rPr>
      <w:rFonts w:ascii="黑体" w:hAnsi="华文中宋" w:eastAsia="黑体" w:cs="Calibri"/>
      <w:b/>
      <w:iCs/>
      <w:sz w:val="30"/>
      <w:szCs w:val="36"/>
      <w:lang w:bidi="he-IL"/>
    </w:rPr>
  </w:style>
  <w:style w:type="paragraph" w:customStyle="1" w:styleId="3777">
    <w:name w:val="A 图"/>
    <w:basedOn w:val="1"/>
    <w:next w:val="1"/>
    <w:qFormat/>
    <w:uiPriority w:val="0"/>
    <w:pPr>
      <w:keepNext/>
      <w:widowControl/>
      <w:snapToGrid w:val="0"/>
      <w:spacing w:before="160" w:after="120" w:line="300" w:lineRule="auto"/>
      <w:ind w:firstLine="113"/>
      <w:jc w:val="center"/>
    </w:pPr>
    <w:rPr>
      <w:rFonts w:ascii="宋体" w:hAnsi="宋体" w:eastAsia="黑体" w:cs="Times New Roman"/>
      <w:sz w:val="24"/>
      <w:szCs w:val="24"/>
    </w:rPr>
  </w:style>
  <w:style w:type="paragraph" w:customStyle="1" w:styleId="3778">
    <w:name w:val="参考文献、索引标题"/>
    <w:basedOn w:val="2180"/>
    <w:next w:val="1"/>
    <w:qFormat/>
    <w:uiPriority w:val="0"/>
    <w:pPr>
      <w:spacing w:after="200"/>
      <w:ind w:left="0" w:firstLine="0"/>
    </w:pPr>
    <w:rPr>
      <w:rFonts w:ascii="Calibri" w:hAnsi="Calibri" w:eastAsia="宋体" w:cs="Times New Roman"/>
      <w:b/>
      <w:sz w:val="21"/>
    </w:rPr>
  </w:style>
  <w:style w:type="paragraph" w:customStyle="1" w:styleId="3779">
    <w:name w:val="2j"/>
    <w:basedOn w:val="4"/>
    <w:qFormat/>
    <w:uiPriority w:val="0"/>
    <w:pPr>
      <w:keepNext/>
      <w:numPr>
        <w:ilvl w:val="0"/>
        <w:numId w:val="0"/>
      </w:numPr>
      <w:tabs>
        <w:tab w:val="left" w:pos="3240"/>
        <w:tab w:val="left" w:pos="4111"/>
      </w:tabs>
      <w:adjustRightInd/>
      <w:snapToGrid/>
      <w:spacing w:beforeLines="50" w:afterLines="50" w:line="416" w:lineRule="auto"/>
      <w:jc w:val="center"/>
    </w:pPr>
    <w:rPr>
      <w:rFonts w:ascii="Calibri" w:hAnsi="Calibri" w:eastAsia="黑体"/>
      <w:bCs w:val="0"/>
      <w:color w:val="auto"/>
      <w:sz w:val="28"/>
      <w:szCs w:val="20"/>
    </w:rPr>
  </w:style>
  <w:style w:type="paragraph" w:customStyle="1" w:styleId="3780">
    <w:name w:val="Char10"/>
    <w:basedOn w:val="1"/>
    <w:next w:val="1"/>
    <w:qFormat/>
    <w:uiPriority w:val="0"/>
    <w:pPr>
      <w:snapToGrid w:val="0"/>
      <w:spacing w:before="160" w:after="120" w:line="240" w:lineRule="atLeast"/>
      <w:ind w:left="420" w:firstLine="113"/>
      <w:jc w:val="center"/>
    </w:pPr>
    <w:rPr>
      <w:rFonts w:ascii="Tahoma" w:hAnsi="Tahoma" w:cs="Times New Roman"/>
      <w:sz w:val="24"/>
      <w:szCs w:val="20"/>
    </w:rPr>
  </w:style>
  <w:style w:type="paragraph" w:customStyle="1" w:styleId="3781">
    <w:name w:val="Char22"/>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3782">
    <w:name w:val="样式 样式 小四 右侧:  0.03 厘米 行距: 1.5 倍行距 + 首行缩进:  2 字符"/>
    <w:basedOn w:val="1"/>
    <w:qFormat/>
    <w:uiPriority w:val="0"/>
    <w:pPr>
      <w:snapToGrid w:val="0"/>
      <w:spacing w:before="160" w:after="120" w:line="360" w:lineRule="auto"/>
      <w:ind w:right="17" w:firstLine="113"/>
      <w:jc w:val="center"/>
    </w:pPr>
    <w:rPr>
      <w:rFonts w:ascii="宋体" w:hAnsi="宋体" w:cs="宋体"/>
      <w:sz w:val="24"/>
      <w:szCs w:val="20"/>
    </w:rPr>
  </w:style>
  <w:style w:type="paragraph" w:customStyle="1" w:styleId="3783">
    <w:name w:val="正文 + 首行缩进: 2 字符"/>
    <w:basedOn w:val="1"/>
    <w:uiPriority w:val="0"/>
    <w:pPr>
      <w:snapToGrid w:val="0"/>
      <w:spacing w:before="160" w:after="120" w:line="360" w:lineRule="auto"/>
      <w:ind w:firstLine="359" w:firstLineChars="171"/>
      <w:jc w:val="center"/>
    </w:pPr>
    <w:rPr>
      <w:rFonts w:ascii="宋体" w:hAnsi="宋体" w:cs="Times New Roman"/>
      <w:sz w:val="24"/>
      <w:szCs w:val="24"/>
    </w:rPr>
  </w:style>
  <w:style w:type="paragraph" w:customStyle="1" w:styleId="3784">
    <w:name w:val="样式 标书正文 + 首行缩进:  4 字符"/>
    <w:basedOn w:val="1080"/>
    <w:qFormat/>
    <w:uiPriority w:val="0"/>
    <w:pPr>
      <w:widowControl w:val="0"/>
      <w:spacing w:beforeLines="0" w:afterLines="0" w:line="300" w:lineRule="auto"/>
      <w:ind w:firstLine="504"/>
    </w:pPr>
    <w:rPr>
      <w:rFonts w:ascii="宋体" w:hAnsi="Calibri"/>
      <w:bCs/>
      <w:color w:val="000000"/>
      <w:spacing w:val="6"/>
      <w:sz w:val="21"/>
      <w:szCs w:val="24"/>
    </w:rPr>
  </w:style>
  <w:style w:type="paragraph" w:customStyle="1" w:styleId="3785">
    <w:name w:val="正文-缩进"/>
    <w:basedOn w:val="1"/>
    <w:qFormat/>
    <w:uiPriority w:val="0"/>
    <w:pPr>
      <w:snapToGrid w:val="0"/>
      <w:spacing w:before="160" w:after="120" w:line="440" w:lineRule="exact"/>
      <w:ind w:firstLine="113"/>
      <w:jc w:val="center"/>
    </w:pPr>
    <w:rPr>
      <w:rFonts w:ascii="宋体" w:hAnsi="宋体" w:cs="宋体"/>
      <w:sz w:val="24"/>
      <w:szCs w:val="20"/>
    </w:rPr>
  </w:style>
  <w:style w:type="paragraph" w:customStyle="1" w:styleId="3786">
    <w:name w:val="列表样式"/>
    <w:basedOn w:val="21"/>
    <w:qFormat/>
    <w:uiPriority w:val="0"/>
    <w:pPr>
      <w:tabs>
        <w:tab w:val="left" w:pos="425"/>
      </w:tabs>
      <w:spacing w:before="100" w:beforeAutospacing="1" w:after="100" w:afterAutospacing="1"/>
      <w:ind w:left="425" w:hanging="425"/>
    </w:pPr>
    <w:rPr>
      <w:rFonts w:ascii="Calibri" w:hAnsi="Calibri"/>
    </w:rPr>
  </w:style>
  <w:style w:type="paragraph" w:customStyle="1" w:styleId="3787">
    <w:name w:val="样式 样式 标题 1 + 左侧:  2 字符 首行缩进:  1.56 厘米 + 两端对齐 左侧:  0.85 厘米 首行缩进..."/>
    <w:basedOn w:val="1"/>
    <w:qFormat/>
    <w:uiPriority w:val="0"/>
    <w:pPr>
      <w:keepNext/>
      <w:keepLines/>
      <w:pageBreakBefore/>
      <w:snapToGrid w:val="0"/>
      <w:spacing w:before="340" w:after="330" w:line="578" w:lineRule="auto"/>
      <w:ind w:firstLine="113"/>
      <w:jc w:val="center"/>
      <w:outlineLvl w:val="0"/>
    </w:pPr>
    <w:rPr>
      <w:rFonts w:ascii="宋体" w:hAnsi="宋体" w:cs="宋体"/>
      <w:b/>
      <w:bCs/>
      <w:kern w:val="44"/>
      <w:sz w:val="44"/>
      <w:szCs w:val="20"/>
    </w:rPr>
  </w:style>
  <w:style w:type="paragraph" w:customStyle="1" w:styleId="3788">
    <w:name w:val="Char1 Char Char Char4"/>
    <w:basedOn w:val="1"/>
    <w:uiPriority w:val="0"/>
    <w:pPr>
      <w:snapToGrid w:val="0"/>
      <w:spacing w:before="160" w:after="120" w:line="360" w:lineRule="auto"/>
      <w:ind w:firstLine="113"/>
      <w:jc w:val="center"/>
    </w:pPr>
    <w:rPr>
      <w:rFonts w:ascii="Tahoma" w:hAnsi="Tahoma" w:cs="Times New Roman"/>
      <w:sz w:val="24"/>
      <w:szCs w:val="20"/>
    </w:rPr>
  </w:style>
  <w:style w:type="paragraph" w:customStyle="1" w:styleId="3789">
    <w:name w:val="标准3级标题"/>
    <w:basedOn w:val="5"/>
    <w:qFormat/>
    <w:uiPriority w:val="0"/>
    <w:pPr>
      <w:numPr>
        <w:ilvl w:val="0"/>
        <w:numId w:val="0"/>
      </w:numPr>
      <w:adjustRightInd/>
      <w:snapToGrid/>
      <w:spacing w:beforeLines="50" w:afterLines="50" w:line="416" w:lineRule="auto"/>
      <w:ind w:left="720" w:hanging="720"/>
      <w:jc w:val="center"/>
    </w:pPr>
    <w:rPr>
      <w:rFonts w:ascii="Calibri" w:hAnsi="Calibri" w:eastAsia="黑体"/>
      <w:color w:val="auto"/>
      <w:sz w:val="32"/>
      <w:szCs w:val="32"/>
    </w:rPr>
  </w:style>
  <w:style w:type="paragraph" w:customStyle="1" w:styleId="3790">
    <w:name w:val="figurecaption"/>
    <w:basedOn w:val="1"/>
    <w:qFormat/>
    <w:uiPriority w:val="0"/>
    <w:pPr>
      <w:widowControl/>
      <w:snapToGrid w:val="0"/>
      <w:spacing w:before="160" w:after="120" w:line="336" w:lineRule="auto"/>
      <w:ind w:firstLine="113"/>
      <w:jc w:val="center"/>
    </w:pPr>
    <w:rPr>
      <w:rFonts w:ascii="Verdana" w:hAnsi="Verdana" w:cs="宋体"/>
      <w:kern w:val="0"/>
      <w:sz w:val="16"/>
      <w:szCs w:val="16"/>
    </w:rPr>
  </w:style>
  <w:style w:type="paragraph" w:customStyle="1" w:styleId="3791">
    <w:name w:val="Char Char Char Char Char Char Char Char Char2"/>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792">
    <w:name w:val="表格中的项目"/>
    <w:basedOn w:val="1239"/>
    <w:qFormat/>
    <w:uiPriority w:val="0"/>
    <w:rPr>
      <w:rFonts w:ascii="Calibri" w:hAnsi="Calibri"/>
    </w:rPr>
  </w:style>
  <w:style w:type="paragraph" w:customStyle="1" w:styleId="3793">
    <w:name w:val="Char Char Char Char Char Char Char Char Char6 Char Char Char"/>
    <w:basedOn w:val="26"/>
    <w:qFormat/>
    <w:uiPriority w:val="0"/>
    <w:pPr>
      <w:shd w:val="clear" w:color="auto" w:fill="000080"/>
      <w:snapToGrid w:val="0"/>
      <w:spacing w:before="160" w:after="120" w:line="360" w:lineRule="auto"/>
      <w:ind w:firstLine="113"/>
      <w:jc w:val="center"/>
    </w:pPr>
    <w:rPr>
      <w:rFonts w:ascii="Tahoma" w:hAnsi="Tahoma"/>
      <w:sz w:val="21"/>
      <w:szCs w:val="24"/>
    </w:rPr>
  </w:style>
  <w:style w:type="paragraph" w:customStyle="1" w:styleId="3794">
    <w:name w:val="Pa6"/>
    <w:basedOn w:val="394"/>
    <w:next w:val="394"/>
    <w:qFormat/>
    <w:uiPriority w:val="0"/>
    <w:pPr>
      <w:spacing w:line="201" w:lineRule="atLeast"/>
    </w:pPr>
    <w:rPr>
      <w:rFonts w:ascii="FrutigerNext LT Light" w:hAnsi="Times New Roman" w:eastAsia="FrutigerNext LT Light" w:cs="Times New Roman"/>
      <w:color w:val="auto"/>
    </w:rPr>
  </w:style>
  <w:style w:type="paragraph" w:customStyle="1" w:styleId="3795">
    <w:name w:val="表格标题黑体居中 Char"/>
    <w:basedOn w:val="1"/>
    <w:qFormat/>
    <w:uiPriority w:val="0"/>
    <w:pPr>
      <w:snapToGrid w:val="0"/>
      <w:spacing w:before="160" w:after="120" w:line="360" w:lineRule="auto"/>
      <w:ind w:firstLine="113"/>
      <w:jc w:val="center"/>
    </w:pPr>
    <w:rPr>
      <w:rFonts w:ascii="黑体" w:hAnsi="宋体" w:eastAsia="黑体" w:cs="Times New Roman"/>
      <w:b/>
      <w:bCs/>
      <w:sz w:val="30"/>
      <w:szCs w:val="20"/>
    </w:rPr>
  </w:style>
  <w:style w:type="paragraph" w:customStyle="1" w:styleId="3796">
    <w:name w:val="图&amp;表名称"/>
    <w:basedOn w:val="1"/>
    <w:uiPriority w:val="0"/>
    <w:pPr>
      <w:keepNext/>
      <w:snapToGrid w:val="0"/>
      <w:spacing w:before="160" w:after="120" w:line="360" w:lineRule="auto"/>
      <w:ind w:firstLine="113"/>
      <w:jc w:val="center"/>
    </w:pPr>
    <w:rPr>
      <w:rFonts w:ascii="黑体" w:hAnsi="宋体" w:eastAsia="黑体" w:cs="Times New Roman"/>
      <w:b/>
      <w:bCs/>
      <w:sz w:val="24"/>
      <w:szCs w:val="20"/>
    </w:rPr>
  </w:style>
  <w:style w:type="paragraph" w:customStyle="1" w:styleId="3797">
    <w:name w:val="并列项目"/>
    <w:next w:val="21"/>
    <w:uiPriority w:val="0"/>
    <w:pPr>
      <w:widowControl w:val="0"/>
      <w:tabs>
        <w:tab w:val="left" w:pos="540"/>
      </w:tabs>
      <w:autoSpaceDE w:val="0"/>
      <w:autoSpaceDN w:val="0"/>
      <w:spacing w:before="160" w:after="120" w:line="360" w:lineRule="auto"/>
      <w:ind w:left="970" w:hanging="970"/>
      <w:jc w:val="center"/>
    </w:pPr>
    <w:rPr>
      <w:rFonts w:ascii="宋体" w:hAnsi="Times New Roman" w:eastAsia="宋体" w:cs="Calibri"/>
      <w:sz w:val="24"/>
      <w:lang w:val="en-US" w:eastAsia="zh-CN" w:bidi="ar-SA"/>
    </w:rPr>
  </w:style>
  <w:style w:type="paragraph" w:customStyle="1" w:styleId="3798">
    <w:name w:val="样式 三号 居中"/>
    <w:basedOn w:val="1"/>
    <w:qFormat/>
    <w:uiPriority w:val="0"/>
    <w:pPr>
      <w:snapToGrid w:val="0"/>
      <w:spacing w:before="160" w:after="120" w:line="440" w:lineRule="exact"/>
      <w:ind w:firstLine="113"/>
      <w:jc w:val="center"/>
    </w:pPr>
    <w:rPr>
      <w:rFonts w:ascii="宋体" w:hAnsi="宋体" w:cs="宋体"/>
      <w:b/>
      <w:sz w:val="32"/>
      <w:szCs w:val="20"/>
    </w:rPr>
  </w:style>
  <w:style w:type="paragraph" w:customStyle="1" w:styleId="3799">
    <w:name w:val="语法"/>
    <w:basedOn w:val="394"/>
    <w:next w:val="394"/>
    <w:qFormat/>
    <w:uiPriority w:val="0"/>
    <w:rPr>
      <w:rFonts w:ascii="Times New Roman" w:hAnsi="Times New Roman" w:eastAsia="宋体" w:cs="Times New Roman"/>
      <w:color w:val="auto"/>
    </w:rPr>
  </w:style>
  <w:style w:type="paragraph" w:customStyle="1" w:styleId="3800">
    <w:name w:val="Ñù"/>
    <w:qFormat/>
    <w:uiPriority w:val="0"/>
    <w:pPr>
      <w:overflowPunct w:val="0"/>
      <w:autoSpaceDE w:val="0"/>
      <w:autoSpaceDN w:val="0"/>
      <w:adjustRightInd w:val="0"/>
      <w:spacing w:before="160" w:after="120" w:line="400" w:lineRule="exact"/>
      <w:jc w:val="both"/>
      <w:textAlignment w:val="baseline"/>
    </w:pPr>
    <w:rPr>
      <w:rFonts w:ascii="Times New Roman" w:hAnsi="Times New Roman" w:eastAsia="宋体" w:cs="Calibri"/>
      <w:sz w:val="24"/>
      <w:lang w:val="en-US" w:eastAsia="zh-CN" w:bidi="ar-SA"/>
    </w:rPr>
  </w:style>
  <w:style w:type="paragraph" w:customStyle="1" w:styleId="3801">
    <w:name w:val="Char2 Char Char Char Char Char"/>
    <w:basedOn w:val="1"/>
    <w:qFormat/>
    <w:uiPriority w:val="0"/>
    <w:pPr>
      <w:snapToGrid w:val="0"/>
      <w:spacing w:before="160" w:after="120" w:line="360" w:lineRule="auto"/>
      <w:ind w:firstLine="113"/>
      <w:jc w:val="center"/>
    </w:pPr>
    <w:rPr>
      <w:rFonts w:ascii="宋体" w:hAnsi="宋体" w:eastAsia="黑体" w:cs="Courier New"/>
      <w:b/>
      <w:sz w:val="32"/>
      <w:szCs w:val="32"/>
    </w:rPr>
  </w:style>
  <w:style w:type="paragraph" w:customStyle="1" w:styleId="3802">
    <w:name w:val="样式 首行缩进:  0.99 厘米 行距: 固定值 25 磅"/>
    <w:basedOn w:val="1"/>
    <w:qFormat/>
    <w:uiPriority w:val="0"/>
    <w:pPr>
      <w:snapToGrid w:val="0"/>
      <w:spacing w:before="160" w:after="120" w:line="500" w:lineRule="exact"/>
      <w:ind w:firstLine="561"/>
      <w:jc w:val="center"/>
    </w:pPr>
    <w:rPr>
      <w:rFonts w:ascii="宋体" w:hAnsi="宋体" w:cs="宋体"/>
      <w:sz w:val="28"/>
      <w:szCs w:val="20"/>
    </w:rPr>
  </w:style>
  <w:style w:type="paragraph" w:customStyle="1" w:styleId="3803">
    <w:name w:val="投标文件 标题 4"/>
    <w:basedOn w:val="6"/>
    <w:qFormat/>
    <w:uiPriority w:val="0"/>
    <w:pPr>
      <w:numPr>
        <w:ilvl w:val="0"/>
        <w:numId w:val="0"/>
      </w:numPr>
      <w:tabs>
        <w:tab w:val="left" w:pos="567"/>
      </w:tabs>
      <w:adjustRightInd/>
      <w:snapToGrid/>
      <w:spacing w:before="0" w:after="0"/>
      <w:ind w:left="567" w:hanging="567"/>
      <w:jc w:val="center"/>
    </w:pPr>
    <w:rPr>
      <w:rFonts w:ascii="Calibri" w:hAnsi="Calibri" w:eastAsia="黑体"/>
      <w:color w:val="auto"/>
      <w:szCs w:val="28"/>
    </w:rPr>
  </w:style>
  <w:style w:type="paragraph" w:customStyle="1" w:styleId="3804">
    <w:name w:val="首页大标题"/>
    <w:basedOn w:val="1"/>
    <w:qFormat/>
    <w:uiPriority w:val="0"/>
    <w:pPr>
      <w:adjustRightInd w:val="0"/>
      <w:snapToGrid w:val="0"/>
      <w:spacing w:before="156" w:after="500" w:line="120" w:lineRule="atLeast"/>
      <w:ind w:firstLine="113"/>
      <w:jc w:val="center"/>
      <w:textAlignment w:val="baseline"/>
    </w:pPr>
    <w:rPr>
      <w:rFonts w:ascii="黑体" w:hAnsi="Arial" w:eastAsia="黑体" w:cs="Times New Roman"/>
      <w:kern w:val="0"/>
      <w:sz w:val="72"/>
      <w:szCs w:val="20"/>
    </w:rPr>
  </w:style>
  <w:style w:type="paragraph" w:customStyle="1" w:styleId="3805">
    <w:name w:val="基本正文"/>
    <w:qFormat/>
    <w:uiPriority w:val="0"/>
    <w:pPr>
      <w:widowControl w:val="0"/>
      <w:spacing w:before="60" w:after="60" w:line="360" w:lineRule="exact"/>
      <w:ind w:firstLine="420" w:firstLineChars="200"/>
      <w:jc w:val="both"/>
    </w:pPr>
    <w:rPr>
      <w:rFonts w:ascii="Times New Roman" w:hAnsi="Times New Roman" w:eastAsia="宋体" w:cs="Calibri"/>
      <w:kern w:val="2"/>
      <w:sz w:val="21"/>
      <w:lang w:val="en-US" w:eastAsia="zh-CN" w:bidi="ar-SA"/>
    </w:rPr>
  </w:style>
  <w:style w:type="paragraph" w:customStyle="1" w:styleId="3806">
    <w:name w:val="Char Char1 Char Char Char Char2"/>
    <w:basedOn w:val="26"/>
    <w:qFormat/>
    <w:uiPriority w:val="0"/>
    <w:pPr>
      <w:shd w:val="clear" w:color="auto" w:fill="000080"/>
      <w:snapToGrid w:val="0"/>
      <w:spacing w:before="160" w:after="120" w:line="360" w:lineRule="auto"/>
      <w:ind w:firstLine="113"/>
      <w:jc w:val="center"/>
    </w:pPr>
    <w:rPr>
      <w:rFonts w:ascii="Tahoma" w:hAnsi="Tahoma"/>
      <w:sz w:val="21"/>
      <w:szCs w:val="24"/>
    </w:rPr>
  </w:style>
  <w:style w:type="paragraph" w:customStyle="1" w:styleId="3807">
    <w:name w:val="表格B"/>
    <w:basedOn w:val="1"/>
    <w:qFormat/>
    <w:uiPriority w:val="0"/>
    <w:pPr>
      <w:widowControl/>
      <w:snapToGrid w:val="0"/>
      <w:spacing w:before="160" w:after="120" w:line="360" w:lineRule="auto"/>
      <w:ind w:firstLine="113"/>
      <w:jc w:val="center"/>
    </w:pPr>
    <w:rPr>
      <w:rFonts w:ascii="Century Gothic" w:hAnsi="Century Gothic" w:eastAsia="楷体_GB2312" w:cs="Times New Roman"/>
      <w:sz w:val="24"/>
      <w:szCs w:val="24"/>
    </w:rPr>
  </w:style>
  <w:style w:type="paragraph" w:customStyle="1" w:styleId="3808">
    <w:name w:val="Char Char Char5"/>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809">
    <w:name w:val="样式 正文缩进正文（首行缩进两字）表正文正文非缩进特点标题4段1 + 首行缩进:  2 字符"/>
    <w:basedOn w:val="21"/>
    <w:qFormat/>
    <w:uiPriority w:val="0"/>
    <w:pPr>
      <w:adjustRightInd w:val="0"/>
      <w:ind w:firstLine="540" w:firstLineChars="225"/>
    </w:pPr>
    <w:rPr>
      <w:rFonts w:ascii="Calibri" w:hAnsi="Calibri"/>
      <w:color w:val="000000"/>
    </w:rPr>
  </w:style>
  <w:style w:type="paragraph" w:customStyle="1" w:styleId="3810">
    <w:name w:val="_Style 47"/>
    <w:basedOn w:val="1"/>
    <w:next w:val="1"/>
    <w:qFormat/>
    <w:uiPriority w:val="0"/>
    <w:pPr>
      <w:widowControl/>
      <w:snapToGrid w:val="0"/>
      <w:spacing w:before="100" w:beforeAutospacing="1" w:after="100" w:afterAutospacing="1" w:line="360" w:lineRule="auto"/>
      <w:ind w:firstLine="113"/>
      <w:jc w:val="center"/>
    </w:pPr>
    <w:rPr>
      <w:rFonts w:ascii="宋体" w:hAnsi="宋体" w:cs="Times New Roman"/>
      <w:kern w:val="0"/>
      <w:sz w:val="24"/>
      <w:szCs w:val="20"/>
    </w:rPr>
  </w:style>
  <w:style w:type="paragraph" w:customStyle="1" w:styleId="3811">
    <w:name w:val="样式 正文缩进特点正文缩进 Char正文（首行缩进两字） Char正文缩进 Char1 Char正文缩进 Char C..."/>
    <w:basedOn w:val="21"/>
    <w:qFormat/>
    <w:uiPriority w:val="0"/>
    <w:pPr>
      <w:spacing w:line="300" w:lineRule="auto"/>
      <w:ind w:firstLine="200"/>
    </w:pPr>
    <w:rPr>
      <w:rFonts w:ascii="Arial" w:hAnsi="Arial" w:cs="宋体"/>
      <w:szCs w:val="20"/>
    </w:rPr>
  </w:style>
  <w:style w:type="paragraph" w:customStyle="1" w:styleId="3812">
    <w:name w:val="样式 左侧:  0.85 厘米"/>
    <w:basedOn w:val="1"/>
    <w:uiPriority w:val="0"/>
    <w:pPr>
      <w:snapToGrid w:val="0"/>
      <w:spacing w:before="156" w:after="156" w:line="360" w:lineRule="auto"/>
      <w:ind w:left="480" w:firstLine="113"/>
      <w:jc w:val="center"/>
    </w:pPr>
    <w:rPr>
      <w:rFonts w:ascii="宋体" w:hAnsi="宋体" w:cs="Times New Roman"/>
      <w:sz w:val="24"/>
      <w:szCs w:val="24"/>
    </w:rPr>
  </w:style>
  <w:style w:type="paragraph" w:customStyle="1" w:styleId="3813">
    <w:name w:val="样式 样式 左侧:  0.85 厘米 + 段前: 0.5 行 段后: 0.5 行"/>
    <w:basedOn w:val="3812"/>
    <w:qFormat/>
    <w:uiPriority w:val="0"/>
    <w:pPr>
      <w:spacing w:beforeLines="83" w:afterLines="83"/>
      <w:ind w:left="200" w:leftChars="100" w:right="100" w:rightChars="100"/>
    </w:pPr>
    <w:rPr>
      <w:rFonts w:ascii="Calibri" w:hAnsi="Calibri"/>
    </w:rPr>
  </w:style>
  <w:style w:type="paragraph" w:customStyle="1" w:styleId="3814">
    <w:name w:val="样式 宋体 小四 首行缩进:  0.74 厘米 行距: 1.5 倍行距"/>
    <w:basedOn w:val="1"/>
    <w:qFormat/>
    <w:uiPriority w:val="0"/>
    <w:pPr>
      <w:snapToGrid w:val="0"/>
      <w:spacing w:before="160" w:after="120" w:line="360" w:lineRule="auto"/>
      <w:ind w:firstLine="200"/>
      <w:jc w:val="center"/>
    </w:pPr>
    <w:rPr>
      <w:rFonts w:ascii="宋体" w:hAnsi="宋体" w:cs="宋体"/>
      <w:sz w:val="24"/>
      <w:szCs w:val="20"/>
    </w:rPr>
  </w:style>
  <w:style w:type="paragraph" w:customStyle="1" w:styleId="3815">
    <w:name w:val="样式 样式 标题 3 + 自动设置 + 右侧:  1 字符"/>
    <w:basedOn w:val="1201"/>
    <w:qFormat/>
    <w:uiPriority w:val="0"/>
    <w:rPr>
      <w:rFonts w:cs="宋体"/>
    </w:rPr>
  </w:style>
  <w:style w:type="paragraph" w:customStyle="1" w:styleId="3816">
    <w:name w:val="样式 样式 样式 标题 3 + 自动设置 + 右侧:  1 字符 + 右侧:  1 字符 段前: 0.5 行 段后: 0.5..."/>
    <w:basedOn w:val="3815"/>
    <w:qFormat/>
    <w:uiPriority w:val="0"/>
    <w:pPr>
      <w:spacing w:before="156" w:after="156" w:line="240" w:lineRule="auto"/>
      <w:ind w:right="280"/>
    </w:pPr>
    <w:rPr>
      <w:rFonts w:cs="Times New Roman"/>
    </w:rPr>
  </w:style>
  <w:style w:type="paragraph" w:customStyle="1" w:styleId="3817">
    <w:name w:val="样式 正文文本 + 宋体 加粗 首行缩进:  2 字符 段前: 6 磅"/>
    <w:uiPriority w:val="0"/>
    <w:pPr>
      <w:spacing w:before="120" w:after="120"/>
      <w:ind w:firstLine="482"/>
      <w:jc w:val="center"/>
    </w:pPr>
    <w:rPr>
      <w:rFonts w:ascii="宋体" w:hAnsi="宋体" w:eastAsia="宋体" w:cs="宋体"/>
      <w:b/>
      <w:bCs/>
      <w:kern w:val="2"/>
      <w:sz w:val="24"/>
      <w:lang w:val="en-US" w:eastAsia="zh-CN" w:bidi="ar-SA"/>
    </w:rPr>
  </w:style>
  <w:style w:type="paragraph" w:customStyle="1" w:styleId="3818">
    <w:name w:val="样式 样式 样式 标题 3 + 自动设置 + 右侧:  1 字符 + 右侧:  1 字符"/>
    <w:basedOn w:val="3815"/>
    <w:qFormat/>
    <w:uiPriority w:val="0"/>
    <w:pPr>
      <w:spacing w:line="240" w:lineRule="auto"/>
      <w:ind w:right="280"/>
    </w:pPr>
    <w:rPr>
      <w:rFonts w:cs="Times New Roman"/>
    </w:rPr>
  </w:style>
  <w:style w:type="paragraph" w:customStyle="1" w:styleId="3819">
    <w:name w:val="pictext"/>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820">
    <w:name w:val="样式 样式 标题 3 + 右侧:  1 字符 + 右侧:  1 字符"/>
    <w:basedOn w:val="2989"/>
    <w:qFormat/>
    <w:uiPriority w:val="0"/>
    <w:rPr>
      <w:rFonts w:ascii="Calibri" w:hAnsi="Calibri"/>
    </w:rPr>
  </w:style>
  <w:style w:type="paragraph" w:customStyle="1" w:styleId="3821">
    <w:name w:val="样式 正文文本缩进 3 + 左 左侧:  2 字符 首行缩进:  2 字符"/>
    <w:basedOn w:val="70"/>
    <w:qFormat/>
    <w:uiPriority w:val="0"/>
    <w:pPr>
      <w:spacing w:after="0"/>
      <w:ind w:left="560" w:firstLine="320"/>
    </w:pPr>
    <w:rPr>
      <w:sz w:val="28"/>
      <w:szCs w:val="20"/>
    </w:rPr>
  </w:style>
  <w:style w:type="paragraph" w:customStyle="1" w:styleId="3822">
    <w:name w:val="样式 样式 首行缩进:  2 字符1 + 首行缩进:  2 字符"/>
    <w:basedOn w:val="2324"/>
    <w:qFormat/>
    <w:uiPriority w:val="0"/>
    <w:pPr>
      <w:adjustRightInd/>
      <w:snapToGrid/>
      <w:spacing w:before="0" w:after="0"/>
      <w:ind w:firstLine="560"/>
    </w:pPr>
    <w:rPr>
      <w:rFonts w:ascii="Calibri" w:hAnsi="Calibri" w:cs="Times New Roman"/>
      <w:bCs w:val="0"/>
      <w:szCs w:val="24"/>
    </w:rPr>
  </w:style>
  <w:style w:type="paragraph" w:customStyle="1" w:styleId="3823">
    <w:name w:val="Char Char Char Char Char Char Char Char Char Char2"/>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824">
    <w:name w:val="样式 标题 1 + 四号"/>
    <w:basedOn w:val="3"/>
    <w:qFormat/>
    <w:uiPriority w:val="0"/>
    <w:pPr>
      <w:numPr>
        <w:numId w:val="0"/>
      </w:numPr>
      <w:tabs>
        <w:tab w:val="left" w:pos="1276"/>
      </w:tabs>
      <w:adjustRightInd/>
      <w:snapToGrid/>
      <w:spacing w:beforeLines="100" w:afterLines="100"/>
      <w:ind w:right="100" w:rightChars="100"/>
    </w:pPr>
    <w:rPr>
      <w:rFonts w:ascii="华文新魏" w:hAnsi="Times New Roman"/>
      <w:bCs w:val="0"/>
      <w:color w:val="333399"/>
      <w:kern w:val="2"/>
      <w:sz w:val="32"/>
      <w:szCs w:val="48"/>
    </w:rPr>
  </w:style>
  <w:style w:type="paragraph" w:customStyle="1" w:styleId="3825">
    <w:name w:val="样式 样式 标题 1 + 四号 + 自动设置 右侧:  1 字符"/>
    <w:basedOn w:val="3824"/>
    <w:qFormat/>
    <w:uiPriority w:val="0"/>
    <w:pPr>
      <w:ind w:right="240"/>
    </w:pPr>
    <w:rPr>
      <w:rFonts w:ascii="Calibri" w:hAnsi="Calibri" w:cs="宋体"/>
      <w:color w:val="auto"/>
      <w:szCs w:val="20"/>
    </w:rPr>
  </w:style>
  <w:style w:type="paragraph" w:customStyle="1" w:styleId="3826">
    <w:name w:val="Char Char Char Char Char Char1 Char3"/>
    <w:basedOn w:val="1"/>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827">
    <w:name w:val="样式 样式 左侧:  0.85 厘米 + 段前: 0.5 行 段后: 0.5 行1"/>
    <w:basedOn w:val="3812"/>
    <w:qFormat/>
    <w:uiPriority w:val="0"/>
    <w:pPr>
      <w:spacing w:before="50" w:after="50"/>
      <w:ind w:left="482"/>
    </w:pPr>
    <w:rPr>
      <w:rFonts w:ascii="Calibri" w:hAnsi="Calibri"/>
    </w:rPr>
  </w:style>
  <w:style w:type="paragraph" w:customStyle="1" w:styleId="3828">
    <w:name w:val="Char Char Char Char4"/>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829">
    <w:name w:val="标题9"/>
    <w:basedOn w:val="1"/>
    <w:qFormat/>
    <w:uiPriority w:val="0"/>
    <w:pPr>
      <w:snapToGrid w:val="0"/>
      <w:spacing w:before="160" w:after="120" w:line="360" w:lineRule="auto"/>
      <w:ind w:firstLine="113"/>
      <w:jc w:val="center"/>
    </w:pPr>
    <w:rPr>
      <w:rFonts w:ascii="宋体" w:hAnsi="宋体" w:cs="Times New Roman"/>
      <w:sz w:val="24"/>
      <w:szCs w:val="20"/>
    </w:rPr>
  </w:style>
  <w:style w:type="paragraph" w:customStyle="1" w:styleId="3830">
    <w:name w:val="序号列举项"/>
    <w:basedOn w:val="2013"/>
    <w:qFormat/>
    <w:uiPriority w:val="0"/>
    <w:pPr>
      <w:adjustRightInd w:val="0"/>
      <w:spacing w:before="30" w:after="30" w:line="300" w:lineRule="auto"/>
      <w:ind w:left="1134" w:hanging="227"/>
    </w:pPr>
    <w:rPr>
      <w:rFonts w:ascii="Calibri" w:hAnsi="Calibri"/>
    </w:rPr>
  </w:style>
  <w:style w:type="paragraph" w:customStyle="1" w:styleId="3831">
    <w:name w:val="图题"/>
    <w:basedOn w:val="2013"/>
    <w:qFormat/>
    <w:uiPriority w:val="0"/>
    <w:pPr>
      <w:adjustRightInd w:val="0"/>
      <w:spacing w:before="40" w:line="300" w:lineRule="auto"/>
      <w:ind w:left="680"/>
    </w:pPr>
    <w:rPr>
      <w:rFonts w:ascii="Arial" w:hAnsi="Arial" w:eastAsia="黑体"/>
      <w:sz w:val="16"/>
    </w:rPr>
  </w:style>
  <w:style w:type="paragraph" w:customStyle="1" w:styleId="3832">
    <w:name w:val="1111"/>
    <w:basedOn w:val="84"/>
    <w:qFormat/>
    <w:uiPriority w:val="0"/>
    <w:pPr>
      <w:adjustRightInd/>
      <w:snapToGrid/>
      <w:spacing w:before="240" w:line="240" w:lineRule="auto"/>
      <w:ind w:firstLine="0"/>
      <w:jc w:val="left"/>
    </w:pPr>
    <w:rPr>
      <w:rFonts w:ascii="Arial" w:hAnsi="Arial"/>
      <w:b w:val="0"/>
      <w:bCs/>
      <w:color w:val="000000"/>
      <w:szCs w:val="44"/>
    </w:rPr>
  </w:style>
  <w:style w:type="paragraph" w:customStyle="1" w:styleId="3833">
    <w:name w:val="Char2 Char Char Char Char Char Char1 Char Char Char Char Char Char Char Char Char Char Char"/>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834">
    <w:name w:val="SHMA_Body"/>
    <w:basedOn w:val="22"/>
    <w:qFormat/>
    <w:uiPriority w:val="0"/>
    <w:pPr>
      <w:widowControl/>
      <w:spacing w:line="240" w:lineRule="auto"/>
      <w:ind w:firstLine="0"/>
    </w:pPr>
    <w:rPr>
      <w:rFonts w:ascii="宋体" w:hAnsi="Times New Roman" w:eastAsia="宋体"/>
      <w:sz w:val="24"/>
    </w:rPr>
  </w:style>
  <w:style w:type="paragraph" w:customStyle="1" w:styleId="3835">
    <w:name w:val="msonormal at_6"/>
    <w:basedOn w:val="1"/>
    <w:qFormat/>
    <w:uiPriority w:val="0"/>
    <w:pPr>
      <w:widowControl/>
      <w:snapToGrid w:val="0"/>
      <w:spacing w:before="100" w:beforeAutospacing="1" w:after="100" w:afterAutospacing="1" w:line="360" w:lineRule="auto"/>
      <w:ind w:firstLine="113"/>
      <w:jc w:val="center"/>
    </w:pPr>
    <w:rPr>
      <w:rFonts w:ascii="宋体" w:hAnsi="宋体" w:cs="宋体"/>
      <w:color w:val="000000"/>
      <w:kern w:val="0"/>
      <w:sz w:val="24"/>
      <w:szCs w:val="18"/>
    </w:rPr>
  </w:style>
  <w:style w:type="paragraph" w:customStyle="1" w:styleId="3836">
    <w:name w:val="样式 标题 4项目标题 2BSheading 2sect 1.2l2Titre3Heading 2第一章 标题 ..."/>
    <w:basedOn w:val="6"/>
    <w:qFormat/>
    <w:uiPriority w:val="0"/>
    <w:pPr>
      <w:numPr>
        <w:ilvl w:val="0"/>
        <w:numId w:val="0"/>
      </w:numPr>
      <w:adjustRightInd/>
      <w:snapToGrid/>
      <w:spacing w:beforeLines="50" w:afterLines="50" w:line="300" w:lineRule="auto"/>
      <w:jc w:val="center"/>
    </w:pPr>
    <w:rPr>
      <w:rFonts w:ascii="Calibri" w:hAnsi="Calibri" w:eastAsia="黑体" w:cs="宋体"/>
      <w:szCs w:val="20"/>
    </w:rPr>
  </w:style>
  <w:style w:type="paragraph" w:customStyle="1" w:styleId="3837">
    <w:name w:val="table subhead"/>
    <w:qFormat/>
    <w:uiPriority w:val="0"/>
    <w:pPr>
      <w:pBdr>
        <w:top w:val="single" w:color="auto" w:sz="4" w:space="3"/>
        <w:bottom w:val="single" w:color="auto" w:sz="4" w:space="3"/>
      </w:pBdr>
      <w:tabs>
        <w:tab w:val="left" w:pos="180"/>
      </w:tabs>
      <w:spacing w:before="60" w:after="60"/>
      <w:jc w:val="center"/>
    </w:pPr>
    <w:rPr>
      <w:rFonts w:ascii="Futura Hv" w:hAnsi="Futura Hv" w:eastAsia="宋体" w:cs="Calibri"/>
      <w:sz w:val="18"/>
      <w:lang w:val="en-US" w:eastAsia="en-US" w:bidi="ar-SA"/>
    </w:rPr>
  </w:style>
  <w:style w:type="paragraph" w:customStyle="1" w:styleId="3838">
    <w:name w:val="样式 (西文) 宋体 首行缩进:  2 字符"/>
    <w:basedOn w:val="1"/>
    <w:qFormat/>
    <w:uiPriority w:val="0"/>
    <w:pPr>
      <w:snapToGrid w:val="0"/>
      <w:spacing w:before="160" w:after="120" w:line="360" w:lineRule="auto"/>
      <w:ind w:firstLine="113"/>
      <w:jc w:val="center"/>
    </w:pPr>
    <w:rPr>
      <w:rFonts w:ascii="宋体" w:hAnsi="宋体" w:cs="宋体"/>
      <w:sz w:val="24"/>
      <w:szCs w:val="20"/>
    </w:rPr>
  </w:style>
  <w:style w:type="paragraph" w:customStyle="1" w:styleId="3839">
    <w:name w:val="样式 宋体 黑色 首行缩进:  0.85 厘米"/>
    <w:basedOn w:val="1"/>
    <w:qFormat/>
    <w:uiPriority w:val="0"/>
    <w:pPr>
      <w:snapToGrid w:val="0"/>
      <w:spacing w:before="160" w:after="120" w:line="360" w:lineRule="auto"/>
      <w:ind w:firstLine="113"/>
      <w:jc w:val="center"/>
    </w:pPr>
    <w:rPr>
      <w:rFonts w:ascii="宋体" w:hAnsi="Arial" w:cs="Times New Roman"/>
      <w:color w:val="000000"/>
      <w:sz w:val="24"/>
      <w:szCs w:val="24"/>
    </w:rPr>
  </w:style>
  <w:style w:type="paragraph" w:customStyle="1" w:styleId="3840">
    <w:name w:val="自定义列表勾"/>
    <w:basedOn w:val="1"/>
    <w:next w:val="21"/>
    <w:qFormat/>
    <w:uiPriority w:val="0"/>
    <w:pPr>
      <w:tabs>
        <w:tab w:val="left" w:pos="900"/>
      </w:tabs>
      <w:snapToGrid w:val="0"/>
      <w:spacing w:before="160" w:after="120" w:line="288" w:lineRule="auto"/>
      <w:ind w:left="900" w:hanging="420"/>
      <w:jc w:val="center"/>
    </w:pPr>
    <w:rPr>
      <w:rFonts w:ascii="宋体" w:hAnsi="宋体" w:cs="Times New Roman"/>
      <w:sz w:val="24"/>
      <w:szCs w:val="24"/>
    </w:rPr>
  </w:style>
  <w:style w:type="paragraph" w:customStyle="1" w:styleId="3841">
    <w:name w:val="小标题1"/>
    <w:basedOn w:val="1"/>
    <w:uiPriority w:val="0"/>
    <w:pPr>
      <w:tabs>
        <w:tab w:val="left" w:pos="1620"/>
      </w:tabs>
      <w:adjustRightInd w:val="0"/>
      <w:snapToGrid w:val="0"/>
      <w:spacing w:before="120" w:after="120" w:line="400" w:lineRule="atLeast"/>
      <w:ind w:left="1620" w:leftChars="600" w:hanging="360" w:hangingChars="200"/>
      <w:jc w:val="center"/>
      <w:textAlignment w:val="baseline"/>
    </w:pPr>
    <w:rPr>
      <w:rFonts w:ascii="宋体" w:hAnsi="宋体" w:cs="Times New Roman"/>
      <w:kern w:val="0"/>
      <w:sz w:val="24"/>
      <w:szCs w:val="20"/>
    </w:rPr>
  </w:style>
  <w:style w:type="paragraph" w:customStyle="1" w:styleId="3842">
    <w:name w:val="样式 标题 1H1PIM 1Heading 0h11st levelheading 1Section Headl..."/>
    <w:basedOn w:val="3"/>
    <w:qFormat/>
    <w:uiPriority w:val="0"/>
    <w:pPr>
      <w:pageBreakBefore/>
      <w:numPr>
        <w:numId w:val="0"/>
      </w:numPr>
      <w:tabs>
        <w:tab w:val="left" w:pos="432"/>
        <w:tab w:val="left" w:pos="3465"/>
      </w:tabs>
      <w:adjustRightInd/>
      <w:snapToGrid/>
      <w:spacing w:beforeLines="50" w:afterLines="50" w:line="578" w:lineRule="auto"/>
      <w:ind w:left="431" w:hanging="431"/>
    </w:pPr>
    <w:rPr>
      <w:rFonts w:ascii="Times New Roman" w:hAnsi="Times New Roman" w:cs="宋体"/>
      <w:sz w:val="44"/>
      <w:szCs w:val="44"/>
    </w:rPr>
  </w:style>
  <w:style w:type="paragraph" w:customStyle="1" w:styleId="3843">
    <w:name w:val="UNI_正文"/>
    <w:basedOn w:val="1"/>
    <w:qFormat/>
    <w:uiPriority w:val="0"/>
    <w:pPr>
      <w:snapToGrid w:val="0"/>
      <w:spacing w:before="60" w:after="60" w:line="360" w:lineRule="auto"/>
      <w:ind w:firstLine="200"/>
      <w:jc w:val="center"/>
    </w:pPr>
    <w:rPr>
      <w:rFonts w:ascii="宋体" w:hAnsi="宋体" w:cs="Times New Roman"/>
      <w:sz w:val="24"/>
      <w:szCs w:val="20"/>
    </w:rPr>
  </w:style>
  <w:style w:type="paragraph" w:customStyle="1" w:styleId="3844">
    <w:name w:val="样式 标题 1 + 自动设置 段前: 0.5 行 段后: 0.5 行"/>
    <w:basedOn w:val="3"/>
    <w:qFormat/>
    <w:uiPriority w:val="0"/>
    <w:pPr>
      <w:numPr>
        <w:numId w:val="0"/>
      </w:numPr>
      <w:tabs>
        <w:tab w:val="left" w:pos="1276"/>
      </w:tabs>
      <w:snapToGrid/>
      <w:spacing w:beforeLines="50" w:afterLines="50"/>
      <w:ind w:right="210" w:rightChars="100"/>
      <w:textAlignment w:val="baseline"/>
    </w:pPr>
    <w:rPr>
      <w:rFonts w:ascii="黑体" w:hAnsi="Times New Roman" w:eastAsia="黑体" w:cs="宋体"/>
      <w:bCs w:val="0"/>
      <w:color w:val="000000"/>
      <w:kern w:val="2"/>
      <w:sz w:val="44"/>
      <w:szCs w:val="20"/>
    </w:rPr>
  </w:style>
  <w:style w:type="paragraph" w:customStyle="1" w:styleId="3845">
    <w:name w:val="Num Heading 2"/>
    <w:basedOn w:val="4"/>
    <w:next w:val="1"/>
    <w:qFormat/>
    <w:uiPriority w:val="0"/>
    <w:pPr>
      <w:keepNext/>
      <w:keepLines w:val="0"/>
      <w:widowControl/>
      <w:numPr>
        <w:ilvl w:val="0"/>
        <w:numId w:val="0"/>
      </w:numPr>
      <w:adjustRightInd/>
      <w:snapToGrid/>
      <w:spacing w:beforeLines="50" w:afterLines="50"/>
      <w:jc w:val="center"/>
    </w:pPr>
    <w:rPr>
      <w:rFonts w:ascii="Segoe" w:hAnsi="Segoe" w:eastAsia="Segoe" w:cs="Segoe"/>
      <w:color w:val="333333"/>
      <w:kern w:val="0"/>
      <w:sz w:val="28"/>
      <w:szCs w:val="28"/>
      <w:lang w:val="en-AU" w:eastAsia="ja-JP"/>
    </w:rPr>
  </w:style>
  <w:style w:type="paragraph" w:customStyle="1" w:styleId="3846">
    <w:name w:val="Pa4"/>
    <w:basedOn w:val="1"/>
    <w:next w:val="1"/>
    <w:qFormat/>
    <w:uiPriority w:val="0"/>
    <w:pPr>
      <w:autoSpaceDE w:val="0"/>
      <w:autoSpaceDN w:val="0"/>
      <w:adjustRightInd w:val="0"/>
      <w:snapToGrid w:val="0"/>
      <w:spacing w:before="160" w:after="120" w:line="171" w:lineRule="atLeast"/>
      <w:ind w:firstLine="113"/>
      <w:jc w:val="center"/>
    </w:pPr>
    <w:rPr>
      <w:rFonts w:ascii="VAG Rounded Thin" w:eastAsia="VAG Rounded Thin" w:cs="Times New Roman"/>
      <w:kern w:val="0"/>
      <w:sz w:val="24"/>
      <w:szCs w:val="24"/>
    </w:rPr>
  </w:style>
  <w:style w:type="paragraph" w:customStyle="1" w:styleId="3847">
    <w:name w:val="Num Heading 1"/>
    <w:basedOn w:val="3"/>
    <w:next w:val="1"/>
    <w:qFormat/>
    <w:uiPriority w:val="0"/>
    <w:pPr>
      <w:keepLines w:val="0"/>
      <w:pageBreakBefore/>
      <w:numPr>
        <w:numId w:val="0"/>
      </w:numPr>
      <w:tabs>
        <w:tab w:val="left" w:pos="840"/>
        <w:tab w:val="left" w:pos="3465"/>
      </w:tabs>
      <w:adjustRightInd/>
      <w:snapToGrid/>
      <w:spacing w:beforeLines="50" w:afterLines="50"/>
      <w:ind w:left="840" w:hanging="420"/>
    </w:pPr>
    <w:rPr>
      <w:rFonts w:ascii="Segoe Black" w:hAnsi="Segoe Black" w:eastAsia="Segoe Black" w:cs="Segoe Black"/>
      <w:smallCaps/>
      <w:color w:val="333333"/>
      <w:kern w:val="32"/>
      <w:sz w:val="32"/>
      <w:szCs w:val="32"/>
      <w:lang w:eastAsia="en-AU"/>
    </w:rPr>
  </w:style>
  <w:style w:type="paragraph" w:customStyle="1" w:styleId="3848">
    <w:name w:val="figures"/>
    <w:basedOn w:val="1"/>
    <w:qFormat/>
    <w:uiPriority w:val="0"/>
    <w:pPr>
      <w:widowControl/>
      <w:snapToGrid w:val="0"/>
      <w:spacing w:before="160" w:after="120" w:line="360" w:lineRule="auto"/>
      <w:ind w:firstLine="113"/>
      <w:jc w:val="center"/>
    </w:pPr>
    <w:rPr>
      <w:rFonts w:ascii="Times New Roman Bold" w:hAnsi="Times New Roman Bold" w:eastAsia="Times New Roman" w:cs="Times New Roman"/>
      <w:b/>
      <w:spacing w:val="-3"/>
      <w:kern w:val="0"/>
      <w:sz w:val="24"/>
      <w:szCs w:val="20"/>
      <w:lang w:val="en-GB" w:eastAsia="en-US"/>
    </w:rPr>
  </w:style>
  <w:style w:type="paragraph" w:customStyle="1" w:styleId="3849">
    <w:name w:val="Num Heading 4"/>
    <w:basedOn w:val="6"/>
    <w:next w:val="1"/>
    <w:qFormat/>
    <w:uiPriority w:val="0"/>
    <w:pPr>
      <w:keepLines w:val="0"/>
      <w:widowControl/>
      <w:numPr>
        <w:ilvl w:val="0"/>
        <w:numId w:val="0"/>
      </w:numPr>
      <w:adjustRightInd/>
      <w:snapToGrid/>
      <w:spacing w:before="0" w:after="0"/>
      <w:ind w:left="1728" w:hanging="1728"/>
      <w:jc w:val="center"/>
    </w:pPr>
    <w:rPr>
      <w:rFonts w:ascii="Segoe Semibold" w:hAnsi="Segoe Semibold" w:eastAsia="Segoe Semibold" w:cs="Segoe Semibold"/>
      <w:b w:val="0"/>
      <w:bCs w:val="0"/>
      <w:i/>
      <w:iCs/>
      <w:color w:val="333333"/>
      <w:kern w:val="0"/>
      <w:sz w:val="24"/>
      <w:szCs w:val="24"/>
      <w:lang w:eastAsia="en-AU"/>
    </w:rPr>
  </w:style>
  <w:style w:type="paragraph" w:customStyle="1" w:styleId="3850">
    <w:name w:val="申-图片题注"/>
    <w:next w:val="1"/>
    <w:qFormat/>
    <w:uiPriority w:val="0"/>
    <w:pPr>
      <w:adjustRightInd w:val="0"/>
      <w:snapToGrid w:val="0"/>
      <w:spacing w:before="160" w:afterLines="50" w:line="315" w:lineRule="atLeast"/>
      <w:jc w:val="center"/>
    </w:pPr>
    <w:rPr>
      <w:rFonts w:ascii="Arial" w:hAnsi="Arial" w:eastAsia="宋体" w:cs="Calibri"/>
      <w:sz w:val="24"/>
      <w:lang w:val="en-US" w:eastAsia="zh-CN" w:bidi="ar-SA"/>
    </w:rPr>
  </w:style>
  <w:style w:type="paragraph" w:customStyle="1" w:styleId="3851">
    <w:name w:val="图片（中）"/>
    <w:basedOn w:val="1"/>
    <w:next w:val="1"/>
    <w:uiPriority w:val="0"/>
    <w:pPr>
      <w:keepNext/>
      <w:widowControl/>
      <w:adjustRightInd w:val="0"/>
      <w:snapToGrid w:val="0"/>
      <w:spacing w:before="40" w:after="120" w:line="300" w:lineRule="auto"/>
      <w:ind w:left="680" w:firstLine="113"/>
      <w:jc w:val="center"/>
    </w:pPr>
    <w:rPr>
      <w:rFonts w:ascii="Arial" w:hAnsi="Arial" w:eastAsia="黑体" w:cs="Times New Roman"/>
      <w:sz w:val="16"/>
      <w:szCs w:val="20"/>
    </w:rPr>
  </w:style>
  <w:style w:type="paragraph" w:customStyle="1" w:styleId="3852">
    <w:name w:val="Style-正文"/>
    <w:basedOn w:val="1"/>
    <w:qFormat/>
    <w:uiPriority w:val="0"/>
    <w:pPr>
      <w:snapToGrid w:val="0"/>
      <w:spacing w:before="160" w:after="120" w:line="480" w:lineRule="auto"/>
      <w:ind w:firstLine="113"/>
      <w:jc w:val="center"/>
    </w:pPr>
    <w:rPr>
      <w:rFonts w:ascii="宋体" w:hAnsi="宋体" w:cs="Times New Roman"/>
      <w:sz w:val="24"/>
      <w:szCs w:val="24"/>
    </w:rPr>
  </w:style>
  <w:style w:type="paragraph" w:customStyle="1" w:styleId="3853">
    <w:name w:val="表题"/>
    <w:qFormat/>
    <w:uiPriority w:val="0"/>
    <w:pPr>
      <w:keepNext/>
      <w:keepLines/>
      <w:adjustRightInd w:val="0"/>
      <w:snapToGrid w:val="0"/>
      <w:spacing w:before="80" w:after="120" w:line="360" w:lineRule="auto"/>
      <w:ind w:left="680"/>
      <w:jc w:val="center"/>
    </w:pPr>
    <w:rPr>
      <w:rFonts w:ascii="Arial" w:hAnsi="Arial" w:eastAsia="黑体" w:cs="Calibri"/>
      <w:sz w:val="16"/>
      <w:lang w:val="en-US" w:eastAsia="zh-CN" w:bidi="ar-SA"/>
    </w:rPr>
  </w:style>
  <w:style w:type="paragraph" w:customStyle="1" w:styleId="3854">
    <w:name w:val="正文文字 1"/>
    <w:basedOn w:val="1"/>
    <w:qFormat/>
    <w:uiPriority w:val="0"/>
    <w:pPr>
      <w:autoSpaceDE w:val="0"/>
      <w:autoSpaceDN w:val="0"/>
      <w:adjustRightInd w:val="0"/>
      <w:snapToGrid w:val="0"/>
      <w:spacing w:before="80" w:after="80" w:line="360" w:lineRule="auto"/>
      <w:ind w:left="1134" w:firstLine="113"/>
      <w:jc w:val="center"/>
    </w:pPr>
    <w:rPr>
      <w:rFonts w:ascii="宋体" w:hAnsi="宋体" w:cs="Times New Roman"/>
      <w:kern w:val="0"/>
      <w:sz w:val="24"/>
    </w:rPr>
  </w:style>
  <w:style w:type="paragraph" w:customStyle="1" w:styleId="3855">
    <w:name w:val="标题 92"/>
    <w:basedOn w:val="1"/>
    <w:next w:val="21"/>
    <w:qFormat/>
    <w:uiPriority w:val="0"/>
    <w:pPr>
      <w:keepNext/>
      <w:keepLines/>
      <w:tabs>
        <w:tab w:val="left" w:pos="1584"/>
      </w:tabs>
      <w:snapToGrid w:val="0"/>
      <w:spacing w:before="240" w:after="64" w:line="320" w:lineRule="auto"/>
      <w:ind w:left="1584" w:hanging="1584"/>
      <w:jc w:val="center"/>
      <w:outlineLvl w:val="8"/>
    </w:pPr>
    <w:rPr>
      <w:rFonts w:ascii="Arial" w:hAnsi="Arial" w:eastAsia="黑体" w:cs="Times New Roman"/>
      <w:kern w:val="0"/>
      <w:sz w:val="20"/>
      <w:szCs w:val="20"/>
    </w:rPr>
  </w:style>
  <w:style w:type="paragraph" w:customStyle="1" w:styleId="3856">
    <w:name w:val="样式 题注 + 居中 首行缩进:  2 字符"/>
    <w:basedOn w:val="22"/>
    <w:qFormat/>
    <w:uiPriority w:val="0"/>
    <w:pPr>
      <w:tabs>
        <w:tab w:val="right" w:pos="9500"/>
      </w:tabs>
      <w:spacing w:before="240" w:after="240"/>
      <w:ind w:firstLine="0"/>
    </w:pPr>
    <w:rPr>
      <w:rFonts w:ascii="Arial" w:hAnsi="Arial" w:eastAsia="宋体" w:cs="宋体"/>
    </w:rPr>
  </w:style>
  <w:style w:type="paragraph" w:customStyle="1" w:styleId="3857">
    <w:name w:val="正文 New"/>
    <w:qFormat/>
    <w:uiPriority w:val="0"/>
    <w:pPr>
      <w:widowControl w:val="0"/>
      <w:spacing w:before="160" w:after="120"/>
      <w:jc w:val="both"/>
    </w:pPr>
    <w:rPr>
      <w:rFonts w:ascii="Times New Roman" w:hAnsi="Times New Roman" w:eastAsia="宋体" w:cs="Calibri"/>
      <w:kern w:val="2"/>
      <w:sz w:val="21"/>
      <w:lang w:val="en-US" w:eastAsia="zh-CN" w:bidi="ar-SA"/>
    </w:rPr>
  </w:style>
  <w:style w:type="paragraph" w:customStyle="1" w:styleId="3858">
    <w:name w:val="标题 72"/>
    <w:basedOn w:val="1"/>
    <w:next w:val="21"/>
    <w:qFormat/>
    <w:uiPriority w:val="0"/>
    <w:pPr>
      <w:keepNext/>
      <w:keepLines/>
      <w:tabs>
        <w:tab w:val="left" w:pos="1200"/>
        <w:tab w:val="left" w:pos="1296"/>
      </w:tabs>
      <w:snapToGrid w:val="0"/>
      <w:spacing w:before="240" w:after="64" w:line="320" w:lineRule="auto"/>
      <w:ind w:left="1296" w:hanging="1296"/>
      <w:jc w:val="center"/>
      <w:outlineLvl w:val="6"/>
    </w:pPr>
    <w:rPr>
      <w:rFonts w:ascii="宋体" w:hAnsi="宋体" w:cs="Times New Roman"/>
      <w:b/>
      <w:kern w:val="0"/>
      <w:sz w:val="20"/>
      <w:szCs w:val="20"/>
    </w:rPr>
  </w:style>
  <w:style w:type="paragraph" w:customStyle="1" w:styleId="3859">
    <w:name w:val="样式 样式 正文文本 + 非倾斜 首行缩进:  0.74 厘米 + (中文) 宋体"/>
    <w:basedOn w:val="2438"/>
    <w:qFormat/>
    <w:uiPriority w:val="0"/>
    <w:rPr>
      <w:rFonts w:ascii="Calibri" w:hAnsi="Calibri" w:eastAsia="宋体"/>
      <w:kern w:val="2"/>
      <w:sz w:val="21"/>
      <w:szCs w:val="21"/>
    </w:rPr>
  </w:style>
  <w:style w:type="paragraph" w:customStyle="1" w:styleId="3860">
    <w:name w:val="正文 New New New New New New"/>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861">
    <w:name w:val="default"/>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862">
    <w:name w:val="图文(五号中)"/>
    <w:basedOn w:val="1"/>
    <w:qFormat/>
    <w:uiPriority w:val="0"/>
    <w:pPr>
      <w:snapToGrid w:val="0"/>
      <w:spacing w:before="160" w:after="120" w:line="360" w:lineRule="auto"/>
      <w:ind w:firstLine="113"/>
      <w:jc w:val="center"/>
    </w:pPr>
    <w:rPr>
      <w:rFonts w:ascii="宋体" w:hAnsi="宋体" w:eastAsia="仿宋_GB2312" w:cs="Times New Roman"/>
      <w:sz w:val="24"/>
      <w:szCs w:val="24"/>
    </w:rPr>
  </w:style>
  <w:style w:type="paragraph" w:customStyle="1" w:styleId="3863">
    <w:name w:val="reader-word-layer"/>
    <w:basedOn w:val="1"/>
    <w:qFormat/>
    <w:uiPriority w:val="0"/>
    <w:pPr>
      <w:widowControl/>
      <w:snapToGrid w:val="0"/>
      <w:spacing w:before="100" w:beforeAutospacing="1" w:after="100" w:afterAutospacing="1" w:line="360" w:lineRule="auto"/>
      <w:ind w:firstLine="113"/>
      <w:jc w:val="center"/>
    </w:pPr>
    <w:rPr>
      <w:rFonts w:ascii="宋体" w:hAnsi="宋体" w:cs="宋体"/>
      <w:kern w:val="0"/>
      <w:sz w:val="24"/>
      <w:szCs w:val="24"/>
    </w:rPr>
  </w:style>
  <w:style w:type="paragraph" w:customStyle="1" w:styleId="3864">
    <w:name w:val="目录标题1"/>
    <w:basedOn w:val="3"/>
    <w:qFormat/>
    <w:uiPriority w:val="0"/>
    <w:pPr>
      <w:pageBreakBefore/>
      <w:numPr>
        <w:numId w:val="0"/>
      </w:numPr>
      <w:tabs>
        <w:tab w:val="left" w:pos="780"/>
        <w:tab w:val="left" w:pos="1276"/>
      </w:tabs>
      <w:adjustRightInd/>
      <w:snapToGrid/>
      <w:spacing w:beforeLines="100" w:afterLines="100"/>
      <w:ind w:left="780" w:leftChars="200" w:right="210" w:rightChars="100" w:hanging="360" w:hangingChars="200"/>
    </w:pPr>
    <w:rPr>
      <w:rFonts w:ascii="宋体" w:hAnsi="宋体"/>
      <w:bCs w:val="0"/>
      <w:color w:val="000000"/>
      <w:kern w:val="2"/>
      <w:sz w:val="44"/>
      <w:szCs w:val="44"/>
    </w:rPr>
  </w:style>
  <w:style w:type="paragraph" w:customStyle="1" w:styleId="3865">
    <w:name w:val="样式 行距: 1.5 倍行距 首行缩进:  2 字符"/>
    <w:basedOn w:val="1"/>
    <w:uiPriority w:val="0"/>
    <w:pPr>
      <w:snapToGrid w:val="0"/>
      <w:spacing w:before="160" w:after="120" w:line="360" w:lineRule="auto"/>
      <w:ind w:firstLine="113"/>
      <w:jc w:val="center"/>
    </w:pPr>
    <w:rPr>
      <w:rFonts w:ascii="宋体" w:hAnsi="宋体" w:cs="宋体"/>
      <w:sz w:val="24"/>
      <w:szCs w:val="20"/>
    </w:rPr>
  </w:style>
  <w:style w:type="paragraph" w:customStyle="1" w:styleId="3866">
    <w:name w:val="*正文"/>
    <w:basedOn w:val="1"/>
    <w:uiPriority w:val="0"/>
    <w:pPr>
      <w:widowControl/>
      <w:snapToGrid w:val="0"/>
      <w:spacing w:before="160" w:after="120" w:line="360" w:lineRule="auto"/>
      <w:ind w:firstLine="200"/>
      <w:jc w:val="center"/>
    </w:pPr>
    <w:rPr>
      <w:rFonts w:ascii="仿宋_GB2312" w:hAnsi="宋体" w:cs="Times New Roman"/>
      <w:sz w:val="24"/>
      <w:szCs w:val="28"/>
    </w:rPr>
  </w:style>
  <w:style w:type="paragraph" w:customStyle="1" w:styleId="3867">
    <w:name w:val="样式 样式 样式 首行缩进:  0.85 厘米 行距: 固定值 30 磅 Char + 首行缩进:  2 字符 + 首行缩进: ...1"/>
    <w:basedOn w:val="1"/>
    <w:qFormat/>
    <w:uiPriority w:val="0"/>
    <w:pPr>
      <w:adjustRightInd w:val="0"/>
      <w:snapToGrid w:val="0"/>
      <w:spacing w:before="100" w:after="120" w:line="360" w:lineRule="auto"/>
      <w:ind w:firstLine="113"/>
      <w:jc w:val="center"/>
      <w:textAlignment w:val="baseline"/>
    </w:pPr>
    <w:rPr>
      <w:rFonts w:ascii="Arial" w:hAnsi="Arial" w:cs="宋体"/>
      <w:kern w:val="0"/>
      <w:sz w:val="24"/>
      <w:szCs w:val="24"/>
    </w:rPr>
  </w:style>
  <w:style w:type="paragraph" w:customStyle="1" w:styleId="3868">
    <w:name w:val="访问过的超链接2"/>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869">
    <w:name w:val="缺省文本:2"/>
    <w:basedOn w:val="1"/>
    <w:qFormat/>
    <w:uiPriority w:val="0"/>
    <w:pPr>
      <w:autoSpaceDE w:val="0"/>
      <w:autoSpaceDN w:val="0"/>
      <w:adjustRightInd w:val="0"/>
      <w:snapToGrid w:val="0"/>
      <w:spacing w:before="160" w:after="120" w:line="360" w:lineRule="auto"/>
      <w:ind w:firstLine="113"/>
      <w:jc w:val="center"/>
    </w:pPr>
    <w:rPr>
      <w:rFonts w:ascii="宋体" w:hAnsi="宋体" w:cs="Times New Roman"/>
      <w:kern w:val="0"/>
      <w:sz w:val="24"/>
      <w:szCs w:val="24"/>
    </w:rPr>
  </w:style>
  <w:style w:type="paragraph" w:customStyle="1" w:styleId="3870">
    <w:name w:val="样式 标题 3 + 黑体 小四 行距: 1.5 倍行距"/>
    <w:basedOn w:val="5"/>
    <w:qFormat/>
    <w:uiPriority w:val="0"/>
    <w:pPr>
      <w:numPr>
        <w:ilvl w:val="0"/>
        <w:numId w:val="0"/>
      </w:numPr>
      <w:adjustRightInd/>
      <w:snapToGrid/>
      <w:spacing w:beforeLines="50" w:beforeAutospacing="1" w:afterLines="50" w:afterAutospacing="1"/>
      <w:jc w:val="center"/>
    </w:pPr>
    <w:rPr>
      <w:rFonts w:ascii="黑体" w:hAnsi="宋体" w:eastAsia="黑体"/>
      <w:b w:val="0"/>
      <w:bCs w:val="0"/>
      <w:color w:val="auto"/>
      <w:kern w:val="0"/>
      <w:sz w:val="28"/>
      <w:szCs w:val="20"/>
      <w:lang w:val="zh-CN"/>
    </w:rPr>
  </w:style>
  <w:style w:type="paragraph" w:customStyle="1" w:styleId="3871">
    <w:name w:val="Char Char1 Char Char Char Char Char Char Char Char Char Char Char Char Char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872">
    <w:name w:val="Andy_02级目录"/>
    <w:basedOn w:val="1538"/>
    <w:qFormat/>
    <w:uiPriority w:val="0"/>
    <w:pPr>
      <w:tabs>
        <w:tab w:val="left" w:pos="1080"/>
        <w:tab w:val="left" w:pos="1440"/>
      </w:tabs>
      <w:autoSpaceDE w:val="0"/>
      <w:autoSpaceDN w:val="0"/>
      <w:adjustRightInd w:val="0"/>
      <w:spacing w:before="0" w:after="0"/>
      <w:ind w:left="0" w:firstLine="0"/>
    </w:pPr>
    <w:rPr>
      <w:rFonts w:ascii="Calibri" w:hAnsi="Calibri"/>
      <w:b w:val="0"/>
      <w:kern w:val="2"/>
      <w:sz w:val="36"/>
      <w:szCs w:val="36"/>
    </w:rPr>
  </w:style>
  <w:style w:type="paragraph" w:customStyle="1" w:styleId="3873">
    <w:name w:val="文字 Char Char Char"/>
    <w:basedOn w:val="1"/>
    <w:qFormat/>
    <w:uiPriority w:val="0"/>
    <w:pPr>
      <w:tabs>
        <w:tab w:val="left" w:pos="8520"/>
      </w:tabs>
      <w:snapToGrid w:val="0"/>
      <w:spacing w:before="160" w:after="120" w:line="312" w:lineRule="auto"/>
      <w:ind w:right="-210" w:firstLine="556"/>
      <w:jc w:val="center"/>
    </w:pPr>
    <w:rPr>
      <w:rFonts w:ascii="宋体" w:hAnsi="宋体" w:cs="Times New Roman"/>
      <w:sz w:val="28"/>
      <w:szCs w:val="20"/>
    </w:rPr>
  </w:style>
  <w:style w:type="paragraph" w:customStyle="1" w:styleId="3874">
    <w:name w:val="Item List in Table"/>
    <w:qFormat/>
    <w:uiPriority w:val="0"/>
    <w:pPr>
      <w:tabs>
        <w:tab w:val="left" w:pos="284"/>
        <w:tab w:val="left" w:pos="780"/>
      </w:tabs>
      <w:spacing w:before="40" w:after="40"/>
      <w:ind w:left="780" w:hanging="360"/>
      <w:jc w:val="both"/>
    </w:pPr>
    <w:rPr>
      <w:rFonts w:ascii="Arial" w:hAnsi="Arial" w:eastAsia="宋体" w:cs="Arial"/>
      <w:sz w:val="18"/>
      <w:szCs w:val="18"/>
      <w:lang w:val="en-US" w:eastAsia="zh-CN" w:bidi="ar-SA"/>
    </w:rPr>
  </w:style>
  <w:style w:type="paragraph" w:customStyle="1" w:styleId="3875">
    <w:name w:val="农信网正文"/>
    <w:basedOn w:val="1"/>
    <w:qFormat/>
    <w:uiPriority w:val="0"/>
    <w:pPr>
      <w:snapToGrid w:val="0"/>
      <w:spacing w:before="160" w:after="120" w:line="360" w:lineRule="auto"/>
      <w:ind w:firstLine="561"/>
      <w:jc w:val="center"/>
    </w:pPr>
    <w:rPr>
      <w:rFonts w:ascii="宋体" w:hAnsi="宋体" w:cs="宋体"/>
      <w:sz w:val="24"/>
      <w:szCs w:val="20"/>
    </w:rPr>
  </w:style>
  <w:style w:type="paragraph" w:customStyle="1" w:styleId="3876">
    <w:name w:val="名称2"/>
    <w:basedOn w:val="1"/>
    <w:uiPriority w:val="0"/>
    <w:pPr>
      <w:snapToGrid w:val="0"/>
      <w:spacing w:before="160" w:after="120" w:line="360" w:lineRule="auto"/>
      <w:ind w:firstLine="113"/>
      <w:jc w:val="center"/>
    </w:pPr>
    <w:rPr>
      <w:rFonts w:hint="eastAsia" w:ascii="宋体" w:hAnsi="宋体" w:cs="Times New Roman"/>
      <w:b/>
      <w:sz w:val="36"/>
      <w:szCs w:val="28"/>
    </w:rPr>
  </w:style>
  <w:style w:type="paragraph" w:customStyle="1" w:styleId="3877">
    <w:name w:val="标题 71"/>
    <w:basedOn w:val="1"/>
    <w:next w:val="21"/>
    <w:qFormat/>
    <w:uiPriority w:val="0"/>
    <w:pPr>
      <w:keepNext/>
      <w:keepLines/>
      <w:tabs>
        <w:tab w:val="left" w:pos="1200"/>
        <w:tab w:val="left" w:pos="1296"/>
      </w:tabs>
      <w:snapToGrid w:val="0"/>
      <w:spacing w:before="240" w:after="64" w:line="320" w:lineRule="auto"/>
      <w:ind w:left="1296" w:hanging="1296"/>
      <w:jc w:val="center"/>
      <w:outlineLvl w:val="6"/>
    </w:pPr>
    <w:rPr>
      <w:rFonts w:hint="eastAsia" w:ascii="宋体" w:hAnsi="宋体" w:cs="Times New Roman"/>
      <w:b/>
      <w:sz w:val="24"/>
    </w:rPr>
  </w:style>
  <w:style w:type="paragraph" w:customStyle="1" w:styleId="3878">
    <w:name w:val="表格头"/>
    <w:basedOn w:val="1"/>
    <w:qFormat/>
    <w:uiPriority w:val="0"/>
    <w:pPr>
      <w:snapToGrid w:val="0"/>
      <w:spacing w:before="160" w:after="120" w:line="360" w:lineRule="auto"/>
      <w:ind w:firstLine="113"/>
      <w:jc w:val="center"/>
    </w:pPr>
    <w:rPr>
      <w:rFonts w:ascii="Arial" w:hAnsi="Arial" w:cs="宋体"/>
      <w:b/>
      <w:bCs/>
      <w:sz w:val="24"/>
      <w:szCs w:val="20"/>
    </w:rPr>
  </w:style>
  <w:style w:type="paragraph" w:customStyle="1" w:styleId="3879">
    <w:name w:val="标题 51"/>
    <w:basedOn w:val="1"/>
    <w:next w:val="1"/>
    <w:qFormat/>
    <w:uiPriority w:val="0"/>
    <w:pPr>
      <w:keepNext/>
      <w:keepLines/>
      <w:snapToGrid w:val="0"/>
      <w:spacing w:before="280" w:after="290" w:line="376" w:lineRule="auto"/>
      <w:ind w:firstLine="113"/>
      <w:jc w:val="center"/>
      <w:outlineLvl w:val="4"/>
    </w:pPr>
    <w:rPr>
      <w:rFonts w:ascii="宋体" w:hAnsi="宋体" w:cs="Times New Roman"/>
      <w:b/>
      <w:kern w:val="0"/>
      <w:sz w:val="28"/>
      <w:szCs w:val="20"/>
    </w:rPr>
  </w:style>
  <w:style w:type="paragraph" w:customStyle="1" w:styleId="3880">
    <w:name w:val="样式 段后: 0.5 行"/>
    <w:basedOn w:val="1"/>
    <w:qFormat/>
    <w:uiPriority w:val="0"/>
    <w:pPr>
      <w:snapToGrid w:val="0"/>
      <w:spacing w:before="160" w:after="120" w:line="360" w:lineRule="auto"/>
      <w:ind w:firstLine="113"/>
      <w:jc w:val="center"/>
    </w:pPr>
    <w:rPr>
      <w:rFonts w:ascii="Arial" w:hAnsi="Arial" w:cs="宋体"/>
      <w:sz w:val="24"/>
      <w:szCs w:val="20"/>
    </w:rPr>
  </w:style>
  <w:style w:type="paragraph" w:customStyle="1" w:styleId="3881">
    <w:name w:val="标题 81"/>
    <w:basedOn w:val="1"/>
    <w:next w:val="21"/>
    <w:qFormat/>
    <w:uiPriority w:val="0"/>
    <w:pPr>
      <w:keepNext/>
      <w:keepLines/>
      <w:tabs>
        <w:tab w:val="left" w:pos="1440"/>
      </w:tabs>
      <w:snapToGrid w:val="0"/>
      <w:spacing w:before="240" w:after="64" w:line="320" w:lineRule="auto"/>
      <w:ind w:left="1440" w:hanging="1440"/>
      <w:jc w:val="center"/>
      <w:outlineLvl w:val="7"/>
    </w:pPr>
    <w:rPr>
      <w:rFonts w:hint="eastAsia" w:ascii="Arial" w:hAnsi="Arial" w:eastAsia="黑体" w:cs="Times New Roman"/>
      <w:sz w:val="24"/>
    </w:rPr>
  </w:style>
  <w:style w:type="paragraph" w:customStyle="1" w:styleId="3882">
    <w:name w:val="样式 标题 1 + 段后: 0.5 行"/>
    <w:basedOn w:val="3"/>
    <w:qFormat/>
    <w:uiPriority w:val="0"/>
    <w:pPr>
      <w:numPr>
        <w:numId w:val="0"/>
      </w:numPr>
      <w:tabs>
        <w:tab w:val="left" w:pos="432"/>
        <w:tab w:val="left" w:pos="1008"/>
      </w:tabs>
      <w:adjustRightInd/>
      <w:snapToGrid/>
      <w:spacing w:beforeLines="50" w:afterLines="50" w:line="578" w:lineRule="atLeast"/>
      <w:ind w:left="431" w:hanging="431"/>
    </w:pPr>
    <w:rPr>
      <w:rFonts w:ascii="Calibri" w:hAnsi="Calibri" w:eastAsia="黑体" w:cs="宋体"/>
      <w:color w:val="000000"/>
      <w:kern w:val="2"/>
      <w:sz w:val="32"/>
      <w:szCs w:val="20"/>
    </w:rPr>
  </w:style>
  <w:style w:type="paragraph" w:customStyle="1" w:styleId="3883">
    <w:name w:val="Char Char Char Char Char Char Char Char Char Char Char Char1"/>
    <w:basedOn w:val="1"/>
    <w:qFormat/>
    <w:uiPriority w:val="0"/>
    <w:pPr>
      <w:snapToGrid w:val="0"/>
      <w:spacing w:before="160" w:after="120" w:line="360" w:lineRule="auto"/>
      <w:ind w:firstLine="113"/>
      <w:jc w:val="center"/>
    </w:pPr>
    <w:rPr>
      <w:rFonts w:ascii="宋体" w:hAnsi="宋体" w:cs="Courier New"/>
      <w:sz w:val="32"/>
      <w:szCs w:val="32"/>
    </w:rPr>
  </w:style>
  <w:style w:type="paragraph" w:customStyle="1" w:styleId="3884">
    <w:name w:val="Char Char Char Char Char Char Char Char Char Char1"/>
    <w:basedOn w:val="1"/>
    <w:qFormat/>
    <w:uiPriority w:val="0"/>
    <w:pPr>
      <w:snapToGrid w:val="0"/>
      <w:spacing w:before="160" w:after="120" w:line="360" w:lineRule="auto"/>
      <w:ind w:firstLine="113"/>
      <w:jc w:val="center"/>
    </w:pPr>
    <w:rPr>
      <w:rFonts w:ascii="Tahoma" w:hAnsi="Tahoma" w:cs="Times New Roman"/>
      <w:sz w:val="24"/>
      <w:szCs w:val="20"/>
    </w:rPr>
  </w:style>
  <w:style w:type="paragraph" w:customStyle="1" w:styleId="3885">
    <w:name w:val="Char Char Char Char Char Char1 Char2"/>
    <w:basedOn w:val="1"/>
    <w:qFormat/>
    <w:uiPriority w:val="0"/>
    <w:pPr>
      <w:widowControl/>
      <w:snapToGrid w:val="0"/>
      <w:spacing w:before="160" w:after="160" w:line="240" w:lineRule="exact"/>
      <w:ind w:firstLine="113"/>
      <w:jc w:val="center"/>
    </w:pPr>
    <w:rPr>
      <w:rFonts w:ascii="Verdana" w:hAnsi="Verdana" w:eastAsia="仿宋_GB2312" w:cs="Times New Roman"/>
      <w:kern w:val="0"/>
      <w:sz w:val="24"/>
      <w:szCs w:val="20"/>
      <w:lang w:eastAsia="en-US"/>
    </w:rPr>
  </w:style>
  <w:style w:type="paragraph" w:customStyle="1" w:styleId="3886">
    <w:name w:val="样式 (西文) Arial (中文) 仿宋_GB2312 四号 黑色 行距: 1.5 倍行距"/>
    <w:basedOn w:val="1"/>
    <w:qFormat/>
    <w:uiPriority w:val="0"/>
    <w:pPr>
      <w:snapToGrid w:val="0"/>
      <w:spacing w:before="160" w:after="120" w:line="360" w:lineRule="auto"/>
      <w:ind w:firstLine="200"/>
      <w:jc w:val="center"/>
    </w:pPr>
    <w:rPr>
      <w:rFonts w:ascii="Arial" w:hAnsi="Arial" w:eastAsia="仿宋_GB2312" w:cs="宋体"/>
      <w:color w:val="000000"/>
      <w:sz w:val="24"/>
      <w:szCs w:val="20"/>
    </w:rPr>
  </w:style>
  <w:style w:type="paragraph" w:customStyle="1" w:styleId="3887">
    <w:name w:val="正文（左边缩2字，首行缩2字）"/>
    <w:basedOn w:val="1"/>
    <w:qFormat/>
    <w:uiPriority w:val="0"/>
    <w:pPr>
      <w:snapToGrid w:val="0"/>
      <w:spacing w:before="160" w:after="120" w:line="360" w:lineRule="auto"/>
      <w:ind w:left="200" w:leftChars="200" w:firstLine="454"/>
      <w:jc w:val="center"/>
    </w:pPr>
    <w:rPr>
      <w:rFonts w:ascii="宋体" w:hAnsi="宋体" w:cs="Times New Roman"/>
      <w:sz w:val="24"/>
      <w:szCs w:val="24"/>
    </w:rPr>
  </w:style>
  <w:style w:type="paragraph" w:customStyle="1" w:styleId="3888">
    <w:name w:val="项目编号"/>
    <w:basedOn w:val="1"/>
    <w:qFormat/>
    <w:uiPriority w:val="0"/>
    <w:pPr>
      <w:snapToGrid w:val="0"/>
      <w:spacing w:before="160" w:after="120" w:line="360" w:lineRule="auto"/>
      <w:ind w:firstLine="425"/>
      <w:jc w:val="center"/>
    </w:pPr>
    <w:rPr>
      <w:rFonts w:ascii="宋体" w:hAnsi="宋体" w:cs="Times New Roman"/>
      <w:sz w:val="24"/>
      <w:szCs w:val="20"/>
    </w:rPr>
  </w:style>
  <w:style w:type="paragraph" w:customStyle="1" w:styleId="3889">
    <w:name w:val="样式 正文缩进正文（首行缩进两字）缩进ALT+Z表正文正文非缩进正文编号特点四号 + (西文) 仿宋_GB231..."/>
    <w:basedOn w:val="21"/>
    <w:uiPriority w:val="0"/>
    <w:pPr>
      <w:spacing w:afterLines="20" w:line="300" w:lineRule="auto"/>
      <w:ind w:firstLine="0"/>
    </w:pPr>
    <w:rPr>
      <w:rFonts w:ascii="仿宋_GB2312" w:hAnsi="Calibri" w:eastAsia="仿宋_GB2312" w:cs="宋体"/>
      <w:spacing w:val="4"/>
    </w:rPr>
  </w:style>
  <w:style w:type="paragraph" w:customStyle="1" w:styleId="3890">
    <w:name w:val="样式 样式 题注 + 居中 首行缩进:  2 字符1 + 首行缩进:  2 字符"/>
    <w:basedOn w:val="1"/>
    <w:qFormat/>
    <w:uiPriority w:val="0"/>
    <w:pPr>
      <w:widowControl/>
      <w:snapToGrid w:val="0"/>
      <w:spacing w:before="160" w:after="120" w:line="360" w:lineRule="auto"/>
      <w:ind w:firstLine="113"/>
      <w:jc w:val="center"/>
    </w:pPr>
    <w:rPr>
      <w:rFonts w:ascii="宋体" w:hAnsi="宋体" w:cs="宋体"/>
      <w:color w:val="000000"/>
      <w:kern w:val="0"/>
      <w:sz w:val="24"/>
      <w:szCs w:val="20"/>
    </w:rPr>
  </w:style>
  <w:style w:type="paragraph" w:customStyle="1" w:styleId="3891">
    <w:name w:val="页脚 New New New New New New New New New"/>
    <w:basedOn w:val="1"/>
    <w:qFormat/>
    <w:uiPriority w:val="0"/>
    <w:pPr>
      <w:tabs>
        <w:tab w:val="center" w:pos="4153"/>
        <w:tab w:val="right" w:pos="8306"/>
      </w:tabs>
      <w:snapToGrid w:val="0"/>
      <w:spacing w:before="160" w:after="120" w:line="360" w:lineRule="auto"/>
      <w:ind w:firstLine="113"/>
      <w:jc w:val="center"/>
    </w:pPr>
    <w:rPr>
      <w:rFonts w:ascii="宋体" w:hAnsi="宋体" w:cs="Times New Roman"/>
      <w:sz w:val="24"/>
      <w:szCs w:val="18"/>
    </w:rPr>
  </w:style>
  <w:style w:type="paragraph" w:customStyle="1" w:styleId="3892">
    <w:name w:val="1－正文"/>
    <w:basedOn w:val="1"/>
    <w:qFormat/>
    <w:uiPriority w:val="0"/>
    <w:pPr>
      <w:snapToGrid w:val="0"/>
      <w:spacing w:before="156" w:after="120" w:line="300" w:lineRule="auto"/>
      <w:ind w:firstLine="113"/>
      <w:jc w:val="center"/>
    </w:pPr>
    <w:rPr>
      <w:rFonts w:ascii="宋体" w:hAnsi="宋体" w:cs="Times New Roman"/>
      <w:sz w:val="24"/>
      <w:szCs w:val="20"/>
    </w:rPr>
  </w:style>
  <w:style w:type="paragraph" w:customStyle="1" w:styleId="3893">
    <w:name w:val="标题 11"/>
    <w:basedOn w:val="1"/>
    <w:next w:val="1"/>
    <w:qFormat/>
    <w:uiPriority w:val="0"/>
    <w:pPr>
      <w:keepNext/>
      <w:keepLines/>
      <w:snapToGrid w:val="0"/>
      <w:spacing w:before="340" w:after="330" w:line="578" w:lineRule="auto"/>
      <w:ind w:firstLine="113"/>
      <w:jc w:val="center"/>
      <w:outlineLvl w:val="0"/>
    </w:pPr>
    <w:rPr>
      <w:rFonts w:ascii="宋体" w:hAnsi="宋体" w:eastAsia="黑体" w:cs="Times New Roman"/>
      <w:b/>
      <w:kern w:val="44"/>
      <w:sz w:val="44"/>
      <w:szCs w:val="20"/>
    </w:rPr>
  </w:style>
  <w:style w:type="paragraph" w:customStyle="1" w:styleId="3894">
    <w:name w:val="封面内容标题"/>
    <w:basedOn w:val="1"/>
    <w:qFormat/>
    <w:uiPriority w:val="0"/>
    <w:pPr>
      <w:snapToGrid w:val="0"/>
      <w:spacing w:beforeLines="600" w:after="120" w:line="360" w:lineRule="auto"/>
      <w:ind w:firstLine="113"/>
      <w:jc w:val="center"/>
    </w:pPr>
    <w:rPr>
      <w:rFonts w:ascii="宋体" w:hAnsi="宋体" w:eastAsia="楷体_GB2312" w:cs="Times New Roman"/>
      <w:b/>
      <w:bCs/>
      <w:sz w:val="48"/>
      <w:szCs w:val="24"/>
    </w:rPr>
  </w:style>
  <w:style w:type="paragraph" w:customStyle="1" w:styleId="3895">
    <w:name w:val="三号居中黑体"/>
    <w:basedOn w:val="1"/>
    <w:next w:val="1"/>
    <w:qFormat/>
    <w:uiPriority w:val="0"/>
    <w:pPr>
      <w:snapToGrid w:val="0"/>
      <w:spacing w:before="160" w:after="120" w:line="360" w:lineRule="auto"/>
      <w:ind w:firstLine="113"/>
      <w:jc w:val="center"/>
    </w:pPr>
    <w:rPr>
      <w:rFonts w:ascii="黑体" w:hAnsi="黑体" w:eastAsia="黑体" w:cs="Times New Roman"/>
      <w:b/>
      <w:bCs/>
      <w:sz w:val="32"/>
      <w:szCs w:val="24"/>
    </w:rPr>
  </w:style>
  <w:style w:type="paragraph" w:customStyle="1" w:styleId="3896">
    <w:name w:val="图表中文字（小5号）"/>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897">
    <w:name w:val="目录 91"/>
    <w:basedOn w:val="1"/>
    <w:next w:val="1"/>
    <w:qFormat/>
    <w:uiPriority w:val="0"/>
    <w:pPr>
      <w:snapToGrid w:val="0"/>
      <w:spacing w:before="160" w:after="120" w:line="360" w:lineRule="auto"/>
      <w:ind w:left="3360" w:leftChars="1600" w:firstLine="113"/>
      <w:jc w:val="center"/>
    </w:pPr>
    <w:rPr>
      <w:rFonts w:cs="Times New Roman"/>
      <w:sz w:val="24"/>
    </w:rPr>
  </w:style>
  <w:style w:type="paragraph" w:customStyle="1" w:styleId="3898">
    <w:name w:val="_图片新"/>
    <w:basedOn w:val="546"/>
    <w:next w:val="308"/>
    <w:qFormat/>
    <w:uiPriority w:val="0"/>
    <w:pPr>
      <w:adjustRightInd/>
      <w:spacing w:before="0" w:after="50" w:line="240" w:lineRule="auto"/>
      <w:ind w:left="0" w:leftChars="0" w:right="0" w:rightChars="0" w:firstLine="0"/>
      <w:textAlignment w:val="auto"/>
    </w:pPr>
    <w:rPr>
      <w:rFonts w:ascii="Times New Roman" w:hAnsi="Times New Roman"/>
      <w:szCs w:val="24"/>
      <w:lang w:val="en-US" w:eastAsia="en-US" w:bidi="en-US"/>
    </w:rPr>
  </w:style>
  <w:style w:type="paragraph" w:customStyle="1" w:styleId="3899">
    <w:name w:val="样式 emphsis + 左侧:  4 字符"/>
    <w:basedOn w:val="1"/>
    <w:uiPriority w:val="0"/>
    <w:pPr>
      <w:snapToGrid w:val="0"/>
      <w:spacing w:before="160" w:after="120" w:line="480" w:lineRule="auto"/>
      <w:ind w:left="100" w:leftChars="100" w:firstLine="113"/>
      <w:jc w:val="center"/>
    </w:pPr>
    <w:rPr>
      <w:rFonts w:ascii="Verdana" w:hAnsi="Verdana" w:eastAsia="楷体_GB2312" w:cs="宋体"/>
      <w:b/>
      <w:bCs/>
      <w:sz w:val="30"/>
      <w:szCs w:val="20"/>
    </w:rPr>
  </w:style>
  <w:style w:type="paragraph" w:customStyle="1" w:styleId="3900">
    <w:name w:val="正文标准"/>
    <w:basedOn w:val="1"/>
    <w:qFormat/>
    <w:uiPriority w:val="0"/>
    <w:pPr>
      <w:snapToGrid w:val="0"/>
      <w:spacing w:before="160" w:afterLines="50" w:line="360" w:lineRule="auto"/>
      <w:ind w:firstLine="200"/>
      <w:jc w:val="center"/>
    </w:pPr>
    <w:rPr>
      <w:rFonts w:ascii="宋体" w:hAnsi="宋体" w:cs="Times New Roman"/>
      <w:sz w:val="24"/>
      <w:szCs w:val="20"/>
    </w:rPr>
  </w:style>
  <w:style w:type="paragraph" w:customStyle="1" w:styleId="3901">
    <w:name w:val="board with Number"/>
    <w:basedOn w:val="1"/>
    <w:qFormat/>
    <w:uiPriority w:val="0"/>
    <w:pPr>
      <w:snapToGrid w:val="0"/>
      <w:spacing w:before="160" w:after="120" w:line="360" w:lineRule="exact"/>
      <w:ind w:left="420" w:firstLine="113"/>
      <w:jc w:val="center"/>
    </w:pPr>
    <w:rPr>
      <w:rFonts w:ascii="宋体" w:hAnsi="宋体" w:cs="Times New Roman"/>
      <w:sz w:val="24"/>
      <w:szCs w:val="24"/>
    </w:rPr>
  </w:style>
  <w:style w:type="paragraph" w:customStyle="1" w:styleId="3902">
    <w:name w:val="基准标题"/>
    <w:basedOn w:val="1"/>
    <w:next w:val="1"/>
    <w:qFormat/>
    <w:uiPriority w:val="0"/>
    <w:pPr>
      <w:keepNext/>
      <w:keepLines/>
      <w:widowControl/>
      <w:snapToGrid w:val="0"/>
      <w:spacing w:before="140" w:after="120" w:line="220" w:lineRule="atLeast"/>
      <w:ind w:left="1080" w:firstLine="113"/>
      <w:jc w:val="center"/>
    </w:pPr>
    <w:rPr>
      <w:rFonts w:ascii="Arial" w:hAnsi="Arial" w:cs="Times New Roman"/>
      <w:spacing w:val="-4"/>
      <w:kern w:val="28"/>
      <w:sz w:val="22"/>
      <w:szCs w:val="20"/>
    </w:rPr>
  </w:style>
  <w:style w:type="paragraph" w:customStyle="1" w:styleId="3903">
    <w:name w:val="方案正文样式"/>
    <w:basedOn w:val="21"/>
    <w:qFormat/>
    <w:uiPriority w:val="0"/>
    <w:pPr>
      <w:adjustRightInd w:val="0"/>
      <w:spacing w:before="120"/>
      <w:ind w:left="600" w:firstLine="200"/>
      <w:textAlignment w:val="baseline"/>
    </w:pPr>
    <w:rPr>
      <w:rFonts w:ascii="Calibri" w:hAnsi="Calibri"/>
      <w:color w:val="000000"/>
      <w:spacing w:val="4"/>
      <w:kern w:val="0"/>
      <w:szCs w:val="20"/>
    </w:rPr>
  </w:style>
  <w:style w:type="paragraph" w:customStyle="1" w:styleId="3904">
    <w:name w:val="表格字体"/>
    <w:basedOn w:val="1"/>
    <w:qFormat/>
    <w:uiPriority w:val="0"/>
    <w:pPr>
      <w:snapToGrid w:val="0"/>
      <w:spacing w:before="160" w:after="120" w:line="0" w:lineRule="atLeast"/>
      <w:ind w:firstLine="113"/>
      <w:jc w:val="center"/>
      <w:textAlignment w:val="center"/>
    </w:pPr>
    <w:rPr>
      <w:rFonts w:ascii="宋体" w:hAnsi="宋体" w:cs="Times New Roman"/>
      <w:caps/>
      <w:sz w:val="24"/>
      <w:szCs w:val="20"/>
    </w:rPr>
  </w:style>
  <w:style w:type="paragraph" w:customStyle="1" w:styleId="3905">
    <w:name w:val="pi"/>
    <w:basedOn w:val="1"/>
    <w:qFormat/>
    <w:uiPriority w:val="0"/>
    <w:pPr>
      <w:widowControl/>
      <w:snapToGrid w:val="0"/>
      <w:spacing w:before="100" w:beforeAutospacing="1" w:after="100" w:afterAutospacing="1" w:line="360" w:lineRule="auto"/>
      <w:ind w:firstLine="113"/>
      <w:jc w:val="center"/>
    </w:pPr>
    <w:rPr>
      <w:rFonts w:ascii="Arial Unicode MS" w:hAnsi="Arial Unicode MS" w:eastAsia="Arial Unicode MS" w:cs="Arial Unicode MS"/>
      <w:color w:val="0000FF"/>
      <w:kern w:val="0"/>
      <w:sz w:val="24"/>
      <w:szCs w:val="24"/>
    </w:rPr>
  </w:style>
  <w:style w:type="paragraph" w:customStyle="1" w:styleId="3906">
    <w:name w:val="cb"/>
    <w:basedOn w:val="1"/>
    <w:uiPriority w:val="0"/>
    <w:pPr>
      <w:widowControl/>
      <w:snapToGrid w:val="0"/>
      <w:spacing w:before="160" w:after="120" w:line="360" w:lineRule="auto"/>
      <w:ind w:left="240" w:firstLine="113"/>
      <w:jc w:val="center"/>
    </w:pPr>
    <w:rPr>
      <w:rFonts w:ascii="Courier" w:hAnsi="Courier" w:eastAsia="Arial Unicode MS" w:cs="Arial Unicode MS"/>
      <w:color w:val="888888"/>
      <w:kern w:val="0"/>
      <w:sz w:val="24"/>
      <w:szCs w:val="24"/>
    </w:rPr>
  </w:style>
  <w:style w:type="paragraph" w:customStyle="1" w:styleId="3907">
    <w:name w:val="样式 样式3 + 右侧:  0.78 厘米"/>
    <w:basedOn w:val="1"/>
    <w:qFormat/>
    <w:uiPriority w:val="0"/>
    <w:pPr>
      <w:tabs>
        <w:tab w:val="left" w:pos="8280"/>
      </w:tabs>
      <w:snapToGrid w:val="0"/>
      <w:spacing w:before="160" w:after="120" w:line="360" w:lineRule="auto"/>
      <w:ind w:right="32" w:firstLine="113"/>
      <w:jc w:val="center"/>
    </w:pPr>
    <w:rPr>
      <w:rFonts w:ascii="宋体" w:hAnsi="宋体" w:cs="Times New Roman"/>
      <w:bCs/>
      <w:sz w:val="24"/>
      <w:szCs w:val="20"/>
      <w:lang w:val="zh-CN"/>
    </w:rPr>
  </w:style>
  <w:style w:type="paragraph" w:customStyle="1" w:styleId="3908">
    <w:name w:val="样式 标题 1 + 四号 居中 段前: 12 磅 段后: 12 磅 行距: 单倍行距"/>
    <w:basedOn w:val="3"/>
    <w:uiPriority w:val="0"/>
    <w:pPr>
      <w:numPr>
        <w:numId w:val="0"/>
      </w:numPr>
      <w:snapToGrid/>
      <w:spacing w:beforeLines="50" w:afterLines="50"/>
      <w:textAlignment w:val="baseline"/>
    </w:pPr>
    <w:rPr>
      <w:rFonts w:ascii="Times New Roman" w:hAnsi="Times New Roman"/>
      <w:bCs w:val="0"/>
      <w:sz w:val="28"/>
      <w:szCs w:val="20"/>
    </w:rPr>
  </w:style>
  <w:style w:type="paragraph" w:customStyle="1" w:styleId="3909">
    <w:name w:val="引用3"/>
    <w:basedOn w:val="1"/>
    <w:qFormat/>
    <w:uiPriority w:val="0"/>
    <w:pPr>
      <w:widowControl/>
      <w:snapToGrid w:val="0"/>
      <w:spacing w:before="100" w:after="100" w:line="360" w:lineRule="auto"/>
      <w:ind w:firstLine="113"/>
      <w:jc w:val="center"/>
    </w:pPr>
    <w:rPr>
      <w:rFonts w:ascii="Arial" w:hAnsi="Arial" w:cs="Arial"/>
      <w:color w:val="808080"/>
      <w:kern w:val="0"/>
      <w:sz w:val="28"/>
      <w:szCs w:val="28"/>
    </w:rPr>
  </w:style>
  <w:style w:type="paragraph" w:customStyle="1" w:styleId="3910">
    <w:name w:val="Char Char Char Char Char Char Char Char"/>
    <w:basedOn w:val="1"/>
    <w:qFormat/>
    <w:uiPriority w:val="0"/>
    <w:pPr>
      <w:widowControl/>
      <w:snapToGrid w:val="0"/>
      <w:spacing w:before="160" w:after="160" w:line="240" w:lineRule="exact"/>
      <w:ind w:firstLine="113"/>
      <w:jc w:val="center"/>
    </w:pPr>
    <w:rPr>
      <w:rFonts w:ascii="Verdana" w:hAnsi="Verdana" w:cs="Times New Roman"/>
      <w:kern w:val="0"/>
      <w:sz w:val="20"/>
      <w:szCs w:val="20"/>
      <w:lang w:eastAsia="en-US"/>
    </w:rPr>
  </w:style>
  <w:style w:type="paragraph" w:customStyle="1" w:styleId="3911">
    <w:name w:val="小四段落"/>
    <w:basedOn w:val="1"/>
    <w:qFormat/>
    <w:uiPriority w:val="0"/>
    <w:pPr>
      <w:snapToGrid w:val="0"/>
      <w:spacing w:before="160" w:after="120" w:line="400" w:lineRule="atLeast"/>
      <w:ind w:firstLine="113"/>
      <w:jc w:val="center"/>
    </w:pPr>
    <w:rPr>
      <w:rFonts w:ascii="宋体" w:hAnsi="宋体" w:cs="Times New Roman"/>
      <w:sz w:val="24"/>
      <w:szCs w:val="24"/>
    </w:rPr>
  </w:style>
  <w:style w:type="paragraph" w:customStyle="1" w:styleId="3912">
    <w:name w:val="CM3"/>
    <w:basedOn w:val="394"/>
    <w:next w:val="394"/>
    <w:qFormat/>
    <w:uiPriority w:val="0"/>
    <w:pPr>
      <w:spacing w:line="280" w:lineRule="atLeast"/>
    </w:pPr>
    <w:rPr>
      <w:rFonts w:ascii="Museo Sans For Dell 300" w:eastAsia="Museo Sans For Dell 300" w:cs="Times New Roman"/>
      <w:color w:val="auto"/>
    </w:rPr>
  </w:style>
  <w:style w:type="paragraph" w:customStyle="1" w:styleId="3913">
    <w:name w:val="Char Char Char Char Char Char Char Char Char1 Char1"/>
    <w:basedOn w:val="1"/>
    <w:qFormat/>
    <w:uiPriority w:val="0"/>
    <w:pPr>
      <w:snapToGrid w:val="0"/>
      <w:spacing w:before="160" w:after="120" w:line="360" w:lineRule="auto"/>
      <w:ind w:firstLine="113"/>
      <w:jc w:val="center"/>
    </w:pPr>
    <w:rPr>
      <w:rFonts w:ascii="宋体" w:hAnsi="宋体" w:eastAsia="黑体" w:cs="Courier New"/>
      <w:b/>
      <w:sz w:val="32"/>
      <w:szCs w:val="32"/>
    </w:rPr>
  </w:style>
  <w:style w:type="paragraph" w:customStyle="1" w:styleId="3914">
    <w:name w:val="Char11"/>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915">
    <w:name w:val="Normal + 小四"/>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916">
    <w:name w:val="■小四 Char"/>
    <w:basedOn w:val="1"/>
    <w:next w:val="1"/>
    <w:qFormat/>
    <w:uiPriority w:val="0"/>
    <w:pPr>
      <w:tabs>
        <w:tab w:val="left" w:pos="840"/>
      </w:tabs>
      <w:snapToGrid w:val="0"/>
      <w:spacing w:before="160" w:after="120" w:line="360" w:lineRule="auto"/>
      <w:ind w:left="840" w:firstLine="113"/>
      <w:jc w:val="center"/>
    </w:pPr>
    <w:rPr>
      <w:rFonts w:ascii="Arial" w:hAnsi="Arial" w:cs="Times New Roman"/>
      <w:sz w:val="24"/>
    </w:rPr>
  </w:style>
  <w:style w:type="paragraph" w:customStyle="1" w:styleId="3917">
    <w:name w:val="样式 正文文本缩进 + Times New Roman"/>
    <w:basedOn w:val="35"/>
    <w:uiPriority w:val="0"/>
    <w:pPr>
      <w:spacing w:before="120" w:after="0"/>
      <w:ind w:left="0" w:leftChars="0"/>
    </w:pPr>
    <w:rPr>
      <w:szCs w:val="20"/>
    </w:rPr>
  </w:style>
  <w:style w:type="paragraph" w:customStyle="1" w:styleId="3918">
    <w:name w:val="标题 4+5"/>
    <w:basedOn w:val="394"/>
    <w:next w:val="394"/>
    <w:qFormat/>
    <w:uiPriority w:val="0"/>
    <w:rPr>
      <w:rFonts w:ascii="楷体_GB2312" w:hAnsi="Times New Roman" w:eastAsia="楷体_GB2312" w:cs="Times New Roman"/>
      <w:color w:val="auto"/>
    </w:rPr>
  </w:style>
  <w:style w:type="paragraph" w:customStyle="1" w:styleId="3919">
    <w:name w:val="bullet2"/>
    <w:basedOn w:val="394"/>
    <w:next w:val="394"/>
    <w:qFormat/>
    <w:uiPriority w:val="0"/>
    <w:rPr>
      <w:rFonts w:ascii="楷体_GB2312" w:hAnsi="Times New Roman" w:eastAsia="楷体_GB2312" w:cs="Times New Roman"/>
      <w:color w:val="auto"/>
    </w:rPr>
  </w:style>
  <w:style w:type="paragraph" w:customStyle="1" w:styleId="3920">
    <w:name w:val="目录 1++4"/>
    <w:basedOn w:val="394"/>
    <w:next w:val="394"/>
    <w:qFormat/>
    <w:uiPriority w:val="0"/>
    <w:rPr>
      <w:rFonts w:ascii="Times New Roman" w:hAnsi="Times New Roman" w:eastAsia="宋体" w:cs="Times New Roman"/>
      <w:color w:val="auto"/>
    </w:rPr>
  </w:style>
  <w:style w:type="paragraph" w:customStyle="1" w:styleId="3921">
    <w:name w:val="图题+6"/>
    <w:basedOn w:val="394"/>
    <w:next w:val="394"/>
    <w:qFormat/>
    <w:uiPriority w:val="0"/>
    <w:rPr>
      <w:rFonts w:ascii="Times New Roman" w:hAnsi="Times New Roman" w:eastAsia="宋体" w:cs="Times New Roman"/>
      <w:color w:val="auto"/>
    </w:rPr>
  </w:style>
  <w:style w:type="paragraph" w:customStyle="1" w:styleId="3922">
    <w:name w:val="注释"/>
    <w:basedOn w:val="394"/>
    <w:next w:val="394"/>
    <w:qFormat/>
    <w:uiPriority w:val="0"/>
    <w:rPr>
      <w:rFonts w:ascii="Times New Roman" w:hAnsi="Times New Roman" w:eastAsia="宋体" w:cs="Times New Roman"/>
      <w:color w:val="auto"/>
    </w:rPr>
  </w:style>
  <w:style w:type="paragraph" w:customStyle="1" w:styleId="3923">
    <w:name w:val="Char Char3 Char Char Char Char Char Char Char Char Char Char Char Char Char Char1"/>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924">
    <w:name w:val="引用2"/>
    <w:basedOn w:val="1"/>
    <w:uiPriority w:val="0"/>
    <w:pPr>
      <w:widowControl/>
      <w:snapToGrid w:val="0"/>
      <w:spacing w:before="100" w:after="100" w:line="360" w:lineRule="auto"/>
      <w:ind w:firstLine="113"/>
      <w:jc w:val="center"/>
    </w:pPr>
    <w:rPr>
      <w:rFonts w:ascii="Arial" w:hAnsi="Arial" w:cs="Arial"/>
      <w:color w:val="808080"/>
      <w:kern w:val="0"/>
      <w:sz w:val="28"/>
      <w:szCs w:val="28"/>
    </w:rPr>
  </w:style>
  <w:style w:type="paragraph" w:customStyle="1" w:styleId="3925">
    <w:name w:val="无间隔6"/>
    <w:qFormat/>
    <w:uiPriority w:val="0"/>
    <w:pPr>
      <w:widowControl w:val="0"/>
      <w:spacing w:before="160" w:after="120"/>
      <w:jc w:val="both"/>
    </w:pPr>
    <w:rPr>
      <w:rFonts w:ascii="Times New Roman" w:hAnsi="Times New Roman" w:eastAsia="宋体" w:cs="Calibri"/>
      <w:kern w:val="2"/>
      <w:sz w:val="21"/>
      <w:szCs w:val="24"/>
      <w:lang w:val="en-US" w:eastAsia="zh-CN" w:bidi="ar-SA"/>
    </w:rPr>
  </w:style>
  <w:style w:type="paragraph" w:customStyle="1" w:styleId="3926">
    <w:name w:val="正文9"/>
    <w:basedOn w:val="1"/>
    <w:qFormat/>
    <w:uiPriority w:val="0"/>
    <w:pPr>
      <w:widowControl/>
      <w:overflowPunct w:val="0"/>
      <w:autoSpaceDE w:val="0"/>
      <w:autoSpaceDN w:val="0"/>
      <w:adjustRightInd w:val="0"/>
      <w:snapToGrid w:val="0"/>
      <w:spacing w:before="160" w:after="120" w:line="360" w:lineRule="auto"/>
      <w:ind w:firstLine="113"/>
      <w:jc w:val="center"/>
      <w:textAlignment w:val="baseline"/>
    </w:pPr>
    <w:rPr>
      <w:rFonts w:ascii="宋体" w:hAnsi="宋体" w:cs="Times New Roman"/>
      <w:bCs/>
      <w:kern w:val="0"/>
      <w:sz w:val="24"/>
      <w:szCs w:val="20"/>
    </w:rPr>
  </w:style>
  <w:style w:type="paragraph" w:customStyle="1" w:styleId="3927">
    <w:name w:val="段落正文 + 小四"/>
    <w:basedOn w:val="1"/>
    <w:uiPriority w:val="0"/>
    <w:pPr>
      <w:snapToGrid w:val="0"/>
      <w:spacing w:before="160" w:after="120" w:line="360" w:lineRule="auto"/>
      <w:ind w:firstLine="113"/>
      <w:jc w:val="center"/>
    </w:pPr>
    <w:rPr>
      <w:rFonts w:ascii="Arial" w:hAnsi="Arial" w:cs="Times New Roman"/>
      <w:sz w:val="24"/>
      <w:szCs w:val="20"/>
    </w:rPr>
  </w:style>
  <w:style w:type="paragraph" w:customStyle="1" w:styleId="3928">
    <w:name w:val="Char Char1 Char3"/>
    <w:basedOn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929">
    <w:name w:val="Char Char Char Char Char Char Char Char Char Char Char Char Char Char Char Char Char Char Char Char Char Char Char Char Char Char Char3"/>
    <w:basedOn w:val="1"/>
    <w:uiPriority w:val="0"/>
    <w:pPr>
      <w:widowControl/>
      <w:snapToGrid w:val="0"/>
      <w:spacing w:before="160" w:after="160" w:line="240" w:lineRule="exact"/>
      <w:ind w:firstLine="113"/>
      <w:jc w:val="center"/>
    </w:pPr>
    <w:rPr>
      <w:rFonts w:ascii="Arial" w:hAnsi="Arial" w:cs="Arial"/>
      <w:kern w:val="0"/>
      <w:sz w:val="20"/>
      <w:szCs w:val="20"/>
      <w:lang w:eastAsia="en-US"/>
    </w:rPr>
  </w:style>
  <w:style w:type="paragraph" w:customStyle="1" w:styleId="3930">
    <w:name w:val="表体"/>
    <w:basedOn w:val="1"/>
    <w:next w:val="1"/>
    <w:qFormat/>
    <w:uiPriority w:val="0"/>
    <w:pPr>
      <w:snapToGrid w:val="0"/>
      <w:spacing w:before="160" w:after="120" w:line="360" w:lineRule="auto"/>
      <w:ind w:firstLine="113"/>
      <w:jc w:val="center"/>
    </w:pPr>
    <w:rPr>
      <w:rFonts w:ascii="宋体" w:hAnsi="宋体" w:cs="Times New Roman"/>
      <w:sz w:val="24"/>
      <w:szCs w:val="24"/>
    </w:rPr>
  </w:style>
  <w:style w:type="paragraph" w:customStyle="1" w:styleId="3931">
    <w:name w:val="xml 着重"/>
    <w:basedOn w:val="1253"/>
    <w:qFormat/>
    <w:uiPriority w:val="0"/>
    <w:rPr>
      <w:rFonts w:ascii="Calibri" w:hAnsi="Calibri"/>
      <w:b/>
      <w:iCs/>
      <w:color w:val="990033"/>
    </w:rPr>
  </w:style>
  <w:style w:type="paragraph" w:customStyle="1" w:styleId="3932">
    <w:name w:val="表头说明"/>
    <w:basedOn w:val="1"/>
    <w:qFormat/>
    <w:uiPriority w:val="0"/>
    <w:pPr>
      <w:snapToGrid w:val="0"/>
      <w:spacing w:before="120" w:after="120" w:line="360" w:lineRule="auto"/>
      <w:ind w:firstLine="113"/>
      <w:jc w:val="center"/>
    </w:pPr>
    <w:rPr>
      <w:rFonts w:ascii="宋体" w:hAnsi="宋体" w:eastAsia="黑体" w:cs="Times New Roman"/>
      <w:b/>
      <w:sz w:val="24"/>
      <w:szCs w:val="24"/>
    </w:rPr>
  </w:style>
  <w:style w:type="paragraph" w:customStyle="1" w:styleId="3933">
    <w:name w:val="图下文字"/>
    <w:basedOn w:val="1"/>
    <w:qFormat/>
    <w:uiPriority w:val="0"/>
    <w:pPr>
      <w:adjustRightInd w:val="0"/>
      <w:snapToGrid w:val="0"/>
      <w:spacing w:before="160" w:after="120" w:line="312" w:lineRule="auto"/>
      <w:ind w:firstLine="113"/>
      <w:jc w:val="center"/>
    </w:pPr>
    <w:rPr>
      <w:rFonts w:ascii="宋体" w:hAnsi="宋体" w:cs="Times New Roman"/>
      <w:sz w:val="24"/>
      <w:szCs w:val="20"/>
    </w:rPr>
  </w:style>
  <w:style w:type="paragraph" w:customStyle="1" w:styleId="3934">
    <w:name w:val="样式 六号"/>
    <w:basedOn w:val="1"/>
    <w:next w:val="1"/>
    <w:qFormat/>
    <w:uiPriority w:val="0"/>
    <w:pPr>
      <w:snapToGrid w:val="0"/>
      <w:spacing w:before="160" w:after="120" w:line="360" w:lineRule="auto"/>
      <w:ind w:firstLine="113"/>
      <w:jc w:val="center"/>
    </w:pPr>
    <w:rPr>
      <w:rFonts w:ascii="宋体" w:hAnsi="宋体" w:cs="Times New Roman"/>
      <w:sz w:val="15"/>
      <w:szCs w:val="24"/>
    </w:rPr>
  </w:style>
  <w:style w:type="paragraph" w:customStyle="1" w:styleId="3935">
    <w:name w:val="table text"/>
    <w:qFormat/>
    <w:uiPriority w:val="0"/>
    <w:pPr>
      <w:spacing w:before="160" w:after="120" w:line="200" w:lineRule="exact"/>
      <w:jc w:val="center"/>
    </w:pPr>
    <w:rPr>
      <w:rFonts w:ascii="Futura Bk" w:hAnsi="Futura Bk" w:eastAsia="宋体" w:cs="Calibri"/>
      <w:sz w:val="16"/>
      <w:lang w:val="en-US" w:eastAsia="en-US" w:bidi="ar-SA"/>
    </w:rPr>
  </w:style>
  <w:style w:type="paragraph" w:customStyle="1" w:styleId="3936">
    <w:name w:val="Char Char5 Char Char Char1"/>
    <w:basedOn w:val="1"/>
    <w:uiPriority w:val="0"/>
    <w:pPr>
      <w:snapToGrid w:val="0"/>
      <w:spacing w:before="160" w:after="120" w:line="360" w:lineRule="auto"/>
      <w:ind w:firstLine="113"/>
      <w:jc w:val="center"/>
    </w:pPr>
    <w:rPr>
      <w:rFonts w:ascii="宋体" w:hAnsi="宋体" w:cs="Times New Roman"/>
      <w:b/>
      <w:bCs/>
      <w:sz w:val="36"/>
      <w:szCs w:val="32"/>
    </w:rPr>
  </w:style>
  <w:style w:type="paragraph" w:customStyle="1" w:styleId="3937">
    <w:name w:val="正文小四缩进"/>
    <w:basedOn w:val="1"/>
    <w:qFormat/>
    <w:uiPriority w:val="0"/>
    <w:pPr>
      <w:snapToGrid w:val="0"/>
      <w:spacing w:beforeLines="50" w:afterLines="50" w:line="360" w:lineRule="auto"/>
      <w:ind w:firstLine="113"/>
      <w:jc w:val="center"/>
    </w:pPr>
    <w:rPr>
      <w:rFonts w:ascii="宋体" w:hAnsi="宋体" w:cs="Times New Roman"/>
      <w:kern w:val="0"/>
      <w:sz w:val="24"/>
      <w:szCs w:val="20"/>
    </w:rPr>
  </w:style>
  <w:style w:type="paragraph" w:customStyle="1" w:styleId="3938">
    <w:name w:val="图_编号"/>
    <w:basedOn w:val="1"/>
    <w:next w:val="1"/>
    <w:qFormat/>
    <w:uiPriority w:val="0"/>
    <w:pPr>
      <w:snapToGrid w:val="0"/>
      <w:spacing w:before="160" w:after="120" w:line="360" w:lineRule="auto"/>
      <w:ind w:firstLine="113"/>
      <w:jc w:val="center"/>
    </w:pPr>
    <w:rPr>
      <w:rFonts w:ascii="宋体" w:hAnsi="宋体" w:eastAsia="黑体" w:cs="Times New Roman"/>
      <w:snapToGrid w:val="0"/>
      <w:kern w:val="0"/>
      <w:sz w:val="24"/>
      <w:szCs w:val="20"/>
    </w:rPr>
  </w:style>
  <w:style w:type="paragraph" w:customStyle="1" w:styleId="3939">
    <w:name w:val="列表 51"/>
    <w:basedOn w:val="1"/>
    <w:uiPriority w:val="0"/>
    <w:pPr>
      <w:widowControl/>
      <w:tabs>
        <w:tab w:val="left" w:pos="360"/>
      </w:tabs>
      <w:snapToGrid w:val="0"/>
      <w:spacing w:before="160" w:after="120" w:line="360" w:lineRule="auto"/>
      <w:ind w:left="-426" w:firstLine="426"/>
      <w:jc w:val="center"/>
    </w:pPr>
    <w:rPr>
      <w:rFonts w:ascii="宋体" w:hAnsi="宋体" w:cs="Times New Roman"/>
      <w:kern w:val="0"/>
      <w:sz w:val="20"/>
      <w:szCs w:val="20"/>
    </w:rPr>
  </w:style>
  <w:style w:type="paragraph" w:customStyle="1" w:styleId="3940">
    <w:name w:val="List 6"/>
    <w:basedOn w:val="1"/>
    <w:qFormat/>
    <w:uiPriority w:val="0"/>
    <w:pPr>
      <w:widowControl/>
      <w:tabs>
        <w:tab w:val="left" w:pos="432"/>
      </w:tabs>
      <w:snapToGrid w:val="0"/>
      <w:spacing w:before="160" w:after="120" w:line="360" w:lineRule="auto"/>
      <w:ind w:left="630" w:hanging="432"/>
      <w:jc w:val="center"/>
    </w:pPr>
    <w:rPr>
      <w:rFonts w:ascii="宋体" w:hAnsi="宋体" w:cs="Times New Roman"/>
      <w:kern w:val="0"/>
      <w:sz w:val="20"/>
      <w:szCs w:val="20"/>
    </w:rPr>
  </w:style>
  <w:style w:type="paragraph" w:customStyle="1" w:styleId="3941">
    <w:name w:val="！自定义正文"/>
    <w:basedOn w:val="1"/>
    <w:uiPriority w:val="0"/>
    <w:pPr>
      <w:snapToGrid w:val="0"/>
      <w:spacing w:before="160" w:afterLines="50" w:line="400" w:lineRule="exact"/>
      <w:ind w:firstLine="113"/>
      <w:jc w:val="center"/>
    </w:pPr>
    <w:rPr>
      <w:rFonts w:ascii="宋体" w:hAnsi="宋体" w:cs="宋体"/>
      <w:kern w:val="0"/>
      <w:sz w:val="24"/>
    </w:rPr>
  </w:style>
  <w:style w:type="paragraph" w:customStyle="1" w:styleId="3942">
    <w:name w:val="带符号正文加粗"/>
    <w:basedOn w:val="1"/>
    <w:qFormat/>
    <w:uiPriority w:val="0"/>
    <w:pPr>
      <w:tabs>
        <w:tab w:val="left" w:pos="620"/>
      </w:tabs>
      <w:snapToGrid w:val="0"/>
      <w:spacing w:before="120" w:after="120" w:line="360" w:lineRule="auto"/>
      <w:ind w:left="620" w:hanging="420"/>
      <w:jc w:val="center"/>
    </w:pPr>
    <w:rPr>
      <w:rFonts w:ascii="宋体" w:hAnsi="宋体" w:cs="Times New Roman"/>
      <w:b/>
      <w:bCs/>
      <w:sz w:val="24"/>
      <w:szCs w:val="24"/>
    </w:rPr>
  </w:style>
  <w:style w:type="paragraph" w:customStyle="1" w:styleId="3943">
    <w:name w:val="xl246"/>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color w:val="000000"/>
      <w:kern w:val="0"/>
      <w:sz w:val="24"/>
      <w:szCs w:val="18"/>
    </w:rPr>
  </w:style>
  <w:style w:type="paragraph" w:customStyle="1" w:styleId="3944">
    <w:name w:val="xl407"/>
    <w:basedOn w:val="1"/>
    <w:uiPriority w:val="0"/>
    <w:pPr>
      <w:widowControl/>
      <w:pBdr>
        <w:top w:val="single" w:color="auto" w:sz="4" w:space="0"/>
        <w:left w:val="single" w:color="auto" w:sz="4" w:space="0"/>
        <w:bottom w:val="single" w:color="auto" w:sz="4" w:space="0"/>
        <w:right w:val="single" w:color="auto" w:sz="4" w:space="0"/>
      </w:pBdr>
      <w:shd w:val="clear" w:color="000000" w:fill="C0C0C0"/>
      <w:snapToGrid w:val="0"/>
      <w:spacing w:before="100" w:beforeAutospacing="1" w:after="100" w:afterAutospacing="1" w:line="360" w:lineRule="auto"/>
      <w:ind w:firstLine="113"/>
      <w:jc w:val="center"/>
    </w:pPr>
    <w:rPr>
      <w:rFonts w:ascii="宋体" w:hAnsi="宋体" w:cs="宋体"/>
      <w:b/>
      <w:bCs/>
      <w:kern w:val="0"/>
      <w:sz w:val="20"/>
      <w:szCs w:val="20"/>
    </w:rPr>
  </w:style>
  <w:style w:type="paragraph" w:customStyle="1" w:styleId="3945">
    <w:name w:val="xl413"/>
    <w:basedOn w:val="1"/>
    <w:qFormat/>
    <w:uiPriority w:val="0"/>
    <w:pPr>
      <w:widowControl/>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3946">
    <w:name w:val="xl415"/>
    <w:basedOn w:val="1"/>
    <w:uiPriority w:val="0"/>
    <w:pPr>
      <w:widowControl/>
      <w:pBdr>
        <w:top w:val="single" w:color="auto" w:sz="4" w:space="0"/>
        <w:left w:val="single" w:color="auto" w:sz="4" w:space="0"/>
        <w:bottom w:val="single" w:color="auto" w:sz="4" w:space="0"/>
        <w:right w:val="single" w:color="auto" w:sz="4" w:space="0"/>
      </w:pBdr>
      <w:shd w:val="clear" w:color="000000" w:fill="99CCFF"/>
      <w:snapToGrid w:val="0"/>
      <w:spacing w:before="100" w:beforeAutospacing="1" w:after="100" w:afterAutospacing="1" w:line="360" w:lineRule="auto"/>
      <w:ind w:firstLine="113"/>
      <w:jc w:val="center"/>
    </w:pPr>
    <w:rPr>
      <w:rFonts w:ascii="宋体" w:hAnsi="宋体" w:cs="宋体"/>
      <w:b/>
      <w:bCs/>
      <w:color w:val="000000"/>
      <w:kern w:val="0"/>
      <w:sz w:val="20"/>
      <w:szCs w:val="20"/>
    </w:rPr>
  </w:style>
  <w:style w:type="paragraph" w:customStyle="1" w:styleId="3947">
    <w:name w:val="xl424"/>
    <w:basedOn w:val="1"/>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Times New Roman"/>
      <w:kern w:val="0"/>
      <w:sz w:val="20"/>
      <w:szCs w:val="20"/>
    </w:rPr>
  </w:style>
  <w:style w:type="paragraph" w:customStyle="1" w:styleId="3948">
    <w:name w:val="xl425"/>
    <w:basedOn w:val="1"/>
    <w:qFormat/>
    <w:uiPriority w:val="0"/>
    <w:pPr>
      <w:widowControl/>
      <w:pBdr>
        <w:top w:val="single" w:color="auto" w:sz="4" w:space="0"/>
        <w:left w:val="single" w:color="auto" w:sz="4" w:space="0"/>
        <w:bottom w:val="single" w:color="auto" w:sz="4" w:space="0"/>
        <w:right w:val="single" w:color="auto" w:sz="4" w:space="0"/>
      </w:pBdr>
      <w:snapToGrid w:val="0"/>
      <w:spacing w:before="100" w:beforeAutospacing="1" w:after="100" w:afterAutospacing="1" w:line="360" w:lineRule="auto"/>
      <w:ind w:firstLine="113"/>
      <w:jc w:val="center"/>
    </w:pPr>
    <w:rPr>
      <w:rFonts w:ascii="宋体" w:hAnsi="宋体" w:cs="宋体"/>
      <w:kern w:val="0"/>
      <w:sz w:val="20"/>
      <w:szCs w:val="20"/>
    </w:rPr>
  </w:style>
  <w:style w:type="paragraph" w:customStyle="1" w:styleId="3949">
    <w:name w:val="样式www6"/>
    <w:basedOn w:val="6"/>
    <w:qFormat/>
    <w:uiPriority w:val="0"/>
    <w:pPr>
      <w:numPr>
        <w:ilvl w:val="0"/>
        <w:numId w:val="0"/>
      </w:numPr>
      <w:tabs>
        <w:tab w:val="left" w:pos="1134"/>
      </w:tabs>
      <w:adjustRightInd/>
      <w:snapToGrid/>
      <w:spacing w:before="0" w:after="0" w:line="372" w:lineRule="auto"/>
      <w:ind w:left="1134" w:hanging="1134"/>
      <w:jc w:val="center"/>
    </w:pPr>
    <w:rPr>
      <w:rFonts w:ascii="Calibri" w:hAnsi="Calibri" w:eastAsia="黑体"/>
      <w:color w:val="auto"/>
      <w:szCs w:val="28"/>
    </w:rPr>
  </w:style>
  <w:style w:type="table" w:customStyle="1" w:styleId="3950">
    <w:name w:val="网页型 21"/>
    <w:basedOn w:val="88"/>
    <w:uiPriority w:val="0"/>
    <w:pPr>
      <w:widowControl w:val="0"/>
      <w:spacing w:before="160" w:after="120" w:line="360" w:lineRule="auto"/>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tcPr>
        <w:tcBorders>
          <w:top w:val="nil"/>
          <w:left w:val="nil"/>
          <w:bottom w:val="nil"/>
          <w:right w:val="nil"/>
          <w:insideH w:val="nil"/>
          <w:insideV w:val="nil"/>
          <w:tl2br w:val="nil"/>
          <w:tr2bl w:val="nil"/>
        </w:tcBorders>
      </w:tcPr>
    </w:tblStylePr>
  </w:style>
  <w:style w:type="table" w:customStyle="1" w:styleId="3951">
    <w:name w:val="浅色底纹 - 强调文字颜色 14"/>
    <w:basedOn w:val="88"/>
    <w:qFormat/>
    <w:uiPriority w:val="0"/>
    <w:pPr>
      <w:spacing w:before="160" w:after="120"/>
      <w:jc w:val="center"/>
    </w:pPr>
    <w:rPr>
      <w:color w:val="365F91"/>
    </w:rPr>
    <w:tblPr>
      <w:tblBorders>
        <w:top w:val="single" w:color="4F81BD" w:sz="8" w:space="0"/>
        <w:bottom w:val="single" w:color="4F81BD" w:sz="8" w:space="0"/>
      </w:tblBorders>
    </w:tblPr>
    <w:tblStylePr w:type="fir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52">
    <w:name w:val="TableGrid"/>
    <w:uiPriority w:val="0"/>
    <w:pPr>
      <w:spacing w:before="160" w:after="120"/>
      <w:jc w:val="center"/>
    </w:pPr>
    <w:rPr>
      <w:kern w:val="2"/>
      <w:sz w:val="21"/>
      <w:szCs w:val="21"/>
    </w:rPr>
    <w:tblPr>
      <w:tblCellMar>
        <w:top w:w="0" w:type="dxa"/>
        <w:left w:w="0" w:type="dxa"/>
        <w:bottom w:w="0" w:type="dxa"/>
        <w:right w:w="0" w:type="dxa"/>
      </w:tblCellMar>
    </w:tblPr>
  </w:style>
  <w:style w:type="table" w:customStyle="1" w:styleId="3953">
    <w:name w:val="文档表格标题行列型（绿盟科技）"/>
    <w:basedOn w:val="89"/>
    <w:qFormat/>
    <w:uiPriority w:val="0"/>
    <w:pPr>
      <w:widowControl/>
      <w:spacing w:line="300" w:lineRule="auto"/>
      <w:jc w:val="left"/>
    </w:pPr>
    <w:rPr>
      <w:rFonts w:ascii="Arial" w:hAnsi="Arial"/>
      <w:lang w:eastAsia="zh-CN"/>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jc w:val="center"/>
      </w:p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tcPr>
        <w:shd w:val="clear" w:color="auto" w:fill="E6E6E6"/>
      </w:tcPr>
    </w:tblStylePr>
  </w:style>
  <w:style w:type="table" w:customStyle="1" w:styleId="3954">
    <w:name w:val="浅色底纹11"/>
    <w:basedOn w:val="88"/>
    <w:uiPriority w:val="0"/>
    <w:pPr>
      <w:spacing w:before="160" w:after="120"/>
      <w:jc w:val="center"/>
    </w:pPr>
    <w:rPr>
      <w:color w:val="000000"/>
    </w:rPr>
    <w:tblPr>
      <w:tblBorders>
        <w:top w:val="single" w:color="auto" w:sz="8" w:space="0"/>
        <w:bottom w:val="single" w:color="auto" w:sz="8" w:space="0"/>
      </w:tblBorders>
    </w:tblPr>
    <w:tblStylePr w:type="firstRow">
      <w:pPr>
        <w:spacing w:before="0" w:after="0" w:line="240" w:lineRule="auto"/>
      </w:pPr>
      <w:tcPr>
        <w:tcBorders>
          <w:top w:val="single" w:color="auto" w:sz="8" w:space="0"/>
          <w:left w:val="nil"/>
          <w:bottom w:val="single" w:color="auto" w:sz="8" w:space="0"/>
          <w:right w:val="nil"/>
          <w:insideH w:val="nil"/>
          <w:insideV w:val="nil"/>
          <w:tl2br w:val="nil"/>
          <w:tr2bl w:val="nil"/>
        </w:tcBorders>
      </w:tcPr>
    </w:tblStylePr>
    <w:tblStylePr w:type="lastRow">
      <w:pPr>
        <w:spacing w:before="0" w:after="0" w:line="240" w:lineRule="auto"/>
      </w:pPr>
      <w:tcPr>
        <w:tcBorders>
          <w:top w:val="single" w:color="auto" w:sz="8" w:space="0"/>
          <w:left w:val="nil"/>
          <w:bottom w:val="single" w:color="auto"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55">
    <w:name w:val="彩色型 11"/>
    <w:basedOn w:val="88"/>
    <w:uiPriority w:val="0"/>
    <w:pPr>
      <w:widowControl w:val="0"/>
      <w:spacing w:before="160" w:after="120" w:line="360" w:lineRule="auto"/>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tcPr>
        <w:tcBorders>
          <w:top w:val="nil"/>
          <w:left w:val="nil"/>
          <w:bottom w:val="nil"/>
          <w:right w:val="nil"/>
          <w:insideH w:val="nil"/>
          <w:insideV w:val="nil"/>
          <w:tl2br w:val="nil"/>
          <w:tr2bl w:val="nil"/>
        </w:tcBorders>
        <w:shd w:val="solid" w:color="000000" w:fill="FFFFFF"/>
      </w:tcPr>
    </w:tblStylePr>
    <w:tblStylePr w:type="firstCol">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tcPr>
        <w:tcBorders>
          <w:top w:val="nil"/>
          <w:left w:val="nil"/>
          <w:bottom w:val="nil"/>
          <w:right w:val="nil"/>
          <w:insideH w:val="nil"/>
          <w:insideV w:val="nil"/>
          <w:tl2br w:val="nil"/>
          <w:tr2bl w:val="nil"/>
        </w:tcBorders>
      </w:tcPr>
    </w:tblStylePr>
  </w:style>
  <w:style w:type="table" w:customStyle="1" w:styleId="3956">
    <w:name w:val="古典型 11"/>
    <w:basedOn w:val="88"/>
    <w:qFormat/>
    <w:uiPriority w:val="0"/>
    <w:pPr>
      <w:widowControl w:val="0"/>
      <w:spacing w:before="160" w:after="120" w:line="360" w:lineRule="auto"/>
      <w:ind w:firstLine="200" w:firstLineChars="200"/>
      <w:jc w:val="both"/>
    </w:pPr>
    <w:tblPr>
      <w:tblBorders>
        <w:top w:val="single" w:color="auto" w:sz="12" w:space="0"/>
        <w:bottom w:val="single" w:color="auto" w:sz="12" w:space="0"/>
      </w:tblBorders>
    </w:tblPr>
    <w:tcPr>
      <w:shd w:val="clear" w:color="auto" w:fill="auto"/>
    </w:tcPr>
    <w:tblStylePr w:type="firstRow">
      <w:tcPr>
        <w:tcBorders>
          <w:top w:val="nil"/>
          <w:left w:val="nil"/>
          <w:bottom w:val="single" w:color="auto" w:sz="6" w:space="0"/>
          <w:right w:val="nil"/>
          <w:insideH w:val="nil"/>
          <w:insideV w:val="nil"/>
          <w:tl2br w:val="nil"/>
          <w:tr2bl w:val="nil"/>
        </w:tcBorders>
      </w:tcPr>
    </w:tblStylePr>
    <w:tblStylePr w:type="lastRow">
      <w:tcPr>
        <w:tcBorders>
          <w:top w:val="single" w:color="auto" w:sz="6" w:space="0"/>
          <w:left w:val="nil"/>
          <w:bottom w:val="nil"/>
          <w:right w:val="nil"/>
          <w:insideH w:val="nil"/>
          <w:insideV w:val="nil"/>
          <w:tl2br w:val="nil"/>
          <w:tr2bl w:val="nil"/>
        </w:tcBorders>
      </w:tcPr>
    </w:tblStylePr>
    <w:tblStylePr w:type="firstCol">
      <w:tcPr>
        <w:tcBorders>
          <w:top w:val="nil"/>
          <w:left w:val="nil"/>
          <w:bottom w:val="nil"/>
          <w:right w:val="single" w:color="auto" w:sz="6" w:space="0"/>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57">
    <w:name w:val="表格21"/>
    <w:basedOn w:val="88"/>
    <w:qFormat/>
    <w:uiPriority w:val="0"/>
    <w:pPr>
      <w:spacing w:before="160" w:after="12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8">
    <w:name w:val="浅色底纹1"/>
    <w:basedOn w:val="88"/>
    <w:qFormat/>
    <w:uiPriority w:val="0"/>
    <w:pPr>
      <w:spacing w:before="160" w:after="120"/>
      <w:jc w:val="center"/>
    </w:pPr>
    <w:rPr>
      <w:color w:val="000000"/>
    </w:rPr>
    <w:tblPr>
      <w:tblBorders>
        <w:top w:val="single" w:color="auto" w:sz="8" w:space="0"/>
        <w:bottom w:val="single" w:color="auto" w:sz="8" w:space="0"/>
      </w:tblBorders>
    </w:tblPr>
    <w:tblStylePr w:type="firstRow">
      <w:pPr>
        <w:spacing w:before="0" w:after="0" w:line="240" w:lineRule="auto"/>
      </w:pPr>
      <w:tcPr>
        <w:tcBorders>
          <w:top w:val="single" w:color="auto" w:sz="8" w:space="0"/>
          <w:left w:val="nil"/>
          <w:bottom w:val="single" w:color="auto" w:sz="8" w:space="0"/>
          <w:right w:val="nil"/>
          <w:insideH w:val="nil"/>
          <w:insideV w:val="nil"/>
          <w:tl2br w:val="nil"/>
          <w:tr2bl w:val="nil"/>
        </w:tcBorders>
      </w:tcPr>
    </w:tblStylePr>
    <w:tblStylePr w:type="lastRow">
      <w:pPr>
        <w:spacing w:before="0" w:after="0" w:line="240" w:lineRule="auto"/>
      </w:pPr>
      <w:tcPr>
        <w:tcBorders>
          <w:top w:val="single" w:color="auto" w:sz="8" w:space="0"/>
          <w:left w:val="nil"/>
          <w:bottom w:val="single" w:color="auto"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59">
    <w:name w:val="精巧型 21"/>
    <w:basedOn w:val="88"/>
    <w:qFormat/>
    <w:uiPriority w:val="0"/>
    <w:pPr>
      <w:widowControl w:val="0"/>
      <w:spacing w:before="160" w:after="120" w:line="360" w:lineRule="auto"/>
      <w:ind w:firstLine="200" w:firstLineChars="200"/>
      <w:jc w:val="both"/>
    </w:pPr>
    <w:tblPr>
      <w:tblBorders>
        <w:left w:val="single" w:color="auto" w:sz="6" w:space="0"/>
        <w:right w:val="single" w:color="auto" w:sz="6" w:space="0"/>
      </w:tblBorders>
    </w:tblPr>
    <w:tblStylePr w:type="firstRow">
      <w:tcPr>
        <w:tcBorders>
          <w:top w:val="nil"/>
          <w:left w:val="nil"/>
          <w:bottom w:val="single" w:color="auto" w:sz="12" w:space="0"/>
          <w:right w:val="nil"/>
          <w:insideH w:val="nil"/>
          <w:insideV w:val="nil"/>
          <w:tl2br w:val="nil"/>
          <w:tr2bl w:val="nil"/>
        </w:tcBorders>
      </w:tcPr>
    </w:tblStylePr>
    <w:tblStylePr w:type="lastRow">
      <w:tcPr>
        <w:tcBorders>
          <w:top w:val="single" w:color="auto" w:sz="12" w:space="0"/>
          <w:left w:val="nil"/>
          <w:bottom w:val="nil"/>
          <w:right w:val="nil"/>
          <w:insideH w:val="nil"/>
          <w:insideV w:val="nil"/>
          <w:tl2br w:val="nil"/>
          <w:tr2bl w:val="nil"/>
        </w:tcBorders>
      </w:tcPr>
    </w:tblStylePr>
    <w:tblStylePr w:type="firstCol">
      <w:tcPr>
        <w:tcBorders>
          <w:top w:val="nil"/>
          <w:left w:val="nil"/>
          <w:bottom w:val="nil"/>
          <w:right w:val="single" w:color="auto" w:sz="12" w:space="0"/>
          <w:insideH w:val="nil"/>
          <w:insideV w:val="nil"/>
          <w:tl2br w:val="nil"/>
          <w:tr2bl w:val="nil"/>
        </w:tcBorders>
        <w:shd w:val="pct25" w:color="008000" w:fill="FFFFFF"/>
      </w:tcPr>
    </w:tblStylePr>
    <w:tblStylePr w:type="lastCol">
      <w:tcPr>
        <w:tcBorders>
          <w:top w:val="nil"/>
          <w:left w:val="single" w:color="auto" w:sz="12" w:space="0"/>
          <w:bottom w:val="nil"/>
          <w:right w:val="nil"/>
          <w:insideH w:val="nil"/>
          <w:insideV w:val="nil"/>
          <w:tl2br w:val="nil"/>
          <w:tr2bl w:val="nil"/>
        </w:tcBorders>
        <w:shd w:val="pct25" w:color="808000" w:fill="FFFFFF"/>
      </w:tcPr>
    </w:tblStylePr>
    <w:tblStylePr w:type="n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60">
    <w:name w:val="简明型 31"/>
    <w:basedOn w:val="88"/>
    <w:qFormat/>
    <w:uiPriority w:val="0"/>
    <w:pPr>
      <w:widowControl w:val="0"/>
      <w:spacing w:before="160" w:after="120" w:line="360" w:lineRule="auto"/>
      <w:ind w:firstLine="200" w:firstLineChars="200"/>
      <w:jc w:val="both"/>
    </w:pPr>
    <w:tblPr>
      <w:tblBorders>
        <w:top w:val="single" w:color="auto" w:sz="12" w:space="0"/>
        <w:left w:val="single" w:color="auto" w:sz="12" w:space="0"/>
        <w:bottom w:val="single" w:color="auto" w:sz="12" w:space="0"/>
        <w:right w:val="single" w:color="auto" w:sz="12" w:space="0"/>
      </w:tblBorders>
    </w:tblPr>
    <w:tcPr>
      <w:shd w:val="clear" w:color="auto" w:fill="auto"/>
    </w:tcPr>
    <w:tblStylePr w:type="firstRow">
      <w:tcPr>
        <w:tcBorders>
          <w:top w:val="nil"/>
          <w:left w:val="nil"/>
          <w:bottom w:val="nil"/>
          <w:right w:val="nil"/>
          <w:insideH w:val="nil"/>
          <w:insideV w:val="nil"/>
          <w:tl2br w:val="nil"/>
          <w:tr2bl w:val="nil"/>
        </w:tcBorders>
        <w:shd w:val="solid" w:color="000000" w:fill="FFFFFF"/>
      </w:tcPr>
    </w:tblStylePr>
  </w:style>
  <w:style w:type="table" w:customStyle="1" w:styleId="3961">
    <w:name w:val="网格型 61"/>
    <w:basedOn w:val="88"/>
    <w:qFormat/>
    <w:uiPriority w:val="0"/>
    <w:pPr>
      <w:widowControl w:val="0"/>
      <w:spacing w:before="160" w:after="120" w:line="360" w:lineRule="auto"/>
      <w:ind w:firstLine="200" w:firstLineChars="200"/>
      <w:jc w:val="both"/>
    </w:pPr>
    <w:tblPr>
      <w:tblBorders>
        <w:top w:val="single" w:color="auto" w:sz="12" w:space="0"/>
        <w:left w:val="single" w:color="auto" w:sz="12" w:space="0"/>
        <w:bottom w:val="single" w:color="auto" w:sz="12" w:space="0"/>
        <w:right w:val="single" w:color="auto" w:sz="12" w:space="0"/>
        <w:insideV w:val="single" w:color="auto" w:sz="6" w:space="0"/>
      </w:tblBorders>
    </w:tblPr>
    <w:tcPr>
      <w:shd w:val="clear" w:color="auto" w:fill="auto"/>
    </w:tcPr>
    <w:tblStylePr w:type="firstRow">
      <w:tcPr>
        <w:tcBorders>
          <w:top w:val="nil"/>
          <w:left w:val="nil"/>
          <w:bottom w:val="single" w:color="auto" w:sz="6" w:space="0"/>
          <w:right w:val="nil"/>
          <w:insideH w:val="nil"/>
          <w:insideV w:val="nil"/>
          <w:tl2br w:val="nil"/>
          <w:tr2bl w:val="nil"/>
        </w:tcBorders>
      </w:tcPr>
    </w:tblStylePr>
    <w:tblStylePr w:type="lastRow">
      <w:tcPr>
        <w:tcBorders>
          <w:top w:val="single" w:color="auto" w:sz="6" w:space="0"/>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3962">
    <w:name w:val="竖列型 41"/>
    <w:basedOn w:val="88"/>
    <w:qFormat/>
    <w:uiPriority w:val="0"/>
    <w:pPr>
      <w:widowControl w:val="0"/>
      <w:spacing w:before="160" w:after="120" w:line="360" w:lineRule="auto"/>
      <w:ind w:firstLine="200" w:firstLineChars="200"/>
      <w:jc w:val="both"/>
    </w:pPr>
    <w:tblStylePr w:type="firstRow">
      <w:tcPr>
        <w:tcBorders>
          <w:top w:val="nil"/>
          <w:left w:val="nil"/>
          <w:bottom w:val="nil"/>
          <w:right w:val="nil"/>
          <w:insideH w:val="nil"/>
          <w:insideV w:val="nil"/>
          <w:tl2br w:val="nil"/>
          <w:tr2bl w:val="nil"/>
        </w:tcBorders>
        <w:shd w:val="solid" w:color="000000" w:fill="FFFFFF"/>
      </w:tcPr>
    </w:tblStylePr>
    <w:tblStylePr w:type="lastRow">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band1Vert">
      <w:tcPr>
        <w:shd w:val="pct50" w:color="008080" w:fill="FFFFFF"/>
      </w:tcPr>
    </w:tblStylePr>
    <w:tblStylePr w:type="band2Vert">
      <w:tcPr>
        <w:shd w:val="pct10" w:color="000000" w:fill="FFFFFF"/>
      </w:tcPr>
    </w:tblStylePr>
  </w:style>
  <w:style w:type="table" w:customStyle="1" w:styleId="3963">
    <w:name w:val="网格型 21"/>
    <w:basedOn w:val="88"/>
    <w:qFormat/>
    <w:uiPriority w:val="0"/>
    <w:pPr>
      <w:widowControl w:val="0"/>
      <w:spacing w:before="160" w:after="120" w:line="360" w:lineRule="auto"/>
      <w:ind w:firstLine="200" w:firstLineChars="200"/>
      <w:jc w:val="both"/>
    </w:pPr>
    <w:tblPr>
      <w:tblBorders>
        <w:insideH w:val="single" w:color="auto" w:sz="6" w:space="0"/>
        <w:insideV w:val="single" w:color="auto" w:sz="6" w:space="0"/>
      </w:tblBorders>
    </w:tblPr>
    <w:tcPr>
      <w:shd w:val="clear" w:color="auto" w:fill="auto"/>
    </w:tcPr>
    <w:tblStylePr w:type="firstRow">
      <w:tcPr>
        <w:tcBorders>
          <w:top w:val="nil"/>
          <w:left w:val="nil"/>
          <w:bottom w:val="nil"/>
          <w:right w:val="nil"/>
          <w:insideH w:val="nil"/>
          <w:insideV w:val="nil"/>
          <w:tl2br w:val="nil"/>
          <w:tr2bl w:val="nil"/>
        </w:tcBorders>
      </w:tcPr>
    </w:tblStylePr>
    <w:tblStylePr w:type="lastRow">
      <w:tcPr>
        <w:tcBorders>
          <w:top w:val="single" w:color="auto" w:sz="6" w:space="0"/>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style>
  <w:style w:type="table" w:customStyle="1" w:styleId="3964">
    <w:name w:val="列表型 81"/>
    <w:basedOn w:val="88"/>
    <w:uiPriority w:val="0"/>
    <w:pPr>
      <w:widowControl w:val="0"/>
      <w:spacing w:before="160" w:after="120" w:line="360" w:lineRule="auto"/>
      <w:ind w:firstLine="200" w:firstLineChars="200"/>
      <w:jc w:val="both"/>
    </w:pPr>
    <w:tblPr>
      <w:tblBorders>
        <w:top w:val="single" w:color="auto" w:sz="6" w:space="0"/>
        <w:left w:val="single" w:color="auto" w:sz="6" w:space="0"/>
        <w:bottom w:val="single" w:color="auto" w:sz="6" w:space="0"/>
        <w:right w:val="single" w:color="auto" w:sz="6" w:space="0"/>
        <w:insideV w:val="single" w:color="auto" w:sz="6" w:space="0"/>
      </w:tblBorders>
    </w:tblPr>
    <w:tblStylePr w:type="firstRow">
      <w:tcPr>
        <w:tcBorders>
          <w:top w:val="nil"/>
          <w:left w:val="nil"/>
          <w:bottom w:val="single" w:color="auto" w:sz="6" w:space="0"/>
          <w:right w:val="nil"/>
          <w:insideH w:val="nil"/>
          <w:insideV w:val="nil"/>
          <w:tl2br w:val="nil"/>
          <w:tr2bl w:val="nil"/>
        </w:tcBorders>
        <w:shd w:val="solid" w:color="FFFF00" w:fill="FFFFFF"/>
      </w:tcPr>
    </w:tblStylePr>
    <w:tblStylePr w:type="lastRow">
      <w:tcPr>
        <w:tcBorders>
          <w:top w:val="single" w:color="auto" w:sz="6" w:space="0"/>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3965">
    <w:name w:val="网格型 31"/>
    <w:basedOn w:val="88"/>
    <w:uiPriority w:val="0"/>
    <w:pPr>
      <w:widowControl w:val="0"/>
      <w:spacing w:before="160" w:after="120" w:line="360" w:lineRule="auto"/>
      <w:ind w:firstLine="200" w:firstLineChars="200"/>
      <w:jc w:val="both"/>
    </w:pPr>
    <w:tblPr>
      <w:tblBorders>
        <w:top w:val="single" w:color="auto" w:sz="6" w:space="0"/>
        <w:left w:val="single" w:color="auto" w:sz="12" w:space="0"/>
        <w:bottom w:val="single" w:color="auto" w:sz="6" w:space="0"/>
        <w:right w:val="single" w:color="auto" w:sz="12" w:space="0"/>
        <w:insideV w:val="single" w:color="auto" w:sz="6" w:space="0"/>
      </w:tblBorders>
    </w:tblPr>
    <w:tcPr>
      <w:shd w:val="clear" w:color="auto" w:fill="auto"/>
    </w:tcPr>
    <w:tblStylePr w:type="firstRow">
      <w:tcPr>
        <w:tcBorders>
          <w:top w:val="nil"/>
          <w:left w:val="nil"/>
          <w:bottom w:val="single" w:color="auto" w:sz="6" w:space="0"/>
          <w:right w:val="nil"/>
          <w:insideH w:val="nil"/>
          <w:insideV w:val="nil"/>
          <w:tl2br w:val="nil"/>
          <w:tr2bl w:val="nil"/>
        </w:tcBorders>
        <w:shd w:val="pct30" w:color="FFFF00" w:fill="FFFFFF"/>
      </w:tcPr>
    </w:tblStylePr>
    <w:tblStylePr w:type="lastRow">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3966">
    <w:name w:val="竖列型 51"/>
    <w:basedOn w:val="88"/>
    <w:qFormat/>
    <w:uiPriority w:val="0"/>
    <w:pPr>
      <w:widowControl w:val="0"/>
      <w:spacing w:before="160" w:after="120" w:line="360" w:lineRule="auto"/>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tcPr>
        <w:tcBorders>
          <w:top w:val="nil"/>
          <w:left w:val="nil"/>
          <w:bottom w:val="single" w:color="808080" w:sz="6" w:space="0"/>
          <w:right w:val="nil"/>
          <w:insideH w:val="nil"/>
          <w:insideV w:val="nil"/>
          <w:tl2br w:val="nil"/>
          <w:tr2bl w:val="nil"/>
        </w:tcBorders>
      </w:tcPr>
    </w:tblStylePr>
    <w:tblStylePr w:type="lastRow">
      <w:tcPr>
        <w:tcBorders>
          <w:top w:val="single" w:color="808080" w:sz="6" w:space="0"/>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band1Vert">
      <w:tcPr>
        <w:shd w:val="solid" w:color="C0C0C0" w:fill="FFFFFF"/>
      </w:tcPr>
    </w:tblStylePr>
  </w:style>
  <w:style w:type="table" w:customStyle="1" w:styleId="3967">
    <w:name w:val="竖列型 21"/>
    <w:basedOn w:val="88"/>
    <w:qFormat/>
    <w:uiPriority w:val="0"/>
    <w:pPr>
      <w:widowControl w:val="0"/>
      <w:spacing w:before="160" w:after="120" w:line="360" w:lineRule="auto"/>
      <w:ind w:firstLine="200" w:firstLineChars="200"/>
      <w:jc w:val="both"/>
    </w:pPr>
    <w:rPr>
      <w:b/>
      <w:bCs/>
    </w:rPr>
    <w:tblStylePr w:type="firstRow">
      <w:tcPr>
        <w:tcBorders>
          <w:top w:val="nil"/>
          <w:left w:val="nil"/>
          <w:bottom w:val="nil"/>
          <w:right w:val="nil"/>
          <w:insideH w:val="nil"/>
          <w:insideV w:val="nil"/>
          <w:tl2br w:val="nil"/>
          <w:tr2bl w:val="nil"/>
        </w:tcBorders>
        <w:shd w:val="solid" w:color="000080" w:fill="FFFFFF"/>
      </w:tcPr>
    </w:tblStylePr>
    <w:tblStylePr w:type="lastRow">
      <w:tcPr>
        <w:tcBorders>
          <w:top w:val="nil"/>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band1Vert">
      <w:tcPr>
        <w:shd w:val="pct30" w:color="000000" w:fill="FFFFFF"/>
      </w:tcPr>
    </w:tblStylePr>
    <w:tblStylePr w:type="band2Vert">
      <w:tcPr>
        <w:shd w:val="pct25" w:color="00FF00" w:fill="FFFFFF"/>
      </w:tcPr>
    </w:tblStylePr>
    <w:tblStylePr w:type="n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68">
    <w:name w:val="竖列型 11"/>
    <w:basedOn w:val="88"/>
    <w:qFormat/>
    <w:uiPriority w:val="0"/>
    <w:pPr>
      <w:widowControl w:val="0"/>
      <w:spacing w:before="160" w:after="120" w:line="360" w:lineRule="auto"/>
      <w:ind w:firstLine="200" w:firstLineChars="200"/>
      <w:jc w:val="both"/>
    </w:pPr>
    <w:rPr>
      <w:b/>
      <w:bCs/>
    </w:rPr>
    <w:tblPr>
      <w:tblBorders>
        <w:top w:val="single" w:color="auto" w:sz="12" w:space="0"/>
        <w:left w:val="single" w:color="auto" w:sz="12" w:space="0"/>
        <w:bottom w:val="single" w:color="auto" w:sz="12" w:space="0"/>
        <w:right w:val="single" w:color="auto" w:sz="12" w:space="0"/>
      </w:tblBorders>
    </w:tblPr>
    <w:tblStylePr w:type="firstRow">
      <w:tcPr>
        <w:tcBorders>
          <w:top w:val="nil"/>
          <w:left w:val="nil"/>
          <w:bottom w:val="double" w:color="auto" w:sz="6" w:space="0"/>
          <w:right w:val="nil"/>
          <w:insideH w:val="nil"/>
          <w:insideV w:val="nil"/>
          <w:tl2br w:val="nil"/>
          <w:tr2bl w:val="nil"/>
        </w:tcBorders>
      </w:tcPr>
    </w:tblStylePr>
    <w:tblStylePr w:type="lastRow">
      <w:tcPr>
        <w:tcBorders>
          <w:top w:val="nil"/>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band1Vert">
      <w:tcPr>
        <w:shd w:val="pct25" w:color="000000" w:fill="FFFFFF"/>
      </w:tcPr>
    </w:tblStylePr>
    <w:tblStylePr w:type="band2Vert">
      <w:tcPr>
        <w:shd w:val="pct25" w:color="FFFF00" w:fill="FFFFFF"/>
      </w:tcPr>
    </w:tblStylePr>
    <w:tblStylePr w:type="n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69">
    <w:name w:val="列表型 21"/>
    <w:basedOn w:val="88"/>
    <w:qFormat/>
    <w:uiPriority w:val="0"/>
    <w:pPr>
      <w:widowControl w:val="0"/>
      <w:spacing w:before="160" w:after="120" w:line="360" w:lineRule="auto"/>
      <w:ind w:firstLine="200" w:firstLineChars="200"/>
      <w:jc w:val="both"/>
    </w:pPr>
    <w:tblPr>
      <w:tblBorders>
        <w:bottom w:val="single" w:color="808080" w:sz="12" w:space="0"/>
      </w:tblBorders>
    </w:tblPr>
    <w:tblStylePr w:type="firstRow">
      <w:tcPr>
        <w:tcBorders>
          <w:top w:val="nil"/>
          <w:left w:val="nil"/>
          <w:bottom w:val="single" w:color="auto" w:sz="6" w:space="0"/>
          <w:right w:val="nil"/>
          <w:insideH w:val="nil"/>
          <w:insideV w:val="nil"/>
          <w:tl2br w:val="nil"/>
          <w:tr2bl w:val="nil"/>
        </w:tcBorders>
        <w:shd w:val="pct75" w:color="008080" w:fill="008000"/>
      </w:tcPr>
    </w:tblStylePr>
    <w:tblStylePr w:type="lastRow">
      <w:tcPr>
        <w:tcBorders>
          <w:top w:val="single" w:color="auto" w:sz="6" w:space="0"/>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0" w:color="00FF00" w:fill="FFFFFF"/>
      </w:tcPr>
    </w:tblStylePr>
    <w:tblStylePr w:type="band2Horz">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70">
    <w:name w:val="专业型1"/>
    <w:basedOn w:val="88"/>
    <w:qFormat/>
    <w:uiPriority w:val="0"/>
    <w:pPr>
      <w:widowControl w:val="0"/>
      <w:spacing w:before="160" w:after="120" w:line="360" w:lineRule="auto"/>
      <w:ind w:firstLine="200" w:firstLineChars="20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firstRow">
      <w:tcPr>
        <w:tcBorders>
          <w:top w:val="nil"/>
          <w:left w:val="nil"/>
          <w:bottom w:val="nil"/>
          <w:right w:val="nil"/>
          <w:insideH w:val="nil"/>
          <w:insideV w:val="nil"/>
          <w:tl2br w:val="nil"/>
          <w:tr2bl w:val="nil"/>
        </w:tcBorders>
        <w:shd w:val="solid" w:color="000000" w:fill="FFFFFF"/>
      </w:tcPr>
    </w:tblStylePr>
  </w:style>
  <w:style w:type="table" w:customStyle="1" w:styleId="3971">
    <w:name w:val="总装表格1"/>
    <w:basedOn w:val="88"/>
    <w:qFormat/>
    <w:uiPriority w:val="0"/>
    <w:pPr>
      <w:spacing w:before="160" w:after="120"/>
      <w:jc w:val="center"/>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tcPr>
        <w:shd w:val="clear" w:color="auto" w:fill="D9D9D9"/>
      </w:tcPr>
    </w:tblStylePr>
    <w:tblStylePr w:type="firstCol">
      <w:pPr>
        <w:jc w:val="center"/>
      </w:pPr>
      <w:tcPr>
        <w:shd w:val="clear" w:color="auto" w:fill="E6E6E6"/>
        <w:vAlign w:val="center"/>
      </w:tcPr>
    </w:tblStylePr>
    <w:tblStylePr w:type="band1Horz">
      <w:tcPr>
        <w:tcBorders>
          <w:top w:val="nil"/>
          <w:left w:val="nil"/>
          <w:bottom w:val="nil"/>
          <w:right w:val="nil"/>
          <w:insideH w:val="nil"/>
          <w:insideV w:val="nil"/>
          <w:tl2br w:val="nil"/>
          <w:tr2bl w:val="nil"/>
        </w:tcBorders>
        <w:shd w:val="pct5" w:color="000000" w:fill="FFFFFF"/>
      </w:tcPr>
    </w:tblStylePr>
    <w:tblStylePr w:type="band2Horz">
      <w:tcPr>
        <w:tcBorders>
          <w:top w:val="nil"/>
          <w:left w:val="nil"/>
          <w:bottom w:val="nil"/>
          <w:right w:val="nil"/>
          <w:insideH w:val="nil"/>
          <w:insideV w:val="nil"/>
          <w:tl2br w:val="nil"/>
          <w:tr2bl w:val="nil"/>
        </w:tcBorders>
        <w:shd w:val="pct20" w:color="000000" w:fill="FFFFFF"/>
      </w:tcPr>
    </w:tblStylePr>
  </w:style>
  <w:style w:type="table" w:customStyle="1" w:styleId="3972">
    <w:name w:val="浅色底纹 - 强调文字颜色 11"/>
    <w:basedOn w:val="88"/>
    <w:uiPriority w:val="0"/>
    <w:pPr>
      <w:spacing w:before="160" w:after="120"/>
      <w:jc w:val="center"/>
    </w:pPr>
    <w:rPr>
      <w:color w:val="365F91"/>
    </w:rPr>
    <w:tblPr>
      <w:tblBorders>
        <w:top w:val="single" w:color="4F81BD" w:sz="8" w:space="0"/>
        <w:bottom w:val="single" w:color="4F81BD" w:sz="8" w:space="0"/>
      </w:tblBorders>
    </w:tblPr>
    <w:tblStylePr w:type="fir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73">
    <w:name w:val="会议记录表"/>
    <w:basedOn w:val="89"/>
    <w:qFormat/>
    <w:uiPriority w:val="0"/>
    <w:rPr>
      <w:rFonts w:ascii="Calibri" w:hAnsi="Calibri"/>
      <w:lang w:eastAsia="zh-CN"/>
    </w:rPr>
    <w:tblStylePr w:type="firstRow">
      <w:tcPr>
        <w:shd w:val="clear" w:color="auto" w:fill="C0C0C0"/>
      </w:tcPr>
    </w:tblStylePr>
    <w:tblStylePr w:type="firstCol">
      <w:tcPr>
        <w:shd w:val="clear" w:color="auto" w:fill="C0C0C0"/>
      </w:tcPr>
    </w:tblStylePr>
  </w:style>
  <w:style w:type="table" w:customStyle="1" w:styleId="3974">
    <w:name w:val="网格型61"/>
    <w:basedOn w:val="88"/>
    <w:qFormat/>
    <w:uiPriority w:val="0"/>
    <w:pPr>
      <w:spacing w:before="160" w:after="12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5">
    <w:name w:val="核心表格"/>
    <w:basedOn w:val="88"/>
    <w:qFormat/>
    <w:uiPriority w:val="0"/>
    <w:pPr>
      <w:adjustRightInd w:val="0"/>
      <w:snapToGrid w:val="0"/>
      <w:spacing w:beforeLines="15" w:afterLines="15"/>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tblPr/>
      <w:trPr>
        <w:tblHeader/>
      </w:trPr>
      <w:tcPr>
        <w:shd w:val="clear" w:color="auto" w:fill="CCCCCC"/>
      </w:tcPr>
    </w:tblStylePr>
    <w:tblStylePr w:type="lastRow">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FFFFFF"/>
      </w:tcPr>
    </w:tblStylePr>
    <w:tblStylePr w:type="firstCol">
      <w:pPr>
        <w:jc w:val="center"/>
      </w:pPr>
    </w:tblStylePr>
  </w:style>
  <w:style w:type="table" w:customStyle="1" w:styleId="3976">
    <w:name w:val="表格主题1"/>
    <w:basedOn w:val="88"/>
    <w:uiPriority w:val="0"/>
    <w:pPr>
      <w:widowControl w:val="0"/>
      <w:spacing w:before="160" w:after="120"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7">
    <w:name w:val="浅色底纹 - 强调文字颜色 15"/>
    <w:basedOn w:val="88"/>
    <w:uiPriority w:val="0"/>
    <w:pPr>
      <w:spacing w:before="160" w:after="120"/>
      <w:jc w:val="center"/>
    </w:pPr>
    <w:rPr>
      <w:color w:val="365F91"/>
    </w:rPr>
    <w:tblPr>
      <w:tblBorders>
        <w:top w:val="single" w:color="4F81BD" w:sz="8" w:space="0"/>
        <w:bottom w:val="single" w:color="4F81BD" w:sz="8" w:space="0"/>
      </w:tblBorders>
    </w:tblPr>
    <w:tblStylePr w:type="fir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3978">
    <w:name w:val="流行型1"/>
    <w:basedOn w:val="88"/>
    <w:qFormat/>
    <w:uiPriority w:val="0"/>
    <w:pPr>
      <w:widowControl w:val="0"/>
      <w:spacing w:before="160" w:after="120" w:line="360" w:lineRule="auto"/>
      <w:ind w:firstLine="200" w:firstLineChars="200"/>
      <w:jc w:val="both"/>
    </w:pPr>
    <w:tblPr>
      <w:tblBorders>
        <w:insideH w:val="single" w:color="FFFFFF" w:sz="18" w:space="0"/>
        <w:insideV w:val="single" w:color="FFFFFF" w:sz="18" w:space="0"/>
      </w:tblBorders>
    </w:tblPr>
    <w:tblStylePr w:type="firstRow">
      <w:tcPr>
        <w:tcBorders>
          <w:top w:val="nil"/>
          <w:left w:val="nil"/>
          <w:bottom w:val="nil"/>
          <w:right w:val="nil"/>
          <w:insideH w:val="nil"/>
          <w:insideV w:val="nil"/>
          <w:tl2br w:val="nil"/>
          <w:tr2bl w:val="nil"/>
        </w:tcBorders>
        <w:shd w:val="pct20" w:color="000000" w:fill="FFFFFF"/>
      </w:tcPr>
    </w:tblStylePr>
    <w:tblStylePr w:type="band1Horz">
      <w:tcPr>
        <w:tcBorders>
          <w:top w:val="nil"/>
          <w:left w:val="nil"/>
          <w:bottom w:val="nil"/>
          <w:right w:val="nil"/>
          <w:insideH w:val="nil"/>
          <w:insideV w:val="nil"/>
          <w:tl2br w:val="nil"/>
          <w:tr2bl w:val="nil"/>
        </w:tcBorders>
        <w:shd w:val="pct5" w:color="000000" w:fill="FFFFFF"/>
      </w:tcPr>
    </w:tblStylePr>
    <w:tblStylePr w:type="band2Horz">
      <w:tcPr>
        <w:tcBorders>
          <w:top w:val="nil"/>
          <w:left w:val="nil"/>
          <w:bottom w:val="nil"/>
          <w:right w:val="nil"/>
          <w:insideH w:val="nil"/>
          <w:insideV w:val="nil"/>
          <w:tl2br w:val="nil"/>
          <w:tr2bl w:val="nil"/>
        </w:tcBorders>
        <w:shd w:val="pct20" w:color="000000" w:fill="FFFFFF"/>
      </w:tcPr>
    </w:tblStylePr>
  </w:style>
  <w:style w:type="table" w:customStyle="1" w:styleId="3979">
    <w:name w:val="列表型 61"/>
    <w:basedOn w:val="88"/>
    <w:qFormat/>
    <w:uiPriority w:val="0"/>
    <w:pPr>
      <w:widowControl w:val="0"/>
      <w:spacing w:before="160" w:after="120" w:line="360" w:lineRule="auto"/>
      <w:ind w:firstLine="200" w:firstLineChars="200"/>
      <w:jc w:val="both"/>
    </w:pPr>
    <w:tblPr>
      <w:tblBorders>
        <w:top w:val="single" w:color="auto" w:sz="6" w:space="0"/>
        <w:left w:val="single" w:color="auto" w:sz="6" w:space="0"/>
        <w:bottom w:val="single" w:color="auto" w:sz="6" w:space="0"/>
        <w:right w:val="single" w:color="auto" w:sz="6" w:space="0"/>
      </w:tblBorders>
    </w:tblPr>
    <w:tcPr>
      <w:shd w:val="pct50" w:color="000000" w:fill="FFFFFF"/>
    </w:tcPr>
    <w:tblStylePr w:type="firstRow">
      <w:tcPr>
        <w:tcBorders>
          <w:top w:val="nil"/>
          <w:left w:val="nil"/>
          <w:bottom w:val="single" w:color="auto" w:sz="12" w:space="0"/>
          <w:right w:val="nil"/>
          <w:insideH w:val="nil"/>
          <w:insideV w:val="nil"/>
          <w:tl2br w:val="nil"/>
          <w:tr2bl w:val="nil"/>
        </w:tcBorders>
      </w:tcPr>
    </w:tblStylePr>
    <w:tblStylePr w:type="firstCol">
      <w:tcPr>
        <w:tcBorders>
          <w:top w:val="nil"/>
          <w:left w:val="nil"/>
          <w:bottom w:val="nil"/>
          <w:right w:val="single" w:color="auto" w:sz="12" w:space="0"/>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00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3980">
    <w:name w:val="列表型 71"/>
    <w:basedOn w:val="88"/>
    <w:qFormat/>
    <w:uiPriority w:val="0"/>
    <w:pPr>
      <w:widowControl w:val="0"/>
      <w:spacing w:before="160" w:after="120" w:line="360" w:lineRule="auto"/>
      <w:ind w:firstLine="200" w:firstLineChars="200"/>
      <w:jc w:val="both"/>
    </w:pPr>
    <w:tblPr>
      <w:tblBorders>
        <w:top w:val="single" w:color="008000" w:sz="12" w:space="0"/>
        <w:left w:val="single" w:color="008000" w:sz="6" w:space="0"/>
        <w:bottom w:val="single" w:color="008000" w:sz="12" w:space="0"/>
        <w:right w:val="single" w:color="008000" w:sz="6" w:space="0"/>
        <w:insideH w:val="single" w:color="auto" w:sz="6" w:space="0"/>
      </w:tblBorders>
    </w:tblPr>
    <w:tblStylePr w:type="firstRow">
      <w:tcPr>
        <w:tcBorders>
          <w:top w:val="nil"/>
          <w:left w:val="nil"/>
          <w:bottom w:val="single" w:color="008000" w:sz="12" w:space="0"/>
          <w:right w:val="nil"/>
          <w:insideH w:val="nil"/>
          <w:insideV w:val="nil"/>
          <w:tl2br w:val="nil"/>
          <w:tr2bl w:val="nil"/>
        </w:tcBorders>
        <w:shd w:val="solid" w:color="C0C0C0" w:fill="FFFFFF"/>
      </w:tcPr>
    </w:tblStylePr>
    <w:tblStylePr w:type="lastRow">
      <w:tcPr>
        <w:tcBorders>
          <w:top w:val="single" w:color="008000" w:sz="12" w:space="0"/>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3981">
    <w:name w:val="列表型 51"/>
    <w:basedOn w:val="88"/>
    <w:qFormat/>
    <w:uiPriority w:val="0"/>
    <w:pPr>
      <w:widowControl w:val="0"/>
      <w:spacing w:before="160" w:after="120" w:line="360" w:lineRule="auto"/>
      <w:ind w:firstLine="200" w:firstLineChars="200"/>
      <w:jc w:val="both"/>
    </w:pPr>
    <w:tblPr>
      <w:tblBorders>
        <w:top w:val="single" w:color="auto" w:sz="6" w:space="0"/>
        <w:left w:val="single" w:color="auto" w:sz="6" w:space="0"/>
        <w:bottom w:val="single" w:color="auto" w:sz="6" w:space="0"/>
        <w:right w:val="single" w:color="auto" w:sz="6" w:space="0"/>
        <w:insideH w:val="single" w:color="auto" w:sz="6" w:space="0"/>
      </w:tblBorders>
    </w:tblPr>
    <w:tcPr>
      <w:shd w:val="clear" w:color="auto" w:fill="auto"/>
    </w:tcPr>
    <w:tblStylePr w:type="firstRow">
      <w:tcPr>
        <w:tcBorders>
          <w:top w:val="nil"/>
          <w:left w:val="nil"/>
          <w:bottom w:val="single" w:color="auto" w:sz="12" w:space="0"/>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style>
  <w:style w:type="table" w:customStyle="1" w:styleId="3982">
    <w:name w:val="列表型 31"/>
    <w:basedOn w:val="88"/>
    <w:uiPriority w:val="0"/>
    <w:pPr>
      <w:widowControl w:val="0"/>
      <w:spacing w:before="160" w:after="120" w:line="360" w:lineRule="auto"/>
      <w:ind w:firstLine="200" w:firstLineChars="200"/>
      <w:jc w:val="both"/>
    </w:pPr>
    <w:tblPr>
      <w:tblBorders>
        <w:top w:val="single" w:color="auto" w:sz="12" w:space="0"/>
        <w:bottom w:val="single" w:color="auto" w:sz="12" w:space="0"/>
        <w:insideH w:val="single" w:color="auto" w:sz="6" w:space="0"/>
      </w:tblBorders>
    </w:tblPr>
    <w:tcPr>
      <w:shd w:val="clear" w:color="auto" w:fill="auto"/>
    </w:tcPr>
    <w:tblStylePr w:type="firstRow">
      <w:tcPr>
        <w:tcBorders>
          <w:top w:val="nil"/>
          <w:left w:val="nil"/>
          <w:bottom w:val="single" w:color="auto" w:sz="12" w:space="0"/>
          <w:right w:val="nil"/>
          <w:insideH w:val="nil"/>
          <w:insideV w:val="nil"/>
          <w:tl2br w:val="nil"/>
          <w:tr2bl w:val="nil"/>
        </w:tcBorders>
      </w:tcPr>
    </w:tblStylePr>
    <w:tblStylePr w:type="lastRow">
      <w:tcPr>
        <w:tcBorders>
          <w:top w:val="single" w:color="auto" w:sz="12" w:space="0"/>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83">
    <w:name w:val="网格型4"/>
    <w:basedOn w:val="88"/>
    <w:qFormat/>
    <w:uiPriority w:val="0"/>
    <w:pPr>
      <w:widowControl w:val="0"/>
      <w:spacing w:before="16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4">
    <w:name w:val="网格型 41"/>
    <w:basedOn w:val="88"/>
    <w:qFormat/>
    <w:uiPriority w:val="0"/>
    <w:pPr>
      <w:widowControl w:val="0"/>
      <w:spacing w:before="160" w:after="120" w:line="360" w:lineRule="auto"/>
      <w:ind w:firstLine="200" w:firstLineChars="200"/>
      <w:jc w:val="both"/>
    </w:pPr>
    <w:tblPr>
      <w:tblBorders>
        <w:left w:val="single" w:color="auto" w:sz="12" w:space="0"/>
        <w:right w:val="single" w:color="auto" w:sz="12" w:space="0"/>
        <w:insideH w:val="single" w:color="auto" w:sz="6" w:space="0"/>
        <w:insideV w:val="single" w:color="auto" w:sz="6" w:space="0"/>
      </w:tblBorders>
    </w:tblPr>
    <w:tcPr>
      <w:shd w:val="clear" w:color="auto" w:fill="auto"/>
    </w:tcPr>
    <w:tblStylePr w:type="firstRow">
      <w:tcPr>
        <w:tcBorders>
          <w:top w:val="nil"/>
          <w:left w:val="nil"/>
          <w:bottom w:val="single" w:color="auto" w:sz="6" w:space="0"/>
          <w:right w:val="nil"/>
          <w:insideH w:val="nil"/>
          <w:insideV w:val="nil"/>
          <w:tl2br w:val="nil"/>
          <w:tr2bl w:val="nil"/>
        </w:tcBorders>
        <w:shd w:val="pct30" w:color="FFFF00" w:fill="FFFFFF"/>
      </w:tcPr>
    </w:tblStylePr>
    <w:tblStylePr w:type="lastRow">
      <w:tcPr>
        <w:tcBorders>
          <w:top w:val="single" w:color="auto" w:sz="6" w:space="0"/>
          <w:left w:val="nil"/>
          <w:bottom w:val="nil"/>
          <w:right w:val="nil"/>
          <w:insideH w:val="nil"/>
          <w:insideV w:val="nil"/>
          <w:tl2br w:val="nil"/>
          <w:tr2bl w:val="nil"/>
        </w:tcBorders>
        <w:shd w:val="pct30" w:color="FFFF00" w:fill="FFFFFF"/>
      </w:tcPr>
    </w:tblStylePr>
    <w:tblStylePr w:type="lastCol">
      <w:tcPr>
        <w:tcBorders>
          <w:top w:val="nil"/>
          <w:left w:val="nil"/>
          <w:bottom w:val="nil"/>
          <w:right w:val="nil"/>
          <w:insideH w:val="nil"/>
          <w:insideV w:val="nil"/>
          <w:tl2br w:val="nil"/>
          <w:tr2bl w:val="nil"/>
        </w:tcBorders>
      </w:tcPr>
    </w:tblStylePr>
  </w:style>
  <w:style w:type="table" w:customStyle="1" w:styleId="3985">
    <w:name w:val="网格型 11"/>
    <w:basedOn w:val="88"/>
    <w:qFormat/>
    <w:uiPriority w:val="0"/>
    <w:pPr>
      <w:widowControl w:val="0"/>
      <w:spacing w:before="160" w:after="12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cPr>
      <w:shd w:val="clear" w:color="auto" w:fill="auto"/>
    </w:tcPr>
    <w:tblStylePr w:type="lastRow">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3986">
    <w:name w:val="浅色底纹111"/>
    <w:basedOn w:val="88"/>
    <w:qFormat/>
    <w:uiPriority w:val="0"/>
    <w:pPr>
      <w:spacing w:before="160" w:after="120"/>
      <w:jc w:val="center"/>
    </w:pPr>
    <w:rPr>
      <w:color w:val="000000"/>
    </w:rPr>
    <w:tblPr>
      <w:tblBorders>
        <w:top w:val="single" w:color="auto" w:sz="8" w:space="0"/>
        <w:bottom w:val="single" w:color="auto" w:sz="8" w:space="0"/>
      </w:tblBorders>
    </w:tblPr>
    <w:tblStylePr w:type="firstRow">
      <w:pPr>
        <w:spacing w:before="0" w:after="0" w:line="240" w:lineRule="auto"/>
      </w:pPr>
      <w:tcPr>
        <w:tcBorders>
          <w:top w:val="single" w:color="auto" w:sz="8" w:space="0"/>
          <w:left w:val="nil"/>
          <w:bottom w:val="single" w:color="auto" w:sz="8" w:space="0"/>
          <w:right w:val="nil"/>
          <w:insideH w:val="nil"/>
          <w:insideV w:val="nil"/>
          <w:tl2br w:val="nil"/>
          <w:tr2bl w:val="nil"/>
        </w:tcBorders>
      </w:tcPr>
    </w:tblStylePr>
    <w:tblStylePr w:type="lastRow">
      <w:pPr>
        <w:spacing w:before="0" w:after="0" w:line="240" w:lineRule="auto"/>
      </w:pPr>
      <w:tcPr>
        <w:tcBorders>
          <w:top w:val="single" w:color="auto" w:sz="8" w:space="0"/>
          <w:left w:val="nil"/>
          <w:bottom w:val="single" w:color="auto"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3987">
    <w:name w:val="竖列型 31"/>
    <w:basedOn w:val="88"/>
    <w:uiPriority w:val="0"/>
    <w:pPr>
      <w:widowControl w:val="0"/>
      <w:spacing w:before="160" w:after="120" w:line="360" w:lineRule="auto"/>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tcPr>
        <w:tcBorders>
          <w:top w:val="nil"/>
          <w:left w:val="nil"/>
          <w:bottom w:val="nil"/>
          <w:right w:val="nil"/>
          <w:insideH w:val="nil"/>
          <w:insideV w:val="nil"/>
          <w:tl2br w:val="nil"/>
          <w:tr2bl w:val="nil"/>
        </w:tcBorders>
        <w:shd w:val="solid" w:color="000080" w:fill="FFFFFF"/>
      </w:tcPr>
    </w:tblStylePr>
    <w:tblStylePr w:type="lastRow">
      <w:tcPr>
        <w:tcBorders>
          <w:top w:val="single" w:color="000080" w:sz="6" w:space="0"/>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band1Vert">
      <w:tcPr>
        <w:shd w:val="solid" w:color="C0C0C0" w:fill="FFFFFF"/>
      </w:tcPr>
    </w:tblStylePr>
    <w:tblStylePr w:type="band2Vert">
      <w:tcPr>
        <w:shd w:val="pct10" w:color="000000" w:fill="FFFFFF"/>
      </w:tcPr>
    </w:tblStylePr>
    <w:tblStylePr w:type="neCell">
      <w:tcPr>
        <w:tcBorders>
          <w:top w:val="nil"/>
          <w:left w:val="nil"/>
          <w:bottom w:val="nil"/>
          <w:right w:val="nil"/>
          <w:insideH w:val="nil"/>
          <w:insideV w:val="nil"/>
          <w:tl2br w:val="nil"/>
          <w:tr2bl w:val="nil"/>
        </w:tcBorders>
      </w:tcPr>
    </w:tblStylePr>
  </w:style>
  <w:style w:type="table" w:customStyle="1" w:styleId="3988">
    <w:name w:val="网页型 31"/>
    <w:basedOn w:val="88"/>
    <w:qFormat/>
    <w:uiPriority w:val="0"/>
    <w:pPr>
      <w:widowControl w:val="0"/>
      <w:spacing w:before="160" w:after="120" w:line="360" w:lineRule="auto"/>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tcPr>
        <w:tcBorders>
          <w:top w:val="nil"/>
          <w:left w:val="nil"/>
          <w:bottom w:val="nil"/>
          <w:right w:val="nil"/>
          <w:insideH w:val="nil"/>
          <w:insideV w:val="nil"/>
          <w:tl2br w:val="nil"/>
          <w:tr2bl w:val="nil"/>
        </w:tcBorders>
      </w:tcPr>
    </w:tblStylePr>
  </w:style>
  <w:style w:type="table" w:customStyle="1" w:styleId="3989">
    <w:name w:val="文档表格标题行列型（绿盟科技）1"/>
    <w:basedOn w:val="89"/>
    <w:qFormat/>
    <w:uiPriority w:val="0"/>
    <w:pPr>
      <w:widowControl/>
      <w:spacing w:line="300" w:lineRule="auto"/>
      <w:jc w:val="left"/>
    </w:pPr>
    <w:rPr>
      <w:rFonts w:ascii="Arial" w:hAnsi="Arial"/>
      <w:lang w:eastAsia="zh-CN"/>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
    <w:tblStylePr w:type="firstRow">
      <w:pPr>
        <w:jc w:val="center"/>
      </w:p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tcPr>
        <w:shd w:val="clear" w:color="auto" w:fill="E6E6E6"/>
      </w:tcPr>
    </w:tblStylePr>
  </w:style>
  <w:style w:type="table" w:customStyle="1" w:styleId="3990">
    <w:name w:val="会议记录表1"/>
    <w:basedOn w:val="89"/>
    <w:qFormat/>
    <w:uiPriority w:val="0"/>
    <w:rPr>
      <w:rFonts w:ascii="Calibri" w:hAnsi="Calibri"/>
      <w:lang w:eastAsia="zh-CN"/>
    </w:rPr>
    <w:tblStylePr w:type="firstRow">
      <w:tcPr>
        <w:shd w:val="clear" w:color="auto" w:fill="C0C0C0"/>
      </w:tcPr>
    </w:tblStylePr>
    <w:tblStylePr w:type="firstCol">
      <w:tcPr>
        <w:shd w:val="clear" w:color="auto" w:fill="C0C0C0"/>
      </w:tcPr>
    </w:tblStylePr>
  </w:style>
  <w:style w:type="table" w:customStyle="1" w:styleId="3991">
    <w:name w:val="网页型 11"/>
    <w:basedOn w:val="88"/>
    <w:qFormat/>
    <w:uiPriority w:val="0"/>
    <w:pPr>
      <w:widowControl w:val="0"/>
      <w:spacing w:before="160" w:after="120" w:line="360" w:lineRule="auto"/>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tcPr>
        <w:tcBorders>
          <w:top w:val="nil"/>
          <w:left w:val="nil"/>
          <w:bottom w:val="nil"/>
          <w:right w:val="nil"/>
          <w:insideH w:val="nil"/>
          <w:insideV w:val="nil"/>
          <w:tl2br w:val="nil"/>
          <w:tr2bl w:val="nil"/>
        </w:tcBorders>
      </w:tcPr>
    </w:tblStylePr>
  </w:style>
  <w:style w:type="table" w:customStyle="1" w:styleId="3992">
    <w:name w:val="核心表格2"/>
    <w:basedOn w:val="88"/>
    <w:qFormat/>
    <w:uiPriority w:val="0"/>
    <w:pPr>
      <w:adjustRightInd w:val="0"/>
      <w:snapToGrid w:val="0"/>
      <w:spacing w:beforeLines="15" w:afterLines="15"/>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tblPr/>
      <w:trPr>
        <w:tblHeader/>
      </w:trPr>
      <w:tcPr>
        <w:shd w:val="clear" w:color="auto" w:fill="CCCCCC"/>
      </w:tcPr>
    </w:tblStylePr>
    <w:tblStylePr w:type="lastRow">
      <w:tcPr>
        <w:tcBorders>
          <w:top w:val="single" w:color="auto" w:sz="4" w:space="0"/>
          <w:left w:val="single" w:color="auto" w:sz="4" w:space="0"/>
          <w:bottom w:val="single" w:color="auto" w:sz="4" w:space="0"/>
          <w:right w:val="single" w:color="auto" w:sz="4" w:space="0"/>
          <w:insideH w:val="nil"/>
          <w:insideV w:val="single" w:sz="4" w:space="0"/>
          <w:tl2br w:val="nil"/>
          <w:tr2bl w:val="nil"/>
        </w:tcBorders>
        <w:shd w:val="clear" w:color="auto" w:fill="FFFFFF"/>
      </w:tcPr>
    </w:tblStylePr>
    <w:tblStylePr w:type="firstCol">
      <w:pPr>
        <w:jc w:val="center"/>
      </w:pPr>
    </w:tblStylePr>
  </w:style>
  <w:style w:type="table" w:customStyle="1" w:styleId="3993">
    <w:name w:val="列表型 11"/>
    <w:basedOn w:val="88"/>
    <w:qFormat/>
    <w:uiPriority w:val="0"/>
    <w:pPr>
      <w:widowControl w:val="0"/>
      <w:spacing w:before="160" w:after="120" w:line="360" w:lineRule="auto"/>
      <w:ind w:firstLine="20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tcPr>
        <w:tcBorders>
          <w:top w:val="nil"/>
          <w:left w:val="nil"/>
          <w:bottom w:val="single" w:color="auto" w:sz="6" w:space="0"/>
          <w:right w:val="nil"/>
          <w:insideH w:val="nil"/>
          <w:insideV w:val="nil"/>
          <w:tl2br w:val="nil"/>
          <w:tr2bl w:val="nil"/>
        </w:tcBorders>
        <w:shd w:val="solid" w:color="C0C0C0" w:fill="FFFFFF"/>
      </w:tcPr>
    </w:tblStylePr>
    <w:tblStylePr w:type="lastRow">
      <w:tcPr>
        <w:tcBorders>
          <w:top w:val="single" w:color="auto" w:sz="6" w:space="0"/>
          <w:left w:val="nil"/>
          <w:bottom w:val="nil"/>
          <w:right w:val="nil"/>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solid" w:color="C0C0C0" w:fill="FFFFFF"/>
      </w:tcPr>
    </w:tblStylePr>
    <w:tblStylePr w:type="band2Horz">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94">
    <w:name w:val="立体型 21"/>
    <w:basedOn w:val="88"/>
    <w:qFormat/>
    <w:uiPriority w:val="0"/>
    <w:pPr>
      <w:widowControl w:val="0"/>
      <w:spacing w:before="160" w:after="120" w:line="360" w:lineRule="auto"/>
      <w:ind w:firstLine="200" w:firstLineChars="200"/>
      <w:jc w:val="both"/>
    </w:pPr>
    <w:tcPr>
      <w:shd w:val="solid" w:color="C0C0C0" w:fill="FFFFFF"/>
    </w:tcPr>
    <w:tblStylePr w:type="firstRow">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95">
    <w:name w:val="立体型 11"/>
    <w:basedOn w:val="88"/>
    <w:qFormat/>
    <w:uiPriority w:val="0"/>
    <w:pPr>
      <w:widowControl w:val="0"/>
      <w:spacing w:before="160" w:after="120" w:line="360" w:lineRule="auto"/>
      <w:ind w:firstLine="200" w:firstLineChars="200"/>
      <w:jc w:val="both"/>
    </w:pPr>
    <w:tcPr>
      <w:shd w:val="solid" w:color="C0C0C0" w:fill="FFFFFF"/>
    </w:tcPr>
    <w:tblStylePr w:type="firstRow">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96">
    <w:name w:val="简明型 21"/>
    <w:basedOn w:val="88"/>
    <w:qFormat/>
    <w:uiPriority w:val="0"/>
    <w:pPr>
      <w:widowControl w:val="0"/>
      <w:spacing w:before="160" w:after="120" w:line="360" w:lineRule="auto"/>
      <w:ind w:firstLine="200" w:firstLineChars="200"/>
      <w:jc w:val="both"/>
    </w:pPr>
    <w:tblStylePr w:type="firstRow">
      <w:tcPr>
        <w:tcBorders>
          <w:top w:val="nil"/>
          <w:left w:val="nil"/>
          <w:bottom w:val="single" w:color="auto" w:sz="12" w:space="0"/>
          <w:right w:val="nil"/>
          <w:insideH w:val="nil"/>
          <w:insideV w:val="nil"/>
          <w:tl2br w:val="nil"/>
          <w:tr2bl w:val="nil"/>
        </w:tcBorders>
      </w:tcPr>
    </w:tblStylePr>
    <w:tblStylePr w:type="lastRow">
      <w:tcPr>
        <w:tcBorders>
          <w:top w:val="single" w:color="auto" w:sz="6" w:space="0"/>
          <w:left w:val="nil"/>
          <w:bottom w:val="nil"/>
          <w:right w:val="nil"/>
          <w:insideH w:val="nil"/>
          <w:insideV w:val="nil"/>
          <w:tl2br w:val="nil"/>
          <w:tr2bl w:val="nil"/>
        </w:tcBorders>
      </w:tcPr>
    </w:tblStylePr>
    <w:tblStylePr w:type="firstCol">
      <w:tcPr>
        <w:tcBorders>
          <w:top w:val="nil"/>
          <w:left w:val="nil"/>
          <w:bottom w:val="nil"/>
          <w:right w:val="single" w:color="auto" w:sz="12" w:space="0"/>
          <w:insideH w:val="nil"/>
          <w:insideV w:val="nil"/>
          <w:tl2br w:val="nil"/>
          <w:tr2bl w:val="nil"/>
        </w:tcBorders>
      </w:tcPr>
    </w:tblStylePr>
    <w:tblStylePr w:type="lastCol">
      <w:tcPr>
        <w:tcBorders>
          <w:top w:val="nil"/>
          <w:left w:val="single" w:color="auto"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3997">
    <w:name w:val="古典型 31"/>
    <w:basedOn w:val="88"/>
    <w:uiPriority w:val="0"/>
    <w:pPr>
      <w:widowControl w:val="0"/>
      <w:spacing w:before="160" w:after="120" w:line="360" w:lineRule="auto"/>
      <w:ind w:firstLine="200" w:firstLineChars="200"/>
      <w:jc w:val="both"/>
    </w:pPr>
    <w:rPr>
      <w:color w:val="000080"/>
    </w:rPr>
    <w:tblPr>
      <w:tblBorders>
        <w:top w:val="single" w:color="auto" w:sz="12" w:space="0"/>
        <w:left w:val="single" w:color="auto" w:sz="12" w:space="0"/>
        <w:bottom w:val="single" w:color="auto" w:sz="12" w:space="0"/>
        <w:right w:val="single" w:color="auto" w:sz="12" w:space="0"/>
      </w:tblBorders>
    </w:tblPr>
    <w:tcPr>
      <w:shd w:val="solid" w:color="C0C0C0" w:fill="FFFFFF"/>
    </w:tcPr>
    <w:tblStylePr w:type="firstRow">
      <w:tcPr>
        <w:tcBorders>
          <w:top w:val="nil"/>
          <w:left w:val="nil"/>
          <w:bottom w:val="single" w:color="auto" w:sz="6" w:space="0"/>
          <w:right w:val="nil"/>
          <w:insideH w:val="nil"/>
          <w:insideV w:val="nil"/>
          <w:tl2br w:val="nil"/>
          <w:tr2bl w:val="nil"/>
        </w:tcBorders>
        <w:shd w:val="solid" w:color="000080" w:fill="FFFFFF"/>
      </w:tcPr>
    </w:tblStylePr>
    <w:tblStylePr w:type="lastRow">
      <w:tcPr>
        <w:tcBorders>
          <w:top w:val="single" w:color="auto" w:sz="12" w:space="0"/>
          <w:left w:val="nil"/>
          <w:bottom w:val="nil"/>
          <w:right w:val="nil"/>
          <w:insideH w:val="nil"/>
          <w:insideV w:val="nil"/>
          <w:tl2br w:val="nil"/>
          <w:tr2bl w:val="nil"/>
        </w:tcBorders>
        <w:shd w:val="solid" w:color="FFFFFF" w:fill="FFFFFF"/>
      </w:tcPr>
    </w:tblStylePr>
    <w:tblStylePr w:type="firstCol">
      <w:tcPr>
        <w:tcBorders>
          <w:top w:val="nil"/>
          <w:left w:val="nil"/>
          <w:bottom w:val="nil"/>
          <w:right w:val="nil"/>
          <w:insideH w:val="nil"/>
          <w:insideV w:val="nil"/>
          <w:tl2br w:val="nil"/>
          <w:tr2bl w:val="nil"/>
        </w:tcBorders>
      </w:tcPr>
    </w:tblStylePr>
  </w:style>
  <w:style w:type="table" w:customStyle="1" w:styleId="3998">
    <w:name w:val="简明型 11"/>
    <w:basedOn w:val="88"/>
    <w:qFormat/>
    <w:uiPriority w:val="0"/>
    <w:pPr>
      <w:widowControl w:val="0"/>
      <w:spacing w:before="160" w:after="120" w:line="360" w:lineRule="auto"/>
      <w:ind w:firstLine="200" w:firstLineChars="20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99">
    <w:name w:val="古典型 21"/>
    <w:basedOn w:val="88"/>
    <w:uiPriority w:val="0"/>
    <w:pPr>
      <w:widowControl w:val="0"/>
      <w:spacing w:before="160" w:after="120" w:line="360" w:lineRule="auto"/>
      <w:ind w:firstLine="200" w:firstLineChars="200"/>
      <w:jc w:val="both"/>
    </w:pPr>
    <w:tblPr>
      <w:tblBorders>
        <w:top w:val="single" w:color="auto" w:sz="12" w:space="0"/>
        <w:bottom w:val="single" w:color="auto" w:sz="12" w:space="0"/>
      </w:tblBorders>
    </w:tblPr>
    <w:tcPr>
      <w:shd w:val="clear" w:color="auto" w:fill="auto"/>
    </w:tcPr>
    <w:tblStylePr w:type="firstRow">
      <w:tcPr>
        <w:tcBorders>
          <w:top w:val="nil"/>
          <w:left w:val="nil"/>
          <w:bottom w:val="single" w:color="auto" w:sz="6" w:space="0"/>
          <w:right w:val="nil"/>
          <w:insideH w:val="nil"/>
          <w:insideV w:val="nil"/>
          <w:tl2br w:val="nil"/>
          <w:tr2bl w:val="nil"/>
        </w:tcBorders>
        <w:shd w:val="solid" w:color="800080" w:fill="FFFFFF"/>
      </w:tcPr>
    </w:tblStylePr>
    <w:tblStylePr w:type="lastRow">
      <w:tcPr>
        <w:tcBorders>
          <w:top w:val="single" w:color="auto" w:sz="6" w:space="0"/>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shd w:val="solid" w:color="C0C0C0" w:fill="FFFFFF"/>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tcPr>
        <w:tcBorders>
          <w:top w:val="nil"/>
          <w:left w:val="nil"/>
          <w:bottom w:val="nil"/>
          <w:right w:val="nil"/>
          <w:insideH w:val="nil"/>
          <w:insideV w:val="nil"/>
          <w:tl2br w:val="nil"/>
          <w:tr2bl w:val="nil"/>
        </w:tcBorders>
      </w:tcPr>
    </w:tblStylePr>
  </w:style>
  <w:style w:type="table" w:customStyle="1" w:styleId="4000">
    <w:name w:val="彩色型 31"/>
    <w:basedOn w:val="88"/>
    <w:uiPriority w:val="0"/>
    <w:pPr>
      <w:widowControl w:val="0"/>
      <w:spacing w:before="160" w:after="120" w:line="360" w:lineRule="auto"/>
      <w:ind w:firstLine="200" w:firstLineChars="200"/>
      <w:jc w:val="both"/>
    </w:pPr>
    <w:tblPr>
      <w:tblBorders>
        <w:top w:val="single" w:color="auto" w:sz="18" w:space="0"/>
        <w:left w:val="single" w:color="auto" w:sz="18" w:space="0"/>
        <w:bottom w:val="single" w:color="auto" w:sz="18" w:space="0"/>
        <w:right w:val="single" w:color="auto" w:sz="18" w:space="0"/>
        <w:insideH w:val="single" w:color="C0C0C0" w:sz="6" w:space="0"/>
      </w:tblBorders>
    </w:tblPr>
    <w:tcPr>
      <w:shd w:val="pct25" w:color="008080" w:fill="FFFFFF"/>
    </w:tcPr>
    <w:tblStylePr w:type="firstRow">
      <w:tcPr>
        <w:tcBorders>
          <w:top w:val="nil"/>
          <w:left w:val="nil"/>
          <w:bottom w:val="single" w:color="auto" w:sz="6" w:space="0"/>
          <w:right w:val="nil"/>
          <w:insideH w:val="nil"/>
          <w:insideV w:val="nil"/>
          <w:tl2br w:val="nil"/>
          <w:tr2bl w:val="nil"/>
        </w:tcBorders>
        <w:shd w:val="solid" w:color="008080" w:fill="FFFFFF"/>
      </w:tcPr>
    </w:tblStylePr>
    <w:tblStylePr w:type="firstCol">
      <w:tcPr>
        <w:tcBorders>
          <w:top w:val="nil"/>
          <w:left w:val="single" w:color="auto" w:sz="36" w:space="0"/>
          <w:bottom w:val="nil"/>
          <w:right w:val="single" w:color="auto" w:sz="6" w:space="0"/>
          <w:insideH w:val="nil"/>
          <w:insideV w:val="nil"/>
          <w:tl2br w:val="nil"/>
          <w:tr2bl w:val="nil"/>
        </w:tcBorders>
        <w:shd w:val="solid" w:color="008080" w:fill="FFFFFF"/>
      </w:tcPr>
    </w:tblStylePr>
    <w:tblStylePr w:type="nwCell">
      <w:tcPr>
        <w:tcBorders>
          <w:top w:val="nil"/>
          <w:left w:val="nil"/>
          <w:bottom w:val="nil"/>
          <w:right w:val="nil"/>
          <w:insideH w:val="nil"/>
          <w:insideV w:val="nil"/>
          <w:tl2br w:val="nil"/>
          <w:tr2bl w:val="nil"/>
        </w:tcBorders>
        <w:shd w:val="solid" w:color="000000" w:fill="FFFFFF"/>
      </w:tcPr>
    </w:tblStylePr>
  </w:style>
  <w:style w:type="table" w:customStyle="1" w:styleId="4001">
    <w:name w:val="网格型 71"/>
    <w:basedOn w:val="88"/>
    <w:qFormat/>
    <w:uiPriority w:val="0"/>
    <w:pPr>
      <w:widowControl w:val="0"/>
      <w:spacing w:before="160" w:after="120"/>
      <w:jc w:val="both"/>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auto"/>
    </w:tcPr>
    <w:tblStylePr w:type="firstRow">
      <w:tcPr>
        <w:tcBorders>
          <w:top w:val="nil"/>
          <w:left w:val="nil"/>
          <w:bottom w:val="single" w:color="auto" w:sz="12" w:space="0"/>
          <w:right w:val="nil"/>
          <w:insideH w:val="nil"/>
          <w:insideV w:val="nil"/>
          <w:tl2br w:val="nil"/>
          <w:tr2bl w:val="nil"/>
        </w:tcBorders>
      </w:tcPr>
    </w:tblStylePr>
    <w:tblStylePr w:type="lastRow">
      <w:tcPr>
        <w:tcBorders>
          <w:top w:val="single" w:color="auto" w:sz="6" w:space="0"/>
          <w:left w:val="nil"/>
          <w:bottom w:val="nil"/>
          <w:right w:val="nil"/>
          <w:insideH w:val="nil"/>
          <w:insideV w:val="nil"/>
          <w:tl2br w:val="nil"/>
          <w:tr2bl w:val="nil"/>
        </w:tcBorders>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4002">
    <w:name w:val="典雅型1"/>
    <w:basedOn w:val="88"/>
    <w:qFormat/>
    <w:uiPriority w:val="0"/>
    <w:pPr>
      <w:widowControl w:val="0"/>
      <w:spacing w:before="160" w:after="120"/>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
    <w:tcPr>
      <w:shd w:val="clear" w:color="auto" w:fill="FFFFFF"/>
    </w:tcPr>
    <w:tblStylePr w:type="firstRow">
      <w:pPr>
        <w:jc w:val="center"/>
      </w:pPr>
    </w:tblStylePr>
  </w:style>
  <w:style w:type="table" w:customStyle="1" w:styleId="4003">
    <w:name w:val="网格型31"/>
    <w:basedOn w:val="88"/>
    <w:qFormat/>
    <w:uiPriority w:val="0"/>
    <w:pPr>
      <w:widowControl w:val="0"/>
      <w:spacing w:before="160" w:after="120"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4">
    <w:name w:val="网格型21"/>
    <w:basedOn w:val="88"/>
    <w:qFormat/>
    <w:uiPriority w:val="0"/>
    <w:pPr>
      <w:widowControl w:val="0"/>
      <w:spacing w:before="160" w:after="120"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5">
    <w:name w:val="标书网格型表格正文1"/>
    <w:basedOn w:val="88"/>
    <w:uiPriority w:val="0"/>
    <w:pPr>
      <w:widowControl w:val="0"/>
      <w:spacing w:before="16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6">
    <w:name w:val="总装表格"/>
    <w:basedOn w:val="88"/>
    <w:qFormat/>
    <w:uiPriority w:val="0"/>
    <w:pPr>
      <w:spacing w:before="160" w:after="120"/>
      <w:jc w:val="center"/>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tcPr>
        <w:shd w:val="clear" w:color="auto" w:fill="D9D9D9"/>
      </w:tcPr>
    </w:tblStylePr>
    <w:tblStylePr w:type="firstCol">
      <w:pPr>
        <w:jc w:val="center"/>
      </w:pPr>
      <w:tcPr>
        <w:shd w:val="clear" w:color="auto" w:fill="E6E6E6"/>
        <w:vAlign w:val="center"/>
      </w:tcPr>
    </w:tblStylePr>
    <w:tblStylePr w:type="band1Horz">
      <w:tcPr>
        <w:tcBorders>
          <w:top w:val="nil"/>
          <w:left w:val="nil"/>
          <w:bottom w:val="nil"/>
          <w:right w:val="nil"/>
          <w:insideH w:val="nil"/>
          <w:insideV w:val="nil"/>
          <w:tl2br w:val="nil"/>
          <w:tr2bl w:val="nil"/>
        </w:tcBorders>
        <w:shd w:val="pct5" w:color="000000" w:fill="FFFFFF"/>
      </w:tcPr>
    </w:tblStylePr>
    <w:tblStylePr w:type="band2Horz">
      <w:tcPr>
        <w:tcBorders>
          <w:top w:val="nil"/>
          <w:left w:val="nil"/>
          <w:bottom w:val="nil"/>
          <w:right w:val="nil"/>
          <w:insideH w:val="nil"/>
          <w:insideV w:val="nil"/>
          <w:tl2br w:val="nil"/>
          <w:tr2bl w:val="nil"/>
        </w:tcBorders>
        <w:shd w:val="pct20" w:color="000000" w:fill="FFFFFF"/>
      </w:tcPr>
    </w:tblStylePr>
  </w:style>
  <w:style w:type="table" w:customStyle="1" w:styleId="4007">
    <w:name w:val="浅色网格 - 强调文字颜色 51"/>
    <w:basedOn w:val="88"/>
    <w:qFormat/>
    <w:uiPriority w:val="0"/>
    <w:pPr>
      <w:spacing w:before="160" w:after="120"/>
      <w:jc w:val="center"/>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lastCol">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4008">
    <w:name w:val="网格型浅色1"/>
    <w:basedOn w:val="88"/>
    <w:qFormat/>
    <w:uiPriority w:val="0"/>
    <w:pPr>
      <w:spacing w:before="160" w:after="120"/>
      <w:jc w:val="center"/>
    </w:p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009">
    <w:name w:val="浅色底纹 - 强调文字颜色 13"/>
    <w:basedOn w:val="88"/>
    <w:uiPriority w:val="0"/>
    <w:pPr>
      <w:spacing w:before="160" w:after="120"/>
      <w:jc w:val="center"/>
    </w:pPr>
    <w:rPr>
      <w:color w:val="365F91"/>
    </w:rPr>
    <w:tblPr>
      <w:tblBorders>
        <w:top w:val="single" w:color="4F81BD" w:sz="8" w:space="0"/>
        <w:bottom w:val="single" w:color="4F81BD" w:sz="8" w:space="0"/>
      </w:tblBorders>
    </w:tblPr>
    <w:tblStylePr w:type="fir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4010">
    <w:name w:val="浅色底纹 - 强调文字颜色 12"/>
    <w:basedOn w:val="88"/>
    <w:qFormat/>
    <w:uiPriority w:val="0"/>
    <w:pPr>
      <w:spacing w:before="160" w:after="120"/>
      <w:jc w:val="center"/>
    </w:pPr>
    <w:rPr>
      <w:color w:val="365F91"/>
    </w:rPr>
    <w:tblPr>
      <w:tblBorders>
        <w:top w:val="single" w:color="4F81BD" w:sz="8" w:space="0"/>
        <w:bottom w:val="single" w:color="4F81BD" w:sz="8" w:space="0"/>
      </w:tblBorders>
    </w:tblPr>
    <w:tblStylePr w:type="fir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tcPr>
        <w:tcBorders>
          <w:top w:val="single" w:color="4F81BD" w:sz="8" w:space="0"/>
          <w:left w:val="nil"/>
          <w:bottom w:val="single" w:color="4F81B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4011">
    <w:name w:val="核心表格1"/>
    <w:basedOn w:val="88"/>
    <w:qFormat/>
    <w:uiPriority w:val="0"/>
    <w:pPr>
      <w:adjustRightInd w:val="0"/>
      <w:snapToGrid w:val="0"/>
      <w:spacing w:beforeLines="15" w:afterLines="15"/>
      <w:jc w:val="both"/>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tblPr/>
      <w:trPr>
        <w:tblHeader/>
      </w:trPr>
      <w:tcPr>
        <w:shd w:val="clear" w:color="auto" w:fill="CCCCCC"/>
      </w:tcPr>
    </w:tblStylePr>
    <w:tblStylePr w:type="lastRow">
      <w:tcPr>
        <w:shd w:val="clear" w:color="auto" w:fill="FFFFFF"/>
      </w:tcPr>
    </w:tblStylePr>
    <w:tblStylePr w:type="firstCol">
      <w:pPr>
        <w:jc w:val="center"/>
      </w:pPr>
    </w:tblStylePr>
  </w:style>
  <w:style w:type="table" w:customStyle="1" w:styleId="4012">
    <w:name w:val="表格2"/>
    <w:basedOn w:val="88"/>
    <w:qFormat/>
    <w:uiPriority w:val="0"/>
    <w:pPr>
      <w:spacing w:before="160" w:after="120"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3">
    <w:name w:val="网格型6"/>
    <w:basedOn w:val="88"/>
    <w:qFormat/>
    <w:uiPriority w:val="0"/>
    <w:pPr>
      <w:spacing w:before="160" w:after="120"/>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4">
    <w:name w:val="网格型2"/>
    <w:basedOn w:val="88"/>
    <w:uiPriority w:val="0"/>
    <w:pPr>
      <w:widowControl w:val="0"/>
      <w:spacing w:before="160" w:after="120"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5">
    <w:name w:val="网格型5"/>
    <w:basedOn w:val="88"/>
    <w:qFormat/>
    <w:uiPriority w:val="0"/>
    <w:pPr>
      <w:snapToGrid w:val="0"/>
      <w:spacing w:before="80" w:after="80" w:line="300" w:lineRule="auto"/>
      <w:ind w:left="113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6">
    <w:name w:val="网格型3"/>
    <w:basedOn w:val="88"/>
    <w:qFormat/>
    <w:uiPriority w:val="0"/>
    <w:pPr>
      <w:widowControl w:val="0"/>
      <w:spacing w:before="160" w:after="120"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7">
    <w:name w:val="网格型1"/>
    <w:basedOn w:val="88"/>
    <w:uiPriority w:val="0"/>
    <w:pPr>
      <w:widowControl w:val="0"/>
      <w:spacing w:before="160" w:after="120"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8">
    <w:name w:val="立体型 31"/>
    <w:basedOn w:val="88"/>
    <w:qFormat/>
    <w:uiPriority w:val="0"/>
    <w:pPr>
      <w:widowControl w:val="0"/>
      <w:spacing w:before="160" w:after="120" w:line="360" w:lineRule="auto"/>
      <w:ind w:firstLine="200" w:firstLineChars="200"/>
      <w:jc w:val="both"/>
    </w:pPr>
    <w:tblStylePr w:type="firstRow">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tcPr>
        <w:shd w:val="solid" w:color="C0C0C0" w:fill="FFFFFF"/>
      </w:tcPr>
    </w:tblStylePr>
    <w:tblStylePr w:type="band2Vert">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4019">
    <w:name w:val="无格式表格 21"/>
    <w:basedOn w:val="88"/>
    <w:qFormat/>
    <w:uiPriority w:val="0"/>
    <w:pPr>
      <w:spacing w:before="160" w:after="120"/>
      <w:jc w:val="center"/>
    </w:pPr>
    <w:tblPr>
      <w:tblBorders>
        <w:top w:val="single" w:color="7F7F7F" w:sz="4" w:space="0"/>
        <w:bottom w:val="single" w:color="7F7F7F" w:sz="4" w:space="0"/>
      </w:tblBorders>
    </w:tblPr>
    <w:tblStylePr w:type="firstRow">
      <w:tcPr>
        <w:tcBorders>
          <w:top w:val="nil"/>
          <w:left w:val="nil"/>
          <w:bottom w:val="single" w:color="7F7F7F" w:sz="4" w:space="0"/>
          <w:right w:val="nil"/>
          <w:insideH w:val="nil"/>
          <w:insideV w:val="nil"/>
          <w:tl2br w:val="nil"/>
          <w:tr2bl w:val="nil"/>
        </w:tcBorders>
      </w:tcPr>
    </w:tblStylePr>
    <w:tblStylePr w:type="lastRow">
      <w:tcPr>
        <w:tcBorders>
          <w:top w:val="single" w:color="7F7F7F" w:sz="4" w:space="0"/>
          <w:left w:val="nil"/>
          <w:bottom w:val="nil"/>
          <w:right w:val="nil"/>
          <w:insideH w:val="nil"/>
          <w:insideV w:val="nil"/>
          <w:tl2br w:val="nil"/>
          <w:tr2bl w:val="nil"/>
        </w:tcBorders>
      </w:tcPr>
    </w:tblStylePr>
    <w:tblStylePr w:type="band1Vert">
      <w:tcPr>
        <w:tcBorders>
          <w:top w:val="nil"/>
          <w:left w:val="single" w:color="7F7F7F" w:sz="4" w:space="0"/>
          <w:bottom w:val="nil"/>
          <w:right w:val="single" w:color="7F7F7F" w:sz="4" w:space="0"/>
          <w:insideH w:val="nil"/>
          <w:insideV w:val="nil"/>
          <w:tl2br w:val="nil"/>
          <w:tr2bl w:val="nil"/>
        </w:tcBorders>
      </w:tcPr>
    </w:tblStylePr>
    <w:tblStylePr w:type="band2Vert">
      <w:tcPr>
        <w:tcBorders>
          <w:top w:val="nil"/>
          <w:left w:val="single" w:color="7F7F7F" w:sz="4" w:space="0"/>
          <w:bottom w:val="nil"/>
          <w:right w:val="single" w:color="7F7F7F" w:sz="4" w:space="0"/>
          <w:insideH w:val="nil"/>
          <w:insideV w:val="nil"/>
          <w:tl2br w:val="nil"/>
          <w:tr2bl w:val="nil"/>
        </w:tcBorders>
      </w:tcPr>
    </w:tblStylePr>
    <w:tblStylePr w:type="band1Horz">
      <w:tcPr>
        <w:tcBorders>
          <w:top w:val="single" w:color="7F7F7F" w:sz="4" w:space="0"/>
          <w:left w:val="nil"/>
          <w:bottom w:val="single" w:color="7F7F7F" w:sz="4" w:space="0"/>
          <w:right w:val="nil"/>
          <w:insideH w:val="nil"/>
          <w:insideV w:val="nil"/>
          <w:tl2br w:val="nil"/>
          <w:tr2bl w:val="nil"/>
        </w:tcBorders>
      </w:tcPr>
    </w:tblStylePr>
  </w:style>
  <w:style w:type="table" w:customStyle="1" w:styleId="4020">
    <w:name w:val="浅色网格 - 强调文字颜色 52"/>
    <w:basedOn w:val="88"/>
    <w:qFormat/>
    <w:uiPriority w:val="0"/>
    <w:pPr>
      <w:spacing w:before="160" w:after="120"/>
      <w:jc w:val="center"/>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lastCol">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4021">
    <w:name w:val="标题标准样式"/>
    <w:basedOn w:val="88"/>
    <w:qFormat/>
    <w:uiPriority w:val="0"/>
    <w:pPr>
      <w:spacing w:before="160" w:after="120"/>
      <w:jc w:val="center"/>
    </w:pPr>
    <w:rPr>
      <w:rFonts w:eastAsia="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2">
    <w:name w:val="表格_正文标准样式"/>
    <w:basedOn w:val="88"/>
    <w:qFormat/>
    <w:uiPriority w:val="0"/>
    <w:pPr>
      <w:spacing w:before="160" w:after="120"/>
      <w:jc w:val="center"/>
    </w:pPr>
    <w:rPr>
      <w:rFonts w:eastAsia="仿宋"/>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3">
    <w:name w:val="标准表格"/>
    <w:basedOn w:val="88"/>
    <w:qFormat/>
    <w:uiPriority w:val="0"/>
    <w:pPr>
      <w:spacing w:before="160" w:after="120"/>
      <w:jc w:val="center"/>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95DD9F"/>
      </w:tcPr>
    </w:tblStylePr>
  </w:style>
  <w:style w:type="table" w:customStyle="1" w:styleId="4024">
    <w:name w:val="浅色列表 - 强调文字颜色 31"/>
    <w:basedOn w:val="88"/>
    <w:qFormat/>
    <w:uiPriority w:val="0"/>
    <w:pPr>
      <w:spacing w:before="160" w:after="120"/>
      <w:jc w:val="center"/>
    </w:p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tcPr>
        <w:shd w:val="clear" w:color="auto" w:fill="9BBB59"/>
      </w:tcPr>
    </w:tblStylePr>
    <w:tblStylePr w:type="lastRow">
      <w:pPr>
        <w:spacing w:before="0" w:after="0" w:line="240" w:lineRule="auto"/>
      </w:p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4025">
    <w:name w:val="网格型11"/>
    <w:basedOn w:val="88"/>
    <w:qFormat/>
    <w:uiPriority w:val="0"/>
    <w:pPr>
      <w:widowControl w:val="0"/>
      <w:spacing w:before="160" w:after="120" w:line="264"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6">
    <w:name w:val="网格型41"/>
    <w:basedOn w:val="88"/>
    <w:uiPriority w:val="0"/>
    <w:pPr>
      <w:widowControl w:val="0"/>
      <w:spacing w:before="160"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7">
    <w:name w:val="网格型51"/>
    <w:basedOn w:val="88"/>
    <w:qFormat/>
    <w:uiPriority w:val="0"/>
    <w:pPr>
      <w:snapToGrid w:val="0"/>
      <w:spacing w:before="80" w:after="80" w:line="300" w:lineRule="auto"/>
      <w:ind w:left="113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8">
    <w:name w:val="浅色底纹12"/>
    <w:basedOn w:val="88"/>
    <w:qFormat/>
    <w:uiPriority w:val="0"/>
    <w:pPr>
      <w:spacing w:before="160" w:after="120"/>
      <w:jc w:val="center"/>
    </w:pPr>
    <w:rPr>
      <w:color w:val="000000"/>
    </w:rPr>
    <w:tblPr>
      <w:tblBorders>
        <w:top w:val="single" w:color="auto" w:sz="8" w:space="0"/>
        <w:bottom w:val="single" w:color="auto" w:sz="8" w:space="0"/>
      </w:tblBorders>
    </w:tblPr>
    <w:tblStylePr w:type="firstRow">
      <w:pPr>
        <w:spacing w:before="0" w:after="0" w:line="240" w:lineRule="auto"/>
      </w:pPr>
      <w:tcPr>
        <w:tcBorders>
          <w:top w:val="single" w:color="auto" w:sz="8" w:space="0"/>
          <w:left w:val="nil"/>
          <w:bottom w:val="single" w:color="auto" w:sz="8" w:space="0"/>
          <w:right w:val="nil"/>
          <w:insideH w:val="nil"/>
          <w:insideV w:val="nil"/>
          <w:tl2br w:val="nil"/>
          <w:tr2bl w:val="nil"/>
        </w:tcBorders>
      </w:tcPr>
    </w:tblStylePr>
    <w:tblStylePr w:type="lastRow">
      <w:pPr>
        <w:spacing w:before="0" w:after="0" w:line="240" w:lineRule="auto"/>
      </w:pPr>
      <w:tcPr>
        <w:tcBorders>
          <w:top w:val="single" w:color="auto" w:sz="8" w:space="0"/>
          <w:left w:val="nil"/>
          <w:bottom w:val="single" w:color="auto"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4029">
    <w:name w:val="彩色型 21"/>
    <w:basedOn w:val="88"/>
    <w:qFormat/>
    <w:uiPriority w:val="0"/>
    <w:pPr>
      <w:widowControl w:val="0"/>
      <w:spacing w:before="160" w:after="120" w:line="360" w:lineRule="auto"/>
      <w:ind w:firstLine="200" w:firstLineChars="200"/>
      <w:jc w:val="both"/>
    </w:pPr>
    <w:tblPr>
      <w:tblBorders>
        <w:bottom w:val="single" w:color="auto" w:sz="12" w:space="0"/>
      </w:tblBorders>
    </w:tblPr>
    <w:tcPr>
      <w:shd w:val="pct20" w:color="FFFF00" w:fill="FFFFFF"/>
    </w:tcPr>
    <w:tblStylePr w:type="firstRow">
      <w:tcPr>
        <w:tcBorders>
          <w:top w:val="nil"/>
          <w:left w:val="nil"/>
          <w:bottom w:val="single" w:color="auto" w:sz="12" w:space="0"/>
          <w:right w:val="nil"/>
          <w:insideH w:val="nil"/>
          <w:insideV w:val="nil"/>
          <w:tl2br w:val="nil"/>
          <w:tr2bl w:val="nil"/>
        </w:tcBorders>
        <w:shd w:val="solid" w:color="800000" w:fill="FFFFFF"/>
      </w:tcPr>
    </w:tblStylePr>
    <w:tblStylePr w:type="firstCol">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tcPr>
        <w:tcBorders>
          <w:top w:val="nil"/>
          <w:left w:val="nil"/>
          <w:bottom w:val="nil"/>
          <w:right w:val="nil"/>
          <w:insideH w:val="nil"/>
          <w:insideV w:val="nil"/>
          <w:tl2br w:val="nil"/>
          <w:tr2bl w:val="nil"/>
        </w:tcBorders>
      </w:tcPr>
    </w:tblStylePr>
  </w:style>
  <w:style w:type="table" w:customStyle="1" w:styleId="4030">
    <w:name w:val="网格型 51"/>
    <w:basedOn w:val="88"/>
    <w:qFormat/>
    <w:uiPriority w:val="0"/>
    <w:pPr>
      <w:widowControl w:val="0"/>
      <w:spacing w:before="160" w:after="120" w:line="360" w:lineRule="auto"/>
      <w:ind w:firstLine="200" w:firstLineChars="20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auto"/>
    </w:tcPr>
    <w:tblStylePr w:type="firstRow">
      <w:tcPr>
        <w:tcBorders>
          <w:top w:val="nil"/>
          <w:left w:val="nil"/>
          <w:bottom w:val="single" w:color="auto" w:sz="12" w:space="0"/>
          <w:right w:val="nil"/>
          <w:insideH w:val="nil"/>
          <w:insideV w:val="nil"/>
          <w:tl2br w:val="nil"/>
          <w:tr2bl w:val="nil"/>
        </w:tcBorders>
      </w:tcPr>
    </w:tblStylePr>
    <w:tblStylePr w:type="lastRow">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4031">
    <w:name w:val="核心表格11"/>
    <w:basedOn w:val="88"/>
    <w:qFormat/>
    <w:uiPriority w:val="0"/>
    <w:pPr>
      <w:adjustRightInd w:val="0"/>
      <w:snapToGrid w:val="0"/>
      <w:spacing w:beforeLines="15" w:afterLines="15"/>
      <w:jc w:val="both"/>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tblCellMar>
    </w:tblPr>
    <w:tcPr>
      <w:vAlign w:val="center"/>
    </w:tcPr>
    <w:tblStylePr w:type="firstRow">
      <w:pPr>
        <w:jc w:val="center"/>
      </w:pPr>
      <w:tblPr/>
      <w:trPr>
        <w:tblHeader/>
      </w:trPr>
      <w:tcPr>
        <w:shd w:val="clear" w:color="auto" w:fill="CCCCCC"/>
      </w:tcPr>
    </w:tblStylePr>
    <w:tblStylePr w:type="lastRow">
      <w:tcPr>
        <w:shd w:val="clear" w:color="auto" w:fill="FFFFFF"/>
      </w:tcPr>
    </w:tblStylePr>
    <w:tblStylePr w:type="firstCol">
      <w:pPr>
        <w:jc w:val="center"/>
      </w:pPr>
    </w:tblStylePr>
  </w:style>
  <w:style w:type="table" w:customStyle="1" w:styleId="4032">
    <w:name w:val="网格型 81"/>
    <w:basedOn w:val="88"/>
    <w:qFormat/>
    <w:uiPriority w:val="0"/>
    <w:pPr>
      <w:widowControl w:val="0"/>
      <w:spacing w:before="160" w:after="120" w:line="360" w:lineRule="auto"/>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tcPr>
        <w:tcBorders>
          <w:top w:val="nil"/>
          <w:left w:val="nil"/>
          <w:bottom w:val="nil"/>
          <w:right w:val="nil"/>
          <w:insideH w:val="nil"/>
          <w:insideV w:val="nil"/>
          <w:tl2br w:val="nil"/>
          <w:tr2bl w:val="nil"/>
        </w:tcBorders>
        <w:shd w:val="solid" w:color="000080" w:fill="FFFFFF"/>
      </w:tcPr>
    </w:tblStylePr>
    <w:tblStylePr w:type="lastRow">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tcPr>
    </w:tblStylePr>
  </w:style>
  <w:style w:type="table" w:customStyle="1" w:styleId="4033">
    <w:name w:val="列表型 41"/>
    <w:basedOn w:val="88"/>
    <w:qFormat/>
    <w:uiPriority w:val="0"/>
    <w:pPr>
      <w:widowControl w:val="0"/>
      <w:spacing w:before="160" w:after="120" w:line="360" w:lineRule="auto"/>
      <w:ind w:firstLine="200" w:firstLineChars="200"/>
      <w:jc w:val="both"/>
    </w:pPr>
    <w:tblPr>
      <w:tblBorders>
        <w:top w:val="single" w:color="auto" w:sz="12" w:space="0"/>
        <w:left w:val="single" w:color="auto" w:sz="12" w:space="0"/>
        <w:bottom w:val="single" w:color="auto" w:sz="12" w:space="0"/>
        <w:right w:val="single" w:color="auto" w:sz="12" w:space="0"/>
        <w:insideH w:val="single" w:color="auto" w:sz="6" w:space="0"/>
      </w:tblBorders>
    </w:tblPr>
    <w:tcPr>
      <w:shd w:val="clear" w:color="auto" w:fill="auto"/>
    </w:tcPr>
    <w:tblStylePr w:type="firstRow">
      <w:tcPr>
        <w:tcBorders>
          <w:top w:val="nil"/>
          <w:left w:val="nil"/>
          <w:bottom w:val="single" w:color="auto" w:sz="12" w:space="0"/>
          <w:right w:val="nil"/>
          <w:insideH w:val="nil"/>
          <w:insideV w:val="nil"/>
          <w:tl2br w:val="nil"/>
          <w:tr2bl w:val="nil"/>
        </w:tcBorders>
        <w:shd w:val="solid" w:color="808080" w:fill="FFFFFF"/>
      </w:tcPr>
    </w:tblStylePr>
  </w:style>
  <w:style w:type="table" w:customStyle="1" w:styleId="4034">
    <w:name w:val="古典型 41"/>
    <w:basedOn w:val="88"/>
    <w:qFormat/>
    <w:uiPriority w:val="0"/>
    <w:pPr>
      <w:widowControl w:val="0"/>
      <w:spacing w:before="160" w:after="120" w:line="360" w:lineRule="auto"/>
      <w:ind w:firstLine="200" w:firstLineChars="200"/>
      <w:jc w:val="both"/>
    </w:pPr>
    <w:tblPr>
      <w:tblBorders>
        <w:top w:val="single" w:color="auto" w:sz="12" w:space="0"/>
        <w:left w:val="single" w:color="auto" w:sz="6" w:space="0"/>
        <w:bottom w:val="single" w:color="auto" w:sz="12" w:space="0"/>
        <w:right w:val="single" w:color="auto" w:sz="6" w:space="0"/>
      </w:tblBorders>
    </w:tblPr>
    <w:tcPr>
      <w:shd w:val="clear" w:color="auto" w:fill="auto"/>
    </w:tcPr>
    <w:tblStylePr w:type="firstRow">
      <w:tcPr>
        <w:tcBorders>
          <w:top w:val="nil"/>
          <w:left w:val="nil"/>
          <w:bottom w:val="single" w:color="auto" w:sz="6" w:space="0"/>
          <w:right w:val="nil"/>
          <w:insideH w:val="nil"/>
          <w:insideV w:val="nil"/>
          <w:tl2br w:val="nil"/>
          <w:tr2bl w:val="nil"/>
        </w:tcBorders>
        <w:shd w:val="pct50" w:color="000080" w:fill="FFFFFF"/>
      </w:tcPr>
    </w:tblStylePr>
    <w:tblStylePr w:type="lastRow">
      <w:tcPr>
        <w:tcBorders>
          <w:top w:val="nil"/>
          <w:left w:val="nil"/>
          <w:bottom w:val="single" w:color="auto" w:sz="6" w:space="0"/>
          <w:right w:val="nil"/>
          <w:insideH w:val="nil"/>
          <w:insideV w:val="nil"/>
          <w:tl2br w:val="nil"/>
          <w:tr2bl w:val="nil"/>
        </w:tcBorders>
        <w:shd w:val="pct50" w:color="000000" w:fill="FFFFFF"/>
      </w:tcPr>
    </w:tblStylePr>
    <w:tblStylePr w:type="firstCo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4035">
    <w:name w:val="精巧型 11"/>
    <w:basedOn w:val="88"/>
    <w:qFormat/>
    <w:uiPriority w:val="0"/>
    <w:pPr>
      <w:widowControl w:val="0"/>
      <w:spacing w:before="160" w:after="120" w:line="360" w:lineRule="auto"/>
      <w:ind w:firstLine="200" w:firstLineChars="200"/>
      <w:jc w:val="both"/>
    </w:pPr>
    <w:tblStylePr w:type="firstRow">
      <w:tcPr>
        <w:tcBorders>
          <w:top w:val="single" w:color="auto" w:sz="6" w:space="0"/>
          <w:left w:val="nil"/>
          <w:bottom w:val="single" w:color="auto" w:sz="12" w:space="0"/>
          <w:right w:val="nil"/>
          <w:insideH w:val="nil"/>
          <w:insideV w:val="nil"/>
          <w:tl2br w:val="nil"/>
          <w:tr2bl w:val="nil"/>
        </w:tcBorders>
      </w:tcPr>
    </w:tblStylePr>
    <w:tblStylePr w:type="lastRow">
      <w:tcPr>
        <w:tcBorders>
          <w:top w:val="single" w:color="auto"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auto" w:sz="12" w:space="0"/>
          <w:insideH w:val="nil"/>
          <w:insideV w:val="nil"/>
          <w:tl2br w:val="nil"/>
          <w:tr2bl w:val="nil"/>
        </w:tcBorders>
      </w:tcPr>
    </w:tblStylePr>
    <w:tblStylePr w:type="lastCol">
      <w:tcPr>
        <w:tcBorders>
          <w:top w:val="nil"/>
          <w:left w:val="single" w:color="auto" w:sz="12" w:space="0"/>
          <w:bottom w:val="nil"/>
          <w:right w:val="nil"/>
          <w:insideH w:val="nil"/>
          <w:insideV w:val="nil"/>
          <w:tl2br w:val="nil"/>
          <w:tr2bl w:val="nil"/>
        </w:tcBorders>
      </w:tcPr>
    </w:tblStylePr>
    <w:tblStylePr w:type="band1Horz">
      <w:tcPr>
        <w:tcBorders>
          <w:top w:val="nil"/>
          <w:left w:val="nil"/>
          <w:bottom w:val="single" w:color="auto" w:sz="6" w:space="0"/>
          <w:right w:val="nil"/>
          <w:insideH w:val="nil"/>
          <w:insideV w:val="nil"/>
          <w:tl2br w:val="nil"/>
          <w:tr2bl w:val="nil"/>
        </w:tcBorders>
        <w:shd w:val="pct25" w:color="808000" w:fill="FFFFFF"/>
      </w:tcPr>
    </w:tblStylePr>
    <w:tblStylePr w:type="n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paragraph" w:customStyle="1" w:styleId="4036">
    <w:name w:val="样式 样式 段前: 0.5 行 段后: 0.5 行 + 首行缩进:  2 字符"/>
    <w:basedOn w:val="1"/>
    <w:uiPriority w:val="0"/>
    <w:pPr>
      <w:spacing w:line="300" w:lineRule="auto"/>
      <w:ind w:firstLine="200" w:firstLineChars="200"/>
    </w:pPr>
    <w:rPr>
      <w:rFonts w:ascii="Times New Roman" w:hAnsi="Times New Roman" w:cs="宋体"/>
      <w:sz w:val="24"/>
      <w:szCs w:val="20"/>
    </w:rPr>
  </w:style>
  <w:style w:type="character" w:customStyle="1" w:styleId="4037">
    <w:name w:val="标题 6 字符"/>
    <w:qFormat/>
    <w:uiPriority w:val="0"/>
    <w:rPr>
      <w:rFonts w:ascii="Arial" w:hAnsi="Arial" w:eastAsia="宋体" w:cs="Times New Roman"/>
      <w:b/>
      <w:bCs/>
      <w:kern w:val="2"/>
      <w:sz w:val="24"/>
      <w:szCs w:val="24"/>
    </w:rPr>
  </w:style>
  <w:style w:type="character" w:customStyle="1" w:styleId="4038">
    <w:name w:val="批注文字 字符1"/>
    <w:qFormat/>
    <w:uiPriority w:val="0"/>
    <w:rPr>
      <w:rFonts w:ascii="宋体" w:hAnsi="宋体" w:eastAsia="宋体" w:cs="Times New Roman"/>
      <w:sz w:val="24"/>
      <w:szCs w:val="24"/>
    </w:rPr>
  </w:style>
  <w:style w:type="character" w:customStyle="1" w:styleId="4039">
    <w:name w:val="标题5 Char"/>
    <w:link w:val="4040"/>
    <w:uiPriority w:val="0"/>
    <w:rPr>
      <w:kern w:val="2"/>
      <w:sz w:val="21"/>
      <w:szCs w:val="24"/>
    </w:rPr>
  </w:style>
  <w:style w:type="paragraph" w:customStyle="1" w:styleId="4040">
    <w:name w:val="标题5"/>
    <w:basedOn w:val="1"/>
    <w:link w:val="4039"/>
    <w:qFormat/>
    <w:uiPriority w:val="0"/>
    <w:pPr>
      <w:numPr>
        <w:ilvl w:val="0"/>
        <w:numId w:val="2"/>
      </w:numPr>
      <w:spacing w:before="100" w:beforeAutospacing="1" w:after="100" w:afterAutospacing="1"/>
      <w:outlineLvl w:val="4"/>
    </w:pPr>
    <w:rPr>
      <w:rFonts w:ascii="Times New Roman" w:hAnsi="Times New Roman" w:cs="Times New Roman"/>
      <w:szCs w:val="24"/>
    </w:rPr>
  </w:style>
  <w:style w:type="character" w:customStyle="1" w:styleId="4041">
    <w:name w:val="页眉 字符"/>
    <w:qFormat/>
    <w:uiPriority w:val="0"/>
    <w:rPr>
      <w:sz w:val="18"/>
      <w:szCs w:val="18"/>
    </w:rPr>
  </w:style>
  <w:style w:type="character" w:customStyle="1" w:styleId="4042">
    <w:name w:val="页脚 字符"/>
    <w:qFormat/>
    <w:uiPriority w:val="0"/>
    <w:rPr>
      <w:sz w:val="18"/>
      <w:szCs w:val="18"/>
    </w:rPr>
  </w:style>
  <w:style w:type="character" w:customStyle="1" w:styleId="4043">
    <w:name w:val="标题 1 字符"/>
    <w:uiPriority w:val="9"/>
    <w:rPr>
      <w:rFonts w:ascii="Arial" w:hAnsi="Arial" w:eastAsia="宋体" w:cs="Times New Roman"/>
      <w:b/>
      <w:bCs/>
      <w:kern w:val="44"/>
      <w:sz w:val="36"/>
      <w:szCs w:val="40"/>
    </w:rPr>
  </w:style>
  <w:style w:type="character" w:customStyle="1" w:styleId="4044">
    <w:name w:val="标题 2 字符"/>
    <w:uiPriority w:val="9"/>
    <w:rPr>
      <w:rFonts w:ascii="Arial" w:hAnsi="Arial" w:eastAsia="宋体" w:cs="Times New Roman"/>
      <w:b/>
      <w:bCs/>
      <w:color w:val="000000"/>
      <w:sz w:val="32"/>
      <w:szCs w:val="30"/>
    </w:rPr>
  </w:style>
  <w:style w:type="character" w:customStyle="1" w:styleId="4045">
    <w:name w:val="标题 3 字符"/>
    <w:qFormat/>
    <w:uiPriority w:val="9"/>
    <w:rPr>
      <w:rFonts w:ascii="Arial" w:hAnsi="Arial" w:eastAsia="宋体" w:cs="Times New Roman"/>
      <w:b/>
      <w:bCs/>
      <w:color w:val="000000"/>
      <w:sz w:val="30"/>
      <w:szCs w:val="24"/>
    </w:rPr>
  </w:style>
  <w:style w:type="character" w:customStyle="1" w:styleId="4046">
    <w:name w:val="标题 4 字符"/>
    <w:qFormat/>
    <w:uiPriority w:val="0"/>
    <w:rPr>
      <w:rFonts w:ascii="Arial" w:hAnsi="Arial" w:eastAsia="宋体" w:cs="Times New Roman"/>
      <w:b/>
      <w:bCs/>
      <w:color w:val="000000"/>
      <w:sz w:val="28"/>
      <w:szCs w:val="21"/>
    </w:rPr>
  </w:style>
  <w:style w:type="character" w:customStyle="1" w:styleId="4047">
    <w:name w:val="标题 5 字符"/>
    <w:qFormat/>
    <w:uiPriority w:val="9"/>
    <w:rPr>
      <w:rFonts w:ascii="Arial" w:hAnsi="Arial"/>
      <w:b/>
      <w:kern w:val="2"/>
      <w:sz w:val="24"/>
      <w:szCs w:val="24"/>
    </w:rPr>
  </w:style>
  <w:style w:type="character" w:customStyle="1" w:styleId="4048">
    <w:name w:val="标题 6 字符1"/>
    <w:qFormat/>
    <w:uiPriority w:val="0"/>
    <w:rPr>
      <w:rFonts w:ascii="Arial" w:hAnsi="Arial" w:eastAsia="宋体" w:cs="Times New Roman"/>
      <w:b/>
      <w:bCs/>
      <w:sz w:val="24"/>
      <w:szCs w:val="24"/>
    </w:rPr>
  </w:style>
  <w:style w:type="character" w:customStyle="1" w:styleId="4049">
    <w:name w:val="标题 7 字符"/>
    <w:uiPriority w:val="9"/>
    <w:rPr>
      <w:rFonts w:ascii="Arial" w:hAnsi="Arial" w:eastAsia="宋体" w:cs="Times New Roman"/>
      <w:b/>
      <w:bCs/>
      <w:sz w:val="24"/>
      <w:szCs w:val="24"/>
    </w:rPr>
  </w:style>
  <w:style w:type="character" w:customStyle="1" w:styleId="4050">
    <w:name w:val="标题 8 字符"/>
    <w:qFormat/>
    <w:uiPriority w:val="9"/>
    <w:rPr>
      <w:rFonts w:ascii="Arial" w:hAnsi="Arial" w:eastAsia="宋体" w:cs="Times New Roman"/>
      <w:b/>
      <w:sz w:val="24"/>
      <w:szCs w:val="24"/>
    </w:rPr>
  </w:style>
  <w:style w:type="character" w:customStyle="1" w:styleId="4051">
    <w:name w:val="标题 9 字符"/>
    <w:qFormat/>
    <w:uiPriority w:val="9"/>
    <w:rPr>
      <w:rFonts w:ascii="Arial" w:hAnsi="Arial" w:eastAsia="宋体" w:cs="Times New Roman"/>
      <w:b/>
      <w:sz w:val="24"/>
      <w:szCs w:val="32"/>
    </w:rPr>
  </w:style>
  <w:style w:type="character" w:customStyle="1" w:styleId="4052">
    <w:name w:val="z-窗体顶端 字符1"/>
    <w:qFormat/>
    <w:uiPriority w:val="0"/>
    <w:rPr>
      <w:rFonts w:ascii="宋体" w:hAnsi="宋体" w:eastAsia="宋体" w:cs="Times New Roman"/>
      <w:sz w:val="24"/>
    </w:rPr>
  </w:style>
  <w:style w:type="paragraph" w:customStyle="1" w:styleId="4053">
    <w:name w:val="_Style 4052"/>
    <w:link w:val="4054"/>
    <w:qFormat/>
    <w:uiPriority w:val="0"/>
    <w:pPr>
      <w:spacing w:before="160" w:after="120"/>
      <w:jc w:val="center"/>
    </w:pPr>
    <w:rPr>
      <w:rFonts w:ascii="Times New Roman" w:hAnsi="Times New Roman" w:eastAsia="宋体" w:cs="Times New Roman"/>
      <w:szCs w:val="24"/>
      <w:lang w:val="en-US" w:eastAsia="zh-CN" w:bidi="ar-SA"/>
    </w:rPr>
  </w:style>
  <w:style w:type="character" w:customStyle="1" w:styleId="4054">
    <w:name w:val="正文文本首行缩进 字符"/>
    <w:link w:val="4053"/>
    <w:qFormat/>
    <w:uiPriority w:val="0"/>
    <w:rPr>
      <w:szCs w:val="24"/>
      <w:lang w:bidi="ar-SA"/>
    </w:rPr>
  </w:style>
  <w:style w:type="character" w:customStyle="1" w:styleId="4055">
    <w:name w:val="无间隔 字符"/>
    <w:qFormat/>
    <w:uiPriority w:val="0"/>
    <w:rPr>
      <w:szCs w:val="21"/>
    </w:rPr>
  </w:style>
  <w:style w:type="character" w:customStyle="1" w:styleId="4056">
    <w:name w:val="标题 字符"/>
    <w:uiPriority w:val="0"/>
    <w:rPr>
      <w:rFonts w:ascii="Cambria" w:hAnsi="Cambria" w:eastAsia="宋体" w:cs="Times New Roman"/>
      <w:b/>
      <w:sz w:val="32"/>
      <w:szCs w:val="32"/>
    </w:rPr>
  </w:style>
  <w:style w:type="character" w:customStyle="1" w:styleId="4057">
    <w:name w:val="HTML 地址 字符"/>
    <w:qFormat/>
    <w:uiPriority w:val="0"/>
    <w:rPr>
      <w:rFonts w:ascii="Calibri" w:hAnsi="Calibri" w:eastAsia="宋体" w:cs="Times New Roman"/>
      <w:i/>
      <w:iCs/>
      <w:szCs w:val="24"/>
    </w:rPr>
  </w:style>
  <w:style w:type="character" w:customStyle="1" w:styleId="4058">
    <w:name w:val="批注框文本 字符1"/>
    <w:qFormat/>
    <w:uiPriority w:val="0"/>
    <w:rPr>
      <w:rFonts w:ascii="Calibri" w:hAnsi="Calibri" w:eastAsia="宋体" w:cs="Times New Roman"/>
      <w:sz w:val="18"/>
      <w:szCs w:val="18"/>
    </w:rPr>
  </w:style>
  <w:style w:type="character" w:customStyle="1" w:styleId="4059">
    <w:name w:val="正文文本缩进 2 字符"/>
    <w:qFormat/>
    <w:uiPriority w:val="0"/>
    <w:rPr>
      <w:rFonts w:ascii="Calibri" w:hAnsi="Calibri" w:eastAsia="宋体" w:cs="Times New Roman"/>
      <w:szCs w:val="24"/>
    </w:rPr>
  </w:style>
  <w:style w:type="character" w:customStyle="1" w:styleId="4060">
    <w:name w:val="正文文本 3 字符"/>
    <w:uiPriority w:val="0"/>
    <w:rPr>
      <w:rFonts w:ascii="Calibri" w:hAnsi="Calibri" w:eastAsia="宋体" w:cs="Times New Roman"/>
      <w:sz w:val="16"/>
      <w:szCs w:val="16"/>
    </w:rPr>
  </w:style>
  <w:style w:type="character" w:customStyle="1" w:styleId="4061">
    <w:name w:val="结束语 字符"/>
    <w:uiPriority w:val="0"/>
    <w:rPr>
      <w:rFonts w:ascii="Calibri" w:hAnsi="Calibri" w:eastAsia="宋体" w:cs="Times New Roman"/>
      <w:szCs w:val="24"/>
    </w:rPr>
  </w:style>
  <w:style w:type="character" w:customStyle="1" w:styleId="4062">
    <w:name w:val="文档结构图 字符"/>
    <w:qFormat/>
    <w:uiPriority w:val="0"/>
    <w:rPr>
      <w:rFonts w:ascii="宋体" w:hAnsi="Calibri" w:eastAsia="宋体" w:cs="Times New Roman"/>
      <w:sz w:val="18"/>
      <w:szCs w:val="18"/>
    </w:rPr>
  </w:style>
  <w:style w:type="character" w:customStyle="1" w:styleId="4063">
    <w:name w:val="纯文本 字符"/>
    <w:qFormat/>
    <w:uiPriority w:val="0"/>
    <w:rPr>
      <w:rFonts w:ascii="宋体" w:hAnsi="Courier New" w:eastAsia="宋体" w:cs="Courier New"/>
      <w:szCs w:val="21"/>
    </w:rPr>
  </w:style>
  <w:style w:type="character" w:customStyle="1" w:styleId="4064">
    <w:name w:val="正文文本 2 字符"/>
    <w:qFormat/>
    <w:uiPriority w:val="0"/>
    <w:rPr>
      <w:rFonts w:ascii="Calibri" w:hAnsi="Calibri" w:eastAsia="宋体" w:cs="Times New Roman"/>
      <w:szCs w:val="24"/>
    </w:rPr>
  </w:style>
  <w:style w:type="character" w:customStyle="1" w:styleId="4065">
    <w:name w:val="电子邮件签名 字符"/>
    <w:qFormat/>
    <w:uiPriority w:val="0"/>
    <w:rPr>
      <w:rFonts w:ascii="Calibri" w:hAnsi="Calibri" w:eastAsia="宋体" w:cs="Times New Roman"/>
      <w:szCs w:val="24"/>
    </w:rPr>
  </w:style>
  <w:style w:type="character" w:customStyle="1" w:styleId="4066">
    <w:name w:val="日期 字符"/>
    <w:qFormat/>
    <w:uiPriority w:val="0"/>
    <w:rPr>
      <w:rFonts w:ascii="Calibri" w:hAnsi="Calibri" w:eastAsia="宋体" w:cs="Times New Roman"/>
      <w:szCs w:val="24"/>
    </w:rPr>
  </w:style>
  <w:style w:type="character" w:customStyle="1" w:styleId="4067">
    <w:name w:val="信息标题 字符"/>
    <w:qFormat/>
    <w:uiPriority w:val="0"/>
    <w:rPr>
      <w:rFonts w:ascii="Arial" w:hAnsi="Arial" w:eastAsia="宋体" w:cs="Arial"/>
      <w:sz w:val="24"/>
      <w:szCs w:val="24"/>
      <w:shd w:val="pct20" w:color="auto" w:fill="auto"/>
    </w:rPr>
  </w:style>
  <w:style w:type="character" w:customStyle="1" w:styleId="4068">
    <w:name w:val="题注 字符1"/>
    <w:qFormat/>
    <w:uiPriority w:val="0"/>
    <w:rPr>
      <w:rFonts w:ascii="Cambria" w:hAnsi="Cambria" w:eastAsia="黑体" w:cs="Times New Roman"/>
    </w:rPr>
  </w:style>
  <w:style w:type="character" w:customStyle="1" w:styleId="4069">
    <w:name w:val="脚注文本 字符"/>
    <w:qFormat/>
    <w:uiPriority w:val="0"/>
    <w:rPr>
      <w:rFonts w:ascii="宋体" w:hAnsi="宋体" w:eastAsia="宋体" w:cs="Times New Roman"/>
      <w:kern w:val="0"/>
      <w:sz w:val="20"/>
      <w:szCs w:val="20"/>
      <w:lang w:val="en-GB" w:eastAsia="en-US"/>
    </w:rPr>
  </w:style>
  <w:style w:type="character" w:customStyle="1" w:styleId="4070">
    <w:name w:val="注释标题 字符"/>
    <w:uiPriority w:val="0"/>
    <w:rPr>
      <w:rFonts w:ascii="Calibri" w:hAnsi="Calibri" w:eastAsia="宋体" w:cs="Times New Roman"/>
      <w:szCs w:val="24"/>
    </w:rPr>
  </w:style>
  <w:style w:type="character" w:customStyle="1" w:styleId="4071">
    <w:name w:val="批注主题 字符1"/>
    <w:qFormat/>
    <w:uiPriority w:val="0"/>
    <w:rPr>
      <w:rFonts w:ascii="Calibri" w:hAnsi="Calibri" w:eastAsia="宋体" w:cs="Times New Roman"/>
      <w:b/>
      <w:sz w:val="24"/>
    </w:rPr>
  </w:style>
  <w:style w:type="character" w:customStyle="1" w:styleId="4072">
    <w:name w:val="正文文本缩进 3 字符1"/>
    <w:qFormat/>
    <w:uiPriority w:val="0"/>
    <w:rPr>
      <w:rFonts w:ascii="Calibri" w:hAnsi="Calibri" w:eastAsia="宋体" w:cs="Times New Roman"/>
      <w:sz w:val="16"/>
      <w:szCs w:val="16"/>
    </w:rPr>
  </w:style>
  <w:style w:type="character" w:customStyle="1" w:styleId="4073">
    <w:name w:val="HTML 预设格式 字符1"/>
    <w:uiPriority w:val="0"/>
    <w:rPr>
      <w:rFonts w:ascii="Courier New" w:hAnsi="Courier New" w:eastAsia="宋体" w:cs="Courier New"/>
    </w:rPr>
  </w:style>
  <w:style w:type="character" w:customStyle="1" w:styleId="4074">
    <w:name w:val="宏文本 字符"/>
    <w:qFormat/>
    <w:uiPriority w:val="0"/>
    <w:rPr>
      <w:rFonts w:ascii="Courier New" w:hAnsi="Courier New" w:eastAsia="PMingLiU" w:cs="Courier New"/>
      <w:lang w:eastAsia="en-US"/>
    </w:rPr>
  </w:style>
  <w:style w:type="character" w:customStyle="1" w:styleId="4075">
    <w:name w:val="称呼 字符"/>
    <w:uiPriority w:val="0"/>
    <w:rPr>
      <w:rFonts w:ascii="Calibri" w:hAnsi="Calibri" w:eastAsia="宋体" w:cs="Times New Roman"/>
      <w:szCs w:val="24"/>
    </w:rPr>
  </w:style>
  <w:style w:type="character" w:customStyle="1" w:styleId="4076">
    <w:name w:val="签名 字符"/>
    <w:uiPriority w:val="0"/>
    <w:rPr>
      <w:rFonts w:ascii="Calibri" w:hAnsi="Calibri" w:eastAsia="宋体" w:cs="Times New Roman"/>
      <w:szCs w:val="24"/>
    </w:rPr>
  </w:style>
  <w:style w:type="character" w:customStyle="1" w:styleId="4077">
    <w:name w:val="正文文本首行缩进 2 字符"/>
    <w:uiPriority w:val="0"/>
    <w:rPr>
      <w:rFonts w:ascii="Calibri" w:hAnsi="Calibri" w:eastAsia="宋体" w:cs="Times New Roman"/>
      <w:szCs w:val="24"/>
    </w:rPr>
  </w:style>
  <w:style w:type="character" w:customStyle="1" w:styleId="4078">
    <w:name w:val="尾注文本 字符"/>
    <w:qFormat/>
    <w:uiPriority w:val="0"/>
    <w:rPr>
      <w:rFonts w:ascii="宋体" w:hAnsi="宋体" w:eastAsia="宋体" w:cs="Times New Roman"/>
      <w:kern w:val="0"/>
      <w:sz w:val="20"/>
      <w:szCs w:val="20"/>
      <w:lang w:val="en-GB" w:eastAsia="en-US"/>
    </w:rPr>
  </w:style>
  <w:style w:type="character" w:customStyle="1" w:styleId="4079">
    <w:name w:val="副标题 字符"/>
    <w:qFormat/>
    <w:uiPriority w:val="0"/>
    <w:rPr>
      <w:rFonts w:ascii="Arial" w:hAnsi="Arial" w:eastAsia="宋体" w:cs="Times New Roman"/>
      <w:kern w:val="0"/>
      <w:sz w:val="24"/>
      <w:szCs w:val="24"/>
      <w:lang w:val="en-GB" w:eastAsia="en-US"/>
    </w:rPr>
  </w:style>
  <w:style w:type="character" w:customStyle="1" w:styleId="4080">
    <w:name w:val="z-窗体底端 字符"/>
    <w:uiPriority w:val="0"/>
    <w:rPr>
      <w:rFonts w:ascii="Arial" w:hAnsi="Arial" w:eastAsia="宋体" w:cs="Times New Roman"/>
      <w:vanish/>
      <w:kern w:val="0"/>
      <w:sz w:val="16"/>
      <w:szCs w:val="16"/>
    </w:rPr>
  </w:style>
  <w:style w:type="character" w:customStyle="1" w:styleId="4081">
    <w:name w:val="明显引用 字符"/>
    <w:qFormat/>
    <w:uiPriority w:val="0"/>
    <w:rPr>
      <w:rFonts w:ascii="Calibri" w:hAnsi="Calibri" w:eastAsia="宋体" w:cs="Times New Roman"/>
      <w:b/>
      <w:i/>
      <w:kern w:val="0"/>
      <w:sz w:val="24"/>
      <w:lang w:eastAsia="en-US" w:bidi="en-US"/>
    </w:rPr>
  </w:style>
  <w:style w:type="character" w:customStyle="1" w:styleId="4082">
    <w:name w:val="引用 字符"/>
    <w:qFormat/>
    <w:uiPriority w:val="0"/>
    <w:rPr>
      <w:rFonts w:ascii="Calibri" w:hAnsi="Calibri" w:eastAsia="宋体" w:cs="Times New Roman"/>
      <w:i/>
      <w:kern w:val="0"/>
      <w:sz w:val="24"/>
      <w:szCs w:val="24"/>
      <w:lang w:eastAsia="en-US" w:bidi="en-US"/>
    </w:rPr>
  </w:style>
  <w:style w:type="character" w:customStyle="1" w:styleId="4083">
    <w:name w:val="副标题 Char2"/>
    <w:qFormat/>
    <w:uiPriority w:val="11"/>
    <w:rPr>
      <w:rFonts w:ascii="Cambria" w:hAnsi="Cambria" w:eastAsia="宋体" w:cs="Times New Roman"/>
      <w:b/>
      <w:bCs/>
      <w:kern w:val="28"/>
      <w:sz w:val="32"/>
      <w:szCs w:val="32"/>
    </w:rPr>
  </w:style>
  <w:style w:type="character" w:customStyle="1" w:styleId="4084">
    <w:name w:val="宏文本 Char2"/>
    <w:semiHidden/>
    <w:qFormat/>
    <w:uiPriority w:val="99"/>
    <w:rPr>
      <w:rFonts w:ascii="Courier New" w:hAnsi="Courier New" w:eastAsia="宋体" w:cs="Courier New"/>
      <w:sz w:val="24"/>
      <w:szCs w:val="24"/>
    </w:rPr>
  </w:style>
  <w:style w:type="character" w:customStyle="1" w:styleId="4085">
    <w:name w:val="HTML 预设格式 Char2"/>
    <w:semiHidden/>
    <w:qFormat/>
    <w:uiPriority w:val="99"/>
    <w:rPr>
      <w:rFonts w:ascii="Courier New" w:hAnsi="Courier New" w:cs="Courier New"/>
      <w:sz w:val="20"/>
      <w:szCs w:val="20"/>
    </w:rPr>
  </w:style>
  <w:style w:type="character" w:customStyle="1" w:styleId="4086">
    <w:name w:val="批注文字 Char3"/>
    <w:basedOn w:val="133"/>
    <w:semiHidden/>
    <w:qFormat/>
    <w:uiPriority w:val="99"/>
  </w:style>
  <w:style w:type="paragraph" w:customStyle="1" w:styleId="4087">
    <w:name w:val="kg-show"/>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88">
    <w:name w:val="kg-hide"/>
    <w:basedOn w:val="1"/>
    <w:qFormat/>
    <w:uiPriority w:val="0"/>
    <w:pPr>
      <w:widowControl/>
      <w:spacing w:before="100" w:beforeAutospacing="1" w:after="100" w:afterAutospacing="1"/>
      <w:jc w:val="left"/>
    </w:pPr>
    <w:rPr>
      <w:rFonts w:ascii="宋体" w:hAnsi="宋体" w:cs="宋体"/>
      <w:vanish/>
      <w:kern w:val="0"/>
      <w:sz w:val="24"/>
      <w:szCs w:val="24"/>
    </w:rPr>
  </w:style>
  <w:style w:type="paragraph" w:customStyle="1" w:styleId="4089">
    <w:name w:val="修订4"/>
    <w:hidden/>
    <w:semiHidden/>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1549-ACE6-4BDD-BF48-A45F6F47568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202</Pages>
  <Words>8553</Words>
  <Characters>8993</Characters>
  <Lines>978</Lines>
  <Paragraphs>275</Paragraphs>
  <TotalTime>38</TotalTime>
  <ScaleCrop>false</ScaleCrop>
  <LinksUpToDate>false</LinksUpToDate>
  <CharactersWithSpaces>9121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2021-01-08T15:30:00Z</dcterms:created>
  <dc:creator>dell</dc:creator>
  <cp:lastModifiedBy>胡菠萝</cp:lastModifiedBy>
  <cp:lastPrinted>2021-01-01T13:50:00Z</cp:lastPrinted>
  <dcterms:modified xsi:type="dcterms:W3CDTF">2026-01-21T06:29:15Z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CBE69307DF6143E08BDC5289DF1DEAD4_12</vt:lpwstr>
  </property>
  <property fmtid="{D5CDD505-2E9C-101B-9397-08002B2CF9AE}" pid="4" name="KSOTemplateDocerSaveRecord">
    <vt:lpwstr>eyJoZGlkIjoiZDIxOTFkZTFiNjMzNzg0YWYwYmI5NDMwYWFmMGM5ZTIiLCJ1c2VySWQiOiIyODc0MzExMDQifQ==</vt:lpwstr>
  </property>
</Properties>
</file>