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2A" w:rsidRPr="0068791C" w:rsidRDefault="00FE1D2A" w:rsidP="00FE1D2A">
      <w:pPr>
        <w:overflowPunct w:val="0"/>
        <w:adjustRightInd w:val="0"/>
        <w:snapToGrid w:val="0"/>
        <w:spacing w:line="620" w:lineRule="exact"/>
        <w:ind w:rightChars="-153" w:right="-321"/>
        <w:rPr>
          <w:rFonts w:ascii="仿宋_GB2312" w:eastAsia="仿宋_GB2312" w:hAnsi="黑体" w:cs="仿宋_GB2312"/>
          <w:sz w:val="32"/>
          <w:szCs w:val="32"/>
        </w:rPr>
      </w:pPr>
    </w:p>
    <w:p w:rsidR="00FE1D2A" w:rsidRPr="0068791C" w:rsidRDefault="00FE1D2A" w:rsidP="00FE1D2A">
      <w:pPr>
        <w:overflowPunct w:val="0"/>
        <w:adjustRightInd w:val="0"/>
        <w:snapToGrid w:val="0"/>
        <w:spacing w:line="620" w:lineRule="exact"/>
        <w:jc w:val="center"/>
        <w:rPr>
          <w:rFonts w:ascii="华文中宋" w:eastAsia="华文中宋" w:hAnsi="华文中宋"/>
          <w:noProof/>
          <w:sz w:val="36"/>
          <w:szCs w:val="36"/>
        </w:rPr>
      </w:pPr>
      <w:r w:rsidRPr="0068791C">
        <w:rPr>
          <w:rFonts w:ascii="华文中宋" w:eastAsia="华文中宋" w:hAnsi="华文中宋" w:hint="eastAsia"/>
          <w:noProof/>
          <w:sz w:val="36"/>
          <w:szCs w:val="36"/>
        </w:rPr>
        <w:t>《厦门市公共资源交易监管办法》</w:t>
      </w:r>
    </w:p>
    <w:p w:rsidR="00FE1D2A" w:rsidRPr="0068791C" w:rsidRDefault="00FE1D2A" w:rsidP="00FE1D2A">
      <w:pPr>
        <w:overflowPunct w:val="0"/>
        <w:adjustRightInd w:val="0"/>
        <w:snapToGrid w:val="0"/>
        <w:spacing w:line="620" w:lineRule="exact"/>
        <w:jc w:val="center"/>
        <w:rPr>
          <w:rFonts w:ascii="华文中宋" w:eastAsia="华文中宋" w:hAnsi="华文中宋"/>
          <w:noProof/>
          <w:sz w:val="36"/>
          <w:szCs w:val="36"/>
        </w:rPr>
      </w:pPr>
      <w:r w:rsidRPr="0068791C">
        <w:rPr>
          <w:rFonts w:ascii="华文中宋" w:eastAsia="华文中宋" w:hAnsi="华文中宋" w:hint="eastAsia"/>
          <w:noProof/>
          <w:sz w:val="36"/>
          <w:szCs w:val="36"/>
        </w:rPr>
        <w:t>政策解读材料</w:t>
      </w:r>
    </w:p>
    <w:p w:rsidR="00FE1D2A" w:rsidRPr="0068791C" w:rsidRDefault="00FE1D2A" w:rsidP="00FE1D2A">
      <w:pPr>
        <w:tabs>
          <w:tab w:val="left" w:pos="8306"/>
        </w:tabs>
        <w:overflowPunct w:val="0"/>
        <w:adjustRightInd w:val="0"/>
        <w:snapToGrid w:val="0"/>
        <w:spacing w:line="620" w:lineRule="exact"/>
        <w:rPr>
          <w:rFonts w:ascii="仿宋_GB2312" w:eastAsia="仿宋_GB2312" w:hAnsi="华文中宋"/>
          <w:sz w:val="32"/>
          <w:szCs w:val="32"/>
        </w:rPr>
      </w:pPr>
    </w:p>
    <w:p w:rsidR="00FE1D2A" w:rsidRPr="0068791C" w:rsidRDefault="00FE1D2A" w:rsidP="00FE1D2A">
      <w:pPr>
        <w:overflowPunct w:val="0"/>
        <w:adjustRightInd w:val="0"/>
        <w:snapToGrid w:val="0"/>
        <w:spacing w:line="620" w:lineRule="exact"/>
        <w:ind w:firstLineChars="200" w:firstLine="640"/>
        <w:rPr>
          <w:rFonts w:ascii="黑体" w:eastAsia="黑体" w:hAnsi="黑体"/>
          <w:sz w:val="32"/>
          <w:szCs w:val="32"/>
        </w:rPr>
      </w:pPr>
      <w:r w:rsidRPr="0068791C">
        <w:rPr>
          <w:rFonts w:ascii="黑体" w:eastAsia="黑体" w:hAnsi="黑体" w:hint="eastAsia"/>
          <w:sz w:val="32"/>
          <w:szCs w:val="32"/>
        </w:rPr>
        <w:t>一、背景依据</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厦门经济特区公共资源市场配置监管条例》（以下简称《条例》）自2011年实施至今已10年，对规范资源配置起积极作用的同时，也逐渐暴露出与国家有关公共资源交易行业监管体制规定不相适应、与本市机构改革职责调整不相适应、与其他法律法规存在冲突等问题。经市人大常委会审议，《条例》将于6月</w:t>
      </w:r>
      <w:r w:rsidRPr="00FD747A">
        <w:rPr>
          <w:rFonts w:ascii="仿宋_GB2312" w:eastAsia="仿宋_GB2312" w:hAnsi="黑体" w:hint="eastAsia"/>
          <w:sz w:val="32"/>
          <w:szCs w:val="32"/>
        </w:rPr>
        <w:t>24</w:t>
      </w:r>
      <w:r w:rsidRPr="0068791C">
        <w:rPr>
          <w:rFonts w:ascii="仿宋_GB2312" w:eastAsia="仿宋_GB2312" w:hAnsi="黑体" w:hint="eastAsia"/>
          <w:sz w:val="32"/>
          <w:szCs w:val="32"/>
        </w:rPr>
        <w:t>日起废止。</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为避免出现公共资源交易监管制度空白，根据国务院办公厅《关于整合建立统一的公共资源交易平台工作方案的通知》（国办发〔2015〕63号）、国家发改委等14部委《公共资源交易平台管理暂行办法》（国家发改委第39号令）等文件规定，结合我市公共资源交易监管和发展实际情况，我局起草了《厦门市公共资源交易监管办法》（以下简称《</w:t>
      </w:r>
      <w:r w:rsidR="00D43272"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w:t>
      </w:r>
    </w:p>
    <w:p w:rsidR="00FE1D2A" w:rsidRPr="0068791C" w:rsidRDefault="00FE1D2A" w:rsidP="00FE1D2A">
      <w:pPr>
        <w:overflowPunct w:val="0"/>
        <w:adjustRightInd w:val="0"/>
        <w:snapToGrid w:val="0"/>
        <w:spacing w:line="620" w:lineRule="exact"/>
        <w:ind w:firstLineChars="200" w:firstLine="640"/>
        <w:rPr>
          <w:rFonts w:ascii="黑体" w:eastAsia="黑体" w:hAnsi="黑体"/>
          <w:sz w:val="32"/>
          <w:szCs w:val="32"/>
        </w:rPr>
      </w:pPr>
      <w:r w:rsidRPr="0068791C">
        <w:rPr>
          <w:rFonts w:ascii="黑体" w:eastAsia="黑体" w:hAnsi="黑体" w:hint="eastAsia"/>
          <w:sz w:val="32"/>
          <w:szCs w:val="32"/>
        </w:rPr>
        <w:t>二、目标任务</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通过</w:t>
      </w:r>
      <w:r w:rsidR="00D43272"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，明确我市公共资源交易的范围，公共资源交易实施主体、行业监管部门、综合管理部门、交易平台及交易代理机构等主体职责，公共资源交易目录的内</w:t>
      </w:r>
      <w:r w:rsidRPr="0068791C">
        <w:rPr>
          <w:rFonts w:ascii="仿宋_GB2312" w:eastAsia="仿宋_GB2312" w:hAnsi="黑体" w:hint="eastAsia"/>
          <w:sz w:val="32"/>
          <w:szCs w:val="32"/>
        </w:rPr>
        <w:lastRenderedPageBreak/>
        <w:t>容、编制调整程序及非市场交易方式处理程序，进一步细化公共资源交易程序，完善异议投诉机制，强化监管责任。</w:t>
      </w:r>
    </w:p>
    <w:p w:rsidR="00FE1D2A" w:rsidRPr="0068791C" w:rsidRDefault="00FE1D2A" w:rsidP="00FE1D2A">
      <w:pPr>
        <w:overflowPunct w:val="0"/>
        <w:adjustRightInd w:val="0"/>
        <w:snapToGrid w:val="0"/>
        <w:spacing w:line="620" w:lineRule="exact"/>
        <w:ind w:firstLineChars="200" w:firstLine="640"/>
        <w:rPr>
          <w:rFonts w:ascii="黑体" w:eastAsia="黑体" w:hAnsi="黑体"/>
          <w:sz w:val="32"/>
          <w:szCs w:val="32"/>
        </w:rPr>
      </w:pPr>
      <w:r w:rsidRPr="0068791C">
        <w:rPr>
          <w:rFonts w:ascii="黑体" w:eastAsia="黑体" w:hAnsi="黑体" w:hint="eastAsia"/>
          <w:sz w:val="32"/>
          <w:szCs w:val="32"/>
        </w:rPr>
        <w:t>三、工作进展</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一）开展立法前调研。会同市司法局、市人大深入走访市公共资源交易中心、市土地开发总公司、市招标办和市国有产权交易中心调研，听取《条例》存在的问题和改进意见，以在重新制定过程中予以重点考虑，增强办法的科学性、针对性和可操作性。</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（二）学习外地监管经验。赴武汉、合肥、南京、杭州、苏州、广州和深圳等地学习交流监管经验，听取各方的意见建议；梳理各地公共资源交易相关规定，对比监管模式，为起草</w:t>
      </w:r>
      <w:r w:rsidR="00AA37DE"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提供参考。</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（三）融汇上位法规。吸收融汇《招标投标法》和国家有关公共资源交易监管规定的主要精神和内容，确保</w:t>
      </w:r>
      <w:r w:rsidR="00BC02E5"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符合最新监管要求。</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（四）广泛征求意见。就</w:t>
      </w:r>
      <w:r w:rsidR="00D43272"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向市人大、市司法局、市住房局、市行政审批管理局、市民政局、市卫健委、市公安局等16家单位征求意见，在充分吸收各方意见的基础上形成最新</w:t>
      </w:r>
      <w:r w:rsidR="00D43272"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w:t>
      </w:r>
    </w:p>
    <w:p w:rsidR="00FE1D2A" w:rsidRPr="0068791C" w:rsidRDefault="00FE1D2A" w:rsidP="00FE1D2A">
      <w:pPr>
        <w:overflowPunct w:val="0"/>
        <w:adjustRightInd w:val="0"/>
        <w:snapToGrid w:val="0"/>
        <w:spacing w:line="620" w:lineRule="exact"/>
        <w:ind w:firstLineChars="200" w:firstLine="640"/>
        <w:rPr>
          <w:rFonts w:ascii="黑体" w:eastAsia="黑体" w:hAnsi="黑体"/>
          <w:sz w:val="32"/>
          <w:szCs w:val="32"/>
        </w:rPr>
      </w:pPr>
      <w:r w:rsidRPr="0068791C">
        <w:rPr>
          <w:rFonts w:ascii="黑体" w:eastAsia="黑体" w:hAnsi="黑体" w:hint="eastAsia"/>
          <w:sz w:val="32"/>
          <w:szCs w:val="32"/>
        </w:rPr>
        <w:t>四、范围期限</w:t>
      </w:r>
    </w:p>
    <w:p w:rsidR="00FE1D2A" w:rsidRPr="0068791C" w:rsidRDefault="00D43272"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《监管办法》</w:t>
      </w:r>
      <w:r w:rsidR="00FE1D2A" w:rsidRPr="0068791C">
        <w:rPr>
          <w:rFonts w:ascii="仿宋_GB2312" w:eastAsia="仿宋_GB2312" w:hAnsi="黑体" w:hint="eastAsia"/>
          <w:sz w:val="32"/>
          <w:szCs w:val="32"/>
        </w:rPr>
        <w:t>的适用范围为</w:t>
      </w:r>
      <w:r w:rsidR="00AA37DE" w:rsidRPr="0068791C">
        <w:rPr>
          <w:rFonts w:ascii="仿宋_GB2312" w:eastAsia="仿宋_GB2312" w:hAnsi="宋体" w:cs="宋体" w:hint="eastAsia"/>
          <w:color w:val="000000"/>
          <w:kern w:val="0"/>
          <w:sz w:val="32"/>
          <w:szCs w:val="32"/>
        </w:rPr>
        <w:t>本</w:t>
      </w:r>
      <w:r w:rsidR="00FE1D2A" w:rsidRPr="0068791C">
        <w:rPr>
          <w:rFonts w:ascii="仿宋_GB2312" w:eastAsia="仿宋_GB2312" w:hAnsi="黑体" w:hint="eastAsia"/>
          <w:sz w:val="32"/>
          <w:szCs w:val="32"/>
        </w:rPr>
        <w:t>市各级预算主管部门及其所属预算单位组织实施的公共资源交易活动，包括：国有自</w:t>
      </w:r>
      <w:r w:rsidR="00FE1D2A" w:rsidRPr="0068791C">
        <w:rPr>
          <w:rFonts w:ascii="仿宋_GB2312" w:eastAsia="仿宋_GB2312" w:hAnsi="黑体" w:hint="eastAsia"/>
          <w:sz w:val="32"/>
          <w:szCs w:val="32"/>
        </w:rPr>
        <w:lastRenderedPageBreak/>
        <w:t>然资源的开发利用；涉及公共利益的特许市场准入；机关事业单位资产、国企接受委托管理的政府性资产的对外出租、出售以及罚没物品的处置，以及</w:t>
      </w:r>
      <w:r w:rsidR="00395BA2" w:rsidRPr="003204F6">
        <w:rPr>
          <w:rFonts w:ascii="仿宋_GB2312" w:eastAsia="仿宋_GB2312" w:hAnsi="宋体" w:cs="宋体" w:hint="eastAsia"/>
          <w:kern w:val="0"/>
          <w:sz w:val="32"/>
          <w:szCs w:val="32"/>
        </w:rPr>
        <w:t>法律、法规、规章和上级文件规定以及其他适合采用公平竞争方式进行交易的公共资源交易活动</w:t>
      </w:r>
      <w:r w:rsidR="00FE1D2A" w:rsidRPr="0068791C">
        <w:rPr>
          <w:rFonts w:ascii="仿宋_GB2312" w:eastAsia="仿宋_GB2312" w:hAnsi="黑体" w:hint="eastAsia"/>
          <w:sz w:val="32"/>
          <w:szCs w:val="32"/>
        </w:rPr>
        <w:t>。</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该办法自印发之日起施行，有效期5年。</w:t>
      </w:r>
    </w:p>
    <w:p w:rsidR="00FE1D2A" w:rsidRPr="0068791C" w:rsidRDefault="00FE1D2A" w:rsidP="00FE1D2A">
      <w:pPr>
        <w:overflowPunct w:val="0"/>
        <w:adjustRightInd w:val="0"/>
        <w:snapToGrid w:val="0"/>
        <w:spacing w:line="620" w:lineRule="exact"/>
        <w:ind w:firstLineChars="200" w:firstLine="640"/>
        <w:rPr>
          <w:rFonts w:ascii="黑体" w:eastAsia="黑体" w:hAnsi="黑体"/>
          <w:sz w:val="32"/>
          <w:szCs w:val="32"/>
        </w:rPr>
      </w:pPr>
      <w:r w:rsidRPr="0068791C">
        <w:rPr>
          <w:rFonts w:ascii="黑体" w:eastAsia="黑体" w:hAnsi="黑体" w:hint="eastAsia"/>
          <w:sz w:val="32"/>
          <w:szCs w:val="32"/>
        </w:rPr>
        <w:t>五、主要内容</w:t>
      </w:r>
    </w:p>
    <w:p w:rsidR="00FE1D2A" w:rsidRPr="0068791C" w:rsidRDefault="00D43272"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《监管办法》</w:t>
      </w:r>
      <w:r w:rsidR="00FE1D2A" w:rsidRPr="0068791C">
        <w:rPr>
          <w:rFonts w:ascii="仿宋_GB2312" w:eastAsia="仿宋_GB2312" w:hAnsi="黑体" w:hint="eastAsia"/>
          <w:sz w:val="32"/>
          <w:szCs w:val="32"/>
        </w:rPr>
        <w:t>分为总则、职责分工、交易目录、交易程序、监督管理、附则6章26条。</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（一）总则。主要包括制定目的、公共资源交易范畴、基本原则。</w:t>
      </w:r>
      <w:r w:rsidR="00D43272"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以列举方式明确了公共资源交易范畴，同时为避免与法律法规冲突，明确不适用本办法的公共资源交易活动范围。</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（二）职责分工。主要规定交易实施主体、行业监管部门、综合管理部门、交易平台及交易代理机构的职责分工，建立“五位一体”的公共资源交易管理体系。</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（三）交易目录。主要规定公共资源交易实行目录管理，明确目录内容、目录编制</w:t>
      </w:r>
      <w:r w:rsidR="00E178DC">
        <w:rPr>
          <w:rFonts w:ascii="仿宋_GB2312" w:eastAsia="仿宋_GB2312" w:hAnsi="黑体" w:hint="eastAsia"/>
          <w:sz w:val="32"/>
          <w:szCs w:val="32"/>
        </w:rPr>
        <w:t>、调整</w:t>
      </w:r>
      <w:r w:rsidRPr="0068791C">
        <w:rPr>
          <w:rFonts w:ascii="仿宋_GB2312" w:eastAsia="仿宋_GB2312" w:hAnsi="黑体" w:hint="eastAsia"/>
          <w:sz w:val="32"/>
          <w:szCs w:val="32"/>
        </w:rPr>
        <w:t>程序以及非市场交易方式处理程序。</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（四）交易程序。主要规定交易基本程序，包括编制计划、委托评估、选择代理机构、实施交易、签订履行合同。在基本程序规定基础上，重点针对招标项目的评标委员会组</w:t>
      </w:r>
      <w:r w:rsidRPr="0068791C">
        <w:rPr>
          <w:rFonts w:ascii="仿宋_GB2312" w:eastAsia="仿宋_GB2312" w:hAnsi="黑体" w:hint="eastAsia"/>
          <w:sz w:val="32"/>
          <w:szCs w:val="32"/>
        </w:rPr>
        <w:lastRenderedPageBreak/>
        <w:t>建、维护评审秩序、核对评审结果三个环节进行规范。</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（五）监督管理。主要规定交易项目异议投诉、调查处理、驳回投诉以及违规处理的情形。</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（六）附则。主要规定配套制度制定及实施日期。</w:t>
      </w:r>
    </w:p>
    <w:p w:rsidR="00FE1D2A" w:rsidRPr="0068791C" w:rsidRDefault="00FE1D2A" w:rsidP="00FE1D2A">
      <w:pPr>
        <w:overflowPunct w:val="0"/>
        <w:adjustRightInd w:val="0"/>
        <w:snapToGrid w:val="0"/>
        <w:spacing w:line="620" w:lineRule="exact"/>
        <w:ind w:firstLineChars="200" w:firstLine="640"/>
        <w:rPr>
          <w:rFonts w:ascii="黑体" w:eastAsia="黑体" w:hAnsi="黑体"/>
          <w:sz w:val="32"/>
          <w:szCs w:val="32"/>
        </w:rPr>
      </w:pPr>
      <w:r w:rsidRPr="0068791C">
        <w:rPr>
          <w:rFonts w:ascii="黑体" w:eastAsia="黑体" w:hAnsi="黑体" w:hint="eastAsia"/>
          <w:sz w:val="32"/>
          <w:szCs w:val="32"/>
        </w:rPr>
        <w:t>六、注意事项</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（一）依照相关法律、法规、规章和上级文件实施的下列公共资源交易活动不适用</w:t>
      </w:r>
      <w:r w:rsidR="00D43272" w:rsidRPr="0068791C">
        <w:rPr>
          <w:rFonts w:ascii="仿宋_GB2312" w:eastAsia="仿宋_GB2312" w:hAnsi="黑体" w:hint="eastAsia"/>
          <w:sz w:val="32"/>
          <w:szCs w:val="32"/>
        </w:rPr>
        <w:t>《监管办法》</w:t>
      </w:r>
      <w:r w:rsidRPr="0068791C">
        <w:rPr>
          <w:rFonts w:ascii="仿宋_GB2312" w:eastAsia="仿宋_GB2312" w:hAnsi="黑体" w:hint="eastAsia"/>
          <w:sz w:val="32"/>
          <w:szCs w:val="32"/>
        </w:rPr>
        <w:t>：工程建设项目招标投标；国有土地使用权和矿业权出让、海域使用权出让；政府采购；国有产权交易；涉密项目以及</w:t>
      </w:r>
      <w:r w:rsidR="001C446A" w:rsidRPr="003204F6">
        <w:rPr>
          <w:rFonts w:ascii="仿宋_GB2312" w:eastAsia="仿宋_GB2312" w:hAnsi="宋体" w:cs="宋体" w:hint="eastAsia"/>
          <w:kern w:val="0"/>
          <w:sz w:val="32"/>
          <w:szCs w:val="32"/>
        </w:rPr>
        <w:t>法律、法规、规章和上级文件规定的其他公共资源交易活动</w:t>
      </w:r>
      <w:r w:rsidRPr="0068791C">
        <w:rPr>
          <w:rFonts w:ascii="仿宋_GB2312" w:eastAsia="仿宋_GB2312" w:hAnsi="黑体" w:hint="eastAsia"/>
          <w:sz w:val="32"/>
          <w:szCs w:val="32"/>
        </w:rPr>
        <w:t>。</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（二）公共资源交易目录包括：公共资源项目名称、限额标准、行业监管部门、交易方式、交易平台等内容，限额标准以下的公共资源项目由各单位自行实施交易活动。</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 xml:space="preserve"> （三）涉及国家安全、公共利益等不适宜进入交易平台交易的项目，或需按照目录规定之外交易方式交易的项目，由实施主体提出申请、行业监管部门审核后，报同级人民政府批准实施。</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（四）采用招标方式的交易项目，交易实施主体可以自行从评审专家库内或库外选择评审专家，对评审专家的选取负主体责任。</w:t>
      </w:r>
    </w:p>
    <w:p w:rsidR="00FE1D2A" w:rsidRPr="009417A9" w:rsidRDefault="00FE1D2A" w:rsidP="00C63D23">
      <w:pPr>
        <w:widowControl/>
        <w:shd w:val="clear" w:color="auto" w:fill="FFFFFF"/>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（五）异议投诉程序：利害关系人对交易文件、过程或者结果有异议的，</w:t>
      </w:r>
      <w:r w:rsidR="009417A9" w:rsidRPr="0068791C">
        <w:rPr>
          <w:rFonts w:ascii="仿宋_GB2312" w:eastAsia="仿宋_GB2312" w:hAnsi="宋体" w:cs="宋体" w:hint="eastAsia"/>
          <w:color w:val="000000"/>
          <w:kern w:val="0"/>
          <w:sz w:val="32"/>
          <w:szCs w:val="32"/>
        </w:rPr>
        <w:t>可以在知道或者应当知道其权益受到损害</w:t>
      </w:r>
      <w:r w:rsidR="009417A9" w:rsidRPr="0068791C">
        <w:rPr>
          <w:rFonts w:ascii="仿宋_GB2312" w:eastAsia="仿宋_GB2312" w:hAnsi="宋体" w:cs="宋体" w:hint="eastAsia"/>
          <w:color w:val="000000"/>
          <w:kern w:val="0"/>
          <w:sz w:val="32"/>
          <w:szCs w:val="32"/>
        </w:rPr>
        <w:lastRenderedPageBreak/>
        <w:t>之日起7个工作日内，以书面形式向公共资源交易代理机构提出（没有代理机构的，向公共资源交易实施主体提出），公共资源交易代理机构或者公共资源交易实施主体应当在7个工作日内作出书面答复。</w:t>
      </w:r>
      <w:r w:rsidRPr="0068791C">
        <w:rPr>
          <w:rFonts w:ascii="仿宋_GB2312" w:eastAsia="仿宋_GB2312" w:hAnsi="黑体" w:hint="eastAsia"/>
          <w:sz w:val="32"/>
          <w:szCs w:val="32"/>
        </w:rPr>
        <w:t>利害关系人对</w:t>
      </w:r>
      <w:r w:rsidR="00FF2893" w:rsidRPr="0068791C">
        <w:rPr>
          <w:rFonts w:ascii="仿宋_GB2312" w:eastAsia="仿宋_GB2312" w:hAnsi="宋体" w:cs="宋体" w:hint="eastAsia"/>
          <w:color w:val="000000"/>
          <w:kern w:val="0"/>
          <w:sz w:val="32"/>
          <w:szCs w:val="32"/>
        </w:rPr>
        <w:t>异议</w:t>
      </w:r>
      <w:r w:rsidRPr="0068791C">
        <w:rPr>
          <w:rFonts w:ascii="仿宋_GB2312" w:eastAsia="仿宋_GB2312" w:hAnsi="黑体" w:hint="eastAsia"/>
          <w:sz w:val="32"/>
          <w:szCs w:val="32"/>
        </w:rPr>
        <w:t>答复不满意的，</w:t>
      </w:r>
      <w:r w:rsidR="009417A9" w:rsidRPr="0068791C">
        <w:rPr>
          <w:rFonts w:ascii="仿宋_GB2312" w:eastAsia="仿宋_GB2312" w:hAnsi="宋体" w:cs="宋体" w:hint="eastAsia"/>
          <w:color w:val="000000"/>
          <w:kern w:val="0"/>
          <w:sz w:val="32"/>
          <w:szCs w:val="32"/>
        </w:rPr>
        <w:t>或者公共资源交易代理机构、实施主体未在规定的时间内作出书面答复的，利害关系人可以在答复期满后7个工作日内向同级行业监管部门书面投诉</w:t>
      </w:r>
      <w:r w:rsidRPr="0068791C">
        <w:rPr>
          <w:rFonts w:ascii="仿宋_GB2312" w:eastAsia="仿宋_GB2312" w:hAnsi="黑体" w:hint="eastAsia"/>
          <w:sz w:val="32"/>
          <w:szCs w:val="32"/>
        </w:rPr>
        <w:t>，</w:t>
      </w:r>
      <w:r w:rsidR="00C63D23" w:rsidRPr="0068791C">
        <w:rPr>
          <w:rFonts w:ascii="仿宋_GB2312" w:eastAsia="仿宋_GB2312" w:hAnsi="黑体" w:hint="eastAsia"/>
          <w:sz w:val="32"/>
          <w:szCs w:val="32"/>
        </w:rPr>
        <w:t>行业监管部门</w:t>
      </w:r>
      <w:r w:rsidR="009417A9" w:rsidRPr="00E315C8">
        <w:rPr>
          <w:rFonts w:ascii="仿宋_GB2312" w:eastAsia="仿宋_GB2312" w:hAnsi="宋体" w:cs="宋体" w:hint="eastAsia"/>
          <w:color w:val="000000"/>
          <w:kern w:val="0"/>
          <w:sz w:val="32"/>
          <w:szCs w:val="32"/>
        </w:rPr>
        <w:t>应当自收到投诉之日起3个工作日内决定是否受理投诉。</w:t>
      </w:r>
      <w:r w:rsidRPr="0068791C">
        <w:rPr>
          <w:rFonts w:ascii="仿宋_GB2312" w:eastAsia="仿宋_GB2312" w:hAnsi="黑体" w:hint="eastAsia"/>
          <w:sz w:val="32"/>
          <w:szCs w:val="32"/>
        </w:rPr>
        <w:t>行业监管部门在30个工作日内作出处理决定。利害关系人未依法进行异议或者未在投诉有效期内提起投诉的，行业监管部门对投诉不予受理。招标项目异议投诉按照招标投标有关规定执行。</w:t>
      </w:r>
    </w:p>
    <w:p w:rsidR="00FE1D2A" w:rsidRPr="0068791C" w:rsidRDefault="00FE1D2A" w:rsidP="00FE1D2A">
      <w:pPr>
        <w:overflowPunct w:val="0"/>
        <w:adjustRightInd w:val="0"/>
        <w:snapToGrid w:val="0"/>
        <w:spacing w:line="620" w:lineRule="exact"/>
        <w:ind w:firstLineChars="200" w:firstLine="640"/>
        <w:rPr>
          <w:rFonts w:ascii="黑体" w:eastAsia="黑体" w:hAnsi="黑体"/>
          <w:sz w:val="32"/>
          <w:szCs w:val="32"/>
        </w:rPr>
      </w:pPr>
      <w:r w:rsidRPr="0068791C">
        <w:rPr>
          <w:rFonts w:ascii="黑体" w:eastAsia="黑体" w:hAnsi="黑体" w:hint="eastAsia"/>
          <w:sz w:val="32"/>
          <w:szCs w:val="32"/>
        </w:rPr>
        <w:t>七、关键词诠释</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一）公共资源交易：本市各级预算主管部门及其所属预算单位组织实施的以下公共资源交易活动：国有自然资源的开发利用；涉及公共利益的特许市场准入；机关事业单位资产、国企接受委托管理的政府性资产的对外出租、出售以及罚没物品的处置；</w:t>
      </w:r>
      <w:r w:rsidR="00D32471" w:rsidRPr="003204F6">
        <w:rPr>
          <w:rFonts w:ascii="仿宋_GB2312" w:eastAsia="仿宋_GB2312" w:hAnsi="宋体" w:cs="宋体" w:hint="eastAsia"/>
          <w:kern w:val="0"/>
          <w:sz w:val="32"/>
          <w:szCs w:val="32"/>
        </w:rPr>
        <w:t>法律、法规、规章和上级文件规定以及其他适合采用公平竞争方式进行交易的公共资源交易活动。</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（二）公共资源交易实施主体：实施公共资源交易的预算单位，负责组织本单位的公共资源交易，并对公共资源交易的结果负主体责任。</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lastRenderedPageBreak/>
        <w:t>（三）行业监管部门：市、区住房保障、资源规划、机关事务管理、财政、市政园林、交通、城市执法、商务、港口等公共资源交易行业监管部门，按照职责分工，对公共资源交易活动实施具体监督管理，包括：制定行业交易监管规则；相关领域交易活动的日常监管；调查处理相关监管项目的投诉。</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（四）资源交易综合管理部门：市、区财政部门是本市公共资源交易综合管理部门，负责协调、指导、管理本市公共资源市场交易综合性工作。</w:t>
      </w:r>
    </w:p>
    <w:p w:rsidR="00FE1D2A" w:rsidRPr="0068791C" w:rsidRDefault="00FE1D2A" w:rsidP="00FE1D2A">
      <w:pPr>
        <w:overflowPunct w:val="0"/>
        <w:adjustRightInd w:val="0"/>
        <w:snapToGrid w:val="0"/>
        <w:spacing w:line="620" w:lineRule="exact"/>
        <w:ind w:firstLineChars="200" w:firstLine="640"/>
        <w:rPr>
          <w:rFonts w:ascii="仿宋_GB2312" w:eastAsia="仿宋_GB2312" w:hAnsi="黑体"/>
          <w:sz w:val="32"/>
          <w:szCs w:val="32"/>
        </w:rPr>
      </w:pPr>
      <w:r w:rsidRPr="0068791C">
        <w:rPr>
          <w:rFonts w:ascii="仿宋_GB2312" w:eastAsia="仿宋_GB2312" w:hAnsi="黑体" w:hint="eastAsia"/>
          <w:sz w:val="32"/>
          <w:szCs w:val="32"/>
        </w:rPr>
        <w:t>（五）交易代理机构：公共资源交易实施主体可以委托公共资源交易代理机构开展交易活动，公共资源交易代理机构按照</w:t>
      </w:r>
      <w:r w:rsidR="004B09E9" w:rsidRPr="0068791C">
        <w:rPr>
          <w:rFonts w:ascii="仿宋_GB2312" w:eastAsia="仿宋_GB2312" w:hint="eastAsia"/>
          <w:color w:val="000000"/>
          <w:sz w:val="32"/>
          <w:szCs w:val="32"/>
        </w:rPr>
        <w:t>规定和</w:t>
      </w:r>
      <w:r w:rsidRPr="0068791C">
        <w:rPr>
          <w:rFonts w:ascii="仿宋_GB2312" w:eastAsia="仿宋_GB2312" w:hAnsi="黑体" w:hint="eastAsia"/>
          <w:sz w:val="32"/>
          <w:szCs w:val="32"/>
        </w:rPr>
        <w:t>约定提供代理服务，配合处理异议、投诉，接受有关部门的监管。</w:t>
      </w:r>
    </w:p>
    <w:p w:rsidR="00FE1D2A" w:rsidRPr="004B09E9" w:rsidRDefault="00FE1D2A" w:rsidP="00FE1D2A">
      <w:pPr>
        <w:widowControl/>
        <w:overflowPunct w:val="0"/>
        <w:adjustRightInd w:val="0"/>
        <w:snapToGrid w:val="0"/>
        <w:spacing w:line="620" w:lineRule="exact"/>
        <w:rPr>
          <w:rFonts w:ascii="仿宋_GB2312" w:eastAsia="仿宋_GB2312" w:hAnsi="黑体"/>
          <w:sz w:val="32"/>
          <w:szCs w:val="32"/>
        </w:rPr>
      </w:pPr>
    </w:p>
    <w:p w:rsidR="00FE1D2A" w:rsidRPr="0068791C" w:rsidRDefault="00FE1D2A" w:rsidP="00FE1D2A">
      <w:pPr>
        <w:widowControl/>
        <w:overflowPunct w:val="0"/>
        <w:adjustRightInd w:val="0"/>
        <w:snapToGrid w:val="0"/>
        <w:spacing w:line="620" w:lineRule="exact"/>
        <w:rPr>
          <w:rFonts w:ascii="仿宋_GB2312" w:eastAsia="仿宋_GB2312" w:hAnsi="黑体"/>
          <w:sz w:val="32"/>
          <w:szCs w:val="32"/>
        </w:rPr>
      </w:pPr>
    </w:p>
    <w:sectPr w:rsidR="00FE1D2A" w:rsidRPr="0068791C" w:rsidSect="00B016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91" w:rsidRDefault="00757391" w:rsidP="00742DA1">
      <w:r>
        <w:separator/>
      </w:r>
    </w:p>
  </w:endnote>
  <w:endnote w:type="continuationSeparator" w:id="1">
    <w:p w:rsidR="00757391" w:rsidRDefault="00757391" w:rsidP="00742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91" w:rsidRDefault="00757391" w:rsidP="00742DA1">
      <w:r>
        <w:separator/>
      </w:r>
    </w:p>
  </w:footnote>
  <w:footnote w:type="continuationSeparator" w:id="1">
    <w:p w:rsidR="00757391" w:rsidRDefault="00757391" w:rsidP="00742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D2A"/>
    <w:rsid w:val="00001F94"/>
    <w:rsid w:val="0000700A"/>
    <w:rsid w:val="0002156F"/>
    <w:rsid w:val="00024225"/>
    <w:rsid w:val="00025C41"/>
    <w:rsid w:val="00026CAF"/>
    <w:rsid w:val="00033D76"/>
    <w:rsid w:val="00035510"/>
    <w:rsid w:val="00040228"/>
    <w:rsid w:val="000412F9"/>
    <w:rsid w:val="00041E4A"/>
    <w:rsid w:val="00042C90"/>
    <w:rsid w:val="00043E03"/>
    <w:rsid w:val="00044561"/>
    <w:rsid w:val="00044F15"/>
    <w:rsid w:val="00044F94"/>
    <w:rsid w:val="000501EF"/>
    <w:rsid w:val="0005082A"/>
    <w:rsid w:val="00050DF3"/>
    <w:rsid w:val="000567E1"/>
    <w:rsid w:val="00061258"/>
    <w:rsid w:val="00061762"/>
    <w:rsid w:val="000659B3"/>
    <w:rsid w:val="000675CB"/>
    <w:rsid w:val="0007226E"/>
    <w:rsid w:val="00075A72"/>
    <w:rsid w:val="00075EAD"/>
    <w:rsid w:val="0007692A"/>
    <w:rsid w:val="000771B2"/>
    <w:rsid w:val="000805D0"/>
    <w:rsid w:val="00091D66"/>
    <w:rsid w:val="000A097B"/>
    <w:rsid w:val="000A2DAC"/>
    <w:rsid w:val="000A4CB2"/>
    <w:rsid w:val="000A54FB"/>
    <w:rsid w:val="000A6F75"/>
    <w:rsid w:val="000B1F6B"/>
    <w:rsid w:val="000B3EC8"/>
    <w:rsid w:val="000B40FD"/>
    <w:rsid w:val="000B669B"/>
    <w:rsid w:val="000B729D"/>
    <w:rsid w:val="000C3F12"/>
    <w:rsid w:val="000C43BA"/>
    <w:rsid w:val="000C6465"/>
    <w:rsid w:val="000C76A7"/>
    <w:rsid w:val="000D4D41"/>
    <w:rsid w:val="000D590B"/>
    <w:rsid w:val="000E05EB"/>
    <w:rsid w:val="000E5187"/>
    <w:rsid w:val="000F2DE5"/>
    <w:rsid w:val="000F2EFB"/>
    <w:rsid w:val="000F30BE"/>
    <w:rsid w:val="000F3805"/>
    <w:rsid w:val="0010047A"/>
    <w:rsid w:val="00101BD3"/>
    <w:rsid w:val="00106309"/>
    <w:rsid w:val="0010751F"/>
    <w:rsid w:val="00113A7E"/>
    <w:rsid w:val="001163D3"/>
    <w:rsid w:val="00123435"/>
    <w:rsid w:val="00124224"/>
    <w:rsid w:val="00124282"/>
    <w:rsid w:val="001242F8"/>
    <w:rsid w:val="001278C1"/>
    <w:rsid w:val="001328DC"/>
    <w:rsid w:val="00133316"/>
    <w:rsid w:val="00135F51"/>
    <w:rsid w:val="00140FA7"/>
    <w:rsid w:val="001439D0"/>
    <w:rsid w:val="0014404A"/>
    <w:rsid w:val="00150D76"/>
    <w:rsid w:val="001510F3"/>
    <w:rsid w:val="001613C6"/>
    <w:rsid w:val="00162A97"/>
    <w:rsid w:val="00163ECE"/>
    <w:rsid w:val="001810D4"/>
    <w:rsid w:val="00183352"/>
    <w:rsid w:val="00183499"/>
    <w:rsid w:val="001848AA"/>
    <w:rsid w:val="0018749D"/>
    <w:rsid w:val="00190E64"/>
    <w:rsid w:val="00194413"/>
    <w:rsid w:val="00194923"/>
    <w:rsid w:val="00197256"/>
    <w:rsid w:val="00197A5B"/>
    <w:rsid w:val="001A08E0"/>
    <w:rsid w:val="001A1BA9"/>
    <w:rsid w:val="001B386C"/>
    <w:rsid w:val="001B69BE"/>
    <w:rsid w:val="001C25C6"/>
    <w:rsid w:val="001C27E4"/>
    <w:rsid w:val="001C43FA"/>
    <w:rsid w:val="001C446A"/>
    <w:rsid w:val="001D0710"/>
    <w:rsid w:val="001D156C"/>
    <w:rsid w:val="001D33F2"/>
    <w:rsid w:val="001D3C27"/>
    <w:rsid w:val="001D4118"/>
    <w:rsid w:val="001D4CFD"/>
    <w:rsid w:val="001D51CB"/>
    <w:rsid w:val="001E30B3"/>
    <w:rsid w:val="001E555F"/>
    <w:rsid w:val="001F224F"/>
    <w:rsid w:val="001F2367"/>
    <w:rsid w:val="001F38F6"/>
    <w:rsid w:val="001F6B2E"/>
    <w:rsid w:val="001F7879"/>
    <w:rsid w:val="00200238"/>
    <w:rsid w:val="00202427"/>
    <w:rsid w:val="00203882"/>
    <w:rsid w:val="00204836"/>
    <w:rsid w:val="00211055"/>
    <w:rsid w:val="002110AD"/>
    <w:rsid w:val="002160AF"/>
    <w:rsid w:val="00220A1C"/>
    <w:rsid w:val="00223284"/>
    <w:rsid w:val="0022591D"/>
    <w:rsid w:val="00227C95"/>
    <w:rsid w:val="0023615C"/>
    <w:rsid w:val="00236AD3"/>
    <w:rsid w:val="00240173"/>
    <w:rsid w:val="00242C46"/>
    <w:rsid w:val="00246D00"/>
    <w:rsid w:val="002514F1"/>
    <w:rsid w:val="002522B1"/>
    <w:rsid w:val="0025232C"/>
    <w:rsid w:val="00254028"/>
    <w:rsid w:val="00256395"/>
    <w:rsid w:val="002570D9"/>
    <w:rsid w:val="00260227"/>
    <w:rsid w:val="00261829"/>
    <w:rsid w:val="00261ABE"/>
    <w:rsid w:val="002640EF"/>
    <w:rsid w:val="00270178"/>
    <w:rsid w:val="0028134D"/>
    <w:rsid w:val="00283304"/>
    <w:rsid w:val="002851CC"/>
    <w:rsid w:val="00287798"/>
    <w:rsid w:val="00287A74"/>
    <w:rsid w:val="002926BF"/>
    <w:rsid w:val="00294C81"/>
    <w:rsid w:val="0029739A"/>
    <w:rsid w:val="00297B8A"/>
    <w:rsid w:val="00297E40"/>
    <w:rsid w:val="002A0A72"/>
    <w:rsid w:val="002A39E3"/>
    <w:rsid w:val="002A6B62"/>
    <w:rsid w:val="002B060E"/>
    <w:rsid w:val="002B3EF8"/>
    <w:rsid w:val="002B4D2A"/>
    <w:rsid w:val="002B5E31"/>
    <w:rsid w:val="002B6E8E"/>
    <w:rsid w:val="002C3800"/>
    <w:rsid w:val="002D207B"/>
    <w:rsid w:val="002D34FE"/>
    <w:rsid w:val="002E0E0F"/>
    <w:rsid w:val="002E15A0"/>
    <w:rsid w:val="002E230A"/>
    <w:rsid w:val="002E247E"/>
    <w:rsid w:val="002E5ADB"/>
    <w:rsid w:val="002F1DBA"/>
    <w:rsid w:val="002F51C3"/>
    <w:rsid w:val="00302CA5"/>
    <w:rsid w:val="00302D6B"/>
    <w:rsid w:val="00302FB1"/>
    <w:rsid w:val="0031012B"/>
    <w:rsid w:val="003106BE"/>
    <w:rsid w:val="0031406D"/>
    <w:rsid w:val="0031498C"/>
    <w:rsid w:val="0031535D"/>
    <w:rsid w:val="00315F74"/>
    <w:rsid w:val="00316902"/>
    <w:rsid w:val="0032185A"/>
    <w:rsid w:val="0032728F"/>
    <w:rsid w:val="00344419"/>
    <w:rsid w:val="0034658B"/>
    <w:rsid w:val="00347432"/>
    <w:rsid w:val="0034751E"/>
    <w:rsid w:val="00351E47"/>
    <w:rsid w:val="00354C71"/>
    <w:rsid w:val="00355931"/>
    <w:rsid w:val="003570A3"/>
    <w:rsid w:val="0035715C"/>
    <w:rsid w:val="0036024F"/>
    <w:rsid w:val="00361DA5"/>
    <w:rsid w:val="0036289A"/>
    <w:rsid w:val="0036380A"/>
    <w:rsid w:val="003667BF"/>
    <w:rsid w:val="00371F49"/>
    <w:rsid w:val="00374C7D"/>
    <w:rsid w:val="00375394"/>
    <w:rsid w:val="00375AFF"/>
    <w:rsid w:val="003762D4"/>
    <w:rsid w:val="003801C2"/>
    <w:rsid w:val="00380F77"/>
    <w:rsid w:val="00386147"/>
    <w:rsid w:val="003870B8"/>
    <w:rsid w:val="00390F32"/>
    <w:rsid w:val="00395BA2"/>
    <w:rsid w:val="0039782A"/>
    <w:rsid w:val="003A10E5"/>
    <w:rsid w:val="003A1C1D"/>
    <w:rsid w:val="003A3365"/>
    <w:rsid w:val="003A3D12"/>
    <w:rsid w:val="003A5794"/>
    <w:rsid w:val="003A61B2"/>
    <w:rsid w:val="003A7E01"/>
    <w:rsid w:val="003B2F85"/>
    <w:rsid w:val="003B3F82"/>
    <w:rsid w:val="003B606A"/>
    <w:rsid w:val="003C3287"/>
    <w:rsid w:val="003C4838"/>
    <w:rsid w:val="003C7814"/>
    <w:rsid w:val="003D0CCA"/>
    <w:rsid w:val="003D1E48"/>
    <w:rsid w:val="003D349B"/>
    <w:rsid w:val="003D3C7B"/>
    <w:rsid w:val="003D4C67"/>
    <w:rsid w:val="003D5E67"/>
    <w:rsid w:val="003E01FC"/>
    <w:rsid w:val="003E1C66"/>
    <w:rsid w:val="003E72E2"/>
    <w:rsid w:val="003E7714"/>
    <w:rsid w:val="003F592A"/>
    <w:rsid w:val="004002A3"/>
    <w:rsid w:val="00403A7F"/>
    <w:rsid w:val="004060C6"/>
    <w:rsid w:val="00406A78"/>
    <w:rsid w:val="0040760E"/>
    <w:rsid w:val="004078FE"/>
    <w:rsid w:val="004116A2"/>
    <w:rsid w:val="00413EA4"/>
    <w:rsid w:val="004168F1"/>
    <w:rsid w:val="00417F93"/>
    <w:rsid w:val="00420DD7"/>
    <w:rsid w:val="00423CBE"/>
    <w:rsid w:val="0042568F"/>
    <w:rsid w:val="004267AC"/>
    <w:rsid w:val="004302F7"/>
    <w:rsid w:val="00432294"/>
    <w:rsid w:val="00433C53"/>
    <w:rsid w:val="00434BF5"/>
    <w:rsid w:val="00434C5B"/>
    <w:rsid w:val="00437BE7"/>
    <w:rsid w:val="004441A9"/>
    <w:rsid w:val="00445F58"/>
    <w:rsid w:val="0044609A"/>
    <w:rsid w:val="00455846"/>
    <w:rsid w:val="004571B2"/>
    <w:rsid w:val="004617A5"/>
    <w:rsid w:val="00465D03"/>
    <w:rsid w:val="00470AA7"/>
    <w:rsid w:val="00475294"/>
    <w:rsid w:val="00475A9D"/>
    <w:rsid w:val="00476C53"/>
    <w:rsid w:val="0048045A"/>
    <w:rsid w:val="004848F8"/>
    <w:rsid w:val="00490A2C"/>
    <w:rsid w:val="00491846"/>
    <w:rsid w:val="00492167"/>
    <w:rsid w:val="0049375E"/>
    <w:rsid w:val="00494FC3"/>
    <w:rsid w:val="0049719C"/>
    <w:rsid w:val="004A1C50"/>
    <w:rsid w:val="004A1F9D"/>
    <w:rsid w:val="004A487B"/>
    <w:rsid w:val="004B09E9"/>
    <w:rsid w:val="004B27C1"/>
    <w:rsid w:val="004B5325"/>
    <w:rsid w:val="004B6B06"/>
    <w:rsid w:val="004C063F"/>
    <w:rsid w:val="004C06BB"/>
    <w:rsid w:val="004C3B1C"/>
    <w:rsid w:val="004C7E9D"/>
    <w:rsid w:val="004D2FFA"/>
    <w:rsid w:val="004D3859"/>
    <w:rsid w:val="004D5783"/>
    <w:rsid w:val="004D6833"/>
    <w:rsid w:val="004D70EC"/>
    <w:rsid w:val="004E17E6"/>
    <w:rsid w:val="004E3A0A"/>
    <w:rsid w:val="004E46B5"/>
    <w:rsid w:val="004E5171"/>
    <w:rsid w:val="004F13DB"/>
    <w:rsid w:val="004F22A6"/>
    <w:rsid w:val="004F79D0"/>
    <w:rsid w:val="0050421D"/>
    <w:rsid w:val="00512566"/>
    <w:rsid w:val="00512593"/>
    <w:rsid w:val="00515B57"/>
    <w:rsid w:val="00524B3D"/>
    <w:rsid w:val="00527AC5"/>
    <w:rsid w:val="00531C90"/>
    <w:rsid w:val="005343F9"/>
    <w:rsid w:val="00534AD1"/>
    <w:rsid w:val="00535573"/>
    <w:rsid w:val="00535621"/>
    <w:rsid w:val="00535BBF"/>
    <w:rsid w:val="00536247"/>
    <w:rsid w:val="005417EF"/>
    <w:rsid w:val="0054724C"/>
    <w:rsid w:val="00547D92"/>
    <w:rsid w:val="005533BE"/>
    <w:rsid w:val="00554975"/>
    <w:rsid w:val="00563DFB"/>
    <w:rsid w:val="0056466A"/>
    <w:rsid w:val="00570A52"/>
    <w:rsid w:val="00572FCD"/>
    <w:rsid w:val="00581C67"/>
    <w:rsid w:val="0059015B"/>
    <w:rsid w:val="00592751"/>
    <w:rsid w:val="005948ED"/>
    <w:rsid w:val="00595532"/>
    <w:rsid w:val="0059629F"/>
    <w:rsid w:val="005A2B4B"/>
    <w:rsid w:val="005A321A"/>
    <w:rsid w:val="005A37E3"/>
    <w:rsid w:val="005A3C4E"/>
    <w:rsid w:val="005A60B8"/>
    <w:rsid w:val="005B0635"/>
    <w:rsid w:val="005B5B03"/>
    <w:rsid w:val="005B5D74"/>
    <w:rsid w:val="005C03D0"/>
    <w:rsid w:val="005C2A92"/>
    <w:rsid w:val="005C3676"/>
    <w:rsid w:val="005D2623"/>
    <w:rsid w:val="005D2626"/>
    <w:rsid w:val="005E7671"/>
    <w:rsid w:val="005E7964"/>
    <w:rsid w:val="005F08A0"/>
    <w:rsid w:val="005F0BE7"/>
    <w:rsid w:val="005F3FA4"/>
    <w:rsid w:val="005F62F1"/>
    <w:rsid w:val="00601729"/>
    <w:rsid w:val="006037F3"/>
    <w:rsid w:val="0060478A"/>
    <w:rsid w:val="00604F98"/>
    <w:rsid w:val="00616AA1"/>
    <w:rsid w:val="00617BF4"/>
    <w:rsid w:val="00621190"/>
    <w:rsid w:val="00621192"/>
    <w:rsid w:val="00621E63"/>
    <w:rsid w:val="006248D3"/>
    <w:rsid w:val="00627E5D"/>
    <w:rsid w:val="006309C7"/>
    <w:rsid w:val="00633115"/>
    <w:rsid w:val="00634048"/>
    <w:rsid w:val="00635028"/>
    <w:rsid w:val="00635A45"/>
    <w:rsid w:val="00636A58"/>
    <w:rsid w:val="00636D62"/>
    <w:rsid w:val="00636F94"/>
    <w:rsid w:val="00640A56"/>
    <w:rsid w:val="00643A82"/>
    <w:rsid w:val="006440BE"/>
    <w:rsid w:val="00646918"/>
    <w:rsid w:val="006508C1"/>
    <w:rsid w:val="006513FF"/>
    <w:rsid w:val="006517F3"/>
    <w:rsid w:val="0066062F"/>
    <w:rsid w:val="00661716"/>
    <w:rsid w:val="00665380"/>
    <w:rsid w:val="006659FA"/>
    <w:rsid w:val="00671878"/>
    <w:rsid w:val="00677030"/>
    <w:rsid w:val="00681839"/>
    <w:rsid w:val="00681867"/>
    <w:rsid w:val="00684F40"/>
    <w:rsid w:val="006850A2"/>
    <w:rsid w:val="00685768"/>
    <w:rsid w:val="006879B5"/>
    <w:rsid w:val="00696058"/>
    <w:rsid w:val="006A0E98"/>
    <w:rsid w:val="006A22B0"/>
    <w:rsid w:val="006A2E1E"/>
    <w:rsid w:val="006B0BD9"/>
    <w:rsid w:val="006B1BD6"/>
    <w:rsid w:val="006B31AD"/>
    <w:rsid w:val="006B3DA4"/>
    <w:rsid w:val="006B422E"/>
    <w:rsid w:val="006B59AA"/>
    <w:rsid w:val="006B6C7C"/>
    <w:rsid w:val="006B77DF"/>
    <w:rsid w:val="006C217F"/>
    <w:rsid w:val="006C275D"/>
    <w:rsid w:val="006C2FF1"/>
    <w:rsid w:val="006D093C"/>
    <w:rsid w:val="006E631B"/>
    <w:rsid w:val="006F1A49"/>
    <w:rsid w:val="00703B6C"/>
    <w:rsid w:val="00707234"/>
    <w:rsid w:val="007142B7"/>
    <w:rsid w:val="007172FB"/>
    <w:rsid w:val="00720E49"/>
    <w:rsid w:val="00726200"/>
    <w:rsid w:val="00730884"/>
    <w:rsid w:val="007346E0"/>
    <w:rsid w:val="007355D7"/>
    <w:rsid w:val="00735CC6"/>
    <w:rsid w:val="00736CF7"/>
    <w:rsid w:val="00742DA1"/>
    <w:rsid w:val="00745837"/>
    <w:rsid w:val="00746B5F"/>
    <w:rsid w:val="007500B6"/>
    <w:rsid w:val="00751246"/>
    <w:rsid w:val="00752542"/>
    <w:rsid w:val="0075583D"/>
    <w:rsid w:val="00757391"/>
    <w:rsid w:val="007623AE"/>
    <w:rsid w:val="00767249"/>
    <w:rsid w:val="00773E02"/>
    <w:rsid w:val="007740ED"/>
    <w:rsid w:val="007831AD"/>
    <w:rsid w:val="00783464"/>
    <w:rsid w:val="0079010B"/>
    <w:rsid w:val="0079346F"/>
    <w:rsid w:val="00794F04"/>
    <w:rsid w:val="007A36A6"/>
    <w:rsid w:val="007A509B"/>
    <w:rsid w:val="007B1541"/>
    <w:rsid w:val="007C1335"/>
    <w:rsid w:val="007C337B"/>
    <w:rsid w:val="007C4057"/>
    <w:rsid w:val="007D0235"/>
    <w:rsid w:val="007D18DB"/>
    <w:rsid w:val="007E303C"/>
    <w:rsid w:val="007E3352"/>
    <w:rsid w:val="007E763A"/>
    <w:rsid w:val="007E7D18"/>
    <w:rsid w:val="007F39B3"/>
    <w:rsid w:val="007F45A9"/>
    <w:rsid w:val="007F5122"/>
    <w:rsid w:val="007F76DD"/>
    <w:rsid w:val="00802113"/>
    <w:rsid w:val="008053D6"/>
    <w:rsid w:val="00813CB4"/>
    <w:rsid w:val="00814963"/>
    <w:rsid w:val="00814B34"/>
    <w:rsid w:val="00817328"/>
    <w:rsid w:val="00820A50"/>
    <w:rsid w:val="00821861"/>
    <w:rsid w:val="00822ABE"/>
    <w:rsid w:val="00822E5B"/>
    <w:rsid w:val="008234CA"/>
    <w:rsid w:val="008235F7"/>
    <w:rsid w:val="008329D4"/>
    <w:rsid w:val="00833BEA"/>
    <w:rsid w:val="0083524A"/>
    <w:rsid w:val="008367BD"/>
    <w:rsid w:val="00840738"/>
    <w:rsid w:val="00847BD0"/>
    <w:rsid w:val="00854055"/>
    <w:rsid w:val="00857F71"/>
    <w:rsid w:val="008668CC"/>
    <w:rsid w:val="00871E25"/>
    <w:rsid w:val="00880403"/>
    <w:rsid w:val="00881B74"/>
    <w:rsid w:val="008824EC"/>
    <w:rsid w:val="008864BD"/>
    <w:rsid w:val="00892C26"/>
    <w:rsid w:val="008A0E6C"/>
    <w:rsid w:val="008A1086"/>
    <w:rsid w:val="008A1978"/>
    <w:rsid w:val="008A28DF"/>
    <w:rsid w:val="008A478C"/>
    <w:rsid w:val="008A5772"/>
    <w:rsid w:val="008B0D6B"/>
    <w:rsid w:val="008B0DB9"/>
    <w:rsid w:val="008B126B"/>
    <w:rsid w:val="008B1AAF"/>
    <w:rsid w:val="008B2532"/>
    <w:rsid w:val="008B6E69"/>
    <w:rsid w:val="008C1FDD"/>
    <w:rsid w:val="008D4FBE"/>
    <w:rsid w:val="008D520E"/>
    <w:rsid w:val="008D5E24"/>
    <w:rsid w:val="008D6183"/>
    <w:rsid w:val="008E0080"/>
    <w:rsid w:val="008E0436"/>
    <w:rsid w:val="008E089B"/>
    <w:rsid w:val="008F735C"/>
    <w:rsid w:val="009015D9"/>
    <w:rsid w:val="0090396C"/>
    <w:rsid w:val="00907733"/>
    <w:rsid w:val="00907D1F"/>
    <w:rsid w:val="00912620"/>
    <w:rsid w:val="009148A5"/>
    <w:rsid w:val="00916262"/>
    <w:rsid w:val="00920420"/>
    <w:rsid w:val="00922DCC"/>
    <w:rsid w:val="0092462A"/>
    <w:rsid w:val="00925CA3"/>
    <w:rsid w:val="00931E95"/>
    <w:rsid w:val="00935435"/>
    <w:rsid w:val="009365B1"/>
    <w:rsid w:val="009417A9"/>
    <w:rsid w:val="00943C30"/>
    <w:rsid w:val="00945FB8"/>
    <w:rsid w:val="00946EDD"/>
    <w:rsid w:val="009510BC"/>
    <w:rsid w:val="00952CC1"/>
    <w:rsid w:val="0095499D"/>
    <w:rsid w:val="009564BA"/>
    <w:rsid w:val="00956F26"/>
    <w:rsid w:val="00957AFB"/>
    <w:rsid w:val="00960059"/>
    <w:rsid w:val="00964206"/>
    <w:rsid w:val="00965209"/>
    <w:rsid w:val="00965A61"/>
    <w:rsid w:val="009749E7"/>
    <w:rsid w:val="00974B91"/>
    <w:rsid w:val="00977566"/>
    <w:rsid w:val="00980C63"/>
    <w:rsid w:val="009851D1"/>
    <w:rsid w:val="00986294"/>
    <w:rsid w:val="009916D4"/>
    <w:rsid w:val="00992032"/>
    <w:rsid w:val="009938F3"/>
    <w:rsid w:val="00995AC3"/>
    <w:rsid w:val="00995CB3"/>
    <w:rsid w:val="0099680C"/>
    <w:rsid w:val="009B3539"/>
    <w:rsid w:val="009B40AE"/>
    <w:rsid w:val="009B448A"/>
    <w:rsid w:val="009B54A2"/>
    <w:rsid w:val="009C11AE"/>
    <w:rsid w:val="009C2350"/>
    <w:rsid w:val="009C26F1"/>
    <w:rsid w:val="009C419E"/>
    <w:rsid w:val="009C41C6"/>
    <w:rsid w:val="009C5550"/>
    <w:rsid w:val="009D3848"/>
    <w:rsid w:val="009D4BA6"/>
    <w:rsid w:val="009D4CB4"/>
    <w:rsid w:val="009D5F57"/>
    <w:rsid w:val="009E699E"/>
    <w:rsid w:val="009F0715"/>
    <w:rsid w:val="009F1D88"/>
    <w:rsid w:val="009F641B"/>
    <w:rsid w:val="009F6AA5"/>
    <w:rsid w:val="00A01C67"/>
    <w:rsid w:val="00A05899"/>
    <w:rsid w:val="00A05FFA"/>
    <w:rsid w:val="00A11FBD"/>
    <w:rsid w:val="00A1298A"/>
    <w:rsid w:val="00A13336"/>
    <w:rsid w:val="00A16192"/>
    <w:rsid w:val="00A16AA6"/>
    <w:rsid w:val="00A179BE"/>
    <w:rsid w:val="00A2002A"/>
    <w:rsid w:val="00A325F8"/>
    <w:rsid w:val="00A32881"/>
    <w:rsid w:val="00A40613"/>
    <w:rsid w:val="00A42176"/>
    <w:rsid w:val="00A46811"/>
    <w:rsid w:val="00A522EC"/>
    <w:rsid w:val="00A543F1"/>
    <w:rsid w:val="00A60227"/>
    <w:rsid w:val="00A61CA4"/>
    <w:rsid w:val="00A6212D"/>
    <w:rsid w:val="00A63D90"/>
    <w:rsid w:val="00A656C6"/>
    <w:rsid w:val="00A65FF1"/>
    <w:rsid w:val="00A714F6"/>
    <w:rsid w:val="00A725CB"/>
    <w:rsid w:val="00A733EB"/>
    <w:rsid w:val="00A7408F"/>
    <w:rsid w:val="00A74219"/>
    <w:rsid w:val="00A828D9"/>
    <w:rsid w:val="00A83DC1"/>
    <w:rsid w:val="00A8767A"/>
    <w:rsid w:val="00A90619"/>
    <w:rsid w:val="00A9176B"/>
    <w:rsid w:val="00A92AA9"/>
    <w:rsid w:val="00A93A32"/>
    <w:rsid w:val="00A95741"/>
    <w:rsid w:val="00A97425"/>
    <w:rsid w:val="00AA0395"/>
    <w:rsid w:val="00AA27FD"/>
    <w:rsid w:val="00AA2F20"/>
    <w:rsid w:val="00AA37DE"/>
    <w:rsid w:val="00AB44E9"/>
    <w:rsid w:val="00AC012C"/>
    <w:rsid w:val="00AC48CC"/>
    <w:rsid w:val="00AC557F"/>
    <w:rsid w:val="00AC7F8E"/>
    <w:rsid w:val="00AD16A4"/>
    <w:rsid w:val="00AD2147"/>
    <w:rsid w:val="00AD560C"/>
    <w:rsid w:val="00AD5974"/>
    <w:rsid w:val="00AD74CA"/>
    <w:rsid w:val="00AE18C5"/>
    <w:rsid w:val="00AE32A5"/>
    <w:rsid w:val="00AF2534"/>
    <w:rsid w:val="00AF38BA"/>
    <w:rsid w:val="00AF5734"/>
    <w:rsid w:val="00AF7A4D"/>
    <w:rsid w:val="00B0167F"/>
    <w:rsid w:val="00B02470"/>
    <w:rsid w:val="00B02E01"/>
    <w:rsid w:val="00B03784"/>
    <w:rsid w:val="00B07FA3"/>
    <w:rsid w:val="00B110F7"/>
    <w:rsid w:val="00B116AE"/>
    <w:rsid w:val="00B11837"/>
    <w:rsid w:val="00B11AEE"/>
    <w:rsid w:val="00B12CC3"/>
    <w:rsid w:val="00B14587"/>
    <w:rsid w:val="00B145AD"/>
    <w:rsid w:val="00B158E8"/>
    <w:rsid w:val="00B15F07"/>
    <w:rsid w:val="00B16B53"/>
    <w:rsid w:val="00B23D34"/>
    <w:rsid w:val="00B23DD5"/>
    <w:rsid w:val="00B303DB"/>
    <w:rsid w:val="00B307A3"/>
    <w:rsid w:val="00B33A5A"/>
    <w:rsid w:val="00B36273"/>
    <w:rsid w:val="00B36805"/>
    <w:rsid w:val="00B42ED2"/>
    <w:rsid w:val="00B472D8"/>
    <w:rsid w:val="00B47436"/>
    <w:rsid w:val="00B5169A"/>
    <w:rsid w:val="00B60371"/>
    <w:rsid w:val="00B6159A"/>
    <w:rsid w:val="00B624A9"/>
    <w:rsid w:val="00B6257E"/>
    <w:rsid w:val="00B640B4"/>
    <w:rsid w:val="00B66D67"/>
    <w:rsid w:val="00B80560"/>
    <w:rsid w:val="00B85EA8"/>
    <w:rsid w:val="00B87D3D"/>
    <w:rsid w:val="00B90019"/>
    <w:rsid w:val="00B9098A"/>
    <w:rsid w:val="00B91C5C"/>
    <w:rsid w:val="00B9264F"/>
    <w:rsid w:val="00B92855"/>
    <w:rsid w:val="00B93610"/>
    <w:rsid w:val="00B974FB"/>
    <w:rsid w:val="00BA0FFD"/>
    <w:rsid w:val="00BA1868"/>
    <w:rsid w:val="00BA202A"/>
    <w:rsid w:val="00BB1FBF"/>
    <w:rsid w:val="00BB65E9"/>
    <w:rsid w:val="00BC02E5"/>
    <w:rsid w:val="00BC3B3A"/>
    <w:rsid w:val="00BC554E"/>
    <w:rsid w:val="00BC6253"/>
    <w:rsid w:val="00BD55BA"/>
    <w:rsid w:val="00BD5D98"/>
    <w:rsid w:val="00BD6C6C"/>
    <w:rsid w:val="00BE3090"/>
    <w:rsid w:val="00BE59F1"/>
    <w:rsid w:val="00BF0B44"/>
    <w:rsid w:val="00BF106C"/>
    <w:rsid w:val="00BF1B82"/>
    <w:rsid w:val="00BF74F8"/>
    <w:rsid w:val="00C1060B"/>
    <w:rsid w:val="00C15820"/>
    <w:rsid w:val="00C177DD"/>
    <w:rsid w:val="00C20615"/>
    <w:rsid w:val="00C234AB"/>
    <w:rsid w:val="00C248C1"/>
    <w:rsid w:val="00C24E4D"/>
    <w:rsid w:val="00C27FDE"/>
    <w:rsid w:val="00C34A62"/>
    <w:rsid w:val="00C3551C"/>
    <w:rsid w:val="00C42C64"/>
    <w:rsid w:val="00C46FCA"/>
    <w:rsid w:val="00C513C5"/>
    <w:rsid w:val="00C54329"/>
    <w:rsid w:val="00C55AAC"/>
    <w:rsid w:val="00C576F0"/>
    <w:rsid w:val="00C620ED"/>
    <w:rsid w:val="00C62CE6"/>
    <w:rsid w:val="00C63D23"/>
    <w:rsid w:val="00C64837"/>
    <w:rsid w:val="00C6488F"/>
    <w:rsid w:val="00C649C4"/>
    <w:rsid w:val="00C66BB9"/>
    <w:rsid w:val="00C707E0"/>
    <w:rsid w:val="00C71180"/>
    <w:rsid w:val="00C71525"/>
    <w:rsid w:val="00C76E1C"/>
    <w:rsid w:val="00C77B68"/>
    <w:rsid w:val="00C838A5"/>
    <w:rsid w:val="00C86B2B"/>
    <w:rsid w:val="00C91C47"/>
    <w:rsid w:val="00CA0D42"/>
    <w:rsid w:val="00CA1BC8"/>
    <w:rsid w:val="00CA3A2D"/>
    <w:rsid w:val="00CA3E2D"/>
    <w:rsid w:val="00CA6433"/>
    <w:rsid w:val="00CB1B26"/>
    <w:rsid w:val="00CC2B7F"/>
    <w:rsid w:val="00CD35E1"/>
    <w:rsid w:val="00CD52D4"/>
    <w:rsid w:val="00CD692D"/>
    <w:rsid w:val="00CE2F95"/>
    <w:rsid w:val="00CE423B"/>
    <w:rsid w:val="00CF2BC1"/>
    <w:rsid w:val="00CF326E"/>
    <w:rsid w:val="00CF5DF1"/>
    <w:rsid w:val="00D04280"/>
    <w:rsid w:val="00D05BA3"/>
    <w:rsid w:val="00D07F87"/>
    <w:rsid w:val="00D14EC1"/>
    <w:rsid w:val="00D16285"/>
    <w:rsid w:val="00D1646E"/>
    <w:rsid w:val="00D32471"/>
    <w:rsid w:val="00D32979"/>
    <w:rsid w:val="00D35075"/>
    <w:rsid w:val="00D37995"/>
    <w:rsid w:val="00D43272"/>
    <w:rsid w:val="00D44BDB"/>
    <w:rsid w:val="00D45C4F"/>
    <w:rsid w:val="00D46135"/>
    <w:rsid w:val="00D46F7A"/>
    <w:rsid w:val="00D53A85"/>
    <w:rsid w:val="00D601B3"/>
    <w:rsid w:val="00D63FBE"/>
    <w:rsid w:val="00D64ABC"/>
    <w:rsid w:val="00D660F6"/>
    <w:rsid w:val="00D67867"/>
    <w:rsid w:val="00D70E44"/>
    <w:rsid w:val="00D73A98"/>
    <w:rsid w:val="00D73D0F"/>
    <w:rsid w:val="00D74FD5"/>
    <w:rsid w:val="00D809EB"/>
    <w:rsid w:val="00D80B78"/>
    <w:rsid w:val="00D80F50"/>
    <w:rsid w:val="00D81D37"/>
    <w:rsid w:val="00D83103"/>
    <w:rsid w:val="00D848E0"/>
    <w:rsid w:val="00D849C7"/>
    <w:rsid w:val="00D876D7"/>
    <w:rsid w:val="00D87D58"/>
    <w:rsid w:val="00D91E04"/>
    <w:rsid w:val="00D94588"/>
    <w:rsid w:val="00D94A5D"/>
    <w:rsid w:val="00D965FA"/>
    <w:rsid w:val="00DA3B16"/>
    <w:rsid w:val="00DB0725"/>
    <w:rsid w:val="00DB20CB"/>
    <w:rsid w:val="00DB790B"/>
    <w:rsid w:val="00DC0113"/>
    <w:rsid w:val="00DC08B3"/>
    <w:rsid w:val="00DC1AE6"/>
    <w:rsid w:val="00DC2583"/>
    <w:rsid w:val="00DC6CC3"/>
    <w:rsid w:val="00DD1268"/>
    <w:rsid w:val="00DD4167"/>
    <w:rsid w:val="00DD535F"/>
    <w:rsid w:val="00DD59D6"/>
    <w:rsid w:val="00DE1F52"/>
    <w:rsid w:val="00DE6AAF"/>
    <w:rsid w:val="00DF4106"/>
    <w:rsid w:val="00E031EB"/>
    <w:rsid w:val="00E07CB7"/>
    <w:rsid w:val="00E07D06"/>
    <w:rsid w:val="00E07FC0"/>
    <w:rsid w:val="00E1089F"/>
    <w:rsid w:val="00E108CD"/>
    <w:rsid w:val="00E11069"/>
    <w:rsid w:val="00E1234A"/>
    <w:rsid w:val="00E14247"/>
    <w:rsid w:val="00E14406"/>
    <w:rsid w:val="00E15B1E"/>
    <w:rsid w:val="00E1650C"/>
    <w:rsid w:val="00E16C09"/>
    <w:rsid w:val="00E178DC"/>
    <w:rsid w:val="00E20BE2"/>
    <w:rsid w:val="00E21043"/>
    <w:rsid w:val="00E21279"/>
    <w:rsid w:val="00E235AE"/>
    <w:rsid w:val="00E262BF"/>
    <w:rsid w:val="00E268A1"/>
    <w:rsid w:val="00E32D70"/>
    <w:rsid w:val="00E34D97"/>
    <w:rsid w:val="00E40E3A"/>
    <w:rsid w:val="00E51382"/>
    <w:rsid w:val="00E54B97"/>
    <w:rsid w:val="00E60192"/>
    <w:rsid w:val="00E62569"/>
    <w:rsid w:val="00E63E57"/>
    <w:rsid w:val="00E70E64"/>
    <w:rsid w:val="00E71EEC"/>
    <w:rsid w:val="00E8102A"/>
    <w:rsid w:val="00E81639"/>
    <w:rsid w:val="00E857D9"/>
    <w:rsid w:val="00E86F96"/>
    <w:rsid w:val="00E90C6C"/>
    <w:rsid w:val="00E90FEB"/>
    <w:rsid w:val="00E9177F"/>
    <w:rsid w:val="00E9410A"/>
    <w:rsid w:val="00E9505F"/>
    <w:rsid w:val="00E9732C"/>
    <w:rsid w:val="00EA2532"/>
    <w:rsid w:val="00EA73AA"/>
    <w:rsid w:val="00EB2ABB"/>
    <w:rsid w:val="00EB33DD"/>
    <w:rsid w:val="00EB6B34"/>
    <w:rsid w:val="00EC45B1"/>
    <w:rsid w:val="00EC74F5"/>
    <w:rsid w:val="00EC774E"/>
    <w:rsid w:val="00EE2D52"/>
    <w:rsid w:val="00EE4073"/>
    <w:rsid w:val="00EE50C5"/>
    <w:rsid w:val="00EE5F32"/>
    <w:rsid w:val="00EF2200"/>
    <w:rsid w:val="00EF3799"/>
    <w:rsid w:val="00EF6B11"/>
    <w:rsid w:val="00F006C3"/>
    <w:rsid w:val="00F0297E"/>
    <w:rsid w:val="00F03697"/>
    <w:rsid w:val="00F03772"/>
    <w:rsid w:val="00F05A10"/>
    <w:rsid w:val="00F06A11"/>
    <w:rsid w:val="00F07759"/>
    <w:rsid w:val="00F10BE8"/>
    <w:rsid w:val="00F1485F"/>
    <w:rsid w:val="00F166A7"/>
    <w:rsid w:val="00F20E58"/>
    <w:rsid w:val="00F216E1"/>
    <w:rsid w:val="00F249D7"/>
    <w:rsid w:val="00F26E3C"/>
    <w:rsid w:val="00F34868"/>
    <w:rsid w:val="00F36CF1"/>
    <w:rsid w:val="00F409DA"/>
    <w:rsid w:val="00F45B46"/>
    <w:rsid w:val="00F5163A"/>
    <w:rsid w:val="00F54B69"/>
    <w:rsid w:val="00F6485A"/>
    <w:rsid w:val="00F651BE"/>
    <w:rsid w:val="00F700D2"/>
    <w:rsid w:val="00F7335A"/>
    <w:rsid w:val="00F742ED"/>
    <w:rsid w:val="00F7482F"/>
    <w:rsid w:val="00F76E18"/>
    <w:rsid w:val="00F7716A"/>
    <w:rsid w:val="00F854A7"/>
    <w:rsid w:val="00F900F4"/>
    <w:rsid w:val="00F91E1B"/>
    <w:rsid w:val="00F922B4"/>
    <w:rsid w:val="00F92B10"/>
    <w:rsid w:val="00F94DD8"/>
    <w:rsid w:val="00F95D0E"/>
    <w:rsid w:val="00F971D5"/>
    <w:rsid w:val="00FA0781"/>
    <w:rsid w:val="00FA21C4"/>
    <w:rsid w:val="00FB1E3D"/>
    <w:rsid w:val="00FB6811"/>
    <w:rsid w:val="00FB6D99"/>
    <w:rsid w:val="00FC3EDA"/>
    <w:rsid w:val="00FC6BFC"/>
    <w:rsid w:val="00FC7694"/>
    <w:rsid w:val="00FC7908"/>
    <w:rsid w:val="00FD02AC"/>
    <w:rsid w:val="00FD1C97"/>
    <w:rsid w:val="00FE1D2A"/>
    <w:rsid w:val="00FF1A52"/>
    <w:rsid w:val="00FF2893"/>
    <w:rsid w:val="00FF2A14"/>
    <w:rsid w:val="00FF517E"/>
    <w:rsid w:val="00FF5AF1"/>
    <w:rsid w:val="00FF6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DA1"/>
    <w:rPr>
      <w:rFonts w:ascii="Times New Roman" w:eastAsia="宋体" w:hAnsi="Times New Roman" w:cs="Times New Roman"/>
      <w:sz w:val="18"/>
      <w:szCs w:val="18"/>
    </w:rPr>
  </w:style>
  <w:style w:type="paragraph" w:styleId="a4">
    <w:name w:val="footer"/>
    <w:basedOn w:val="a"/>
    <w:link w:val="Char0"/>
    <w:uiPriority w:val="99"/>
    <w:semiHidden/>
    <w:unhideWhenUsed/>
    <w:rsid w:val="00742D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D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394</Words>
  <Characters>2252</Characters>
  <Application>Microsoft Office Word</Application>
  <DocSecurity>0</DocSecurity>
  <Lines>18</Lines>
  <Paragraphs>5</Paragraphs>
  <ScaleCrop>false</ScaleCrop>
  <Company>微软中国</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熊婕</dc:creator>
  <cp:keywords/>
  <dc:description/>
  <cp:lastModifiedBy>熊婕</cp:lastModifiedBy>
  <cp:revision>9</cp:revision>
  <dcterms:created xsi:type="dcterms:W3CDTF">2021-06-30T01:06:00Z</dcterms:created>
  <dcterms:modified xsi:type="dcterms:W3CDTF">2021-06-30T02:08:00Z</dcterms:modified>
</cp:coreProperties>
</file>