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35" w:rsidRDefault="00BB1A35" w:rsidP="00BB1A35">
      <w:pPr>
        <w:pStyle w:val="1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浅谈厦门地铁运营成本管控模式</w:t>
      </w:r>
    </w:p>
    <w:p w:rsidR="00BB1A35" w:rsidRDefault="00BB1A35" w:rsidP="00BB1A35">
      <w:pPr>
        <w:spacing w:beforeLines="50" w:afterLines="50" w:line="360" w:lineRule="auto"/>
        <w:ind w:firstLineChars="200" w:firstLine="562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摘要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：城市轨道交通运营企业作为准公益性企业，如何在满足社会效益的同时保证企业自身的健康稳定发展，成为当前此类运营企业在发展过程中需要面对的重大挑战。城市轨道交通投资规模大、运营成本较高、单位服务成本较大，加之轨道交通行业的准公共产品性质和公益性特征，决定了企业无法按照成本来制定服务价格，因此国内外</w:t>
      </w:r>
      <w:proofErr w:type="gramStart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绝大部分城轨运营</w:t>
      </w:r>
      <w:proofErr w:type="gramEnd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企业处于亏本经营、靠政府补贴支撑的状态。既要保障城市轨道交通的运营安全和服务质量，又要确保运营企业的良性发展，成本管</w:t>
      </w:r>
      <w:proofErr w:type="gramStart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控成为</w:t>
      </w:r>
      <w:proofErr w:type="gramEnd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城市轨道交通运营企业财务管理的必要手段。本文从轨道行业成本构成、运营成本管</w:t>
      </w:r>
      <w:proofErr w:type="gramStart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控模式</w:t>
      </w:r>
      <w:proofErr w:type="gramEnd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及今后的发展方向着手，对厦门地铁运营成本趋势进行预测并对厦门地铁成本管</w:t>
      </w:r>
      <w:proofErr w:type="gramStart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控模式</w:t>
      </w:r>
      <w:proofErr w:type="gramEnd"/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进行剖析。</w:t>
      </w:r>
    </w:p>
    <w:p w:rsidR="00BB1A35" w:rsidRDefault="00BB1A35" w:rsidP="00BB1A35">
      <w:pPr>
        <w:spacing w:beforeLines="50" w:afterLines="50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cs="黑体" w:hint="eastAsia"/>
          <w:b/>
          <w:sz w:val="28"/>
          <w:szCs w:val="28"/>
        </w:rPr>
        <w:t>关键字：</w:t>
      </w:r>
      <w:r>
        <w:rPr>
          <w:rFonts w:asciiTheme="minorEastAsia" w:eastAsiaTheme="minorEastAsia" w:hAnsiTheme="minorEastAsia" w:cs="黑体" w:hint="eastAsia"/>
          <w:bCs/>
          <w:sz w:val="28"/>
          <w:szCs w:val="28"/>
        </w:rPr>
        <w:t xml:space="preserve">运营成本 成本管控 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管</w:t>
      </w:r>
      <w:proofErr w:type="gramStart"/>
      <w:r>
        <w:rPr>
          <w:rFonts w:asciiTheme="minorEastAsia" w:eastAsiaTheme="minorEastAsia" w:hAnsiTheme="minorEastAsia" w:hint="eastAsia"/>
          <w:bCs/>
          <w:sz w:val="28"/>
          <w:szCs w:val="28"/>
        </w:rPr>
        <w:t>控成效</w:t>
      </w:r>
      <w:proofErr w:type="gramEnd"/>
      <w:r>
        <w:rPr>
          <w:rFonts w:asciiTheme="minorEastAsia" w:eastAsiaTheme="minorEastAsia" w:hAnsiTheme="minorEastAsia" w:hint="eastAsia"/>
          <w:bCs/>
          <w:sz w:val="28"/>
          <w:szCs w:val="28"/>
        </w:rPr>
        <w:t xml:space="preserve"> 成本定额 提升方向</w:t>
      </w:r>
    </w:p>
    <w:p w:rsidR="009377A7" w:rsidRPr="00BB1A35" w:rsidRDefault="009377A7"/>
    <w:sectPr w:rsidR="009377A7" w:rsidRPr="00BB1A35" w:rsidSect="00937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1A35"/>
    <w:rsid w:val="009377A7"/>
    <w:rsid w:val="00BB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正文"/>
    <w:basedOn w:val="a"/>
    <w:uiPriority w:val="99"/>
    <w:qFormat/>
    <w:rsid w:val="00BB1A35"/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微软中国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2024-11-18T02:24:00Z</dcterms:created>
  <dcterms:modified xsi:type="dcterms:W3CDTF">2024-11-18T02:25:00Z</dcterms:modified>
</cp:coreProperties>
</file>