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FED19" w14:textId="206CBB93" w:rsidR="0006050F" w:rsidRPr="0006050F" w:rsidRDefault="0006050F" w:rsidP="0006050F">
      <w:pPr>
        <w:pStyle w:val="1"/>
        <w:spacing w:before="0" w:beforeAutospacing="0" w:after="0" w:afterAutospacing="0" w:line="675" w:lineRule="atLeast"/>
        <w:rPr>
          <w:rFonts w:ascii="微软雅黑" w:eastAsia="微软雅黑" w:hAnsi="微软雅黑"/>
          <w:b w:val="0"/>
          <w:color w:val="333333"/>
          <w:sz w:val="28"/>
        </w:rPr>
      </w:pPr>
      <w:r w:rsidRPr="0006050F">
        <w:rPr>
          <w:rFonts w:ascii="微软雅黑" w:eastAsia="微软雅黑" w:hAnsi="微软雅黑" w:hint="eastAsia"/>
          <w:b w:val="0"/>
          <w:color w:val="333333"/>
          <w:sz w:val="28"/>
        </w:rPr>
        <w:t>附件3</w:t>
      </w:r>
      <w:bookmarkStart w:id="0" w:name="_GoBack"/>
      <w:bookmarkEnd w:id="0"/>
    </w:p>
    <w:p w14:paraId="527A2059" w14:textId="0A532CF2" w:rsidR="00C3480F" w:rsidRDefault="00C3480F" w:rsidP="00C3480F">
      <w:pPr>
        <w:pStyle w:val="1"/>
        <w:spacing w:before="0" w:beforeAutospacing="0" w:after="0" w:afterAutospacing="0" w:line="675" w:lineRule="atLeast"/>
        <w:jc w:val="center"/>
        <w:rPr>
          <w:rFonts w:ascii="微软雅黑" w:eastAsia="微软雅黑" w:hAnsi="微软雅黑"/>
          <w:color w:val="333333"/>
        </w:rPr>
      </w:pPr>
      <w:r>
        <w:rPr>
          <w:rFonts w:ascii="微软雅黑" w:eastAsia="微软雅黑" w:hAnsi="微软雅黑" w:hint="eastAsia"/>
          <w:color w:val="333333"/>
        </w:rPr>
        <w:t>2022年度全国会计专业技术中级资格考试福建考区报名公告</w:t>
      </w:r>
    </w:p>
    <w:p w14:paraId="2E6FB587" w14:textId="77777777" w:rsidR="00C3480F" w:rsidRDefault="00C3480F" w:rsidP="00C3480F">
      <w:pPr>
        <w:pStyle w:val="a7"/>
        <w:wordWrap w:val="0"/>
        <w:spacing w:before="0" w:beforeAutospacing="0" w:after="0" w:afterAutospacing="0" w:line="432" w:lineRule="atLeast"/>
        <w:jc w:val="both"/>
        <w:rPr>
          <w:rFonts w:ascii="微软雅黑" w:eastAsia="微软雅黑" w:hAnsi="微软雅黑"/>
          <w:color w:val="333333"/>
          <w:spacing w:val="8"/>
        </w:rPr>
      </w:pPr>
      <w:r>
        <w:rPr>
          <w:rFonts w:ascii="仿宋" w:eastAsia="仿宋" w:hAnsi="仿宋" w:hint="eastAsia"/>
          <w:color w:val="333333"/>
          <w:spacing w:val="8"/>
          <w:sz w:val="32"/>
          <w:szCs w:val="32"/>
        </w:rPr>
        <w:t xml:space="preserve">　　经财政部、人力资源和社会保障部研究决定,2022年度全国会计专业技术中级资格考试（以下简称中级会计资格考试）采用无纸化方式，定于2022年9月举行。现就2022年度我省中级会计资格考试报名有关事项公告如下：</w:t>
      </w:r>
      <w:r>
        <w:rPr>
          <w:rFonts w:ascii="仿宋" w:eastAsia="仿宋" w:hAnsi="仿宋" w:hint="eastAsia"/>
          <w:color w:val="333333"/>
          <w:spacing w:val="8"/>
          <w:sz w:val="32"/>
          <w:szCs w:val="32"/>
        </w:rPr>
        <w:br/>
        <w:t xml:space="preserve">　　</w:t>
      </w:r>
      <w:r>
        <w:rPr>
          <w:rFonts w:ascii="黑体" w:eastAsia="黑体" w:hAnsi="黑体" w:hint="eastAsia"/>
          <w:color w:val="333333"/>
          <w:spacing w:val="8"/>
          <w:sz w:val="32"/>
          <w:szCs w:val="32"/>
        </w:rPr>
        <w:t>一、考试报名条件</w:t>
      </w:r>
      <w:r>
        <w:rPr>
          <w:rFonts w:ascii="黑体" w:eastAsia="黑体" w:hAnsi="黑体" w:hint="eastAsia"/>
          <w:color w:val="333333"/>
          <w:spacing w:val="8"/>
          <w:sz w:val="32"/>
          <w:szCs w:val="32"/>
        </w:rPr>
        <w:br/>
      </w:r>
      <w:r>
        <w:rPr>
          <w:rFonts w:ascii="仿宋" w:eastAsia="仿宋" w:hAnsi="仿宋" w:hint="eastAsia"/>
          <w:color w:val="333333"/>
          <w:spacing w:val="8"/>
          <w:sz w:val="32"/>
          <w:szCs w:val="32"/>
        </w:rPr>
        <w:t xml:space="preserve">　　（一）报名参加会计资格考试的人员，应具备下列基本条件：</w:t>
      </w:r>
      <w:r>
        <w:rPr>
          <w:rFonts w:ascii="仿宋" w:eastAsia="仿宋" w:hAnsi="仿宋" w:hint="eastAsia"/>
          <w:color w:val="333333"/>
          <w:spacing w:val="8"/>
          <w:sz w:val="32"/>
          <w:szCs w:val="32"/>
        </w:rPr>
        <w:br/>
        <w:t xml:space="preserve">　　1.遵守《中华人民共和国会计法》和国家统一的会计制度等法律法规。</w:t>
      </w:r>
      <w:r>
        <w:rPr>
          <w:rFonts w:ascii="仿宋" w:eastAsia="仿宋" w:hAnsi="仿宋" w:hint="eastAsia"/>
          <w:color w:val="333333"/>
          <w:spacing w:val="8"/>
          <w:sz w:val="32"/>
          <w:szCs w:val="32"/>
        </w:rPr>
        <w:br/>
        <w:t xml:space="preserve">　　2.具备良好的职业道德，无严重违反财经纪律的行为。</w:t>
      </w:r>
      <w:r>
        <w:rPr>
          <w:rFonts w:ascii="仿宋" w:eastAsia="仿宋" w:hAnsi="仿宋" w:hint="eastAsia"/>
          <w:color w:val="333333"/>
          <w:spacing w:val="8"/>
          <w:sz w:val="32"/>
          <w:szCs w:val="32"/>
        </w:rPr>
        <w:br/>
        <w:t xml:space="preserve">　　3.热爱会计工作，具备相应的会计专业知识和业务技能。</w:t>
      </w:r>
      <w:r>
        <w:rPr>
          <w:rFonts w:ascii="仿宋" w:eastAsia="仿宋" w:hAnsi="仿宋" w:hint="eastAsia"/>
          <w:color w:val="333333"/>
          <w:spacing w:val="8"/>
          <w:sz w:val="32"/>
          <w:szCs w:val="32"/>
        </w:rPr>
        <w:br/>
        <w:t xml:space="preserve">　　（二）报名参加中级会计资格考试的人员，除具备基本条件外，还必须具备下列条件之一：</w:t>
      </w:r>
      <w:r>
        <w:rPr>
          <w:rFonts w:ascii="仿宋" w:eastAsia="仿宋" w:hAnsi="仿宋" w:hint="eastAsia"/>
          <w:color w:val="333333"/>
          <w:spacing w:val="8"/>
          <w:sz w:val="32"/>
          <w:szCs w:val="32"/>
        </w:rPr>
        <w:br/>
        <w:t xml:space="preserve">　　1.具备大学专科学历，从事会计工作满5年。</w:t>
      </w:r>
      <w:r>
        <w:rPr>
          <w:rFonts w:ascii="仿宋" w:eastAsia="仿宋" w:hAnsi="仿宋" w:hint="eastAsia"/>
          <w:color w:val="333333"/>
          <w:spacing w:val="8"/>
          <w:sz w:val="32"/>
          <w:szCs w:val="32"/>
        </w:rPr>
        <w:br/>
        <w:t xml:space="preserve">　　2.具备大学本科学历或学士学位，从事会计工作满4年。</w:t>
      </w:r>
      <w:r>
        <w:rPr>
          <w:rFonts w:ascii="仿宋" w:eastAsia="仿宋" w:hAnsi="仿宋" w:hint="eastAsia"/>
          <w:color w:val="333333"/>
          <w:spacing w:val="8"/>
          <w:sz w:val="32"/>
          <w:szCs w:val="32"/>
        </w:rPr>
        <w:br/>
        <w:t xml:space="preserve">　　3.具备第二学士学位或研究生班毕业，从事会计工作</w:t>
      </w:r>
      <w:r>
        <w:rPr>
          <w:rFonts w:ascii="仿宋" w:eastAsia="仿宋" w:hAnsi="仿宋" w:hint="eastAsia"/>
          <w:color w:val="333333"/>
          <w:spacing w:val="8"/>
          <w:sz w:val="32"/>
          <w:szCs w:val="32"/>
        </w:rPr>
        <w:lastRenderedPageBreak/>
        <w:t>满2年。</w:t>
      </w:r>
      <w:r>
        <w:rPr>
          <w:rFonts w:ascii="仿宋" w:eastAsia="仿宋" w:hAnsi="仿宋" w:hint="eastAsia"/>
          <w:color w:val="333333"/>
          <w:spacing w:val="8"/>
          <w:sz w:val="32"/>
          <w:szCs w:val="32"/>
        </w:rPr>
        <w:br/>
        <w:t xml:space="preserve">　　4.具备硕士学位，从事会计工作满1年。</w:t>
      </w:r>
      <w:r>
        <w:rPr>
          <w:rFonts w:ascii="仿宋" w:eastAsia="仿宋" w:hAnsi="仿宋" w:hint="eastAsia"/>
          <w:color w:val="333333"/>
          <w:spacing w:val="8"/>
          <w:sz w:val="32"/>
          <w:szCs w:val="32"/>
        </w:rPr>
        <w:br/>
        <w:t xml:space="preserve">　　5.具备博士学位。</w:t>
      </w:r>
      <w:r>
        <w:rPr>
          <w:rFonts w:ascii="仿宋" w:eastAsia="仿宋" w:hAnsi="仿宋" w:hint="eastAsia"/>
          <w:color w:val="333333"/>
          <w:spacing w:val="8"/>
          <w:sz w:val="32"/>
          <w:szCs w:val="32"/>
        </w:rPr>
        <w:br/>
        <w:t xml:space="preserve">　　6.通过全国统一考试，取得经济、统计、审计专业技术中级资格。</w:t>
      </w:r>
      <w:r>
        <w:rPr>
          <w:rFonts w:ascii="仿宋" w:eastAsia="仿宋" w:hAnsi="仿宋" w:hint="eastAsia"/>
          <w:color w:val="333333"/>
          <w:spacing w:val="8"/>
          <w:sz w:val="32"/>
          <w:szCs w:val="32"/>
        </w:rPr>
        <w:br/>
        <w:t xml:space="preserve">　　(三)本公告所述学历或学位，是指经国家教育行政部门认可的学历或学位。</w:t>
      </w:r>
      <w:r>
        <w:rPr>
          <w:rFonts w:ascii="仿宋" w:eastAsia="仿宋" w:hAnsi="仿宋" w:hint="eastAsia"/>
          <w:color w:val="333333"/>
          <w:spacing w:val="8"/>
          <w:sz w:val="32"/>
          <w:szCs w:val="32"/>
        </w:rPr>
        <w:br/>
        <w:t xml:space="preserve">　　(四)本公告所述工作年限计算截止日期为2022年12月31日。在校生利用业余时间勤工助学</w:t>
      </w:r>
      <w:proofErr w:type="gramStart"/>
      <w:r>
        <w:rPr>
          <w:rFonts w:ascii="仿宋" w:eastAsia="仿宋" w:hAnsi="仿宋" w:hint="eastAsia"/>
          <w:color w:val="333333"/>
          <w:spacing w:val="8"/>
          <w:sz w:val="32"/>
          <w:szCs w:val="32"/>
        </w:rPr>
        <w:t>不</w:t>
      </w:r>
      <w:proofErr w:type="gramEnd"/>
      <w:r>
        <w:rPr>
          <w:rFonts w:ascii="仿宋" w:eastAsia="仿宋" w:hAnsi="仿宋" w:hint="eastAsia"/>
          <w:color w:val="333333"/>
          <w:spacing w:val="8"/>
          <w:sz w:val="32"/>
          <w:szCs w:val="32"/>
        </w:rPr>
        <w:t>视为正式从事会计工作，相应时间不计入会计工作年限；参加中级资格考试工作年限为取得规定学历前后从事会计工作时间的总和。</w:t>
      </w:r>
      <w:r>
        <w:rPr>
          <w:rFonts w:ascii="仿宋" w:eastAsia="仿宋" w:hAnsi="仿宋" w:hint="eastAsia"/>
          <w:color w:val="333333"/>
          <w:spacing w:val="8"/>
          <w:sz w:val="32"/>
          <w:szCs w:val="32"/>
        </w:rPr>
        <w:br/>
        <w:t xml:space="preserve">　　</w:t>
      </w:r>
      <w:r>
        <w:rPr>
          <w:rFonts w:ascii="黑体" w:eastAsia="黑体" w:hAnsi="黑体" w:hint="eastAsia"/>
          <w:color w:val="333333"/>
          <w:spacing w:val="8"/>
          <w:sz w:val="32"/>
          <w:szCs w:val="32"/>
        </w:rPr>
        <w:t>二、报考考区的选择</w:t>
      </w:r>
      <w:r>
        <w:rPr>
          <w:rFonts w:ascii="黑体" w:eastAsia="黑体" w:hAnsi="黑体" w:hint="eastAsia"/>
          <w:color w:val="333333"/>
          <w:spacing w:val="8"/>
          <w:sz w:val="32"/>
          <w:szCs w:val="32"/>
        </w:rPr>
        <w:br/>
      </w:r>
      <w:r>
        <w:rPr>
          <w:rFonts w:ascii="仿宋" w:eastAsia="仿宋" w:hAnsi="仿宋" w:hint="eastAsia"/>
          <w:color w:val="333333"/>
          <w:spacing w:val="8"/>
          <w:sz w:val="32"/>
          <w:szCs w:val="32"/>
        </w:rPr>
        <w:t xml:space="preserve">　　符合报名条件的在职在岗人员按属地化原则在其工作单位所在地报名；符合报名条件的其他人员在其户籍所在地或居住地报名。</w:t>
      </w:r>
      <w:r>
        <w:rPr>
          <w:rFonts w:ascii="仿宋" w:eastAsia="仿宋" w:hAnsi="仿宋" w:hint="eastAsia"/>
          <w:color w:val="333333"/>
          <w:spacing w:val="8"/>
          <w:sz w:val="32"/>
          <w:szCs w:val="32"/>
        </w:rPr>
        <w:br/>
        <w:t xml:space="preserve">　　符合报名条件的香港、澳门和台湾居民，按照就近方便的原则在内地报名。有工作单位的，在其工作单位所在地报名；为在校学生的，在其学籍所在地报名。</w:t>
      </w:r>
      <w:r>
        <w:rPr>
          <w:rFonts w:ascii="仿宋" w:eastAsia="仿宋" w:hAnsi="仿宋" w:hint="eastAsia"/>
          <w:color w:val="333333"/>
          <w:spacing w:val="8"/>
          <w:sz w:val="32"/>
          <w:szCs w:val="32"/>
        </w:rPr>
        <w:br/>
        <w:t xml:space="preserve">　　平潭综合实验区的考生选择“省直报名点”，统一在福建省会计考试管理中心报名。</w:t>
      </w:r>
      <w:r>
        <w:rPr>
          <w:rFonts w:ascii="仿宋" w:eastAsia="仿宋" w:hAnsi="仿宋" w:hint="eastAsia"/>
          <w:color w:val="333333"/>
          <w:spacing w:val="8"/>
          <w:sz w:val="32"/>
          <w:szCs w:val="32"/>
        </w:rPr>
        <w:br/>
        <w:t xml:space="preserve">　　省直、中直单位的考生可以选择“省直报名点”，在</w:t>
      </w:r>
      <w:r>
        <w:rPr>
          <w:rFonts w:ascii="仿宋" w:eastAsia="仿宋" w:hAnsi="仿宋" w:hint="eastAsia"/>
          <w:color w:val="333333"/>
          <w:spacing w:val="8"/>
          <w:sz w:val="32"/>
          <w:szCs w:val="32"/>
        </w:rPr>
        <w:lastRenderedPageBreak/>
        <w:t>福建省会计考试管理中心报名，也可以选择在单位所在地报名。</w:t>
      </w:r>
      <w:r>
        <w:rPr>
          <w:rFonts w:ascii="仿宋" w:eastAsia="仿宋" w:hAnsi="仿宋" w:hint="eastAsia"/>
          <w:color w:val="333333"/>
          <w:spacing w:val="8"/>
          <w:sz w:val="32"/>
          <w:szCs w:val="32"/>
        </w:rPr>
        <w:br/>
        <w:t xml:space="preserve">　　所有报名参加考试人员，均在其报名点所安排的考点参加考试。</w:t>
      </w:r>
      <w:r>
        <w:rPr>
          <w:rFonts w:ascii="仿宋" w:eastAsia="仿宋" w:hAnsi="仿宋" w:hint="eastAsia"/>
          <w:color w:val="333333"/>
          <w:spacing w:val="8"/>
          <w:sz w:val="32"/>
          <w:szCs w:val="32"/>
        </w:rPr>
        <w:br/>
        <w:t xml:space="preserve">　　</w:t>
      </w:r>
      <w:r>
        <w:rPr>
          <w:rFonts w:ascii="黑体" w:eastAsia="黑体" w:hAnsi="黑体" w:hint="eastAsia"/>
          <w:color w:val="333333"/>
          <w:spacing w:val="8"/>
          <w:sz w:val="32"/>
          <w:szCs w:val="32"/>
        </w:rPr>
        <w:t>三、报名及缴费时间</w:t>
      </w:r>
      <w:r>
        <w:rPr>
          <w:rFonts w:ascii="黑体" w:eastAsia="黑体" w:hAnsi="黑体" w:hint="eastAsia"/>
          <w:color w:val="333333"/>
          <w:spacing w:val="8"/>
          <w:sz w:val="32"/>
          <w:szCs w:val="32"/>
        </w:rPr>
        <w:br/>
      </w:r>
      <w:r>
        <w:rPr>
          <w:rFonts w:ascii="仿宋" w:eastAsia="仿宋" w:hAnsi="仿宋" w:hint="eastAsia"/>
          <w:color w:val="333333"/>
          <w:spacing w:val="8"/>
          <w:sz w:val="32"/>
          <w:szCs w:val="32"/>
        </w:rPr>
        <w:t xml:space="preserve">　　网上报名时间定于2022年3月10日至3月31日14：00时。考生应在此期间登录全国会计资格评价网（http://kzp.mof.gov.cn）进行注册，填写个人信息并完成缴费，自行下载打印并保存好考试网上报名信息表。报名系统截止时间为2022年3月31日14：00时，考生应在此前完成报名及缴费，未缴费成功视为报名未成功。</w:t>
      </w:r>
      <w:r>
        <w:rPr>
          <w:rFonts w:ascii="仿宋" w:eastAsia="仿宋" w:hAnsi="仿宋" w:hint="eastAsia"/>
          <w:color w:val="333333"/>
          <w:spacing w:val="8"/>
          <w:sz w:val="32"/>
          <w:szCs w:val="32"/>
        </w:rPr>
        <w:br/>
        <w:t xml:space="preserve">　</w:t>
      </w:r>
      <w:r>
        <w:rPr>
          <w:rFonts w:ascii="黑体" w:eastAsia="黑体" w:hAnsi="黑体" w:hint="eastAsia"/>
          <w:color w:val="333333"/>
          <w:spacing w:val="8"/>
          <w:sz w:val="32"/>
          <w:szCs w:val="32"/>
        </w:rPr>
        <w:t xml:space="preserve">　四、报名资格审核</w:t>
      </w:r>
      <w:r>
        <w:rPr>
          <w:rFonts w:ascii="黑体" w:eastAsia="黑体" w:hAnsi="黑体" w:hint="eastAsia"/>
          <w:color w:val="333333"/>
          <w:spacing w:val="8"/>
          <w:sz w:val="32"/>
          <w:szCs w:val="32"/>
        </w:rPr>
        <w:br/>
      </w:r>
      <w:r>
        <w:rPr>
          <w:rFonts w:ascii="仿宋" w:eastAsia="仿宋" w:hAnsi="仿宋" w:hint="eastAsia"/>
          <w:color w:val="333333"/>
          <w:spacing w:val="8"/>
          <w:sz w:val="32"/>
          <w:szCs w:val="32"/>
        </w:rPr>
        <w:t xml:space="preserve">　　2022年度我省中级会计资格考试报名资格审核为考后资格审核。考生应如实填写相关个人信息，对所填报的信息履行真实性承诺。考生网上报名信息表在考试通过后进行考后资格审核时提交。</w:t>
      </w:r>
      <w:r>
        <w:rPr>
          <w:rFonts w:ascii="仿宋" w:eastAsia="仿宋" w:hAnsi="仿宋" w:hint="eastAsia"/>
          <w:color w:val="333333"/>
          <w:spacing w:val="8"/>
          <w:sz w:val="32"/>
          <w:szCs w:val="32"/>
        </w:rPr>
        <w:br/>
        <w:t xml:space="preserve">　　若考生未在所报考考区会计考试管理机构规定的时间内参加考后资格审核或不符合会考〔2021〕8号文中所规定的报名条件，给予其单次全部科目考试成绩无效的处理；考生若存在提供虚假证明材料、以其他不正当手段取得相应资格证书或者成绩证明等严重违纪违规行为的，按照《人力资源和社会保障部关于专业技术人员资格考试违</w:t>
      </w:r>
      <w:r>
        <w:rPr>
          <w:rFonts w:ascii="仿宋" w:eastAsia="仿宋" w:hAnsi="仿宋" w:hint="eastAsia"/>
          <w:color w:val="333333"/>
          <w:spacing w:val="8"/>
          <w:sz w:val="32"/>
          <w:szCs w:val="32"/>
        </w:rPr>
        <w:lastRenderedPageBreak/>
        <w:t>纪违规行为处理规定》（</w:t>
      </w:r>
      <w:proofErr w:type="gramStart"/>
      <w:r>
        <w:rPr>
          <w:rFonts w:ascii="仿宋" w:eastAsia="仿宋" w:hAnsi="仿宋" w:hint="eastAsia"/>
          <w:color w:val="333333"/>
          <w:spacing w:val="8"/>
          <w:sz w:val="32"/>
          <w:szCs w:val="32"/>
        </w:rPr>
        <w:t>人社部</w:t>
      </w:r>
      <w:proofErr w:type="gramEnd"/>
      <w:r>
        <w:rPr>
          <w:rFonts w:ascii="仿宋" w:eastAsia="仿宋" w:hAnsi="仿宋" w:hint="eastAsia"/>
          <w:color w:val="333333"/>
          <w:spacing w:val="8"/>
          <w:sz w:val="32"/>
          <w:szCs w:val="32"/>
        </w:rPr>
        <w:t>令第31号）规定，给予其单次全部科目考试成绩无效的处理，并将其违纪违规行为记入专业技术人员资格考试诚信档案库，记录期限为五年。</w:t>
      </w:r>
      <w:r>
        <w:rPr>
          <w:rFonts w:ascii="仿宋" w:eastAsia="仿宋" w:hAnsi="仿宋" w:hint="eastAsia"/>
          <w:color w:val="333333"/>
          <w:spacing w:val="8"/>
          <w:sz w:val="32"/>
          <w:szCs w:val="32"/>
        </w:rPr>
        <w:br/>
        <w:t xml:space="preserve">　　</w:t>
      </w:r>
      <w:r>
        <w:rPr>
          <w:rFonts w:ascii="黑体" w:eastAsia="黑体" w:hAnsi="黑体" w:hint="eastAsia"/>
          <w:color w:val="333333"/>
          <w:spacing w:val="8"/>
          <w:sz w:val="32"/>
          <w:szCs w:val="32"/>
        </w:rPr>
        <w:t>五、考试科目</w:t>
      </w:r>
      <w:r>
        <w:rPr>
          <w:rFonts w:ascii="黑体" w:eastAsia="黑体" w:hAnsi="黑体" w:hint="eastAsia"/>
          <w:color w:val="333333"/>
          <w:spacing w:val="8"/>
          <w:sz w:val="32"/>
          <w:szCs w:val="32"/>
        </w:rPr>
        <w:br/>
      </w:r>
      <w:r>
        <w:rPr>
          <w:rFonts w:ascii="仿宋" w:eastAsia="仿宋" w:hAnsi="仿宋" w:hint="eastAsia"/>
          <w:color w:val="333333"/>
          <w:spacing w:val="8"/>
          <w:sz w:val="32"/>
          <w:szCs w:val="32"/>
        </w:rPr>
        <w:t xml:space="preserve">　　中级资格考试科目包括《中级会计实务》《财务管理》《经济法》。</w:t>
      </w:r>
      <w:r>
        <w:rPr>
          <w:rFonts w:ascii="仿宋" w:eastAsia="仿宋" w:hAnsi="仿宋" w:hint="eastAsia"/>
          <w:color w:val="333333"/>
          <w:spacing w:val="8"/>
          <w:sz w:val="32"/>
          <w:szCs w:val="32"/>
        </w:rPr>
        <w:br/>
        <w:t xml:space="preserve">　　参加中级会计资格考试的人员，应在连续2个考试年度内通过全部科目的考试，方可取得中级资格证书。</w:t>
      </w:r>
      <w:r>
        <w:rPr>
          <w:rFonts w:ascii="仿宋" w:eastAsia="仿宋" w:hAnsi="仿宋" w:hint="eastAsia"/>
          <w:color w:val="333333"/>
          <w:spacing w:val="8"/>
          <w:sz w:val="32"/>
          <w:szCs w:val="32"/>
        </w:rPr>
        <w:br/>
        <w:t xml:space="preserve">　　</w:t>
      </w:r>
      <w:r>
        <w:rPr>
          <w:rFonts w:ascii="黑体" w:eastAsia="黑体" w:hAnsi="黑体" w:hint="eastAsia"/>
          <w:color w:val="333333"/>
          <w:spacing w:val="8"/>
          <w:sz w:val="32"/>
          <w:szCs w:val="32"/>
        </w:rPr>
        <w:t>六、考试大纲</w:t>
      </w:r>
      <w:r>
        <w:rPr>
          <w:rFonts w:ascii="黑体" w:eastAsia="黑体" w:hAnsi="黑体" w:hint="eastAsia"/>
          <w:color w:val="333333"/>
          <w:spacing w:val="8"/>
          <w:sz w:val="32"/>
          <w:szCs w:val="32"/>
        </w:rPr>
        <w:br/>
      </w:r>
      <w:r>
        <w:rPr>
          <w:rFonts w:ascii="仿宋" w:eastAsia="仿宋" w:hAnsi="仿宋" w:hint="eastAsia"/>
          <w:color w:val="333333"/>
          <w:spacing w:val="8"/>
          <w:sz w:val="32"/>
          <w:szCs w:val="32"/>
        </w:rPr>
        <w:t xml:space="preserve">　　使用全国会计专业技术资格考试领导小组办公室制定的2022年度中级会计资格考试大纲。</w:t>
      </w:r>
      <w:r>
        <w:rPr>
          <w:rFonts w:ascii="仿宋" w:eastAsia="仿宋" w:hAnsi="仿宋" w:hint="eastAsia"/>
          <w:color w:val="333333"/>
          <w:spacing w:val="8"/>
          <w:sz w:val="32"/>
          <w:szCs w:val="32"/>
        </w:rPr>
        <w:br/>
        <w:t xml:space="preserve">　　</w:t>
      </w:r>
      <w:r>
        <w:rPr>
          <w:rFonts w:ascii="黑体" w:eastAsia="黑体" w:hAnsi="黑体" w:hint="eastAsia"/>
          <w:color w:val="333333"/>
          <w:spacing w:val="8"/>
          <w:sz w:val="32"/>
          <w:szCs w:val="32"/>
        </w:rPr>
        <w:t>七、考试时间</w:t>
      </w:r>
      <w:r>
        <w:rPr>
          <w:rFonts w:ascii="黑体" w:eastAsia="黑体" w:hAnsi="黑体" w:hint="eastAsia"/>
          <w:color w:val="333333"/>
          <w:spacing w:val="8"/>
          <w:sz w:val="32"/>
          <w:szCs w:val="32"/>
        </w:rPr>
        <w:br/>
      </w:r>
      <w:r>
        <w:rPr>
          <w:rFonts w:ascii="仿宋" w:eastAsia="仿宋" w:hAnsi="仿宋" w:hint="eastAsia"/>
          <w:color w:val="333333"/>
          <w:spacing w:val="8"/>
          <w:sz w:val="32"/>
          <w:szCs w:val="32"/>
        </w:rPr>
        <w:t xml:space="preserve">　　（一）中级会计资格考试于2022年9月3日—4日举行，共2个批次，具体安排如下：</w:t>
      </w:r>
      <w:r>
        <w:rPr>
          <w:rFonts w:ascii="仿宋" w:eastAsia="仿宋" w:hAnsi="仿宋" w:hint="eastAsia"/>
          <w:color w:val="333333"/>
          <w:spacing w:val="8"/>
          <w:sz w:val="32"/>
          <w:szCs w:val="32"/>
        </w:rPr>
        <w:br/>
        <w:t xml:space="preserve">　　</w:t>
      </w:r>
    </w:p>
    <w:tbl>
      <w:tblPr>
        <w:tblW w:w="0" w:type="auto"/>
        <w:tblInd w:w="135" w:type="dxa"/>
        <w:tblCellMar>
          <w:left w:w="0" w:type="dxa"/>
          <w:right w:w="0" w:type="dxa"/>
        </w:tblCellMar>
        <w:tblLook w:val="04A0" w:firstRow="1" w:lastRow="0" w:firstColumn="1" w:lastColumn="0" w:noHBand="0" w:noVBand="1"/>
      </w:tblPr>
      <w:tblGrid>
        <w:gridCol w:w="2647"/>
        <w:gridCol w:w="5504"/>
      </w:tblGrid>
      <w:tr w:rsidR="00C3480F" w14:paraId="2DA502BD" w14:textId="77777777" w:rsidTr="00C3480F">
        <w:trPr>
          <w:trHeight w:val="519"/>
        </w:trPr>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3CB52" w14:textId="77777777" w:rsidR="00C3480F" w:rsidRDefault="00C3480F">
            <w:pPr>
              <w:spacing w:line="600" w:lineRule="atLeast"/>
              <w:jc w:val="center"/>
              <w:rPr>
                <w:rFonts w:ascii="宋体" w:eastAsia="宋体" w:hAnsi="宋体"/>
              </w:rPr>
            </w:pPr>
            <w:r>
              <w:rPr>
                <w:rFonts w:ascii="仿宋" w:eastAsia="仿宋" w:hAnsi="仿宋" w:hint="eastAsia"/>
                <w:sz w:val="32"/>
                <w:szCs w:val="32"/>
              </w:rPr>
              <w:t>考试日期</w:t>
            </w:r>
          </w:p>
        </w:tc>
        <w:tc>
          <w:tcPr>
            <w:tcW w:w="58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EBC302" w14:textId="77777777" w:rsidR="00C3480F" w:rsidRDefault="00C3480F">
            <w:pPr>
              <w:spacing w:line="600" w:lineRule="atLeast"/>
              <w:jc w:val="center"/>
            </w:pPr>
            <w:r>
              <w:rPr>
                <w:rFonts w:ascii="仿宋" w:eastAsia="仿宋" w:hAnsi="仿宋" w:hint="eastAsia"/>
                <w:sz w:val="32"/>
                <w:szCs w:val="32"/>
              </w:rPr>
              <w:t>考试时间及科目</w:t>
            </w:r>
          </w:p>
        </w:tc>
      </w:tr>
      <w:tr w:rsidR="00C3480F" w14:paraId="766F38C9" w14:textId="77777777" w:rsidTr="00C3480F">
        <w:trPr>
          <w:trHeight w:val="908"/>
        </w:trPr>
        <w:tc>
          <w:tcPr>
            <w:tcW w:w="28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66CC6D" w14:textId="77777777" w:rsidR="00C3480F" w:rsidRDefault="00C3480F">
            <w:pPr>
              <w:spacing w:line="600" w:lineRule="atLeast"/>
              <w:jc w:val="center"/>
            </w:pPr>
            <w:r>
              <w:rPr>
                <w:rFonts w:ascii="仿宋" w:eastAsia="仿宋" w:hAnsi="仿宋" w:hint="eastAsia"/>
                <w:sz w:val="32"/>
                <w:szCs w:val="32"/>
              </w:rPr>
              <w:t>9月3日-4日</w:t>
            </w:r>
          </w:p>
          <w:p w14:paraId="38BD3B2E" w14:textId="77777777" w:rsidR="00C3480F" w:rsidRDefault="00C3480F">
            <w:pPr>
              <w:spacing w:line="600" w:lineRule="atLeast"/>
              <w:jc w:val="center"/>
            </w:pPr>
            <w:r>
              <w:rPr>
                <w:rFonts w:ascii="Calibri" w:eastAsia="仿宋" w:hAnsi="Calibri" w:cs="Calibri"/>
                <w:sz w:val="32"/>
                <w:szCs w:val="32"/>
              </w:rPr>
              <w:t> </w:t>
            </w:r>
          </w:p>
        </w:tc>
        <w:tc>
          <w:tcPr>
            <w:tcW w:w="58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94156C" w14:textId="77777777" w:rsidR="00C3480F" w:rsidRDefault="00C3480F">
            <w:pPr>
              <w:spacing w:line="600" w:lineRule="atLeast"/>
              <w:jc w:val="center"/>
            </w:pPr>
            <w:r>
              <w:rPr>
                <w:rFonts w:ascii="仿宋" w:eastAsia="仿宋" w:hAnsi="仿宋" w:hint="eastAsia"/>
                <w:sz w:val="32"/>
                <w:szCs w:val="32"/>
              </w:rPr>
              <w:t>8:30—11:15</w:t>
            </w:r>
          </w:p>
          <w:p w14:paraId="2206B58A" w14:textId="77777777" w:rsidR="00C3480F" w:rsidRDefault="00C3480F">
            <w:pPr>
              <w:spacing w:line="600" w:lineRule="atLeast"/>
              <w:jc w:val="center"/>
            </w:pPr>
            <w:r>
              <w:rPr>
                <w:rFonts w:ascii="仿宋" w:eastAsia="仿宋" w:hAnsi="仿宋" w:hint="eastAsia"/>
                <w:sz w:val="32"/>
                <w:szCs w:val="32"/>
              </w:rPr>
              <w:t>中级会计实务</w:t>
            </w:r>
          </w:p>
        </w:tc>
      </w:tr>
      <w:tr w:rsidR="00C3480F" w14:paraId="50022D10" w14:textId="77777777" w:rsidTr="00C3480F">
        <w:trPr>
          <w:trHeight w:val="880"/>
        </w:trPr>
        <w:tc>
          <w:tcPr>
            <w:tcW w:w="0" w:type="auto"/>
            <w:vMerge/>
            <w:tcBorders>
              <w:top w:val="nil"/>
              <w:left w:val="single" w:sz="8" w:space="0" w:color="auto"/>
              <w:bottom w:val="single" w:sz="8" w:space="0" w:color="auto"/>
              <w:right w:val="single" w:sz="8" w:space="0" w:color="auto"/>
            </w:tcBorders>
            <w:vAlign w:val="center"/>
            <w:hideMark/>
          </w:tcPr>
          <w:p w14:paraId="23E26611" w14:textId="77777777" w:rsidR="00C3480F" w:rsidRDefault="00C3480F">
            <w:pPr>
              <w:rPr>
                <w:rFonts w:ascii="宋体" w:eastAsia="宋体" w:hAnsi="宋体" w:cs="宋体"/>
                <w:sz w:val="24"/>
                <w:szCs w:val="24"/>
              </w:rPr>
            </w:pPr>
          </w:p>
        </w:tc>
        <w:tc>
          <w:tcPr>
            <w:tcW w:w="58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25525" w14:textId="77777777" w:rsidR="00C3480F" w:rsidRDefault="00C3480F">
            <w:pPr>
              <w:spacing w:line="600" w:lineRule="atLeast"/>
              <w:jc w:val="center"/>
            </w:pPr>
            <w:r>
              <w:rPr>
                <w:rFonts w:ascii="仿宋" w:eastAsia="仿宋" w:hAnsi="仿宋" w:hint="eastAsia"/>
                <w:sz w:val="32"/>
                <w:szCs w:val="32"/>
              </w:rPr>
              <w:t>13:30—15:45</w:t>
            </w:r>
          </w:p>
          <w:p w14:paraId="20394469" w14:textId="77777777" w:rsidR="00C3480F" w:rsidRDefault="00C3480F">
            <w:pPr>
              <w:spacing w:line="600" w:lineRule="atLeast"/>
              <w:jc w:val="center"/>
            </w:pPr>
            <w:r>
              <w:rPr>
                <w:rFonts w:ascii="仿宋" w:eastAsia="仿宋" w:hAnsi="仿宋" w:hint="eastAsia"/>
                <w:sz w:val="32"/>
                <w:szCs w:val="32"/>
              </w:rPr>
              <w:t>财务管理</w:t>
            </w:r>
          </w:p>
        </w:tc>
      </w:tr>
      <w:tr w:rsidR="00C3480F" w14:paraId="3CF53CDF" w14:textId="77777777" w:rsidTr="00C3480F">
        <w:trPr>
          <w:trHeight w:val="151"/>
        </w:trPr>
        <w:tc>
          <w:tcPr>
            <w:tcW w:w="0" w:type="auto"/>
            <w:vMerge/>
            <w:tcBorders>
              <w:top w:val="nil"/>
              <w:left w:val="single" w:sz="8" w:space="0" w:color="auto"/>
              <w:bottom w:val="single" w:sz="8" w:space="0" w:color="auto"/>
              <w:right w:val="single" w:sz="8" w:space="0" w:color="auto"/>
            </w:tcBorders>
            <w:vAlign w:val="center"/>
            <w:hideMark/>
          </w:tcPr>
          <w:p w14:paraId="7E878C23" w14:textId="77777777" w:rsidR="00C3480F" w:rsidRDefault="00C3480F">
            <w:pPr>
              <w:rPr>
                <w:rFonts w:ascii="宋体" w:eastAsia="宋体" w:hAnsi="宋体" w:cs="宋体"/>
                <w:sz w:val="24"/>
                <w:szCs w:val="24"/>
              </w:rPr>
            </w:pPr>
          </w:p>
        </w:tc>
        <w:tc>
          <w:tcPr>
            <w:tcW w:w="58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1805F0" w14:textId="77777777" w:rsidR="00C3480F" w:rsidRDefault="00C3480F">
            <w:pPr>
              <w:spacing w:line="600" w:lineRule="atLeast"/>
              <w:jc w:val="center"/>
            </w:pPr>
            <w:r>
              <w:rPr>
                <w:rFonts w:ascii="仿宋" w:eastAsia="仿宋" w:hAnsi="仿宋" w:hint="eastAsia"/>
                <w:sz w:val="32"/>
                <w:szCs w:val="32"/>
              </w:rPr>
              <w:t>18:00—20:00</w:t>
            </w:r>
          </w:p>
          <w:p w14:paraId="01A89F55" w14:textId="77777777" w:rsidR="00C3480F" w:rsidRDefault="00C3480F">
            <w:pPr>
              <w:spacing w:line="600" w:lineRule="atLeast"/>
              <w:jc w:val="center"/>
            </w:pPr>
            <w:r>
              <w:rPr>
                <w:rFonts w:ascii="仿宋" w:eastAsia="仿宋" w:hAnsi="仿宋" w:hint="eastAsia"/>
                <w:sz w:val="32"/>
                <w:szCs w:val="32"/>
              </w:rPr>
              <w:lastRenderedPageBreak/>
              <w:t>经济法</w:t>
            </w:r>
          </w:p>
        </w:tc>
      </w:tr>
    </w:tbl>
    <w:p w14:paraId="272D0B4F" w14:textId="77777777" w:rsidR="00C3480F" w:rsidRDefault="00C3480F" w:rsidP="00C3480F">
      <w:pPr>
        <w:pStyle w:val="a7"/>
        <w:wordWrap w:val="0"/>
        <w:spacing w:before="0" w:beforeAutospacing="0" w:after="0" w:afterAutospacing="0" w:line="432" w:lineRule="atLeast"/>
        <w:jc w:val="both"/>
        <w:rPr>
          <w:rFonts w:ascii="微软雅黑" w:eastAsia="微软雅黑" w:hAnsi="微软雅黑"/>
          <w:color w:val="333333"/>
          <w:spacing w:val="8"/>
        </w:rPr>
      </w:pPr>
      <w:r>
        <w:rPr>
          <w:rFonts w:ascii="仿宋" w:eastAsia="仿宋" w:hAnsi="仿宋" w:hint="eastAsia"/>
          <w:color w:val="333333"/>
          <w:spacing w:val="8"/>
          <w:sz w:val="32"/>
          <w:szCs w:val="32"/>
        </w:rPr>
        <w:lastRenderedPageBreak/>
        <w:t xml:space="preserve">　</w:t>
      </w:r>
      <w:r>
        <w:rPr>
          <w:rFonts w:ascii="黑体" w:eastAsia="黑体" w:hAnsi="黑体" w:hint="eastAsia"/>
          <w:color w:val="333333"/>
          <w:spacing w:val="8"/>
          <w:sz w:val="32"/>
          <w:szCs w:val="32"/>
        </w:rPr>
        <w:t xml:space="preserve">　八、准考证打印公布时间</w:t>
      </w:r>
      <w:r>
        <w:rPr>
          <w:rFonts w:ascii="黑体" w:eastAsia="黑体" w:hAnsi="黑体" w:hint="eastAsia"/>
          <w:color w:val="333333"/>
          <w:spacing w:val="8"/>
          <w:sz w:val="32"/>
          <w:szCs w:val="32"/>
        </w:rPr>
        <w:br/>
      </w:r>
      <w:r>
        <w:rPr>
          <w:rFonts w:ascii="仿宋" w:eastAsia="仿宋" w:hAnsi="仿宋" w:hint="eastAsia"/>
          <w:color w:val="333333"/>
          <w:spacing w:val="8"/>
          <w:sz w:val="32"/>
          <w:szCs w:val="32"/>
        </w:rPr>
        <w:t xml:space="preserve">　　2022年8月10日前，福建省会计专业技术资格考试领导小组办公室公布全省中级资格考试准考证网上打印起止日期。</w:t>
      </w:r>
      <w:r>
        <w:rPr>
          <w:rFonts w:ascii="仿宋" w:eastAsia="仿宋" w:hAnsi="仿宋" w:hint="eastAsia"/>
          <w:color w:val="333333"/>
          <w:spacing w:val="8"/>
          <w:sz w:val="32"/>
          <w:szCs w:val="32"/>
        </w:rPr>
        <w:br/>
        <w:t xml:space="preserve">　</w:t>
      </w:r>
      <w:r>
        <w:rPr>
          <w:rFonts w:ascii="黑体" w:eastAsia="黑体" w:hAnsi="黑体" w:hint="eastAsia"/>
          <w:color w:val="333333"/>
          <w:spacing w:val="8"/>
          <w:sz w:val="32"/>
          <w:szCs w:val="32"/>
        </w:rPr>
        <w:t xml:space="preserve">　九、考试成绩公布时间</w:t>
      </w:r>
      <w:r>
        <w:rPr>
          <w:rFonts w:ascii="黑体" w:eastAsia="黑体" w:hAnsi="黑体" w:hint="eastAsia"/>
          <w:color w:val="333333"/>
          <w:spacing w:val="8"/>
          <w:sz w:val="32"/>
          <w:szCs w:val="32"/>
        </w:rPr>
        <w:br/>
      </w:r>
      <w:r>
        <w:rPr>
          <w:rFonts w:ascii="仿宋" w:eastAsia="仿宋" w:hAnsi="仿宋" w:hint="eastAsia"/>
          <w:color w:val="333333"/>
          <w:spacing w:val="8"/>
          <w:sz w:val="32"/>
          <w:szCs w:val="32"/>
        </w:rPr>
        <w:t xml:space="preserve">　　2022年10月20日前，财政部会计资格评价中心在“全国会计资格评价网”上公布中级会计资格考试成绩。</w:t>
      </w:r>
      <w:r>
        <w:rPr>
          <w:rFonts w:ascii="仿宋" w:eastAsia="仿宋" w:hAnsi="仿宋" w:hint="eastAsia"/>
          <w:color w:val="333333"/>
          <w:spacing w:val="8"/>
          <w:sz w:val="32"/>
          <w:szCs w:val="32"/>
        </w:rPr>
        <w:br/>
        <w:t xml:space="preserve">　　</w:t>
      </w:r>
      <w:r>
        <w:rPr>
          <w:rFonts w:ascii="黑体" w:eastAsia="黑体" w:hAnsi="黑体" w:hint="eastAsia"/>
          <w:color w:val="333333"/>
          <w:spacing w:val="8"/>
          <w:sz w:val="32"/>
          <w:szCs w:val="32"/>
        </w:rPr>
        <w:t>十、其他注意事项</w:t>
      </w:r>
      <w:r>
        <w:rPr>
          <w:rFonts w:ascii="黑体" w:eastAsia="黑体" w:hAnsi="黑体" w:hint="eastAsia"/>
          <w:color w:val="333333"/>
          <w:spacing w:val="8"/>
          <w:sz w:val="32"/>
          <w:szCs w:val="32"/>
        </w:rPr>
        <w:br/>
      </w:r>
      <w:r>
        <w:rPr>
          <w:rFonts w:ascii="仿宋" w:eastAsia="仿宋" w:hAnsi="仿宋" w:hint="eastAsia"/>
          <w:color w:val="333333"/>
          <w:spacing w:val="8"/>
          <w:sz w:val="32"/>
          <w:szCs w:val="32"/>
        </w:rPr>
        <w:t xml:space="preserve">　　1.因各考区考试报名安排会有所不同，考生报名时应注意查看各考区会计考试管理机构（各设区市财政局、福建省会计考试管理中心）发布的考试报名公告或通知。</w:t>
      </w:r>
      <w:r>
        <w:rPr>
          <w:rFonts w:ascii="仿宋" w:eastAsia="仿宋" w:hAnsi="仿宋" w:hint="eastAsia"/>
          <w:color w:val="333333"/>
          <w:spacing w:val="8"/>
          <w:sz w:val="32"/>
          <w:szCs w:val="32"/>
        </w:rPr>
        <w:br/>
        <w:t xml:space="preserve">　　2.各考区网址</w:t>
      </w:r>
      <w:r>
        <w:rPr>
          <w:rFonts w:ascii="仿宋" w:eastAsia="仿宋" w:hAnsi="仿宋" w:hint="eastAsia"/>
          <w:color w:val="333333"/>
          <w:spacing w:val="8"/>
          <w:sz w:val="32"/>
          <w:szCs w:val="32"/>
        </w:rPr>
        <w:br/>
        <w:t xml:space="preserve">　　福州考区：https://www.fuzhou-kj.com(福州市会计信息网)</w:t>
      </w:r>
      <w:r>
        <w:rPr>
          <w:rFonts w:ascii="仿宋" w:eastAsia="仿宋" w:hAnsi="仿宋" w:hint="eastAsia"/>
          <w:color w:val="333333"/>
          <w:spacing w:val="8"/>
          <w:sz w:val="32"/>
          <w:szCs w:val="32"/>
        </w:rPr>
        <w:br/>
        <w:t xml:space="preserve">　　厦门考区：http://cz.xm.gov.cn/kjzc（厦门市财政局会计之窗）</w:t>
      </w:r>
      <w:r>
        <w:rPr>
          <w:rFonts w:ascii="仿宋" w:eastAsia="仿宋" w:hAnsi="仿宋" w:hint="eastAsia"/>
          <w:color w:val="333333"/>
          <w:spacing w:val="8"/>
          <w:sz w:val="32"/>
          <w:szCs w:val="32"/>
        </w:rPr>
        <w:br/>
        <w:t xml:space="preserve">　　宁德考区：http://czj.ningde.gov.cn（宁德市财政局）</w:t>
      </w:r>
      <w:r>
        <w:rPr>
          <w:rFonts w:ascii="仿宋" w:eastAsia="仿宋" w:hAnsi="仿宋" w:hint="eastAsia"/>
          <w:color w:val="333333"/>
          <w:spacing w:val="8"/>
          <w:sz w:val="32"/>
          <w:szCs w:val="32"/>
        </w:rPr>
        <w:br/>
        <w:t xml:space="preserve">　　莆田考区：http://czj.putian.gov.cn（莆田市财政局）</w:t>
      </w:r>
      <w:r>
        <w:rPr>
          <w:rFonts w:ascii="仿宋" w:eastAsia="仿宋" w:hAnsi="仿宋" w:hint="eastAsia"/>
          <w:color w:val="333333"/>
          <w:spacing w:val="8"/>
          <w:sz w:val="32"/>
          <w:szCs w:val="32"/>
        </w:rPr>
        <w:br/>
        <w:t xml:space="preserve">　　泉州考区：http://czj.quanzhou.gov.cn（泉州市财</w:t>
      </w:r>
      <w:r>
        <w:rPr>
          <w:rFonts w:ascii="仿宋" w:eastAsia="仿宋" w:hAnsi="仿宋" w:hint="eastAsia"/>
          <w:color w:val="333333"/>
          <w:spacing w:val="8"/>
          <w:sz w:val="32"/>
          <w:szCs w:val="32"/>
        </w:rPr>
        <w:lastRenderedPageBreak/>
        <w:t>政局）</w:t>
      </w:r>
      <w:r>
        <w:rPr>
          <w:rFonts w:ascii="仿宋" w:eastAsia="仿宋" w:hAnsi="仿宋" w:hint="eastAsia"/>
          <w:color w:val="333333"/>
          <w:spacing w:val="8"/>
          <w:sz w:val="32"/>
          <w:szCs w:val="32"/>
        </w:rPr>
        <w:br/>
        <w:t xml:space="preserve">　　漳州考区：http://czj.zhangzhou.gov.cn（漳州市财政局）</w:t>
      </w:r>
      <w:r>
        <w:rPr>
          <w:rFonts w:ascii="仿宋" w:eastAsia="仿宋" w:hAnsi="仿宋" w:hint="eastAsia"/>
          <w:color w:val="333333"/>
          <w:spacing w:val="8"/>
          <w:sz w:val="32"/>
          <w:szCs w:val="32"/>
        </w:rPr>
        <w:br/>
        <w:t xml:space="preserve">　　龙岩考区：http://czj.longyan.gov.cn（龙岩市财政局）</w:t>
      </w:r>
      <w:r>
        <w:rPr>
          <w:rFonts w:ascii="仿宋" w:eastAsia="仿宋" w:hAnsi="仿宋" w:hint="eastAsia"/>
          <w:color w:val="333333"/>
          <w:spacing w:val="8"/>
          <w:sz w:val="32"/>
          <w:szCs w:val="32"/>
        </w:rPr>
        <w:br/>
        <w:t xml:space="preserve">　　三明考区：http://www.smczkj.cn（三明财政会计信息网）</w:t>
      </w:r>
      <w:r>
        <w:rPr>
          <w:rFonts w:ascii="仿宋" w:eastAsia="仿宋" w:hAnsi="仿宋" w:hint="eastAsia"/>
          <w:color w:val="333333"/>
          <w:spacing w:val="8"/>
          <w:sz w:val="32"/>
          <w:szCs w:val="32"/>
        </w:rPr>
        <w:br/>
        <w:t xml:space="preserve">　　南平考区：http://czj.np.gov.cn（南平市财政局）</w:t>
      </w:r>
      <w:r>
        <w:rPr>
          <w:rFonts w:ascii="仿宋" w:eastAsia="仿宋" w:hAnsi="仿宋" w:hint="eastAsia"/>
          <w:color w:val="333333"/>
          <w:spacing w:val="8"/>
          <w:sz w:val="32"/>
          <w:szCs w:val="32"/>
        </w:rPr>
        <w:br/>
        <w:t xml:space="preserve">　　省直考区：http://czt.fujian.gov.cn（福建省财政厅政务公开网）</w:t>
      </w:r>
      <w:r>
        <w:rPr>
          <w:rFonts w:ascii="仿宋" w:eastAsia="仿宋" w:hAnsi="仿宋" w:hint="eastAsia"/>
          <w:color w:val="333333"/>
          <w:spacing w:val="8"/>
          <w:sz w:val="32"/>
          <w:szCs w:val="32"/>
        </w:rPr>
        <w:br/>
        <w:t xml:space="preserve">　　3.各考区咨询电话</w:t>
      </w:r>
      <w:r>
        <w:rPr>
          <w:rFonts w:ascii="仿宋" w:eastAsia="仿宋" w:hAnsi="仿宋" w:hint="eastAsia"/>
          <w:color w:val="333333"/>
          <w:spacing w:val="8"/>
          <w:sz w:val="32"/>
          <w:szCs w:val="32"/>
        </w:rPr>
        <w:br/>
        <w:t xml:space="preserve">　　福州考区：0591-88082512、87116669</w:t>
      </w:r>
      <w:r>
        <w:rPr>
          <w:rFonts w:ascii="仿宋" w:eastAsia="仿宋" w:hAnsi="仿宋" w:hint="eastAsia"/>
          <w:color w:val="333333"/>
          <w:spacing w:val="8"/>
          <w:sz w:val="32"/>
          <w:szCs w:val="32"/>
        </w:rPr>
        <w:br/>
        <w:t xml:space="preserve">　　厦门考区：0592-12333</w:t>
      </w:r>
      <w:r>
        <w:rPr>
          <w:rFonts w:ascii="仿宋" w:eastAsia="仿宋" w:hAnsi="仿宋" w:hint="eastAsia"/>
          <w:color w:val="333333"/>
          <w:spacing w:val="8"/>
          <w:sz w:val="32"/>
          <w:szCs w:val="32"/>
        </w:rPr>
        <w:br/>
        <w:t xml:space="preserve">　　宁德考区：0593-2368027、2822726</w:t>
      </w:r>
      <w:r>
        <w:rPr>
          <w:rFonts w:ascii="仿宋" w:eastAsia="仿宋" w:hAnsi="仿宋" w:hint="eastAsia"/>
          <w:color w:val="333333"/>
          <w:spacing w:val="8"/>
          <w:sz w:val="32"/>
          <w:szCs w:val="32"/>
        </w:rPr>
        <w:br/>
        <w:t xml:space="preserve">　　莆田考区：0594-2698966、2694413</w:t>
      </w:r>
      <w:r>
        <w:rPr>
          <w:rFonts w:ascii="仿宋" w:eastAsia="仿宋" w:hAnsi="仿宋" w:hint="eastAsia"/>
          <w:color w:val="333333"/>
          <w:spacing w:val="8"/>
          <w:sz w:val="32"/>
          <w:szCs w:val="32"/>
        </w:rPr>
        <w:br/>
        <w:t xml:space="preserve">　　泉州考区：0595-28066562、28066563</w:t>
      </w:r>
      <w:r>
        <w:rPr>
          <w:rFonts w:ascii="仿宋" w:eastAsia="仿宋" w:hAnsi="仿宋" w:hint="eastAsia"/>
          <w:color w:val="333333"/>
          <w:spacing w:val="8"/>
          <w:sz w:val="32"/>
          <w:szCs w:val="32"/>
        </w:rPr>
        <w:br/>
        <w:t xml:space="preserve">　　漳州考区：0596-2027963、2027910</w:t>
      </w:r>
      <w:r>
        <w:rPr>
          <w:rFonts w:ascii="仿宋" w:eastAsia="仿宋" w:hAnsi="仿宋" w:hint="eastAsia"/>
          <w:color w:val="333333"/>
          <w:spacing w:val="8"/>
          <w:sz w:val="32"/>
          <w:szCs w:val="32"/>
        </w:rPr>
        <w:br/>
        <w:t xml:space="preserve">　　龙岩考区：0597-2212380</w:t>
      </w:r>
      <w:r>
        <w:rPr>
          <w:rFonts w:ascii="仿宋" w:eastAsia="仿宋" w:hAnsi="仿宋" w:hint="eastAsia"/>
          <w:color w:val="333333"/>
          <w:spacing w:val="8"/>
          <w:sz w:val="32"/>
          <w:szCs w:val="32"/>
        </w:rPr>
        <w:br/>
        <w:t xml:space="preserve">　　三明考区：0598-8272132</w:t>
      </w:r>
      <w:r>
        <w:rPr>
          <w:rFonts w:ascii="仿宋" w:eastAsia="仿宋" w:hAnsi="仿宋" w:hint="eastAsia"/>
          <w:color w:val="333333"/>
          <w:spacing w:val="8"/>
          <w:sz w:val="32"/>
          <w:szCs w:val="32"/>
        </w:rPr>
        <w:br/>
        <w:t xml:space="preserve">　　南平考区：0599-8869882</w:t>
      </w:r>
      <w:r>
        <w:rPr>
          <w:rFonts w:ascii="仿宋" w:eastAsia="仿宋" w:hAnsi="仿宋" w:hint="eastAsia"/>
          <w:color w:val="333333"/>
          <w:spacing w:val="8"/>
          <w:sz w:val="32"/>
          <w:szCs w:val="32"/>
        </w:rPr>
        <w:br/>
        <w:t xml:space="preserve">　　省直考区：0591-87097038</w:t>
      </w:r>
    </w:p>
    <w:p w14:paraId="0617A1E8" w14:textId="77777777" w:rsidR="00C3480F" w:rsidRDefault="00C3480F" w:rsidP="00C3480F">
      <w:pPr>
        <w:pStyle w:val="a7"/>
        <w:spacing w:before="0" w:beforeAutospacing="0" w:after="0" w:afterAutospacing="0" w:line="432" w:lineRule="atLeast"/>
        <w:jc w:val="both"/>
        <w:rPr>
          <w:rFonts w:ascii="微软雅黑" w:eastAsia="微软雅黑" w:hAnsi="微软雅黑"/>
          <w:color w:val="333333"/>
          <w:spacing w:val="8"/>
        </w:rPr>
      </w:pPr>
      <w:r>
        <w:rPr>
          <w:rFonts w:ascii="微软雅黑" w:eastAsia="微软雅黑" w:hAnsi="微软雅黑" w:hint="eastAsia"/>
          <w:color w:val="333333"/>
          <w:spacing w:val="8"/>
        </w:rPr>
        <w:t> </w:t>
      </w:r>
    </w:p>
    <w:p w14:paraId="53AAEA57" w14:textId="77777777" w:rsidR="00C3480F" w:rsidRDefault="00C3480F" w:rsidP="00C3480F">
      <w:pPr>
        <w:pStyle w:val="a7"/>
        <w:spacing w:before="0" w:beforeAutospacing="0" w:after="0" w:afterAutospacing="0" w:line="432" w:lineRule="atLeast"/>
        <w:jc w:val="both"/>
        <w:rPr>
          <w:rFonts w:ascii="微软雅黑" w:eastAsia="微软雅黑" w:hAnsi="微软雅黑"/>
          <w:color w:val="333333"/>
          <w:spacing w:val="8"/>
        </w:rPr>
      </w:pPr>
      <w:r>
        <w:rPr>
          <w:rFonts w:ascii="Calibri" w:eastAsia="仿宋" w:hAnsi="Calibri" w:cs="Calibri"/>
          <w:color w:val="333333"/>
          <w:spacing w:val="8"/>
          <w:sz w:val="32"/>
          <w:szCs w:val="32"/>
        </w:rPr>
        <w:lastRenderedPageBreak/>
        <w:t> </w:t>
      </w:r>
    </w:p>
    <w:p w14:paraId="5EECFA20" w14:textId="77777777" w:rsidR="00C3480F" w:rsidRDefault="00C3480F" w:rsidP="00C3480F">
      <w:pPr>
        <w:pStyle w:val="trspreappend"/>
        <w:wordWrap w:val="0"/>
        <w:spacing w:before="0" w:beforeAutospacing="0" w:after="0" w:afterAutospacing="0" w:line="432" w:lineRule="atLeast"/>
        <w:jc w:val="right"/>
        <w:rPr>
          <w:rFonts w:ascii="微软雅黑" w:eastAsia="微软雅黑" w:hAnsi="微软雅黑"/>
          <w:color w:val="333333"/>
          <w:spacing w:val="8"/>
        </w:rPr>
      </w:pPr>
      <w:r>
        <w:rPr>
          <w:rFonts w:ascii="微软雅黑" w:eastAsia="微软雅黑" w:hAnsi="微软雅黑" w:hint="eastAsia"/>
          <w:color w:val="333333"/>
          <w:spacing w:val="8"/>
        </w:rPr>
        <w:br/>
      </w:r>
      <w:r>
        <w:rPr>
          <w:rFonts w:ascii="仿宋" w:eastAsia="仿宋" w:hAnsi="仿宋" w:hint="eastAsia"/>
          <w:color w:val="333333"/>
          <w:spacing w:val="8"/>
          <w:sz w:val="32"/>
          <w:szCs w:val="32"/>
        </w:rPr>
        <w:t xml:space="preserve">　　福建省会计专业技术资</w:t>
      </w:r>
      <w:r>
        <w:rPr>
          <w:rFonts w:ascii="仿宋" w:eastAsia="仿宋" w:hAnsi="仿宋" w:hint="eastAsia"/>
          <w:color w:val="333333"/>
          <w:spacing w:val="8"/>
          <w:sz w:val="32"/>
          <w:szCs w:val="32"/>
        </w:rPr>
        <w:br/>
        <w:t xml:space="preserve">　　格考试领导小组办公室</w:t>
      </w:r>
      <w:r>
        <w:rPr>
          <w:rFonts w:ascii="仿宋" w:eastAsia="仿宋" w:hAnsi="仿宋" w:hint="eastAsia"/>
          <w:color w:val="333333"/>
          <w:spacing w:val="8"/>
          <w:sz w:val="32"/>
          <w:szCs w:val="32"/>
        </w:rPr>
        <w:br/>
        <w:t xml:space="preserve">　　2022年2月11日</w:t>
      </w:r>
    </w:p>
    <w:p w14:paraId="7AA2554D" w14:textId="77777777" w:rsidR="00C02EED" w:rsidRPr="00C3480F" w:rsidRDefault="00C02EED" w:rsidP="00C3480F"/>
    <w:sectPr w:rsidR="00C02EED" w:rsidRPr="00C348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71F55" w14:textId="77777777" w:rsidR="00954897" w:rsidRDefault="00954897" w:rsidP="00922D46">
      <w:r>
        <w:separator/>
      </w:r>
    </w:p>
  </w:endnote>
  <w:endnote w:type="continuationSeparator" w:id="0">
    <w:p w14:paraId="23B8BE02" w14:textId="77777777" w:rsidR="00954897" w:rsidRDefault="00954897" w:rsidP="0092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87493" w14:textId="77777777" w:rsidR="00954897" w:rsidRDefault="00954897" w:rsidP="00922D46">
      <w:r>
        <w:separator/>
      </w:r>
    </w:p>
  </w:footnote>
  <w:footnote w:type="continuationSeparator" w:id="0">
    <w:p w14:paraId="6BD77E27" w14:textId="77777777" w:rsidR="00954897" w:rsidRDefault="00954897" w:rsidP="00922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D1"/>
    <w:rsid w:val="0006050F"/>
    <w:rsid w:val="00223602"/>
    <w:rsid w:val="00922D46"/>
    <w:rsid w:val="00954897"/>
    <w:rsid w:val="00AE24D1"/>
    <w:rsid w:val="00C02EED"/>
    <w:rsid w:val="00C3480F"/>
    <w:rsid w:val="00E72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74B1B"/>
  <w15:chartTrackingRefBased/>
  <w15:docId w15:val="{04439AD4-45CF-4775-AB95-9A3CF54A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22D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D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2D46"/>
    <w:rPr>
      <w:sz w:val="18"/>
      <w:szCs w:val="18"/>
    </w:rPr>
  </w:style>
  <w:style w:type="paragraph" w:styleId="a5">
    <w:name w:val="footer"/>
    <w:basedOn w:val="a"/>
    <w:link w:val="a6"/>
    <w:uiPriority w:val="99"/>
    <w:unhideWhenUsed/>
    <w:rsid w:val="00922D46"/>
    <w:pPr>
      <w:tabs>
        <w:tab w:val="center" w:pos="4153"/>
        <w:tab w:val="right" w:pos="8306"/>
      </w:tabs>
      <w:snapToGrid w:val="0"/>
      <w:jc w:val="left"/>
    </w:pPr>
    <w:rPr>
      <w:sz w:val="18"/>
      <w:szCs w:val="18"/>
    </w:rPr>
  </w:style>
  <w:style w:type="character" w:customStyle="1" w:styleId="a6">
    <w:name w:val="页脚 字符"/>
    <w:basedOn w:val="a0"/>
    <w:link w:val="a5"/>
    <w:uiPriority w:val="99"/>
    <w:rsid w:val="00922D46"/>
    <w:rPr>
      <w:sz w:val="18"/>
      <w:szCs w:val="18"/>
    </w:rPr>
  </w:style>
  <w:style w:type="character" w:customStyle="1" w:styleId="10">
    <w:name w:val="标题 1 字符"/>
    <w:basedOn w:val="a0"/>
    <w:link w:val="1"/>
    <w:uiPriority w:val="9"/>
    <w:rsid w:val="00922D46"/>
    <w:rPr>
      <w:rFonts w:ascii="宋体" w:eastAsia="宋体" w:hAnsi="宋体" w:cs="宋体"/>
      <w:b/>
      <w:bCs/>
      <w:kern w:val="36"/>
      <w:sz w:val="48"/>
      <w:szCs w:val="48"/>
    </w:rPr>
  </w:style>
  <w:style w:type="character" w:customStyle="1" w:styleId="articletime">
    <w:name w:val="article_time"/>
    <w:basedOn w:val="a0"/>
    <w:rsid w:val="00922D46"/>
  </w:style>
  <w:style w:type="character" w:customStyle="1" w:styleId="articlefontsize">
    <w:name w:val="article_fontsize"/>
    <w:basedOn w:val="a0"/>
    <w:rsid w:val="00922D46"/>
  </w:style>
  <w:style w:type="paragraph" w:styleId="a7">
    <w:name w:val="Normal (Web)"/>
    <w:basedOn w:val="a"/>
    <w:uiPriority w:val="99"/>
    <w:semiHidden/>
    <w:unhideWhenUsed/>
    <w:rsid w:val="00922D46"/>
    <w:pPr>
      <w:widowControl/>
      <w:spacing w:before="100" w:beforeAutospacing="1" w:after="100" w:afterAutospacing="1"/>
      <w:jc w:val="left"/>
    </w:pPr>
    <w:rPr>
      <w:rFonts w:ascii="宋体" w:eastAsia="宋体" w:hAnsi="宋体" w:cs="宋体"/>
      <w:kern w:val="0"/>
      <w:sz w:val="24"/>
      <w:szCs w:val="24"/>
    </w:rPr>
  </w:style>
  <w:style w:type="character" w:customStyle="1" w:styleId="articlesource">
    <w:name w:val="article_source"/>
    <w:basedOn w:val="a0"/>
    <w:rsid w:val="00C3480F"/>
  </w:style>
  <w:style w:type="paragraph" w:customStyle="1" w:styleId="trspreappend">
    <w:name w:val="trs_preappend"/>
    <w:basedOn w:val="a"/>
    <w:rsid w:val="00C348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501763">
      <w:bodyDiv w:val="1"/>
      <w:marLeft w:val="0"/>
      <w:marRight w:val="0"/>
      <w:marTop w:val="0"/>
      <w:marBottom w:val="0"/>
      <w:divBdr>
        <w:top w:val="none" w:sz="0" w:space="0" w:color="auto"/>
        <w:left w:val="none" w:sz="0" w:space="0" w:color="auto"/>
        <w:bottom w:val="none" w:sz="0" w:space="0" w:color="auto"/>
        <w:right w:val="none" w:sz="0" w:space="0" w:color="auto"/>
      </w:divBdr>
      <w:divsChild>
        <w:div w:id="880748204">
          <w:marLeft w:val="2390"/>
          <w:marRight w:val="2390"/>
          <w:marTop w:val="0"/>
          <w:marBottom w:val="0"/>
          <w:divBdr>
            <w:top w:val="none" w:sz="0" w:space="0" w:color="auto"/>
            <w:left w:val="none" w:sz="0" w:space="0" w:color="auto"/>
            <w:bottom w:val="none" w:sz="0" w:space="0" w:color="auto"/>
            <w:right w:val="none" w:sz="0" w:space="0" w:color="auto"/>
          </w:divBdr>
        </w:div>
        <w:div w:id="96948813">
          <w:marLeft w:val="1195"/>
          <w:marRight w:val="1195"/>
          <w:marTop w:val="0"/>
          <w:marBottom w:val="0"/>
          <w:divBdr>
            <w:top w:val="single" w:sz="6" w:space="11" w:color="E8E8E8"/>
            <w:left w:val="none" w:sz="0" w:space="0" w:color="auto"/>
            <w:bottom w:val="none" w:sz="0" w:space="0" w:color="auto"/>
            <w:right w:val="none" w:sz="0" w:space="0" w:color="auto"/>
          </w:divBdr>
          <w:divsChild>
            <w:div w:id="600796918">
              <w:marLeft w:val="0"/>
              <w:marRight w:val="0"/>
              <w:marTop w:val="0"/>
              <w:marBottom w:val="0"/>
              <w:divBdr>
                <w:top w:val="none" w:sz="0" w:space="0" w:color="auto"/>
                <w:left w:val="none" w:sz="0" w:space="0" w:color="auto"/>
                <w:bottom w:val="none" w:sz="0" w:space="0" w:color="auto"/>
                <w:right w:val="none" w:sz="0" w:space="0" w:color="auto"/>
              </w:divBdr>
            </w:div>
          </w:divsChild>
        </w:div>
        <w:div w:id="411896490">
          <w:marLeft w:val="0"/>
          <w:marRight w:val="0"/>
          <w:marTop w:val="0"/>
          <w:marBottom w:val="0"/>
          <w:divBdr>
            <w:top w:val="none" w:sz="0" w:space="0" w:color="auto"/>
            <w:left w:val="none" w:sz="0" w:space="0" w:color="auto"/>
            <w:bottom w:val="none" w:sz="0" w:space="0" w:color="auto"/>
            <w:right w:val="none" w:sz="0" w:space="0" w:color="auto"/>
          </w:divBdr>
          <w:divsChild>
            <w:div w:id="1620336524">
              <w:marLeft w:val="0"/>
              <w:marRight w:val="0"/>
              <w:marTop w:val="0"/>
              <w:marBottom w:val="0"/>
              <w:divBdr>
                <w:top w:val="none" w:sz="0" w:space="0" w:color="auto"/>
                <w:left w:val="none" w:sz="0" w:space="0" w:color="auto"/>
                <w:bottom w:val="none" w:sz="0" w:space="0" w:color="auto"/>
                <w:right w:val="none" w:sz="0" w:space="0" w:color="auto"/>
              </w:divBdr>
              <w:divsChild>
                <w:div w:id="9510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61087">
      <w:bodyDiv w:val="1"/>
      <w:marLeft w:val="0"/>
      <w:marRight w:val="0"/>
      <w:marTop w:val="0"/>
      <w:marBottom w:val="0"/>
      <w:divBdr>
        <w:top w:val="none" w:sz="0" w:space="0" w:color="auto"/>
        <w:left w:val="none" w:sz="0" w:space="0" w:color="auto"/>
        <w:bottom w:val="none" w:sz="0" w:space="0" w:color="auto"/>
        <w:right w:val="none" w:sz="0" w:space="0" w:color="auto"/>
      </w:divBdr>
      <w:divsChild>
        <w:div w:id="1886521418">
          <w:marLeft w:val="2390"/>
          <w:marRight w:val="2390"/>
          <w:marTop w:val="0"/>
          <w:marBottom w:val="0"/>
          <w:divBdr>
            <w:top w:val="none" w:sz="0" w:space="0" w:color="auto"/>
            <w:left w:val="none" w:sz="0" w:space="0" w:color="auto"/>
            <w:bottom w:val="none" w:sz="0" w:space="0" w:color="auto"/>
            <w:right w:val="none" w:sz="0" w:space="0" w:color="auto"/>
          </w:divBdr>
        </w:div>
        <w:div w:id="195697880">
          <w:marLeft w:val="1195"/>
          <w:marRight w:val="1195"/>
          <w:marTop w:val="0"/>
          <w:marBottom w:val="0"/>
          <w:divBdr>
            <w:top w:val="single" w:sz="6" w:space="11" w:color="E8E8E8"/>
            <w:left w:val="none" w:sz="0" w:space="0" w:color="auto"/>
            <w:bottom w:val="none" w:sz="0" w:space="0" w:color="auto"/>
            <w:right w:val="none" w:sz="0" w:space="0" w:color="auto"/>
          </w:divBdr>
          <w:divsChild>
            <w:div w:id="1985767061">
              <w:marLeft w:val="0"/>
              <w:marRight w:val="0"/>
              <w:marTop w:val="0"/>
              <w:marBottom w:val="0"/>
              <w:divBdr>
                <w:top w:val="none" w:sz="0" w:space="0" w:color="auto"/>
                <w:left w:val="none" w:sz="0" w:space="0" w:color="auto"/>
                <w:bottom w:val="none" w:sz="0" w:space="0" w:color="auto"/>
                <w:right w:val="none" w:sz="0" w:space="0" w:color="auto"/>
              </w:divBdr>
            </w:div>
          </w:divsChild>
        </w:div>
        <w:div w:id="2038962295">
          <w:marLeft w:val="0"/>
          <w:marRight w:val="0"/>
          <w:marTop w:val="0"/>
          <w:marBottom w:val="0"/>
          <w:divBdr>
            <w:top w:val="none" w:sz="0" w:space="0" w:color="auto"/>
            <w:left w:val="none" w:sz="0" w:space="0" w:color="auto"/>
            <w:bottom w:val="none" w:sz="0" w:space="0" w:color="auto"/>
            <w:right w:val="none" w:sz="0" w:space="0" w:color="auto"/>
          </w:divBdr>
          <w:divsChild>
            <w:div w:id="1625696712">
              <w:marLeft w:val="0"/>
              <w:marRight w:val="0"/>
              <w:marTop w:val="0"/>
              <w:marBottom w:val="0"/>
              <w:divBdr>
                <w:top w:val="none" w:sz="0" w:space="0" w:color="auto"/>
                <w:left w:val="none" w:sz="0" w:space="0" w:color="auto"/>
                <w:bottom w:val="none" w:sz="0" w:space="0" w:color="auto"/>
                <w:right w:val="none" w:sz="0" w:space="0" w:color="auto"/>
              </w:divBdr>
              <w:divsChild>
                <w:div w:id="4237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2021-02-01T07:18:00Z</dcterms:created>
  <dcterms:modified xsi:type="dcterms:W3CDTF">2022-02-16T03:51:00Z</dcterms:modified>
</cp:coreProperties>
</file>