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Pr>
    </w:p>
    <w:p/>
    <w:p/>
    <w:p>
      <w:pPr>
        <w:jc w:val="center"/>
        <w:rPr>
          <w:b/>
          <w:sz w:val="30"/>
        </w:rPr>
      </w:pPr>
    </w:p>
    <w:p>
      <w:pPr>
        <w:jc w:val="center"/>
        <w:rPr>
          <w:rFonts w:eastAsia="黑体"/>
          <w:b/>
          <w:sz w:val="48"/>
          <w:szCs w:val="48"/>
        </w:rPr>
      </w:pPr>
      <w:r>
        <w:rPr>
          <w:rFonts w:eastAsia="黑体"/>
          <w:b/>
          <w:sz w:val="48"/>
          <w:szCs w:val="48"/>
        </w:rPr>
        <w:t>XX</w:t>
      </w:r>
      <w:r>
        <w:rPr>
          <w:rFonts w:hint="eastAsia" w:eastAsia="黑体"/>
          <w:b/>
          <w:sz w:val="48"/>
          <w:szCs w:val="48"/>
        </w:rPr>
        <w:t>单位</w:t>
      </w:r>
      <w:r>
        <w:rPr>
          <w:rFonts w:eastAsia="黑体"/>
          <w:b/>
          <w:sz w:val="48"/>
          <w:szCs w:val="48"/>
        </w:rPr>
        <w:t>XX</w:t>
      </w:r>
      <w:r>
        <w:rPr>
          <w:rFonts w:hint="eastAsia" w:eastAsia="黑体"/>
          <w:b/>
          <w:sz w:val="48"/>
          <w:szCs w:val="48"/>
        </w:rPr>
        <w:t>系统与厦门非税收入收缴管理模块对接方案</w:t>
      </w:r>
    </w:p>
    <w:p>
      <w:pPr>
        <w:jc w:val="center"/>
        <w:rPr>
          <w:rFonts w:ascii="黑体" w:eastAsia="黑体"/>
          <w:b/>
          <w:sz w:val="24"/>
          <w:szCs w:val="24"/>
        </w:rPr>
      </w:pPr>
    </w:p>
    <w:p>
      <w:pPr>
        <w:jc w:val="center"/>
        <w:rPr>
          <w:rFonts w:eastAsia="黑体"/>
          <w:b/>
          <w:sz w:val="52"/>
        </w:rPr>
      </w:pPr>
    </w:p>
    <w:p/>
    <w:p/>
    <w:p/>
    <w:p/>
    <w:p/>
    <w:p/>
    <w:p/>
    <w:p>
      <w:pPr>
        <w:jc w:val="center"/>
        <w:rPr>
          <w:kern w:val="0"/>
        </w:rPr>
      </w:pPr>
    </w:p>
    <w:p>
      <w:pPr>
        <w:jc w:val="center"/>
      </w:pPr>
    </w:p>
    <w:p>
      <w:pPr>
        <w:jc w:val="center"/>
      </w:pPr>
    </w:p>
    <w:p>
      <w:pPr>
        <w:jc w:val="center"/>
        <w:rPr>
          <w:rFonts w:eastAsia="楷体_GB2312"/>
          <w:sz w:val="32"/>
        </w:rPr>
      </w:pPr>
    </w:p>
    <w:p>
      <w:pPr>
        <w:jc w:val="center"/>
        <w:rPr>
          <w:rFonts w:eastAsia="楷体_GB2312"/>
          <w:sz w:val="32"/>
        </w:rPr>
      </w:pPr>
    </w:p>
    <w:p>
      <w:pPr>
        <w:jc w:val="center"/>
        <w:rPr>
          <w:rFonts w:eastAsia="楷体_GB2312"/>
          <w:sz w:val="32"/>
        </w:rPr>
      </w:pPr>
    </w:p>
    <w:p>
      <w:pPr>
        <w:jc w:val="center"/>
        <w:rPr>
          <w:rFonts w:ascii="楷体_GB2312" w:eastAsia="楷体_GB2312"/>
          <w:b/>
          <w:sz w:val="30"/>
          <w:szCs w:val="30"/>
        </w:rPr>
      </w:pPr>
    </w:p>
    <w:p>
      <w:pPr>
        <w:jc w:val="center"/>
        <w:rPr>
          <w:rFonts w:ascii="宋体" w:hAnsi="宋体"/>
          <w:b/>
          <w:sz w:val="30"/>
          <w:szCs w:val="30"/>
        </w:rPr>
      </w:pPr>
      <w:r>
        <w:rPr>
          <w:rFonts w:hint="eastAsia" w:ascii="宋体" w:hAnsi="宋体"/>
          <w:b/>
          <w:sz w:val="30"/>
          <w:szCs w:val="30"/>
        </w:rPr>
        <w:t>X</w:t>
      </w:r>
      <w:r>
        <w:rPr>
          <w:rFonts w:ascii="宋体" w:hAnsi="宋体"/>
          <w:b/>
          <w:sz w:val="30"/>
          <w:szCs w:val="30"/>
        </w:rPr>
        <w:t>X</w:t>
      </w:r>
      <w:r>
        <w:rPr>
          <w:rFonts w:hint="eastAsia" w:ascii="宋体" w:hAnsi="宋体"/>
          <w:b/>
          <w:sz w:val="30"/>
          <w:szCs w:val="30"/>
        </w:rPr>
        <w:t>单位</w:t>
      </w:r>
    </w:p>
    <w:p>
      <w:pPr>
        <w:jc w:val="center"/>
        <w:rPr>
          <w:rFonts w:ascii="宋体" w:hAnsi="宋体"/>
          <w:b/>
          <w:sz w:val="28"/>
          <w:szCs w:val="28"/>
        </w:rPr>
      </w:pPr>
      <w:r>
        <w:rPr>
          <w:rFonts w:ascii="宋体" w:hAnsi="宋体"/>
          <w:b/>
          <w:sz w:val="28"/>
          <w:szCs w:val="28"/>
        </w:rPr>
        <w:t>XX</w:t>
      </w:r>
      <w:r>
        <w:rPr>
          <w:rFonts w:hint="eastAsia" w:ascii="宋体" w:hAnsi="宋体"/>
          <w:b/>
          <w:sz w:val="28"/>
          <w:szCs w:val="28"/>
        </w:rPr>
        <w:t>年X</w:t>
      </w:r>
      <w:r>
        <w:rPr>
          <w:rFonts w:ascii="宋体" w:hAnsi="宋体"/>
          <w:b/>
          <w:sz w:val="28"/>
          <w:szCs w:val="28"/>
        </w:rPr>
        <w:t>X</w:t>
      </w:r>
      <w:r>
        <w:rPr>
          <w:rFonts w:hint="eastAsia" w:ascii="宋体" w:hAnsi="宋体"/>
          <w:b/>
          <w:sz w:val="28"/>
          <w:szCs w:val="28"/>
        </w:rPr>
        <w:t>月</w:t>
      </w:r>
    </w:p>
    <w:p>
      <w:pPr>
        <w:pStyle w:val="4"/>
        <w:ind w:firstLine="480"/>
        <w:jc w:val="center"/>
        <w:rPr>
          <w:rFonts w:eastAsia="黑体"/>
          <w:b/>
          <w:sz w:val="30"/>
        </w:rPr>
      </w:pPr>
      <w:r>
        <w:br w:type="page"/>
      </w:r>
      <w:r>
        <w:rPr>
          <w:rFonts w:hint="eastAsia" w:eastAsia="黑体"/>
          <w:b/>
          <w:sz w:val="30"/>
        </w:rPr>
        <w:t>文档修改记录表</w:t>
      </w:r>
    </w:p>
    <w:tbl>
      <w:tblPr>
        <w:tblStyle w:val="18"/>
        <w:tblW w:w="8520" w:type="dxa"/>
        <w:jc w:val="center"/>
        <w:tblBorders>
          <w:top w:val="single" w:color="808080" w:sz="12" w:space="0"/>
          <w:left w:val="single" w:color="808080" w:sz="12" w:space="0"/>
          <w:bottom w:val="single" w:color="808080" w:sz="12" w:space="0"/>
          <w:right w:val="single" w:color="808080" w:sz="12" w:space="0"/>
          <w:insideH w:val="single" w:color="C0C0C0" w:sz="6" w:space="0"/>
          <w:insideV w:val="single" w:color="C0C0C0" w:sz="6" w:space="0"/>
        </w:tblBorders>
        <w:tblLayout w:type="fixed"/>
        <w:tblCellMar>
          <w:top w:w="0" w:type="dxa"/>
          <w:left w:w="108" w:type="dxa"/>
          <w:bottom w:w="0" w:type="dxa"/>
          <w:right w:w="108" w:type="dxa"/>
        </w:tblCellMar>
      </w:tblPr>
      <w:tblGrid>
        <w:gridCol w:w="1547"/>
        <w:gridCol w:w="2232"/>
        <w:gridCol w:w="4741"/>
      </w:tblGrid>
      <w:tr>
        <w:tblPrEx>
          <w:tblBorders>
            <w:top w:val="single" w:color="808080" w:sz="12" w:space="0"/>
            <w:left w:val="single" w:color="808080" w:sz="12" w:space="0"/>
            <w:bottom w:val="single" w:color="808080" w:sz="12" w:space="0"/>
            <w:right w:val="single" w:color="808080" w:sz="12" w:space="0"/>
            <w:insideH w:val="single" w:color="C0C0C0" w:sz="6" w:space="0"/>
            <w:insideV w:val="single" w:color="C0C0C0" w:sz="6" w:space="0"/>
          </w:tblBorders>
          <w:tblCellMar>
            <w:top w:w="0" w:type="dxa"/>
            <w:left w:w="108" w:type="dxa"/>
            <w:bottom w:w="0" w:type="dxa"/>
            <w:right w:w="108" w:type="dxa"/>
          </w:tblCellMar>
        </w:tblPrEx>
        <w:trPr>
          <w:jc w:val="center"/>
        </w:trPr>
        <w:tc>
          <w:tcPr>
            <w:tcW w:w="1547" w:type="dxa"/>
          </w:tcPr>
          <w:p>
            <w:pPr>
              <w:jc w:val="center"/>
              <w:rPr>
                <w:b/>
              </w:rPr>
            </w:pPr>
            <w:r>
              <w:rPr>
                <w:rFonts w:hint="eastAsia"/>
                <w:b/>
              </w:rPr>
              <w:t>修改人</w:t>
            </w:r>
          </w:p>
        </w:tc>
        <w:tc>
          <w:tcPr>
            <w:tcW w:w="2232" w:type="dxa"/>
          </w:tcPr>
          <w:p>
            <w:pPr>
              <w:jc w:val="center"/>
              <w:rPr>
                <w:b/>
              </w:rPr>
            </w:pPr>
            <w:r>
              <w:rPr>
                <w:rFonts w:hint="eastAsia"/>
                <w:b/>
              </w:rPr>
              <w:t>修改时间</w:t>
            </w:r>
          </w:p>
        </w:tc>
        <w:tc>
          <w:tcPr>
            <w:tcW w:w="4741" w:type="dxa"/>
          </w:tcPr>
          <w:p>
            <w:pPr>
              <w:jc w:val="center"/>
              <w:rPr>
                <w:b/>
              </w:rPr>
            </w:pPr>
            <w:r>
              <w:rPr>
                <w:rFonts w:hint="eastAsia"/>
                <w:b/>
              </w:rPr>
              <w:t>修改内容</w:t>
            </w:r>
          </w:p>
        </w:tc>
      </w:tr>
      <w:tr>
        <w:tblPrEx>
          <w:tblBorders>
            <w:top w:val="single" w:color="808080" w:sz="12" w:space="0"/>
            <w:left w:val="single" w:color="808080" w:sz="12" w:space="0"/>
            <w:bottom w:val="single" w:color="808080" w:sz="12" w:space="0"/>
            <w:right w:val="single" w:color="808080" w:sz="12" w:space="0"/>
            <w:insideH w:val="single" w:color="C0C0C0" w:sz="6" w:space="0"/>
            <w:insideV w:val="single" w:color="C0C0C0" w:sz="6" w:space="0"/>
          </w:tblBorders>
          <w:tblCellMar>
            <w:top w:w="0" w:type="dxa"/>
            <w:left w:w="108" w:type="dxa"/>
            <w:bottom w:w="0" w:type="dxa"/>
            <w:right w:w="108" w:type="dxa"/>
          </w:tblCellMar>
        </w:tblPrEx>
        <w:trPr>
          <w:jc w:val="center"/>
        </w:trPr>
        <w:tc>
          <w:tcPr>
            <w:tcW w:w="1547" w:type="dxa"/>
          </w:tcPr>
          <w:p>
            <w:pPr>
              <w:rPr>
                <w:rFonts w:ascii="宋体"/>
              </w:rPr>
            </w:pPr>
          </w:p>
        </w:tc>
        <w:tc>
          <w:tcPr>
            <w:tcW w:w="2232" w:type="dxa"/>
          </w:tcPr>
          <w:p>
            <w:pPr>
              <w:pStyle w:val="13"/>
              <w:spacing w:line="240" w:lineRule="auto"/>
              <w:rPr>
                <w:rFonts w:ascii="宋体"/>
                <w:b w:val="0"/>
                <w:sz w:val="21"/>
              </w:rPr>
            </w:pPr>
          </w:p>
        </w:tc>
        <w:tc>
          <w:tcPr>
            <w:tcW w:w="4741" w:type="dxa"/>
          </w:tcPr>
          <w:p>
            <w:pPr>
              <w:rPr>
                <w:rFonts w:ascii="宋体"/>
              </w:rPr>
            </w:pPr>
          </w:p>
        </w:tc>
      </w:tr>
      <w:tr>
        <w:tblPrEx>
          <w:tblBorders>
            <w:top w:val="single" w:color="808080" w:sz="12" w:space="0"/>
            <w:left w:val="single" w:color="808080" w:sz="12" w:space="0"/>
            <w:bottom w:val="single" w:color="808080" w:sz="12" w:space="0"/>
            <w:right w:val="single" w:color="808080" w:sz="12" w:space="0"/>
            <w:insideH w:val="single" w:color="C0C0C0" w:sz="6" w:space="0"/>
            <w:insideV w:val="single" w:color="C0C0C0" w:sz="6" w:space="0"/>
          </w:tblBorders>
          <w:tblCellMar>
            <w:top w:w="0" w:type="dxa"/>
            <w:left w:w="108" w:type="dxa"/>
            <w:bottom w:w="0" w:type="dxa"/>
            <w:right w:w="108" w:type="dxa"/>
          </w:tblCellMar>
        </w:tblPrEx>
        <w:trPr>
          <w:jc w:val="center"/>
        </w:trPr>
        <w:tc>
          <w:tcPr>
            <w:tcW w:w="1547" w:type="dxa"/>
          </w:tcPr>
          <w:p>
            <w:pPr>
              <w:rPr>
                <w:rFonts w:ascii="宋体" w:eastAsia="楷体_GB2312"/>
              </w:rPr>
            </w:pPr>
          </w:p>
        </w:tc>
        <w:tc>
          <w:tcPr>
            <w:tcW w:w="2232" w:type="dxa"/>
          </w:tcPr>
          <w:p>
            <w:pPr>
              <w:rPr>
                <w:rFonts w:ascii="宋体" w:eastAsia="楷体_GB2312"/>
              </w:rPr>
            </w:pPr>
          </w:p>
        </w:tc>
        <w:tc>
          <w:tcPr>
            <w:tcW w:w="4741" w:type="dxa"/>
          </w:tcPr>
          <w:p>
            <w:pPr>
              <w:rPr>
                <w:rFonts w:ascii="宋体" w:eastAsia="楷体_GB2312"/>
              </w:rPr>
            </w:pPr>
          </w:p>
        </w:tc>
      </w:tr>
      <w:tr>
        <w:tblPrEx>
          <w:tblBorders>
            <w:top w:val="single" w:color="808080" w:sz="12" w:space="0"/>
            <w:left w:val="single" w:color="808080" w:sz="12" w:space="0"/>
            <w:bottom w:val="single" w:color="808080" w:sz="12" w:space="0"/>
            <w:right w:val="single" w:color="808080" w:sz="12" w:space="0"/>
            <w:insideH w:val="single" w:color="C0C0C0" w:sz="6" w:space="0"/>
            <w:insideV w:val="single" w:color="C0C0C0" w:sz="6" w:space="0"/>
          </w:tblBorders>
          <w:tblCellMar>
            <w:top w:w="0" w:type="dxa"/>
            <w:left w:w="108" w:type="dxa"/>
            <w:bottom w:w="0" w:type="dxa"/>
            <w:right w:w="108" w:type="dxa"/>
          </w:tblCellMar>
        </w:tblPrEx>
        <w:trPr>
          <w:jc w:val="center"/>
        </w:trPr>
        <w:tc>
          <w:tcPr>
            <w:tcW w:w="1547" w:type="dxa"/>
          </w:tcPr>
          <w:p>
            <w:pPr>
              <w:rPr>
                <w:rFonts w:ascii="宋体" w:eastAsia="楷体_GB2312"/>
              </w:rPr>
            </w:pPr>
          </w:p>
        </w:tc>
        <w:tc>
          <w:tcPr>
            <w:tcW w:w="2232" w:type="dxa"/>
          </w:tcPr>
          <w:p>
            <w:pPr>
              <w:rPr>
                <w:rFonts w:ascii="宋体" w:eastAsia="楷体_GB2312"/>
              </w:rPr>
            </w:pPr>
          </w:p>
        </w:tc>
        <w:tc>
          <w:tcPr>
            <w:tcW w:w="4741" w:type="dxa"/>
          </w:tcPr>
          <w:p>
            <w:pPr>
              <w:rPr>
                <w:rFonts w:ascii="宋体" w:eastAsia="楷体_GB2312"/>
              </w:rPr>
            </w:pPr>
          </w:p>
        </w:tc>
      </w:tr>
      <w:tr>
        <w:tblPrEx>
          <w:tblBorders>
            <w:top w:val="single" w:color="808080" w:sz="12" w:space="0"/>
            <w:left w:val="single" w:color="808080" w:sz="12" w:space="0"/>
            <w:bottom w:val="single" w:color="808080" w:sz="12" w:space="0"/>
            <w:right w:val="single" w:color="808080" w:sz="12" w:space="0"/>
            <w:insideH w:val="single" w:color="C0C0C0" w:sz="6" w:space="0"/>
            <w:insideV w:val="single" w:color="C0C0C0" w:sz="6" w:space="0"/>
          </w:tblBorders>
          <w:tblCellMar>
            <w:top w:w="0" w:type="dxa"/>
            <w:left w:w="108" w:type="dxa"/>
            <w:bottom w:w="0" w:type="dxa"/>
            <w:right w:w="108" w:type="dxa"/>
          </w:tblCellMar>
        </w:tblPrEx>
        <w:trPr>
          <w:jc w:val="center"/>
        </w:trPr>
        <w:tc>
          <w:tcPr>
            <w:tcW w:w="1547" w:type="dxa"/>
          </w:tcPr>
          <w:p>
            <w:pPr>
              <w:rPr>
                <w:rFonts w:ascii="宋体" w:eastAsia="楷体_GB2312"/>
              </w:rPr>
            </w:pPr>
          </w:p>
        </w:tc>
        <w:tc>
          <w:tcPr>
            <w:tcW w:w="2232" w:type="dxa"/>
          </w:tcPr>
          <w:p>
            <w:pPr>
              <w:rPr>
                <w:rFonts w:ascii="宋体" w:eastAsia="楷体_GB2312"/>
              </w:rPr>
            </w:pPr>
          </w:p>
        </w:tc>
        <w:tc>
          <w:tcPr>
            <w:tcW w:w="4741" w:type="dxa"/>
          </w:tcPr>
          <w:p>
            <w:pPr>
              <w:rPr>
                <w:rFonts w:ascii="宋体" w:eastAsia="楷体_GB2312"/>
              </w:rPr>
            </w:pPr>
          </w:p>
        </w:tc>
      </w:tr>
      <w:tr>
        <w:tblPrEx>
          <w:tblBorders>
            <w:top w:val="single" w:color="808080" w:sz="12" w:space="0"/>
            <w:left w:val="single" w:color="808080" w:sz="12" w:space="0"/>
            <w:bottom w:val="single" w:color="808080" w:sz="12" w:space="0"/>
            <w:right w:val="single" w:color="808080" w:sz="12" w:space="0"/>
            <w:insideH w:val="single" w:color="C0C0C0" w:sz="6" w:space="0"/>
            <w:insideV w:val="single" w:color="C0C0C0" w:sz="6" w:space="0"/>
          </w:tblBorders>
          <w:tblCellMar>
            <w:top w:w="0" w:type="dxa"/>
            <w:left w:w="108" w:type="dxa"/>
            <w:bottom w:w="0" w:type="dxa"/>
            <w:right w:w="108" w:type="dxa"/>
          </w:tblCellMar>
        </w:tblPrEx>
        <w:trPr>
          <w:jc w:val="center"/>
        </w:trPr>
        <w:tc>
          <w:tcPr>
            <w:tcW w:w="1547" w:type="dxa"/>
          </w:tcPr>
          <w:p>
            <w:pPr>
              <w:rPr>
                <w:rFonts w:ascii="宋体" w:eastAsia="楷体_GB2312"/>
              </w:rPr>
            </w:pPr>
          </w:p>
        </w:tc>
        <w:tc>
          <w:tcPr>
            <w:tcW w:w="2232" w:type="dxa"/>
          </w:tcPr>
          <w:p>
            <w:pPr>
              <w:rPr>
                <w:rFonts w:ascii="宋体" w:eastAsia="楷体_GB2312"/>
              </w:rPr>
            </w:pPr>
          </w:p>
        </w:tc>
        <w:tc>
          <w:tcPr>
            <w:tcW w:w="4741" w:type="dxa"/>
          </w:tcPr>
          <w:p>
            <w:pPr>
              <w:rPr>
                <w:rFonts w:ascii="宋体" w:eastAsia="楷体_GB2312"/>
              </w:rPr>
            </w:pPr>
          </w:p>
        </w:tc>
      </w:tr>
      <w:tr>
        <w:tblPrEx>
          <w:tblBorders>
            <w:top w:val="single" w:color="808080" w:sz="12" w:space="0"/>
            <w:left w:val="single" w:color="808080" w:sz="12" w:space="0"/>
            <w:bottom w:val="single" w:color="808080" w:sz="12" w:space="0"/>
            <w:right w:val="single" w:color="808080" w:sz="12" w:space="0"/>
            <w:insideH w:val="single" w:color="C0C0C0" w:sz="6" w:space="0"/>
            <w:insideV w:val="single" w:color="C0C0C0" w:sz="6" w:space="0"/>
          </w:tblBorders>
        </w:tblPrEx>
        <w:trPr>
          <w:jc w:val="center"/>
        </w:trPr>
        <w:tc>
          <w:tcPr>
            <w:tcW w:w="1547" w:type="dxa"/>
          </w:tcPr>
          <w:p>
            <w:pPr>
              <w:rPr>
                <w:rFonts w:ascii="宋体" w:eastAsia="楷体_GB2312"/>
              </w:rPr>
            </w:pPr>
          </w:p>
        </w:tc>
        <w:tc>
          <w:tcPr>
            <w:tcW w:w="2232" w:type="dxa"/>
          </w:tcPr>
          <w:p>
            <w:pPr>
              <w:rPr>
                <w:rFonts w:ascii="宋体" w:eastAsia="楷体_GB2312"/>
              </w:rPr>
            </w:pPr>
          </w:p>
        </w:tc>
        <w:tc>
          <w:tcPr>
            <w:tcW w:w="4741" w:type="dxa"/>
          </w:tcPr>
          <w:p>
            <w:pPr>
              <w:rPr>
                <w:rFonts w:ascii="宋体" w:eastAsia="楷体_GB2312"/>
              </w:rPr>
            </w:pPr>
          </w:p>
        </w:tc>
      </w:tr>
      <w:tr>
        <w:tblPrEx>
          <w:tblBorders>
            <w:top w:val="single" w:color="808080" w:sz="12" w:space="0"/>
            <w:left w:val="single" w:color="808080" w:sz="12" w:space="0"/>
            <w:bottom w:val="single" w:color="808080" w:sz="12" w:space="0"/>
            <w:right w:val="single" w:color="808080" w:sz="12" w:space="0"/>
            <w:insideH w:val="single" w:color="C0C0C0" w:sz="6" w:space="0"/>
            <w:insideV w:val="single" w:color="C0C0C0" w:sz="6" w:space="0"/>
          </w:tblBorders>
        </w:tblPrEx>
        <w:trPr>
          <w:jc w:val="center"/>
        </w:trPr>
        <w:tc>
          <w:tcPr>
            <w:tcW w:w="1547" w:type="dxa"/>
          </w:tcPr>
          <w:p>
            <w:pPr>
              <w:rPr>
                <w:rFonts w:ascii="宋体" w:eastAsia="楷体_GB2312"/>
              </w:rPr>
            </w:pPr>
          </w:p>
        </w:tc>
        <w:tc>
          <w:tcPr>
            <w:tcW w:w="2232" w:type="dxa"/>
          </w:tcPr>
          <w:p>
            <w:pPr>
              <w:rPr>
                <w:rFonts w:ascii="宋体" w:eastAsia="楷体_GB2312"/>
              </w:rPr>
            </w:pPr>
          </w:p>
        </w:tc>
        <w:tc>
          <w:tcPr>
            <w:tcW w:w="4741" w:type="dxa"/>
          </w:tcPr>
          <w:p>
            <w:pPr>
              <w:rPr>
                <w:rFonts w:ascii="宋体" w:eastAsia="楷体_GB2312"/>
              </w:rPr>
            </w:pPr>
          </w:p>
        </w:tc>
      </w:tr>
    </w:tbl>
    <w:p>
      <w:pPr>
        <w:jc w:val="center"/>
        <w:rPr>
          <w:rFonts w:ascii="黑体" w:eastAsia="黑体"/>
          <w:sz w:val="44"/>
          <w:szCs w:val="44"/>
        </w:rPr>
      </w:pPr>
      <w:r>
        <w:br w:type="page"/>
      </w:r>
      <w:r>
        <w:rPr>
          <w:rFonts w:hint="eastAsia" w:ascii="黑体" w:eastAsia="黑体"/>
          <w:sz w:val="44"/>
          <w:szCs w:val="44"/>
        </w:rPr>
        <w:t>目  录</w:t>
      </w:r>
    </w:p>
    <w:p>
      <w:pPr>
        <w:pStyle w:val="16"/>
        <w:tabs>
          <w:tab w:val="left" w:pos="420"/>
          <w:tab w:val="right" w:leader="dot" w:pos="8302"/>
        </w:tabs>
        <w:rPr>
          <w:rFonts w:asciiTheme="minorHAnsi" w:hAnsiTheme="minorHAnsi" w:eastAsiaTheme="minorEastAsia" w:cstheme="minorBidi"/>
          <w:b w:val="0"/>
          <w:bCs w:val="0"/>
          <w:caps w:val="0"/>
          <w:sz w:val="21"/>
          <w:szCs w:val="22"/>
        </w:rPr>
      </w:pPr>
      <w:r>
        <w:fldChar w:fldCharType="begin"/>
      </w:r>
      <w:r>
        <w:instrText xml:space="preserve"> TOC \o "1-3" \h \z \u </w:instrText>
      </w:r>
      <w:r>
        <w:fldChar w:fldCharType="separate"/>
      </w:r>
      <w:r>
        <w:fldChar w:fldCharType="begin"/>
      </w:r>
      <w:r>
        <w:instrText xml:space="preserve"> HYPERLINK \l "_Toc512699435" </w:instrText>
      </w:r>
      <w:r>
        <w:fldChar w:fldCharType="separate"/>
      </w:r>
      <w:r>
        <w:rPr>
          <w:rStyle w:val="20"/>
        </w:rPr>
        <w:t>1.</w:t>
      </w:r>
      <w:r>
        <w:rPr>
          <w:rFonts w:asciiTheme="minorHAnsi" w:hAnsiTheme="minorHAnsi" w:eastAsiaTheme="minorEastAsia" w:cstheme="minorBidi"/>
          <w:b w:val="0"/>
          <w:bCs w:val="0"/>
          <w:caps w:val="0"/>
          <w:sz w:val="21"/>
          <w:szCs w:val="22"/>
        </w:rPr>
        <w:tab/>
      </w:r>
      <w:r>
        <w:rPr>
          <w:rStyle w:val="20"/>
        </w:rPr>
        <w:t>建设背景</w:t>
      </w:r>
      <w:r>
        <w:tab/>
      </w:r>
      <w:r>
        <w:fldChar w:fldCharType="begin"/>
      </w:r>
      <w:r>
        <w:instrText xml:space="preserve"> PAGEREF _Toc512699435 \h </w:instrText>
      </w:r>
      <w:r>
        <w:fldChar w:fldCharType="separate"/>
      </w:r>
      <w:r>
        <w:t>4</w:t>
      </w:r>
      <w:r>
        <w:fldChar w:fldCharType="end"/>
      </w:r>
      <w:r>
        <w:fldChar w:fldCharType="end"/>
      </w:r>
    </w:p>
    <w:p>
      <w:pPr>
        <w:pStyle w:val="16"/>
        <w:tabs>
          <w:tab w:val="left" w:pos="420"/>
          <w:tab w:val="right" w:leader="dot" w:pos="8302"/>
        </w:tabs>
        <w:rPr>
          <w:rFonts w:asciiTheme="minorHAnsi" w:hAnsiTheme="minorHAnsi" w:eastAsiaTheme="minorEastAsia" w:cstheme="minorBidi"/>
          <w:b w:val="0"/>
          <w:bCs w:val="0"/>
          <w:caps w:val="0"/>
          <w:sz w:val="21"/>
          <w:szCs w:val="22"/>
        </w:rPr>
      </w:pPr>
      <w:r>
        <w:fldChar w:fldCharType="begin"/>
      </w:r>
      <w:r>
        <w:instrText xml:space="preserve"> HYPERLINK \l "_Toc512699436" </w:instrText>
      </w:r>
      <w:r>
        <w:fldChar w:fldCharType="separate"/>
      </w:r>
      <w:r>
        <w:rPr>
          <w:rStyle w:val="20"/>
        </w:rPr>
        <w:t>2.</w:t>
      </w:r>
      <w:r>
        <w:rPr>
          <w:rFonts w:asciiTheme="minorHAnsi" w:hAnsiTheme="minorHAnsi" w:eastAsiaTheme="minorEastAsia" w:cstheme="minorBidi"/>
          <w:b w:val="0"/>
          <w:bCs w:val="0"/>
          <w:caps w:val="0"/>
          <w:sz w:val="21"/>
          <w:szCs w:val="22"/>
        </w:rPr>
        <w:tab/>
      </w:r>
      <w:r>
        <w:rPr>
          <w:rStyle w:val="20"/>
        </w:rPr>
        <w:t>建设目标</w:t>
      </w:r>
      <w:r>
        <w:tab/>
      </w:r>
      <w:r>
        <w:fldChar w:fldCharType="begin"/>
      </w:r>
      <w:r>
        <w:instrText xml:space="preserve"> PAGEREF _Toc512699436 \h </w:instrText>
      </w:r>
      <w:r>
        <w:fldChar w:fldCharType="separate"/>
      </w:r>
      <w:r>
        <w:t>4</w:t>
      </w:r>
      <w:r>
        <w:fldChar w:fldCharType="end"/>
      </w:r>
      <w:r>
        <w:fldChar w:fldCharType="end"/>
      </w:r>
    </w:p>
    <w:p>
      <w:pPr>
        <w:pStyle w:val="16"/>
        <w:tabs>
          <w:tab w:val="left" w:pos="420"/>
          <w:tab w:val="right" w:leader="dot" w:pos="8302"/>
        </w:tabs>
        <w:rPr>
          <w:rFonts w:asciiTheme="minorHAnsi" w:hAnsiTheme="minorHAnsi" w:eastAsiaTheme="minorEastAsia" w:cstheme="minorBidi"/>
          <w:b w:val="0"/>
          <w:bCs w:val="0"/>
          <w:caps w:val="0"/>
          <w:sz w:val="21"/>
          <w:szCs w:val="22"/>
        </w:rPr>
      </w:pPr>
      <w:r>
        <w:fldChar w:fldCharType="begin"/>
      </w:r>
      <w:r>
        <w:instrText xml:space="preserve"> HYPERLINK \l "_Toc512699437" </w:instrText>
      </w:r>
      <w:r>
        <w:fldChar w:fldCharType="separate"/>
      </w:r>
      <w:r>
        <w:rPr>
          <w:rStyle w:val="20"/>
        </w:rPr>
        <w:t>3.</w:t>
      </w:r>
      <w:r>
        <w:rPr>
          <w:rFonts w:asciiTheme="minorHAnsi" w:hAnsiTheme="minorHAnsi" w:eastAsiaTheme="minorEastAsia" w:cstheme="minorBidi"/>
          <w:b w:val="0"/>
          <w:bCs w:val="0"/>
          <w:caps w:val="0"/>
          <w:sz w:val="21"/>
          <w:szCs w:val="22"/>
        </w:rPr>
        <w:tab/>
      </w:r>
      <w:r>
        <w:rPr>
          <w:rStyle w:val="20"/>
        </w:rPr>
        <w:t>系统总体流程</w:t>
      </w:r>
      <w:r>
        <w:tab/>
      </w:r>
      <w:r>
        <w:fldChar w:fldCharType="begin"/>
      </w:r>
      <w:r>
        <w:instrText xml:space="preserve"> PAGEREF _Toc512699437 \h </w:instrText>
      </w:r>
      <w:r>
        <w:fldChar w:fldCharType="separate"/>
      </w:r>
      <w:r>
        <w:t>4</w:t>
      </w:r>
      <w:r>
        <w:fldChar w:fldCharType="end"/>
      </w:r>
      <w:r>
        <w:fldChar w:fldCharType="end"/>
      </w:r>
    </w:p>
    <w:p>
      <w:pPr>
        <w:pStyle w:val="16"/>
        <w:tabs>
          <w:tab w:val="left" w:pos="420"/>
          <w:tab w:val="right" w:leader="dot" w:pos="8302"/>
        </w:tabs>
        <w:rPr>
          <w:rFonts w:asciiTheme="minorHAnsi" w:hAnsiTheme="minorHAnsi" w:eastAsiaTheme="minorEastAsia" w:cstheme="minorBidi"/>
          <w:b w:val="0"/>
          <w:bCs w:val="0"/>
          <w:caps w:val="0"/>
          <w:sz w:val="21"/>
          <w:szCs w:val="22"/>
        </w:rPr>
      </w:pPr>
      <w:r>
        <w:fldChar w:fldCharType="begin"/>
      </w:r>
      <w:r>
        <w:instrText xml:space="preserve"> HYPERLINK \l "_Toc512699438" </w:instrText>
      </w:r>
      <w:r>
        <w:fldChar w:fldCharType="separate"/>
      </w:r>
      <w:r>
        <w:rPr>
          <w:rStyle w:val="20"/>
        </w:rPr>
        <w:t>4.</w:t>
      </w:r>
      <w:r>
        <w:rPr>
          <w:rFonts w:asciiTheme="minorHAnsi" w:hAnsiTheme="minorHAnsi" w:eastAsiaTheme="minorEastAsia" w:cstheme="minorBidi"/>
          <w:b w:val="0"/>
          <w:bCs w:val="0"/>
          <w:caps w:val="0"/>
          <w:sz w:val="21"/>
          <w:szCs w:val="22"/>
        </w:rPr>
        <w:tab/>
      </w:r>
      <w:r>
        <w:rPr>
          <w:rStyle w:val="20"/>
        </w:rPr>
        <w:t>接口实现</w:t>
      </w:r>
      <w:r>
        <w:tab/>
      </w:r>
      <w:r>
        <w:fldChar w:fldCharType="begin"/>
      </w:r>
      <w:r>
        <w:instrText xml:space="preserve"> PAGEREF _Toc512699438 \h </w:instrText>
      </w:r>
      <w:r>
        <w:fldChar w:fldCharType="separate"/>
      </w:r>
      <w:r>
        <w:t>4</w:t>
      </w:r>
      <w:r>
        <w:fldChar w:fldCharType="end"/>
      </w:r>
      <w:r>
        <w:fldChar w:fldCharType="end"/>
      </w:r>
    </w:p>
    <w:p>
      <w:pPr>
        <w:pStyle w:val="16"/>
        <w:tabs>
          <w:tab w:val="left" w:pos="420"/>
          <w:tab w:val="right" w:leader="dot" w:pos="8302"/>
        </w:tabs>
        <w:rPr>
          <w:rFonts w:asciiTheme="minorHAnsi" w:hAnsiTheme="minorHAnsi" w:eastAsiaTheme="minorEastAsia" w:cstheme="minorBidi"/>
          <w:b w:val="0"/>
          <w:bCs w:val="0"/>
          <w:caps w:val="0"/>
          <w:sz w:val="21"/>
          <w:szCs w:val="22"/>
        </w:rPr>
      </w:pPr>
      <w:r>
        <w:fldChar w:fldCharType="begin"/>
      </w:r>
      <w:r>
        <w:instrText xml:space="preserve"> HYPERLINK \l "_Toc512699439" </w:instrText>
      </w:r>
      <w:r>
        <w:fldChar w:fldCharType="separate"/>
      </w:r>
      <w:r>
        <w:rPr>
          <w:rStyle w:val="20"/>
        </w:rPr>
        <w:t>5.</w:t>
      </w:r>
      <w:r>
        <w:rPr>
          <w:rFonts w:asciiTheme="minorHAnsi" w:hAnsiTheme="minorHAnsi" w:eastAsiaTheme="minorEastAsia" w:cstheme="minorBidi"/>
          <w:b w:val="0"/>
          <w:bCs w:val="0"/>
          <w:caps w:val="0"/>
          <w:sz w:val="21"/>
          <w:szCs w:val="22"/>
        </w:rPr>
        <w:tab/>
      </w:r>
      <w:r>
        <w:rPr>
          <w:rStyle w:val="20"/>
        </w:rPr>
        <w:t>系统部署方案</w:t>
      </w:r>
      <w:r>
        <w:tab/>
      </w:r>
      <w:r>
        <w:fldChar w:fldCharType="begin"/>
      </w:r>
      <w:r>
        <w:instrText xml:space="preserve"> PAGEREF _Toc512699439 \h </w:instrText>
      </w:r>
      <w:r>
        <w:fldChar w:fldCharType="separate"/>
      </w:r>
      <w:r>
        <w:t>4</w:t>
      </w:r>
      <w:r>
        <w:fldChar w:fldCharType="end"/>
      </w:r>
      <w:r>
        <w:fldChar w:fldCharType="end"/>
      </w:r>
    </w:p>
    <w:p>
      <w:pPr>
        <w:pStyle w:val="16"/>
        <w:tabs>
          <w:tab w:val="left" w:pos="420"/>
          <w:tab w:val="right" w:leader="dot" w:pos="8302"/>
        </w:tabs>
        <w:rPr>
          <w:rFonts w:asciiTheme="minorHAnsi" w:hAnsiTheme="minorHAnsi" w:eastAsiaTheme="minorEastAsia" w:cstheme="minorBidi"/>
          <w:b w:val="0"/>
          <w:bCs w:val="0"/>
          <w:caps w:val="0"/>
          <w:sz w:val="21"/>
          <w:szCs w:val="22"/>
        </w:rPr>
      </w:pPr>
      <w:r>
        <w:fldChar w:fldCharType="begin"/>
      </w:r>
      <w:r>
        <w:instrText xml:space="preserve"> HYPERLINK \l "_Toc512699440" </w:instrText>
      </w:r>
      <w:r>
        <w:fldChar w:fldCharType="separate"/>
      </w:r>
      <w:r>
        <w:rPr>
          <w:rStyle w:val="20"/>
        </w:rPr>
        <w:t>6.</w:t>
      </w:r>
      <w:r>
        <w:rPr>
          <w:rFonts w:asciiTheme="minorHAnsi" w:hAnsiTheme="minorHAnsi" w:eastAsiaTheme="minorEastAsia" w:cstheme="minorBidi"/>
          <w:b w:val="0"/>
          <w:bCs w:val="0"/>
          <w:caps w:val="0"/>
          <w:sz w:val="21"/>
          <w:szCs w:val="22"/>
        </w:rPr>
        <w:tab/>
      </w:r>
      <w:r>
        <w:rPr>
          <w:rStyle w:val="20"/>
        </w:rPr>
        <w:t>系统安全保障方案</w:t>
      </w:r>
      <w:r>
        <w:tab/>
      </w:r>
      <w:r>
        <w:fldChar w:fldCharType="begin"/>
      </w:r>
      <w:r>
        <w:instrText xml:space="preserve"> PAGEREF _Toc512699440 \h </w:instrText>
      </w:r>
      <w:r>
        <w:fldChar w:fldCharType="separate"/>
      </w:r>
      <w:r>
        <w:t>5</w:t>
      </w:r>
      <w:r>
        <w:fldChar w:fldCharType="end"/>
      </w:r>
      <w:r>
        <w:fldChar w:fldCharType="end"/>
      </w:r>
    </w:p>
    <w:p>
      <w:pPr>
        <w:pStyle w:val="16"/>
        <w:tabs>
          <w:tab w:val="left" w:pos="420"/>
          <w:tab w:val="right" w:leader="dot" w:pos="8302"/>
        </w:tabs>
        <w:rPr>
          <w:rFonts w:asciiTheme="minorHAnsi" w:hAnsiTheme="minorHAnsi" w:eastAsiaTheme="minorEastAsia" w:cstheme="minorBidi"/>
          <w:b w:val="0"/>
          <w:bCs w:val="0"/>
          <w:caps w:val="0"/>
          <w:sz w:val="21"/>
          <w:szCs w:val="22"/>
        </w:rPr>
      </w:pPr>
      <w:r>
        <w:fldChar w:fldCharType="begin"/>
      </w:r>
      <w:r>
        <w:instrText xml:space="preserve"> HYPERLINK \l "_Toc512699441" </w:instrText>
      </w:r>
      <w:r>
        <w:fldChar w:fldCharType="separate"/>
      </w:r>
      <w:r>
        <w:rPr>
          <w:rStyle w:val="20"/>
        </w:rPr>
        <w:t>7.</w:t>
      </w:r>
      <w:r>
        <w:rPr>
          <w:rFonts w:asciiTheme="minorHAnsi" w:hAnsiTheme="minorHAnsi" w:eastAsiaTheme="minorEastAsia" w:cstheme="minorBidi"/>
          <w:b w:val="0"/>
          <w:bCs w:val="0"/>
          <w:caps w:val="0"/>
          <w:sz w:val="21"/>
          <w:szCs w:val="22"/>
        </w:rPr>
        <w:tab/>
      </w:r>
      <w:r>
        <w:rPr>
          <w:rStyle w:val="20"/>
        </w:rPr>
        <w:t>附录</w:t>
      </w:r>
      <w:r>
        <w:tab/>
      </w:r>
      <w:r>
        <w:fldChar w:fldCharType="begin"/>
      </w:r>
      <w:r>
        <w:instrText xml:space="preserve"> PAGEREF _Toc512699441 \h </w:instrText>
      </w:r>
      <w:r>
        <w:fldChar w:fldCharType="separate"/>
      </w:r>
      <w:r>
        <w:t>6</w:t>
      </w:r>
      <w:r>
        <w:fldChar w:fldCharType="end"/>
      </w:r>
      <w:r>
        <w:fldChar w:fldCharType="end"/>
      </w:r>
    </w:p>
    <w:p>
      <w:pPr>
        <w:pStyle w:val="17"/>
        <w:tabs>
          <w:tab w:val="left" w:pos="1050"/>
          <w:tab w:val="right" w:leader="dot" w:pos="8302"/>
        </w:tabs>
      </w:pPr>
      <w:r>
        <w:fldChar w:fldCharType="begin"/>
      </w:r>
      <w:r>
        <w:instrText xml:space="preserve"> HYPERLINK \l "_Toc512699442" </w:instrText>
      </w:r>
      <w:r>
        <w:fldChar w:fldCharType="separate"/>
      </w:r>
      <w:r>
        <w:rPr>
          <w:rStyle w:val="20"/>
        </w:rPr>
        <w:t>7.1</w:t>
      </w:r>
      <w:r>
        <w:tab/>
      </w:r>
      <w:r>
        <w:rPr>
          <w:rStyle w:val="20"/>
        </w:rPr>
        <w:t>示例</w:t>
      </w:r>
      <w:r>
        <w:tab/>
      </w:r>
      <w:r>
        <w:fldChar w:fldCharType="begin"/>
      </w:r>
      <w:r>
        <w:instrText xml:space="preserve"> PAGEREF _Toc512699442 \h </w:instrText>
      </w:r>
      <w:r>
        <w:fldChar w:fldCharType="separate"/>
      </w:r>
      <w:r>
        <w:t>6</w:t>
      </w:r>
      <w:r>
        <w:fldChar w:fldCharType="end"/>
      </w:r>
      <w:r>
        <w:fldChar w:fldCharType="end"/>
      </w:r>
    </w:p>
    <w:p>
      <w:pPr>
        <w:pStyle w:val="17"/>
        <w:tabs>
          <w:tab w:val="left" w:pos="1050"/>
          <w:tab w:val="right" w:leader="dot" w:pos="8302"/>
        </w:tabs>
      </w:pPr>
      <w:r>
        <w:fldChar w:fldCharType="begin"/>
      </w:r>
      <w:r>
        <w:instrText xml:space="preserve"> HYPERLINK \l "_Toc512699443" </w:instrText>
      </w:r>
      <w:r>
        <w:fldChar w:fldCharType="separate"/>
      </w:r>
      <w:r>
        <w:rPr>
          <w:rStyle w:val="20"/>
          <w:rFonts w:ascii="仿宋_GB2312" w:eastAsia="仿宋_GB2312"/>
        </w:rPr>
        <w:t>7.2</w:t>
      </w:r>
      <w:r>
        <w:tab/>
      </w:r>
      <w:r>
        <w:rPr>
          <w:rStyle w:val="20"/>
          <w:rFonts w:ascii="仿宋_GB2312" w:eastAsia="仿宋_GB2312"/>
        </w:rPr>
        <w:t>返回结果代码</w:t>
      </w:r>
      <w:r>
        <w:tab/>
      </w:r>
      <w:r>
        <w:fldChar w:fldCharType="begin"/>
      </w:r>
      <w:r>
        <w:instrText xml:space="preserve"> PAGEREF _Toc512699443 \h </w:instrText>
      </w:r>
      <w:r>
        <w:fldChar w:fldCharType="separate"/>
      </w:r>
      <w:r>
        <w:t>7</w:t>
      </w:r>
      <w:r>
        <w:fldChar w:fldCharType="end"/>
      </w:r>
      <w:r>
        <w:fldChar w:fldCharType="end"/>
      </w:r>
    </w:p>
    <w:p>
      <w:r>
        <w:rPr>
          <w:b/>
          <w:bCs/>
          <w:lang w:val="zh-CN"/>
        </w:rPr>
        <w:fldChar w:fldCharType="end"/>
      </w:r>
    </w:p>
    <w:p>
      <w:pPr>
        <w:jc w:val="center"/>
        <w:rPr>
          <w:rFonts w:ascii="黑体" w:eastAsia="黑体"/>
          <w:sz w:val="44"/>
          <w:szCs w:val="44"/>
        </w:rPr>
      </w:pPr>
    </w:p>
    <w:p>
      <w:pPr>
        <w:rPr>
          <w:szCs w:val="21"/>
        </w:rPr>
      </w:pPr>
      <w:r>
        <w:rPr>
          <w:rFonts w:ascii="宋体" w:hAnsi="宋体"/>
          <w:szCs w:val="21"/>
        </w:rPr>
        <w:br w:type="page"/>
      </w:r>
    </w:p>
    <w:p>
      <w:pPr>
        <w:pStyle w:val="21"/>
      </w:pPr>
      <w:bookmarkStart w:id="0" w:name="_Toc512461183"/>
      <w:bookmarkStart w:id="1" w:name="_Toc512699435"/>
      <w:r>
        <w:rPr>
          <w:rFonts w:hint="eastAsia"/>
        </w:rPr>
        <w:t>建设背景</w:t>
      </w:r>
      <w:bookmarkEnd w:id="0"/>
      <w:bookmarkEnd w:id="1"/>
    </w:p>
    <w:p>
      <w:pPr>
        <w:ind w:firstLine="560"/>
        <w:rPr>
          <w:rFonts w:ascii="仿宋_GB2312" w:eastAsia="仿宋_GB2312"/>
          <w:color w:val="FF0000"/>
          <w:sz w:val="28"/>
          <w:szCs w:val="28"/>
        </w:rPr>
      </w:pPr>
      <w:r>
        <w:rPr>
          <w:rFonts w:hint="eastAsia" w:ascii="仿宋_GB2312" w:eastAsia="仿宋_GB2312"/>
          <w:color w:val="FF0000"/>
          <w:sz w:val="28"/>
          <w:szCs w:val="28"/>
        </w:rPr>
        <w:t>[单位</w:t>
      </w:r>
      <w:r>
        <w:rPr>
          <w:rFonts w:hint="eastAsia" w:ascii="仿宋_GB2312" w:eastAsia="仿宋_GB2312"/>
          <w:color w:val="FF0000"/>
          <w:sz w:val="28"/>
          <w:szCs w:val="28"/>
          <w:lang w:val="en-US" w:eastAsia="zh-CN"/>
        </w:rPr>
        <w:t>执收情况、</w:t>
      </w:r>
      <w:bookmarkStart w:id="16" w:name="_GoBack"/>
      <w:bookmarkEnd w:id="16"/>
      <w:r>
        <w:rPr>
          <w:rFonts w:hint="eastAsia" w:ascii="仿宋_GB2312" w:eastAsia="仿宋_GB2312"/>
          <w:color w:val="FF0000"/>
          <w:sz w:val="28"/>
          <w:szCs w:val="28"/>
        </w:rPr>
        <w:t>财政票据使用管理情况及单位业务系统情况介绍]</w:t>
      </w:r>
    </w:p>
    <w:p>
      <w:pPr>
        <w:ind w:firstLine="480"/>
      </w:pPr>
    </w:p>
    <w:p>
      <w:pPr>
        <w:pStyle w:val="21"/>
      </w:pPr>
      <w:bookmarkStart w:id="2" w:name="_Toc511600128"/>
      <w:bookmarkEnd w:id="2"/>
      <w:bookmarkStart w:id="3" w:name="_Toc512699436"/>
      <w:bookmarkStart w:id="4" w:name="_Toc512461184"/>
      <w:r>
        <w:rPr>
          <w:rFonts w:hint="eastAsia"/>
        </w:rPr>
        <w:t>建设目标</w:t>
      </w:r>
      <w:bookmarkEnd w:id="3"/>
      <w:bookmarkEnd w:id="4"/>
    </w:p>
    <w:p>
      <w:pPr>
        <w:ind w:firstLine="560"/>
        <w:rPr>
          <w:rFonts w:ascii="仿宋_GB2312" w:eastAsia="仿宋_GB2312"/>
          <w:color w:val="FF0000"/>
          <w:sz w:val="28"/>
          <w:szCs w:val="28"/>
        </w:rPr>
      </w:pPr>
      <w:r>
        <w:rPr>
          <w:rFonts w:hint="eastAsia" w:ascii="仿宋_GB2312" w:eastAsia="仿宋_GB2312"/>
          <w:color w:val="FF0000"/>
          <w:sz w:val="28"/>
          <w:szCs w:val="28"/>
        </w:rPr>
        <w:t>[通过建设单位业务系统与智慧财政厦门非税收入收缴管理模块的接口可以实现的目标]</w:t>
      </w:r>
    </w:p>
    <w:p>
      <w:pPr>
        <w:jc w:val="left"/>
      </w:pPr>
    </w:p>
    <w:p>
      <w:pPr>
        <w:pStyle w:val="21"/>
      </w:pPr>
      <w:bookmarkStart w:id="5" w:name="_Toc512699437"/>
      <w:bookmarkStart w:id="6" w:name="_Toc512461185"/>
      <w:r>
        <w:rPr>
          <w:rFonts w:hint="eastAsia"/>
        </w:rPr>
        <w:t>系统总体流程</w:t>
      </w:r>
      <w:bookmarkEnd w:id="5"/>
      <w:bookmarkEnd w:id="6"/>
    </w:p>
    <w:p>
      <w:pPr>
        <w:ind w:firstLine="560"/>
        <w:rPr>
          <w:rFonts w:ascii="仿宋_GB2312" w:eastAsia="仿宋_GB2312"/>
          <w:color w:val="FF0000"/>
          <w:sz w:val="28"/>
          <w:szCs w:val="28"/>
        </w:rPr>
      </w:pPr>
      <w:r>
        <w:rPr>
          <w:rFonts w:hint="eastAsia" w:ascii="仿宋_GB2312" w:eastAsia="仿宋_GB2312"/>
          <w:color w:val="FF0000"/>
          <w:sz w:val="28"/>
          <w:szCs w:val="28"/>
        </w:rPr>
        <w:t>[描述业务数据生成，电子缴款书开具、缴款人缴款渠道，通知给缴款人，缴款人进行票据查验流程，如需打印还需要描述打印流程]</w:t>
      </w:r>
    </w:p>
    <w:p>
      <w:pPr>
        <w:pStyle w:val="21"/>
      </w:pPr>
      <w:bookmarkStart w:id="7" w:name="_Toc512461186"/>
      <w:bookmarkStart w:id="8" w:name="_Toc512699438"/>
      <w:r>
        <w:rPr>
          <w:rFonts w:hint="eastAsia"/>
        </w:rPr>
        <w:t>接口实现</w:t>
      </w:r>
      <w:bookmarkEnd w:id="7"/>
      <w:bookmarkEnd w:id="8"/>
    </w:p>
    <w:p>
      <w:pPr>
        <w:ind w:firstLine="560"/>
        <w:rPr>
          <w:rFonts w:ascii="仿宋_GB2312" w:eastAsia="仿宋_GB2312"/>
          <w:color w:val="FF0000"/>
          <w:sz w:val="28"/>
          <w:szCs w:val="28"/>
        </w:rPr>
      </w:pPr>
      <w:r>
        <w:rPr>
          <w:rFonts w:hint="eastAsia" w:ascii="仿宋_GB2312" w:eastAsia="仿宋_GB2312"/>
          <w:color w:val="FF0000"/>
          <w:sz w:val="28"/>
          <w:szCs w:val="28"/>
        </w:rPr>
        <w:t>[使用接口规范中的哪些方法，针对每个方法调用步骤进行描述，成功、失败的处理方法，建议使用流程图+文字说明的方式]</w:t>
      </w:r>
    </w:p>
    <w:p>
      <w:pPr>
        <w:pStyle w:val="21"/>
      </w:pPr>
      <w:bookmarkStart w:id="9" w:name="_Toc512699439"/>
      <w:bookmarkStart w:id="10" w:name="_Toc512461187"/>
      <w:r>
        <w:rPr>
          <w:rFonts w:hint="eastAsia"/>
        </w:rPr>
        <w:t>系统部署方案</w:t>
      </w:r>
      <w:bookmarkEnd w:id="9"/>
      <w:bookmarkEnd w:id="10"/>
    </w:p>
    <w:p>
      <w:pPr>
        <w:ind w:firstLine="560"/>
        <w:rPr>
          <w:rFonts w:ascii="仿宋_GB2312" w:eastAsia="仿宋_GB2312"/>
          <w:color w:val="FF0000"/>
          <w:sz w:val="28"/>
          <w:szCs w:val="28"/>
        </w:rPr>
      </w:pPr>
      <w:r>
        <w:rPr>
          <w:rFonts w:hint="eastAsia" w:ascii="仿宋_GB2312" w:eastAsia="仿宋_GB2312"/>
          <w:color w:val="FF0000"/>
          <w:sz w:val="28"/>
          <w:szCs w:val="28"/>
        </w:rPr>
        <w:t>[描述单位业务系统与智慧财政厦门非税收入收缴管理模块部署结构，单位与财政的联网方式，系统部署图及相关说明，如采用网闸进行内外网交互，需要写明交互时间]</w:t>
      </w:r>
    </w:p>
    <w:p>
      <w:pPr>
        <w:pStyle w:val="21"/>
      </w:pPr>
      <w:bookmarkStart w:id="11" w:name="_Toc512461188"/>
      <w:bookmarkStart w:id="12" w:name="_Toc512699440"/>
      <w:r>
        <w:rPr>
          <w:rFonts w:hint="eastAsia"/>
        </w:rPr>
        <w:t>系统安全保障方案</w:t>
      </w:r>
      <w:bookmarkEnd w:id="11"/>
      <w:bookmarkEnd w:id="12"/>
    </w:p>
    <w:p>
      <w:pPr>
        <w:ind w:firstLine="560"/>
        <w:rPr>
          <w:rFonts w:ascii="仿宋_GB2312" w:eastAsia="仿宋_GB2312"/>
          <w:color w:val="FF0000"/>
          <w:sz w:val="28"/>
          <w:szCs w:val="28"/>
        </w:rPr>
      </w:pPr>
      <w:r>
        <w:rPr>
          <w:rFonts w:hint="eastAsia" w:ascii="仿宋_GB2312" w:eastAsia="仿宋_GB2312"/>
          <w:color w:val="FF0000"/>
          <w:sz w:val="28"/>
          <w:szCs w:val="28"/>
        </w:rPr>
        <w:t>[确保单位业务系统与智慧财政厦门非税收入收缴管理模块对接过程中的安全手段和采取的措施，比如防火墙，加密技术，防SQL注入等]</w:t>
      </w:r>
    </w:p>
    <w:p>
      <w:pPr>
        <w:pStyle w:val="4"/>
        <w:ind w:firstLine="0" w:firstLineChars="0"/>
        <w:rPr>
          <w:szCs w:val="21"/>
        </w:rPr>
      </w:pPr>
    </w:p>
    <w:p>
      <w:pPr>
        <w:pStyle w:val="21"/>
      </w:pPr>
      <w:bookmarkStart w:id="13" w:name="_Toc512699441"/>
      <w:r>
        <w:rPr>
          <w:rFonts w:hint="eastAsia"/>
        </w:rPr>
        <w:t>附录</w:t>
      </w:r>
      <w:bookmarkEnd w:id="13"/>
    </w:p>
    <w:p>
      <w:pPr>
        <w:pStyle w:val="3"/>
      </w:pPr>
      <w:bookmarkStart w:id="14" w:name="_Toc512699442"/>
      <w:r>
        <w:rPr>
          <w:rFonts w:hint="eastAsia" w:ascii="仿宋_GB2312" w:eastAsia="仿宋_GB2312"/>
          <w:color w:val="000000"/>
          <w:sz w:val="28"/>
          <w:szCs w:val="28"/>
        </w:rPr>
        <w:t>示例</w:t>
      </w:r>
      <w:bookmarkEnd w:id="14"/>
    </w:p>
    <w:p>
      <w:pPr>
        <w:jc w:val="center"/>
      </w:pPr>
      <w:r>
        <w:object>
          <v:shape id="_x0000_i1025" o:spt="75" type="#_x0000_t75" style="height:474.1pt;width:415.5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r>
        <w:rPr>
          <w:rFonts w:hint="eastAsia"/>
        </w:rPr>
        <w:t>此图片仅作为参考示例，可能与实际不符</w:t>
      </w:r>
    </w:p>
    <w:p>
      <w:pPr>
        <w:jc w:val="left"/>
      </w:pPr>
    </w:p>
    <w:p>
      <w:pPr>
        <w:numPr>
          <w:ilvl w:val="0"/>
          <w:numId w:val="2"/>
        </w:numPr>
        <w:ind w:left="426" w:hanging="426"/>
        <w:rPr>
          <w:rFonts w:ascii="仿宋_GB2312" w:eastAsia="仿宋_GB2312"/>
          <w:color w:val="000000"/>
          <w:sz w:val="28"/>
          <w:szCs w:val="28"/>
        </w:rPr>
      </w:pPr>
      <w:r>
        <w:rPr>
          <w:rFonts w:hint="eastAsia" w:ascii="仿宋_GB2312" w:eastAsia="仿宋_GB2312"/>
          <w:color w:val="000000"/>
          <w:sz w:val="28"/>
          <w:szCs w:val="28"/>
        </w:rPr>
        <w:t>业务系统通过调用 stock.billno.get接口获取票号。</w:t>
      </w:r>
    </w:p>
    <w:p>
      <w:pPr>
        <w:numPr>
          <w:ilvl w:val="0"/>
          <w:numId w:val="2"/>
        </w:numPr>
        <w:ind w:left="426" w:hanging="426"/>
        <w:rPr>
          <w:rFonts w:ascii="仿宋_GB2312" w:eastAsia="仿宋_GB2312"/>
          <w:color w:val="000000"/>
          <w:sz w:val="28"/>
          <w:szCs w:val="28"/>
        </w:rPr>
      </w:pPr>
      <w:r>
        <w:rPr>
          <w:rFonts w:hint="eastAsia" w:ascii="仿宋_GB2312" w:eastAsia="仿宋_GB2312"/>
          <w:color w:val="000000"/>
          <w:sz w:val="28"/>
          <w:szCs w:val="28"/>
        </w:rPr>
        <w:t>业务系统通过调用basic.template.get接口获取电子票据模板。</w:t>
      </w:r>
    </w:p>
    <w:p>
      <w:pPr>
        <w:numPr>
          <w:ilvl w:val="0"/>
          <w:numId w:val="2"/>
        </w:numPr>
        <w:ind w:left="426" w:hanging="426"/>
        <w:rPr>
          <w:rFonts w:ascii="仿宋_GB2312" w:eastAsia="仿宋_GB2312"/>
          <w:color w:val="000000"/>
          <w:sz w:val="28"/>
          <w:szCs w:val="28"/>
        </w:rPr>
      </w:pPr>
      <w:r>
        <w:rPr>
          <w:rFonts w:hint="eastAsia" w:ascii="仿宋_GB2312" w:eastAsia="仿宋_GB2312"/>
          <w:color w:val="000000"/>
          <w:sz w:val="28"/>
          <w:szCs w:val="28"/>
        </w:rPr>
        <w:t>开票信息、电子票号结合票据模板生成待签名原文，调用签名服务器生成签名值。调用invoice.e.signIssue.do接口，将待签名原文和签名值及其他相关信息发送到财政，接收返回结果。</w:t>
      </w:r>
    </w:p>
    <w:p>
      <w:pPr>
        <w:pStyle w:val="3"/>
        <w:rPr>
          <w:rFonts w:ascii="仿宋_GB2312" w:eastAsia="仿宋_GB2312"/>
          <w:color w:val="000000"/>
          <w:sz w:val="28"/>
          <w:szCs w:val="28"/>
        </w:rPr>
      </w:pPr>
      <w:bookmarkStart w:id="15" w:name="_Toc512699443"/>
      <w:r>
        <w:rPr>
          <w:rFonts w:hint="eastAsia" w:ascii="仿宋_GB2312" w:eastAsia="仿宋_GB2312"/>
          <w:color w:val="000000"/>
          <w:sz w:val="28"/>
          <w:szCs w:val="28"/>
        </w:rPr>
        <w:t>返回结果代码</w:t>
      </w:r>
      <w:bookmarkEnd w:id="15"/>
    </w:p>
    <w:tbl>
      <w:tblPr>
        <w:tblStyle w:val="18"/>
        <w:tblW w:w="5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shd w:val="clear" w:color="auto" w:fill="CCCCCC"/>
          </w:tcPr>
          <w:p>
            <w:pPr>
              <w:jc w:val="center"/>
              <w:rPr>
                <w:rFonts w:ascii="宋体" w:hAnsi="宋体"/>
                <w:b/>
                <w:color w:val="000000"/>
                <w:szCs w:val="21"/>
              </w:rPr>
            </w:pPr>
            <w:r>
              <w:rPr>
                <w:rFonts w:hint="eastAsia" w:ascii="宋体" w:hAnsi="宋体"/>
                <w:color w:val="000000"/>
                <w:szCs w:val="21"/>
              </w:rPr>
              <w:t>编码</w:t>
            </w:r>
          </w:p>
        </w:tc>
        <w:tc>
          <w:tcPr>
            <w:tcW w:w="3685" w:type="dxa"/>
            <w:shd w:val="clear" w:color="auto" w:fill="CCCCCC"/>
          </w:tcPr>
          <w:p>
            <w:pPr>
              <w:jc w:val="center"/>
              <w:rPr>
                <w:bCs/>
              </w:rPr>
            </w:pPr>
            <w:r>
              <w:rPr>
                <w:rFonts w:hint="eastAsia"/>
                <w:bCs/>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0000</w:t>
            </w:r>
          </w:p>
        </w:tc>
        <w:tc>
          <w:tcPr>
            <w:tcW w:w="3685" w:type="dxa"/>
          </w:tcPr>
          <w:p>
            <w:pPr>
              <w:rPr>
                <w:rFonts w:ascii="宋体" w:hAnsi="宋体"/>
                <w:color w:val="0070C0"/>
                <w:szCs w:val="21"/>
              </w:rPr>
            </w:pPr>
            <w:r>
              <w:rPr>
                <w:rFonts w:hint="eastAsia" w:ascii="宋体" w:hAnsi="宋体"/>
              </w:rPr>
              <w:t>成功的返回代码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0001</w:t>
            </w:r>
          </w:p>
        </w:tc>
        <w:tc>
          <w:tcPr>
            <w:tcW w:w="3685" w:type="dxa"/>
          </w:tcPr>
          <w:p>
            <w:pPr>
              <w:rPr>
                <w:rFonts w:ascii="宋体" w:hAnsi="宋体"/>
                <w:color w:val="0070C0"/>
                <w:szCs w:val="21"/>
              </w:rPr>
            </w:pPr>
            <w:r>
              <w:rPr>
                <w:rFonts w:hint="eastAsia" w:ascii="宋体" w:hAnsi="宋体"/>
              </w:rPr>
              <w:t>业务方法执行失败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0002</w:t>
            </w:r>
          </w:p>
        </w:tc>
        <w:tc>
          <w:tcPr>
            <w:tcW w:w="3685" w:type="dxa"/>
          </w:tcPr>
          <w:p>
            <w:pPr>
              <w:rPr>
                <w:rFonts w:ascii="宋体" w:hAnsi="宋体"/>
                <w:color w:val="0070C0"/>
                <w:szCs w:val="21"/>
              </w:rPr>
            </w:pPr>
            <w:r>
              <w:rPr>
                <w:rFonts w:hint="eastAsia" w:ascii="宋体" w:hAnsi="宋体"/>
              </w:rPr>
              <w:t>通用请求参数校验失败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0003</w:t>
            </w:r>
          </w:p>
        </w:tc>
        <w:tc>
          <w:tcPr>
            <w:tcW w:w="3685" w:type="dxa"/>
          </w:tcPr>
          <w:p>
            <w:pPr>
              <w:rPr>
                <w:rFonts w:ascii="宋体" w:hAnsi="宋体"/>
                <w:color w:val="0070C0"/>
                <w:szCs w:val="21"/>
              </w:rPr>
            </w:pPr>
            <w:r>
              <w:rPr>
                <w:rFonts w:hint="eastAsia" w:ascii="宋体" w:hAnsi="宋体"/>
              </w:rPr>
              <w:t>业务请求参数校验失败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c>
          <w:tcPr>
            <w:tcW w:w="3685" w:type="dxa"/>
          </w:tcPr>
          <w:p>
            <w:pPr>
              <w:rPr>
                <w:rFonts w:ascii="宋体" w:hAnsi="宋体"/>
                <w:color w:val="0070C0"/>
                <w:szCs w:val="21"/>
              </w:rPr>
            </w:pPr>
            <w:r>
              <w:rPr>
                <w:rFonts w:hint="eastAsia" w:ascii="宋体" w:hAnsi="宋体"/>
              </w:rPr>
              <w:t>接口调用次数限制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560"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c>
          <w:tcPr>
            <w:tcW w:w="3685" w:type="dxa"/>
          </w:tcPr>
          <w:p>
            <w:pPr>
              <w:rPr>
                <w:rFonts w:ascii="宋体" w:hAnsi="宋体"/>
                <w:color w:val="0070C0"/>
                <w:szCs w:val="21"/>
              </w:rPr>
            </w:pPr>
            <w:r>
              <w:rPr>
                <w:rFonts w:hint="eastAsia" w:ascii="宋体" w:hAnsi="宋体"/>
              </w:rPr>
              <w:t>没有权限调用接口</w:t>
            </w:r>
          </w:p>
        </w:tc>
      </w:tr>
    </w:tbl>
    <w:p>
      <w:pPr>
        <w:pStyle w:val="27"/>
        <w:numPr>
          <w:ilvl w:val="0"/>
          <w:numId w:val="3"/>
        </w:numPr>
        <w:ind w:firstLineChars="0"/>
        <w:rPr>
          <w:rFonts w:ascii="仿宋_GB2312" w:eastAsia="仿宋_GB2312"/>
          <w:color w:val="000000"/>
          <w:sz w:val="28"/>
          <w:szCs w:val="28"/>
        </w:rPr>
      </w:pPr>
      <w:r>
        <w:rPr>
          <w:rFonts w:hint="eastAsia" w:ascii="仿宋_GB2312" w:eastAsia="仿宋_GB2312"/>
          <w:color w:val="000000"/>
          <w:sz w:val="28"/>
          <w:szCs w:val="28"/>
        </w:rPr>
        <w:t>返回代码为0000时，系统提示“开票成功”。</w:t>
      </w:r>
    </w:p>
    <w:p>
      <w:pPr>
        <w:pStyle w:val="27"/>
        <w:numPr>
          <w:ilvl w:val="0"/>
          <w:numId w:val="3"/>
        </w:numPr>
        <w:spacing w:before="240" w:after="240"/>
        <w:ind w:firstLineChars="0"/>
        <w:rPr>
          <w:rFonts w:ascii="仿宋_GB2312" w:eastAsia="仿宋_GB2312"/>
          <w:color w:val="000000"/>
          <w:sz w:val="28"/>
          <w:szCs w:val="28"/>
        </w:rPr>
      </w:pPr>
      <w:r>
        <w:rPr>
          <w:rFonts w:hint="eastAsia" w:ascii="仿宋_GB2312" w:eastAsia="仿宋_GB2312"/>
          <w:color w:val="000000"/>
          <w:sz w:val="28"/>
          <w:szCs w:val="28"/>
        </w:rPr>
        <w:t>返回代码为0001时，系统提示“开票失败，请检查业务方法”。</w:t>
      </w:r>
    </w:p>
    <w:p>
      <w:pPr>
        <w:pStyle w:val="27"/>
        <w:numPr>
          <w:ilvl w:val="0"/>
          <w:numId w:val="3"/>
        </w:numPr>
        <w:spacing w:before="240" w:after="240"/>
        <w:ind w:firstLineChars="0"/>
        <w:rPr>
          <w:rFonts w:ascii="仿宋_GB2312" w:eastAsia="仿宋_GB2312"/>
          <w:color w:val="000000"/>
          <w:sz w:val="28"/>
          <w:szCs w:val="28"/>
        </w:rPr>
      </w:pPr>
      <w:r>
        <w:rPr>
          <w:rFonts w:hint="eastAsia" w:ascii="仿宋_GB2312" w:eastAsia="仿宋_GB2312"/>
          <w:color w:val="000000"/>
          <w:sz w:val="28"/>
          <w:szCs w:val="28"/>
        </w:rPr>
        <w:t>返回代码为0002时，系统提示“开票失败，请检查通用请求参数”。</w:t>
      </w:r>
    </w:p>
    <w:p>
      <w:pPr>
        <w:pStyle w:val="27"/>
        <w:numPr>
          <w:ilvl w:val="0"/>
          <w:numId w:val="3"/>
        </w:numPr>
        <w:spacing w:before="240" w:after="240"/>
        <w:ind w:firstLineChars="0"/>
        <w:rPr>
          <w:rFonts w:ascii="仿宋_GB2312" w:eastAsia="仿宋_GB2312"/>
          <w:color w:val="000000"/>
          <w:sz w:val="28"/>
          <w:szCs w:val="28"/>
        </w:rPr>
      </w:pPr>
      <w:r>
        <w:rPr>
          <w:rFonts w:hint="eastAsia" w:ascii="仿宋_GB2312" w:eastAsia="仿宋_GB2312"/>
          <w:color w:val="000000"/>
          <w:sz w:val="28"/>
          <w:szCs w:val="28"/>
        </w:rPr>
        <w:t>返回代码为0003时，系统提示“开票失败，请检查业务请求参数”。</w:t>
      </w:r>
    </w:p>
    <w:p>
      <w:pPr>
        <w:pStyle w:val="27"/>
        <w:numPr>
          <w:ilvl w:val="0"/>
          <w:numId w:val="3"/>
        </w:numPr>
        <w:spacing w:before="240" w:after="240"/>
        <w:ind w:firstLineChars="0"/>
        <w:rPr>
          <w:rFonts w:ascii="仿宋_GB2312" w:eastAsia="仿宋_GB2312"/>
          <w:color w:val="000000"/>
          <w:sz w:val="28"/>
          <w:szCs w:val="28"/>
        </w:rPr>
      </w:pPr>
      <w:r>
        <w:rPr>
          <w:rFonts w:hint="eastAsia" w:ascii="仿宋_GB2312" w:eastAsia="仿宋_GB2312"/>
          <w:color w:val="000000"/>
          <w:sz w:val="28"/>
          <w:szCs w:val="28"/>
        </w:rPr>
        <w:t>返回代码为0004时，系统提示“开票失败，超过接口调用次数”。</w:t>
      </w:r>
    </w:p>
    <w:p>
      <w:pPr>
        <w:pStyle w:val="27"/>
        <w:numPr>
          <w:ilvl w:val="0"/>
          <w:numId w:val="3"/>
        </w:numPr>
        <w:spacing w:before="240" w:after="240"/>
        <w:ind w:firstLineChars="0"/>
        <w:rPr>
          <w:rFonts w:ascii="仿宋_GB2312" w:eastAsia="仿宋_GB2312"/>
          <w:color w:val="000000"/>
          <w:sz w:val="28"/>
          <w:szCs w:val="28"/>
        </w:rPr>
      </w:pPr>
      <w:r>
        <w:rPr>
          <w:rFonts w:hint="eastAsia" w:ascii="仿宋_GB2312" w:eastAsia="仿宋_GB2312"/>
          <w:color w:val="000000"/>
          <w:sz w:val="28"/>
          <w:szCs w:val="28"/>
        </w:rPr>
        <w:t>返回代码为0006时，系统提示“开票失败，没有权限调用接口”。</w:t>
      </w:r>
    </w:p>
    <w:sectPr>
      <w:headerReference r:id="rId3" w:type="default"/>
      <w:footerReference r:id="rId4" w:type="default"/>
      <w:pgSz w:w="11906" w:h="16838"/>
      <w:pgMar w:top="1440" w:right="1797" w:bottom="1440" w:left="1797" w:header="851" w:footer="992" w:gutter="0"/>
      <w:cols w:space="425" w:num="1"/>
      <w:titlePg/>
      <w:docGrid w:type="lines" w:linePitch="4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7</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sz w:val="21"/>
        <w:szCs w:val="21"/>
      </w:rPr>
    </w:pPr>
    <w:r>
      <w:rPr>
        <w:rFonts w:hint="eastAsia"/>
        <w:sz w:val="21"/>
        <w:szCs w:val="21"/>
      </w:rPr>
      <w:t>X</w:t>
    </w:r>
    <w:r>
      <w:rPr>
        <w:sz w:val="21"/>
        <w:szCs w:val="21"/>
      </w:rPr>
      <w:t>X</w:t>
    </w:r>
    <w:r>
      <w:rPr>
        <w:rFonts w:hint="eastAsia"/>
        <w:sz w:val="21"/>
        <w:szCs w:val="21"/>
      </w:rPr>
      <w:t>单位X</w:t>
    </w:r>
    <w:r>
      <w:rPr>
        <w:sz w:val="21"/>
        <w:szCs w:val="21"/>
      </w:rPr>
      <w:t>X</w:t>
    </w:r>
    <w:r>
      <w:rPr>
        <w:rFonts w:hint="eastAsia"/>
        <w:sz w:val="21"/>
        <w:szCs w:val="21"/>
      </w:rPr>
      <w:t>系统与智慧财政厦门非税收入收缴管理模块对接方案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F03D0"/>
    <w:multiLevelType w:val="multilevel"/>
    <w:tmpl w:val="09BF03D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042621"/>
    <w:multiLevelType w:val="multilevel"/>
    <w:tmpl w:val="0C042621"/>
    <w:lvl w:ilvl="0" w:tentative="0">
      <w:start w:val="1"/>
      <w:numFmt w:val="decimal"/>
      <w:lvlText w:val="%1."/>
      <w:lvlJc w:val="left"/>
      <w:pPr>
        <w:ind w:left="980" w:hanging="420"/>
      </w:pPr>
    </w:lvl>
    <w:lvl w:ilvl="1" w:tentative="0">
      <w:start w:val="1"/>
      <w:numFmt w:val="decimal"/>
      <w:lvlText w:val="（%2）"/>
      <w:lvlJc w:val="left"/>
      <w:pPr>
        <w:ind w:left="2240" w:hanging="126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A723FB0"/>
    <w:multiLevelType w:val="multilevel"/>
    <w:tmpl w:val="4A723FB0"/>
    <w:lvl w:ilvl="0" w:tentative="0">
      <w:start w:val="1"/>
      <w:numFmt w:val="decimal"/>
      <w:pStyle w:val="21"/>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FC"/>
    <w:rsid w:val="00000D0D"/>
    <w:rsid w:val="00003572"/>
    <w:rsid w:val="0000662A"/>
    <w:rsid w:val="000101F0"/>
    <w:rsid w:val="000176F6"/>
    <w:rsid w:val="00017C83"/>
    <w:rsid w:val="0002374D"/>
    <w:rsid w:val="00025632"/>
    <w:rsid w:val="00025766"/>
    <w:rsid w:val="00025F01"/>
    <w:rsid w:val="00037BAF"/>
    <w:rsid w:val="00043E9A"/>
    <w:rsid w:val="000C33AF"/>
    <w:rsid w:val="000C3943"/>
    <w:rsid w:val="000C3C98"/>
    <w:rsid w:val="000D41E5"/>
    <w:rsid w:val="000E4020"/>
    <w:rsid w:val="000E7D36"/>
    <w:rsid w:val="001220C2"/>
    <w:rsid w:val="00127389"/>
    <w:rsid w:val="001423AE"/>
    <w:rsid w:val="0014283D"/>
    <w:rsid w:val="001450E6"/>
    <w:rsid w:val="00145301"/>
    <w:rsid w:val="001564E4"/>
    <w:rsid w:val="00157D99"/>
    <w:rsid w:val="00190387"/>
    <w:rsid w:val="001C0DDB"/>
    <w:rsid w:val="001D4C94"/>
    <w:rsid w:val="001E5FB8"/>
    <w:rsid w:val="001F2B0F"/>
    <w:rsid w:val="001F374E"/>
    <w:rsid w:val="001F6C52"/>
    <w:rsid w:val="00202398"/>
    <w:rsid w:val="002142FA"/>
    <w:rsid w:val="00235B0A"/>
    <w:rsid w:val="002371D8"/>
    <w:rsid w:val="00242CD4"/>
    <w:rsid w:val="00243E9E"/>
    <w:rsid w:val="00252CB4"/>
    <w:rsid w:val="00271764"/>
    <w:rsid w:val="00282A9F"/>
    <w:rsid w:val="00285934"/>
    <w:rsid w:val="002C22A2"/>
    <w:rsid w:val="002D4A28"/>
    <w:rsid w:val="002E18FC"/>
    <w:rsid w:val="00303C08"/>
    <w:rsid w:val="00306DF6"/>
    <w:rsid w:val="003220BD"/>
    <w:rsid w:val="00381C7D"/>
    <w:rsid w:val="00395FCF"/>
    <w:rsid w:val="003A4377"/>
    <w:rsid w:val="003E1D5D"/>
    <w:rsid w:val="003F0CF5"/>
    <w:rsid w:val="00413207"/>
    <w:rsid w:val="00434CE8"/>
    <w:rsid w:val="00440A7C"/>
    <w:rsid w:val="00451F06"/>
    <w:rsid w:val="004925FF"/>
    <w:rsid w:val="004958C9"/>
    <w:rsid w:val="004B2A0A"/>
    <w:rsid w:val="004C05C6"/>
    <w:rsid w:val="004F4C38"/>
    <w:rsid w:val="0053082F"/>
    <w:rsid w:val="00547CAE"/>
    <w:rsid w:val="00561AA9"/>
    <w:rsid w:val="00563008"/>
    <w:rsid w:val="00573F25"/>
    <w:rsid w:val="00580CBA"/>
    <w:rsid w:val="00580DD3"/>
    <w:rsid w:val="00581CB5"/>
    <w:rsid w:val="005A1003"/>
    <w:rsid w:val="005A5350"/>
    <w:rsid w:val="005B0F8D"/>
    <w:rsid w:val="005C46D2"/>
    <w:rsid w:val="005D7F6F"/>
    <w:rsid w:val="00612BD0"/>
    <w:rsid w:val="0061628E"/>
    <w:rsid w:val="00626E58"/>
    <w:rsid w:val="00635478"/>
    <w:rsid w:val="00636F0D"/>
    <w:rsid w:val="006474E8"/>
    <w:rsid w:val="0065675D"/>
    <w:rsid w:val="00663571"/>
    <w:rsid w:val="00667B00"/>
    <w:rsid w:val="006722C5"/>
    <w:rsid w:val="006A4415"/>
    <w:rsid w:val="006A6706"/>
    <w:rsid w:val="006B7BB3"/>
    <w:rsid w:val="006D61C4"/>
    <w:rsid w:val="006E021B"/>
    <w:rsid w:val="006E3DB6"/>
    <w:rsid w:val="00705CBE"/>
    <w:rsid w:val="00717970"/>
    <w:rsid w:val="00747198"/>
    <w:rsid w:val="00747294"/>
    <w:rsid w:val="00763262"/>
    <w:rsid w:val="00772264"/>
    <w:rsid w:val="00774F86"/>
    <w:rsid w:val="0077596D"/>
    <w:rsid w:val="0077763E"/>
    <w:rsid w:val="00782635"/>
    <w:rsid w:val="0078457E"/>
    <w:rsid w:val="0079040F"/>
    <w:rsid w:val="0079084E"/>
    <w:rsid w:val="00796423"/>
    <w:rsid w:val="007D03DE"/>
    <w:rsid w:val="007D0A08"/>
    <w:rsid w:val="008010E6"/>
    <w:rsid w:val="00846A28"/>
    <w:rsid w:val="0085511C"/>
    <w:rsid w:val="00870C75"/>
    <w:rsid w:val="00876A9A"/>
    <w:rsid w:val="0088717B"/>
    <w:rsid w:val="008958AF"/>
    <w:rsid w:val="008979E6"/>
    <w:rsid w:val="008B0FB7"/>
    <w:rsid w:val="008B717B"/>
    <w:rsid w:val="008C3E68"/>
    <w:rsid w:val="008D2CF9"/>
    <w:rsid w:val="009017C5"/>
    <w:rsid w:val="00912238"/>
    <w:rsid w:val="00934539"/>
    <w:rsid w:val="009529B9"/>
    <w:rsid w:val="009843B8"/>
    <w:rsid w:val="00991822"/>
    <w:rsid w:val="0099584A"/>
    <w:rsid w:val="009C587D"/>
    <w:rsid w:val="009E43EE"/>
    <w:rsid w:val="009F402C"/>
    <w:rsid w:val="00A005A3"/>
    <w:rsid w:val="00A0651A"/>
    <w:rsid w:val="00A154CB"/>
    <w:rsid w:val="00A37609"/>
    <w:rsid w:val="00A56633"/>
    <w:rsid w:val="00A6555D"/>
    <w:rsid w:val="00A67C55"/>
    <w:rsid w:val="00A76174"/>
    <w:rsid w:val="00A76E7D"/>
    <w:rsid w:val="00A859D5"/>
    <w:rsid w:val="00B10284"/>
    <w:rsid w:val="00B20C8A"/>
    <w:rsid w:val="00B4786F"/>
    <w:rsid w:val="00B54B53"/>
    <w:rsid w:val="00B5598B"/>
    <w:rsid w:val="00B575E1"/>
    <w:rsid w:val="00B7054B"/>
    <w:rsid w:val="00B74457"/>
    <w:rsid w:val="00B76987"/>
    <w:rsid w:val="00B83A36"/>
    <w:rsid w:val="00B84FC4"/>
    <w:rsid w:val="00BB3A3A"/>
    <w:rsid w:val="00BB3FB2"/>
    <w:rsid w:val="00BB5192"/>
    <w:rsid w:val="00BD25B9"/>
    <w:rsid w:val="00C27132"/>
    <w:rsid w:val="00C4167C"/>
    <w:rsid w:val="00C42DF3"/>
    <w:rsid w:val="00C66F2B"/>
    <w:rsid w:val="00C726F9"/>
    <w:rsid w:val="00C74110"/>
    <w:rsid w:val="00CD3201"/>
    <w:rsid w:val="00D02F9C"/>
    <w:rsid w:val="00D04769"/>
    <w:rsid w:val="00D1772C"/>
    <w:rsid w:val="00D22F53"/>
    <w:rsid w:val="00D41E5B"/>
    <w:rsid w:val="00D43F49"/>
    <w:rsid w:val="00D54489"/>
    <w:rsid w:val="00D55C6F"/>
    <w:rsid w:val="00D56BD2"/>
    <w:rsid w:val="00DD483C"/>
    <w:rsid w:val="00DF5AF8"/>
    <w:rsid w:val="00E045C1"/>
    <w:rsid w:val="00E063FF"/>
    <w:rsid w:val="00E15233"/>
    <w:rsid w:val="00E2774B"/>
    <w:rsid w:val="00E64651"/>
    <w:rsid w:val="00E91019"/>
    <w:rsid w:val="00EA198D"/>
    <w:rsid w:val="00EA53BE"/>
    <w:rsid w:val="00EE5E3F"/>
    <w:rsid w:val="00EF5019"/>
    <w:rsid w:val="00F26D0A"/>
    <w:rsid w:val="00F45FB3"/>
    <w:rsid w:val="00F50541"/>
    <w:rsid w:val="00F839BA"/>
    <w:rsid w:val="00F860E2"/>
    <w:rsid w:val="00F95EE2"/>
    <w:rsid w:val="00FA366B"/>
    <w:rsid w:val="00FC692B"/>
    <w:rsid w:val="00FD3E6E"/>
    <w:rsid w:val="00FD6F1E"/>
    <w:rsid w:val="00FE0E66"/>
    <w:rsid w:val="00FE1263"/>
    <w:rsid w:val="00FF56B7"/>
    <w:rsid w:val="036727FD"/>
    <w:rsid w:val="62731664"/>
    <w:rsid w:val="645D4893"/>
    <w:rsid w:val="DBF55F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4"/>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4"/>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 w:val="24"/>
    </w:rPr>
  </w:style>
  <w:style w:type="paragraph" w:styleId="12">
    <w:name w:val="Document Map"/>
    <w:basedOn w:val="1"/>
    <w:semiHidden/>
    <w:qFormat/>
    <w:uiPriority w:val="0"/>
    <w:pPr>
      <w:shd w:val="clear" w:color="auto" w:fill="000080"/>
    </w:pPr>
  </w:style>
  <w:style w:type="paragraph" w:styleId="13">
    <w:name w:val="Date"/>
    <w:basedOn w:val="1"/>
    <w:next w:val="1"/>
    <w:qFormat/>
    <w:uiPriority w:val="0"/>
    <w:pPr>
      <w:spacing w:line="360" w:lineRule="auto"/>
    </w:pPr>
    <w:rPr>
      <w:b/>
      <w:sz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rPr>
  </w:style>
  <w:style w:type="paragraph" w:styleId="17">
    <w:name w:val="toc 2"/>
    <w:basedOn w:val="1"/>
    <w:next w:val="1"/>
    <w:unhideWhenUsed/>
    <w:qFormat/>
    <w:uiPriority w:val="39"/>
    <w:pPr>
      <w:ind w:left="420" w:leftChars="200"/>
    </w:pPr>
  </w:style>
  <w:style w:type="character" w:styleId="20">
    <w:name w:val="Hyperlink"/>
    <w:qFormat/>
    <w:uiPriority w:val="99"/>
    <w:rPr>
      <w:color w:val="0000FF"/>
      <w:u w:val="single"/>
    </w:rPr>
  </w:style>
  <w:style w:type="paragraph" w:customStyle="1" w:styleId="21">
    <w:name w:val="标题1"/>
    <w:basedOn w:val="2"/>
    <w:next w:val="4"/>
    <w:qFormat/>
    <w:uiPriority w:val="0"/>
    <w:pPr>
      <w:numPr>
        <w:ilvl w:val="0"/>
        <w:numId w:val="1"/>
      </w:numPr>
    </w:pPr>
  </w:style>
  <w:style w:type="paragraph" w:customStyle="1" w:styleId="22">
    <w:name w:val="图示"/>
    <w:basedOn w:val="1"/>
    <w:qFormat/>
    <w:uiPriority w:val="0"/>
    <w:pPr>
      <w:jc w:val="center"/>
    </w:pPr>
    <w:rPr>
      <w:sz w:val="18"/>
    </w:rPr>
  </w:style>
  <w:style w:type="paragraph" w:customStyle="1" w:styleId="23">
    <w:name w:val="名词解释"/>
    <w:basedOn w:val="4"/>
    <w:qFormat/>
    <w:uiPriority w:val="0"/>
    <w:rPr>
      <w:rFonts w:ascii="幼圆" w:eastAsia="幼圆"/>
      <w:color w:val="FF0000"/>
      <w:szCs w:val="21"/>
    </w:rPr>
  </w:style>
  <w:style w:type="paragraph" w:customStyle="1" w:styleId="24">
    <w:name w:val="业务节点"/>
    <w:basedOn w:val="4"/>
    <w:qFormat/>
    <w:uiPriority w:val="0"/>
    <w:rPr>
      <w:rFonts w:ascii="幼圆" w:eastAsia="幼圆"/>
      <w:color w:val="993300"/>
    </w:rPr>
  </w:style>
  <w:style w:type="paragraph" w:customStyle="1" w:styleId="25">
    <w:name w:val="重点提示"/>
    <w:basedOn w:val="4"/>
    <w:qFormat/>
    <w:uiPriority w:val="0"/>
    <w:rPr>
      <w:rFonts w:ascii="幼圆" w:eastAsia="幼圆"/>
      <w:color w:val="333399"/>
    </w:rPr>
  </w:style>
  <w:style w:type="paragraph" w:customStyle="1" w:styleId="26">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251</Words>
  <Characters>1433</Characters>
  <Lines>11</Lines>
  <Paragraphs>3</Paragraphs>
  <TotalTime>192</TotalTime>
  <ScaleCrop>false</ScaleCrop>
  <LinksUpToDate>false</LinksUpToDate>
  <CharactersWithSpaces>1681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2018-04-26T14:43:00Z</dcterms:created>
  <dc:creator>zg</dc:creator>
  <cp:lastModifiedBy>吴东15880219669</cp:lastModifiedBy>
  <cp:lastPrinted>2411-12-31T15:59:00Z</cp:lastPrinted>
  <dcterms:modified xsi:type="dcterms:W3CDTF">2022-11-28T06:48:09Z</dcterms:modified>
  <dc:subject>word文档模板</dc:subject>
  <dc:title>单位与财政票据管理系统对接方案</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5CD7006880DD4A85B78BABD827162E43</vt:lpwstr>
  </property>
</Properties>
</file>