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5FC" w:rsidRDefault="00F1057E" w:rsidP="00D675FC">
      <w:pPr>
        <w:jc w:val="center"/>
        <w:outlineLvl w:val="0"/>
        <w:rPr>
          <w:rFonts w:asciiTheme="majorEastAsia" w:eastAsiaTheme="majorEastAsia" w:hAnsiTheme="majorEastAsia"/>
          <w:b/>
          <w:bCs/>
          <w:sz w:val="44"/>
          <w:szCs w:val="44"/>
        </w:rPr>
      </w:pPr>
      <w:r>
        <w:rPr>
          <w:rFonts w:asciiTheme="majorEastAsia" w:eastAsiaTheme="majorEastAsia" w:hAnsiTheme="majorEastAsia" w:hint="eastAsia"/>
          <w:b/>
          <w:bCs/>
          <w:sz w:val="44"/>
          <w:szCs w:val="44"/>
        </w:rPr>
        <w:t>厦门非税收入收缴管理模块启用表</w:t>
      </w:r>
    </w:p>
    <w:p w:rsidR="00945C39" w:rsidRDefault="00F1057E" w:rsidP="00D675FC">
      <w:pPr>
        <w:jc w:val="center"/>
        <w:outlineLvl w:val="0"/>
        <w:rPr>
          <w:rFonts w:asciiTheme="majorEastAsia" w:eastAsiaTheme="majorEastAsia" w:hAnsiTheme="majorEastAsia"/>
          <w:b/>
          <w:bCs/>
          <w:sz w:val="44"/>
          <w:szCs w:val="44"/>
        </w:rPr>
      </w:pPr>
      <w:r>
        <w:rPr>
          <w:rFonts w:asciiTheme="majorEastAsia" w:eastAsiaTheme="majorEastAsia" w:hAnsiTheme="majorEastAsia" w:hint="eastAsia"/>
          <w:b/>
          <w:bCs/>
          <w:sz w:val="44"/>
          <w:szCs w:val="44"/>
        </w:rPr>
        <w:t>（系统对接）</w:t>
      </w:r>
    </w:p>
    <w:tbl>
      <w:tblPr>
        <w:tblStyle w:val="a7"/>
        <w:tblpPr w:leftFromText="180" w:rightFromText="180" w:vertAnchor="page" w:horzAnchor="margin" w:tblpY="3166"/>
        <w:tblW w:w="8522" w:type="dxa"/>
        <w:tblLayout w:type="fixed"/>
        <w:tblLook w:val="04A0" w:firstRow="1" w:lastRow="0" w:firstColumn="1" w:lastColumn="0" w:noHBand="0" w:noVBand="1"/>
      </w:tblPr>
      <w:tblGrid>
        <w:gridCol w:w="456"/>
        <w:gridCol w:w="8066"/>
      </w:tblGrid>
      <w:tr w:rsidR="00945C39">
        <w:trPr>
          <w:trHeight w:val="3818"/>
        </w:trPr>
        <w:tc>
          <w:tcPr>
            <w:tcW w:w="456" w:type="dxa"/>
            <w:vAlign w:val="center"/>
          </w:tcPr>
          <w:p w:rsidR="00945C39" w:rsidRDefault="00F1057E">
            <w:pPr>
              <w:jc w:val="center"/>
              <w:rPr>
                <w:rFonts w:ascii="仿宋" w:eastAsia="仿宋" w:hAnsi="仿宋"/>
                <w:sz w:val="24"/>
                <w:szCs w:val="24"/>
              </w:rPr>
            </w:pPr>
            <w:r>
              <w:rPr>
                <w:rFonts w:ascii="仿宋" w:eastAsia="仿宋" w:hAnsi="仿宋" w:hint="eastAsia"/>
                <w:sz w:val="24"/>
                <w:szCs w:val="24"/>
              </w:rPr>
              <w:t>开发调试情况</w:t>
            </w:r>
          </w:p>
        </w:tc>
        <w:tc>
          <w:tcPr>
            <w:tcW w:w="8066" w:type="dxa"/>
          </w:tcPr>
          <w:p w:rsidR="00945C39" w:rsidRDefault="00F1057E">
            <w:pPr>
              <w:ind w:firstLineChars="200" w:firstLine="480"/>
              <w:rPr>
                <w:rFonts w:ascii="仿宋" w:eastAsia="仿宋" w:hAnsi="仿宋"/>
                <w:sz w:val="24"/>
                <w:szCs w:val="24"/>
              </w:rPr>
            </w:pPr>
            <w:r>
              <w:rPr>
                <w:rFonts w:ascii="仿宋" w:eastAsia="仿宋" w:hAnsi="仿宋" w:hint="eastAsia"/>
                <w:sz w:val="24"/>
                <w:szCs w:val="24"/>
              </w:rPr>
              <w:t>根据业务管理需求，我单位采取系统对接模式上线非税收入收缴电子化和电子缴款书，经开发调试，现已完成并符合以下要求：</w:t>
            </w:r>
          </w:p>
          <w:p w:rsidR="00945C39" w:rsidRDefault="00F1057E">
            <w:pPr>
              <w:ind w:firstLineChars="223" w:firstLine="535"/>
              <w:rPr>
                <w:rFonts w:ascii="楷体" w:eastAsia="楷体" w:hAnsi="楷体"/>
                <w:sz w:val="24"/>
                <w:szCs w:val="24"/>
              </w:rPr>
            </w:pPr>
            <w:r>
              <w:rPr>
                <w:rFonts w:ascii="楷体" w:eastAsia="楷体" w:hAnsi="楷体" w:hint="eastAsia"/>
                <w:sz w:val="24"/>
                <w:szCs w:val="24"/>
              </w:rPr>
              <w:t>1.系统联调□</w:t>
            </w:r>
          </w:p>
          <w:p w:rsidR="00945C39" w:rsidRDefault="00F1057E">
            <w:pPr>
              <w:tabs>
                <w:tab w:val="left" w:pos="312"/>
              </w:tabs>
              <w:ind w:firstLineChars="250" w:firstLine="525"/>
              <w:rPr>
                <w:rFonts w:ascii="仿宋" w:eastAsia="仿宋" w:hAnsi="仿宋"/>
                <w:szCs w:val="21"/>
              </w:rPr>
            </w:pPr>
            <w:r>
              <w:rPr>
                <w:rFonts w:ascii="仿宋" w:eastAsia="仿宋" w:hAnsi="仿宋" w:hint="eastAsia"/>
                <w:szCs w:val="21"/>
              </w:rPr>
              <w:t>本单位技术部门组织厂商进行软硬件部署搭建;完成系统对接联调。</w:t>
            </w:r>
          </w:p>
          <w:p w:rsidR="00945C39" w:rsidRDefault="00F1057E">
            <w:pPr>
              <w:ind w:firstLineChars="223" w:firstLine="535"/>
              <w:rPr>
                <w:rFonts w:ascii="楷体" w:eastAsia="楷体" w:hAnsi="楷体"/>
                <w:sz w:val="24"/>
                <w:szCs w:val="24"/>
              </w:rPr>
            </w:pPr>
            <w:r>
              <w:rPr>
                <w:rFonts w:ascii="楷体" w:eastAsia="楷体" w:hAnsi="楷体" w:hint="eastAsia"/>
                <w:sz w:val="24"/>
                <w:szCs w:val="24"/>
              </w:rPr>
              <w:t>2.信息测试□</w:t>
            </w:r>
          </w:p>
          <w:p w:rsidR="00945C39" w:rsidRDefault="00F1057E">
            <w:pPr>
              <w:ind w:firstLineChars="250" w:firstLine="525"/>
              <w:rPr>
                <w:rFonts w:ascii="仿宋" w:eastAsia="仿宋" w:hAnsi="仿宋"/>
                <w:szCs w:val="21"/>
              </w:rPr>
            </w:pPr>
            <w:r>
              <w:rPr>
                <w:rFonts w:ascii="仿宋" w:eastAsia="仿宋" w:hAnsi="仿宋" w:hint="eastAsia"/>
                <w:szCs w:val="21"/>
              </w:rPr>
              <w:t>根据本单位业务要求和财政部门管理要求完成数据信息测试。</w:t>
            </w:r>
          </w:p>
          <w:p w:rsidR="00945C39" w:rsidRDefault="00F1057E">
            <w:pPr>
              <w:ind w:firstLineChars="223" w:firstLine="535"/>
              <w:rPr>
                <w:rFonts w:ascii="楷体" w:eastAsia="楷体" w:hAnsi="楷体"/>
                <w:sz w:val="24"/>
                <w:szCs w:val="24"/>
              </w:rPr>
            </w:pPr>
            <w:r>
              <w:rPr>
                <w:rFonts w:ascii="楷体" w:eastAsia="楷体" w:hAnsi="楷体" w:hint="eastAsia"/>
                <w:sz w:val="24"/>
                <w:szCs w:val="24"/>
              </w:rPr>
              <w:t>3.技术确认□</w:t>
            </w:r>
          </w:p>
          <w:p w:rsidR="00945C39" w:rsidRDefault="00F1057E">
            <w:pPr>
              <w:tabs>
                <w:tab w:val="left" w:pos="312"/>
              </w:tabs>
              <w:ind w:firstLineChars="250" w:firstLine="525"/>
              <w:rPr>
                <w:rFonts w:ascii="仿宋" w:eastAsia="仿宋" w:hAnsi="仿宋"/>
                <w:szCs w:val="21"/>
              </w:rPr>
            </w:pPr>
            <w:r>
              <w:rPr>
                <w:rFonts w:ascii="仿宋" w:eastAsia="仿宋" w:hAnsi="仿宋" w:hint="eastAsia"/>
                <w:szCs w:val="21"/>
              </w:rPr>
              <w:t>确认符合本单位业务\技术要求及财政部门管理要求。</w:t>
            </w:r>
          </w:p>
          <w:p w:rsidR="00945C39" w:rsidRDefault="00F1057E">
            <w:pPr>
              <w:ind w:firstLineChars="223" w:firstLine="535"/>
              <w:rPr>
                <w:rFonts w:ascii="楷体" w:eastAsia="楷体" w:hAnsi="楷体"/>
                <w:sz w:val="24"/>
                <w:szCs w:val="24"/>
              </w:rPr>
            </w:pPr>
            <w:r>
              <w:rPr>
                <w:rFonts w:ascii="楷体" w:eastAsia="楷体" w:hAnsi="楷体" w:hint="eastAsia"/>
                <w:sz w:val="24"/>
                <w:szCs w:val="24"/>
              </w:rPr>
              <w:t>4.通知方式□</w:t>
            </w:r>
          </w:p>
          <w:p w:rsidR="00945C39" w:rsidRDefault="00F1057E">
            <w:pPr>
              <w:tabs>
                <w:tab w:val="left" w:pos="312"/>
              </w:tabs>
              <w:rPr>
                <w:rFonts w:ascii="仿宋" w:eastAsia="仿宋" w:hAnsi="仿宋"/>
                <w:szCs w:val="21"/>
              </w:rPr>
            </w:pPr>
            <w:r>
              <w:rPr>
                <w:rFonts w:ascii="仿宋" w:eastAsia="仿宋" w:hAnsi="仿宋" w:hint="eastAsia"/>
                <w:szCs w:val="21"/>
              </w:rPr>
              <w:t xml:space="preserve">     我单位现已具备i厦门通知</w:t>
            </w:r>
            <w:r>
              <w:rPr>
                <w:rFonts w:ascii="仿宋" w:eastAsia="仿宋" w:hAnsi="仿宋" w:hint="eastAsia"/>
                <w:sz w:val="24"/>
                <w:szCs w:val="24"/>
              </w:rPr>
              <w:t>□</w:t>
            </w:r>
            <w:r>
              <w:rPr>
                <w:rFonts w:ascii="仿宋" w:eastAsia="仿宋" w:hAnsi="仿宋" w:hint="eastAsia"/>
                <w:szCs w:val="21"/>
              </w:rPr>
              <w:t>;短信通知</w:t>
            </w:r>
            <w:r>
              <w:rPr>
                <w:rFonts w:ascii="仿宋" w:eastAsia="仿宋" w:hAnsi="仿宋" w:hint="eastAsia"/>
                <w:sz w:val="24"/>
                <w:szCs w:val="24"/>
              </w:rPr>
              <w:t>□</w:t>
            </w:r>
            <w:r>
              <w:rPr>
                <w:rFonts w:ascii="仿宋" w:eastAsia="仿宋" w:hAnsi="仿宋" w:hint="eastAsia"/>
                <w:szCs w:val="21"/>
              </w:rPr>
              <w:t>;纸质告知单</w:t>
            </w:r>
            <w:r>
              <w:rPr>
                <w:rFonts w:ascii="仿宋" w:eastAsia="仿宋" w:hAnsi="仿宋" w:hint="eastAsia"/>
                <w:sz w:val="24"/>
                <w:szCs w:val="24"/>
              </w:rPr>
              <w:t>□</w:t>
            </w:r>
            <w:r>
              <w:rPr>
                <w:rFonts w:ascii="仿宋" w:eastAsia="仿宋" w:hAnsi="仿宋" w:hint="eastAsia"/>
                <w:szCs w:val="21"/>
              </w:rPr>
              <w:t>;邮箱通知</w:t>
            </w:r>
            <w:r>
              <w:rPr>
                <w:rFonts w:ascii="仿宋" w:eastAsia="仿宋" w:hAnsi="仿宋" w:hint="eastAsia"/>
                <w:sz w:val="24"/>
                <w:szCs w:val="24"/>
              </w:rPr>
              <w:t>□</w:t>
            </w:r>
            <w:r>
              <w:rPr>
                <w:rFonts w:ascii="仿宋" w:eastAsia="仿宋" w:hAnsi="仿宋" w:hint="eastAsia"/>
                <w:szCs w:val="21"/>
              </w:rPr>
              <w:t>;单位自建微信公众号通知</w:t>
            </w:r>
            <w:r>
              <w:rPr>
                <w:rFonts w:ascii="仿宋" w:eastAsia="仿宋" w:hAnsi="仿宋" w:hint="eastAsia"/>
                <w:sz w:val="24"/>
                <w:szCs w:val="24"/>
              </w:rPr>
              <w:t>□</w:t>
            </w:r>
            <w:r>
              <w:rPr>
                <w:rFonts w:ascii="仿宋" w:eastAsia="仿宋" w:hAnsi="仿宋" w:hint="eastAsia"/>
                <w:szCs w:val="21"/>
              </w:rPr>
              <w:t>;其他通知渠道</w:t>
            </w:r>
            <w:r>
              <w:rPr>
                <w:rFonts w:ascii="仿宋" w:eastAsia="仿宋" w:hAnsi="仿宋" w:hint="eastAsia"/>
                <w:sz w:val="24"/>
                <w:szCs w:val="24"/>
              </w:rPr>
              <w:t>□等，</w:t>
            </w:r>
            <w:r>
              <w:rPr>
                <w:rFonts w:ascii="仿宋" w:eastAsia="仿宋" w:hAnsi="仿宋" w:hint="eastAsia"/>
                <w:szCs w:val="21"/>
              </w:rPr>
              <w:t>并已告知缴款人电子缴款书查验渠道和纸质票据换开方法。</w:t>
            </w:r>
          </w:p>
          <w:p w:rsidR="00945C39" w:rsidRDefault="00F1057E">
            <w:pPr>
              <w:ind w:firstLineChars="223" w:firstLine="468"/>
              <w:rPr>
                <w:rFonts w:ascii="楷体" w:eastAsia="楷体" w:hAnsi="楷体"/>
                <w:sz w:val="24"/>
                <w:szCs w:val="24"/>
              </w:rPr>
            </w:pPr>
            <w:r>
              <w:rPr>
                <w:rFonts w:ascii="仿宋" w:eastAsia="仿宋" w:hAnsi="仿宋" w:hint="eastAsia"/>
                <w:szCs w:val="21"/>
              </w:rPr>
              <w:t xml:space="preserve"> </w:t>
            </w:r>
            <w:r>
              <w:rPr>
                <w:rFonts w:ascii="楷体" w:eastAsia="楷体" w:hAnsi="楷体" w:cs="楷体" w:hint="eastAsia"/>
                <w:sz w:val="24"/>
                <w:szCs w:val="24"/>
              </w:rPr>
              <w:t>5</w:t>
            </w:r>
            <w:r>
              <w:rPr>
                <w:rFonts w:ascii="楷体" w:eastAsia="楷体" w:hAnsi="楷体" w:hint="eastAsia"/>
                <w:sz w:val="24"/>
                <w:szCs w:val="24"/>
              </w:rPr>
              <w:t>.票据获取</w:t>
            </w:r>
            <w:r>
              <w:rPr>
                <w:rFonts w:ascii="楷体" w:eastAsia="楷体" w:hAnsi="楷体" w:hint="eastAsia"/>
                <w:sz w:val="24"/>
                <w:szCs w:val="24"/>
              </w:rPr>
              <w:sym w:font="Wingdings 2" w:char="00A3"/>
            </w:r>
          </w:p>
          <w:p w:rsidR="00945C39" w:rsidRDefault="00F1057E">
            <w:pPr>
              <w:tabs>
                <w:tab w:val="left" w:pos="312"/>
              </w:tabs>
              <w:rPr>
                <w:rFonts w:ascii="仿宋" w:eastAsia="仿宋" w:hAnsi="仿宋"/>
                <w:szCs w:val="21"/>
              </w:rPr>
            </w:pPr>
            <w:r>
              <w:rPr>
                <w:rFonts w:ascii="仿宋" w:eastAsia="仿宋" w:hAnsi="仿宋" w:hint="eastAsia"/>
                <w:szCs w:val="21"/>
              </w:rPr>
              <w:t xml:space="preserve">     我单位将通过i厦门</w:t>
            </w:r>
            <w:r>
              <w:rPr>
                <w:rFonts w:ascii="仿宋" w:eastAsia="仿宋" w:hAnsi="仿宋" w:hint="eastAsia"/>
                <w:sz w:val="24"/>
                <w:szCs w:val="24"/>
              </w:rPr>
              <w:sym w:font="Wingdings 2" w:char="00A3"/>
            </w:r>
            <w:r>
              <w:rPr>
                <w:rFonts w:ascii="仿宋" w:eastAsia="仿宋" w:hAnsi="仿宋" w:hint="eastAsia"/>
                <w:szCs w:val="21"/>
              </w:rPr>
              <w:t>;其它渠道</w:t>
            </w:r>
            <w:r>
              <w:rPr>
                <w:rFonts w:ascii="仿宋" w:eastAsia="仿宋" w:hAnsi="仿宋" w:hint="eastAsia"/>
                <w:sz w:val="24"/>
                <w:szCs w:val="24"/>
              </w:rPr>
              <w:t>□</w:t>
            </w:r>
            <w:r>
              <w:rPr>
                <w:rFonts w:ascii="仿宋" w:eastAsia="仿宋" w:hAnsi="仿宋" w:hint="eastAsia"/>
                <w:sz w:val="24"/>
                <w:szCs w:val="24"/>
                <w:u w:val="single"/>
              </w:rPr>
              <w:t xml:space="preserve">                     </w:t>
            </w:r>
            <w:r>
              <w:rPr>
                <w:rFonts w:ascii="仿宋" w:eastAsia="仿宋" w:hAnsi="仿宋" w:cs="仿宋" w:hint="eastAsia"/>
                <w:szCs w:val="21"/>
              </w:rPr>
              <w:t>提供电子缴款书的下载及查验服务。</w:t>
            </w:r>
          </w:p>
        </w:tc>
      </w:tr>
      <w:tr w:rsidR="00945C39">
        <w:trPr>
          <w:trHeight w:val="3377"/>
        </w:trPr>
        <w:tc>
          <w:tcPr>
            <w:tcW w:w="456" w:type="dxa"/>
            <w:vAlign w:val="center"/>
          </w:tcPr>
          <w:p w:rsidR="00945C39" w:rsidRDefault="00F1057E">
            <w:pPr>
              <w:rPr>
                <w:rFonts w:ascii="仿宋" w:eastAsia="仿宋" w:hAnsi="仿宋"/>
                <w:sz w:val="24"/>
                <w:szCs w:val="24"/>
              </w:rPr>
            </w:pPr>
            <w:r>
              <w:rPr>
                <w:rFonts w:ascii="仿宋" w:eastAsia="仿宋" w:hAnsi="仿宋" w:hint="eastAsia"/>
                <w:sz w:val="24"/>
                <w:szCs w:val="24"/>
              </w:rPr>
              <w:t>上线承诺</w:t>
            </w:r>
          </w:p>
        </w:tc>
        <w:tc>
          <w:tcPr>
            <w:tcW w:w="8066" w:type="dxa"/>
          </w:tcPr>
          <w:p w:rsidR="00945C39" w:rsidRDefault="00F1057E">
            <w:pPr>
              <w:ind w:firstLineChars="200" w:firstLine="480"/>
              <w:rPr>
                <w:rFonts w:ascii="仿宋" w:eastAsia="仿宋" w:hAnsi="仿宋"/>
                <w:sz w:val="24"/>
                <w:szCs w:val="24"/>
              </w:rPr>
            </w:pPr>
            <w:r>
              <w:rPr>
                <w:rFonts w:ascii="仿宋" w:eastAsia="仿宋" w:hAnsi="仿宋" w:hint="eastAsia"/>
                <w:sz w:val="24"/>
                <w:szCs w:val="24"/>
              </w:rPr>
              <w:t>正式上线后，我单位将严格遵守非税收入收缴电子化应用和电子缴款书使用有关要求，全面规范电子缴款书</w:t>
            </w:r>
            <w:r w:rsidR="001C1030">
              <w:rPr>
                <w:rFonts w:ascii="仿宋" w:eastAsia="仿宋" w:hAnsi="仿宋" w:hint="eastAsia"/>
                <w:sz w:val="24"/>
                <w:szCs w:val="24"/>
              </w:rPr>
              <w:t>开具、管理、传输、查询、存储和社会化应用等全流程，提高</w:t>
            </w:r>
            <w:r>
              <w:rPr>
                <w:rFonts w:ascii="仿宋" w:eastAsia="仿宋" w:hAnsi="仿宋" w:hint="eastAsia"/>
                <w:sz w:val="24"/>
                <w:szCs w:val="24"/>
              </w:rPr>
              <w:t>使用便捷度。</w:t>
            </w:r>
          </w:p>
          <w:p w:rsidR="00945C39" w:rsidRDefault="001C1030">
            <w:pPr>
              <w:ind w:firstLineChars="223" w:firstLine="535"/>
              <w:rPr>
                <w:rFonts w:ascii="仿宋" w:eastAsia="仿宋" w:hAnsi="仿宋"/>
                <w:sz w:val="24"/>
                <w:szCs w:val="24"/>
              </w:rPr>
            </w:pPr>
            <w:r>
              <w:rPr>
                <w:rFonts w:ascii="仿宋" w:eastAsia="仿宋" w:hAnsi="仿宋" w:hint="eastAsia"/>
                <w:sz w:val="24"/>
                <w:szCs w:val="24"/>
              </w:rPr>
              <w:t>我单位将根据缴款人需求，实时开具</w:t>
            </w:r>
            <w:r w:rsidR="00F1057E">
              <w:rPr>
                <w:rFonts w:ascii="仿宋" w:eastAsia="仿宋" w:hAnsi="仿宋" w:hint="eastAsia"/>
                <w:sz w:val="24"/>
                <w:szCs w:val="24"/>
              </w:rPr>
              <w:t>电子缴款书并及时通知缴款人获取，为缴款人提供优质高效服务。</w:t>
            </w:r>
          </w:p>
          <w:p w:rsidR="00945C39" w:rsidRDefault="00F1057E">
            <w:pPr>
              <w:rPr>
                <w:rFonts w:ascii="仿宋" w:eastAsia="仿宋" w:hAnsi="仿宋"/>
                <w:sz w:val="24"/>
                <w:szCs w:val="24"/>
              </w:rPr>
            </w:pPr>
            <w:r>
              <w:rPr>
                <w:rFonts w:ascii="仿宋" w:eastAsia="仿宋" w:hAnsi="仿宋" w:hint="eastAsia"/>
                <w:sz w:val="24"/>
                <w:szCs w:val="24"/>
              </w:rPr>
              <w:t xml:space="preserve"> </w:t>
            </w:r>
          </w:p>
          <w:p w:rsidR="00945C39" w:rsidRDefault="00945C39">
            <w:pPr>
              <w:rPr>
                <w:rFonts w:ascii="仿宋" w:eastAsia="仿宋" w:hAnsi="仿宋"/>
                <w:sz w:val="24"/>
                <w:szCs w:val="24"/>
              </w:rPr>
            </w:pPr>
          </w:p>
          <w:p w:rsidR="00945C39" w:rsidRDefault="00945C39">
            <w:pPr>
              <w:ind w:firstLineChars="500" w:firstLine="1200"/>
              <w:rPr>
                <w:rFonts w:ascii="仿宋" w:eastAsia="仿宋" w:hAnsi="仿宋"/>
                <w:sz w:val="24"/>
                <w:szCs w:val="24"/>
              </w:rPr>
            </w:pPr>
          </w:p>
          <w:p w:rsidR="00945C39" w:rsidRDefault="00F1057E">
            <w:pPr>
              <w:wordWrap w:val="0"/>
              <w:ind w:firstLineChars="500" w:firstLine="1200"/>
              <w:jc w:val="right"/>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 xml:space="preserve">单位签字（盖章）   </w:t>
            </w: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 xml:space="preserve"> </w:t>
            </w:r>
          </w:p>
          <w:p w:rsidR="00945C39" w:rsidRDefault="00F1057E">
            <w:pPr>
              <w:ind w:firstLineChars="500" w:firstLine="1200"/>
              <w:jc w:val="right"/>
              <w:rPr>
                <w:rFonts w:ascii="仿宋" w:eastAsia="仿宋" w:hAnsi="仿宋"/>
                <w:sz w:val="24"/>
                <w:szCs w:val="24"/>
              </w:rPr>
            </w:pPr>
            <w:r>
              <w:rPr>
                <w:rFonts w:ascii="仿宋" w:eastAsia="仿宋" w:hAnsi="仿宋" w:hint="eastAsia"/>
                <w:sz w:val="24"/>
                <w:szCs w:val="24"/>
              </w:rPr>
              <w:t xml:space="preserve">  </w:t>
            </w:r>
          </w:p>
          <w:p w:rsidR="00945C39" w:rsidRDefault="00F1057E">
            <w:pPr>
              <w:ind w:firstLineChars="2250" w:firstLine="5400"/>
              <w:rPr>
                <w:rFonts w:ascii="仿宋" w:eastAsia="仿宋" w:hAnsi="仿宋"/>
                <w:sz w:val="24"/>
                <w:szCs w:val="24"/>
              </w:rPr>
            </w:pPr>
            <w:r>
              <w:rPr>
                <w:rFonts w:ascii="仿宋" w:eastAsia="仿宋" w:hAnsi="仿宋" w:hint="eastAsia"/>
                <w:sz w:val="24"/>
                <w:szCs w:val="24"/>
              </w:rPr>
              <w:t>年</w:t>
            </w:r>
            <w:r>
              <w:rPr>
                <w:rFonts w:ascii="仿宋" w:eastAsia="仿宋" w:hAnsi="仿宋"/>
                <w:sz w:val="24"/>
                <w:szCs w:val="24"/>
              </w:rPr>
              <w:t xml:space="preserve">  </w:t>
            </w:r>
            <w:r>
              <w:rPr>
                <w:rFonts w:ascii="仿宋" w:eastAsia="仿宋" w:hAnsi="仿宋" w:hint="eastAsia"/>
                <w:sz w:val="24"/>
                <w:szCs w:val="24"/>
              </w:rPr>
              <w:t xml:space="preserve">月  日      </w:t>
            </w:r>
          </w:p>
        </w:tc>
      </w:tr>
      <w:tr w:rsidR="00945C39">
        <w:trPr>
          <w:trHeight w:val="1911"/>
        </w:trPr>
        <w:tc>
          <w:tcPr>
            <w:tcW w:w="456" w:type="dxa"/>
            <w:vMerge w:val="restart"/>
            <w:tcBorders>
              <w:bottom w:val="single" w:sz="4" w:space="0" w:color="000000" w:themeColor="text1"/>
            </w:tcBorders>
            <w:vAlign w:val="center"/>
          </w:tcPr>
          <w:p w:rsidR="00945C39" w:rsidRDefault="00F1057E">
            <w:pPr>
              <w:rPr>
                <w:rFonts w:ascii="仿宋" w:eastAsia="仿宋" w:hAnsi="仿宋"/>
                <w:sz w:val="24"/>
                <w:szCs w:val="24"/>
              </w:rPr>
            </w:pPr>
            <w:r>
              <w:rPr>
                <w:rFonts w:ascii="仿宋" w:eastAsia="仿宋" w:hAnsi="仿宋" w:hint="eastAsia"/>
                <w:sz w:val="24"/>
                <w:szCs w:val="24"/>
              </w:rPr>
              <w:t>财政部门意见</w:t>
            </w:r>
          </w:p>
        </w:tc>
        <w:tc>
          <w:tcPr>
            <w:tcW w:w="8066" w:type="dxa"/>
            <w:tcBorders>
              <w:bottom w:val="single" w:sz="4" w:space="0" w:color="000000" w:themeColor="text1"/>
            </w:tcBorders>
          </w:tcPr>
          <w:p w:rsidR="00945C39" w:rsidRDefault="009D5526">
            <w:pPr>
              <w:rPr>
                <w:rFonts w:ascii="仿宋" w:eastAsia="仿宋" w:hAnsi="仿宋"/>
                <w:sz w:val="24"/>
                <w:szCs w:val="24"/>
              </w:rPr>
            </w:pPr>
            <w:r>
              <w:rPr>
                <w:rFonts w:ascii="仿宋" w:eastAsia="仿宋" w:hAnsi="仿宋" w:hint="eastAsia"/>
                <w:sz w:val="24"/>
                <w:szCs w:val="24"/>
              </w:rPr>
              <w:t>财政支付与非税收入中心</w:t>
            </w:r>
            <w:bookmarkStart w:id="0" w:name="_GoBack"/>
            <w:bookmarkEnd w:id="0"/>
            <w:r w:rsidR="00F1057E">
              <w:rPr>
                <w:rFonts w:ascii="仿宋" w:eastAsia="仿宋" w:hAnsi="仿宋" w:hint="eastAsia"/>
                <w:sz w:val="24"/>
                <w:szCs w:val="24"/>
              </w:rPr>
              <w:t>意见：</w:t>
            </w:r>
          </w:p>
          <w:p w:rsidR="00945C39" w:rsidRDefault="00945C39">
            <w:pPr>
              <w:rPr>
                <w:rFonts w:ascii="仿宋" w:eastAsia="仿宋" w:hAnsi="仿宋"/>
                <w:sz w:val="24"/>
                <w:szCs w:val="24"/>
              </w:rPr>
            </w:pPr>
          </w:p>
          <w:p w:rsidR="00945C39" w:rsidRDefault="00945C39">
            <w:pPr>
              <w:rPr>
                <w:rFonts w:ascii="仿宋" w:eastAsia="仿宋" w:hAnsi="仿宋"/>
                <w:sz w:val="24"/>
                <w:szCs w:val="24"/>
              </w:rPr>
            </w:pPr>
          </w:p>
          <w:p w:rsidR="00945C39" w:rsidRDefault="00945C39">
            <w:pPr>
              <w:rPr>
                <w:rFonts w:ascii="仿宋" w:eastAsia="仿宋" w:hAnsi="仿宋"/>
                <w:sz w:val="24"/>
                <w:szCs w:val="24"/>
              </w:rPr>
            </w:pPr>
          </w:p>
          <w:p w:rsidR="00945C39" w:rsidRDefault="00945C39">
            <w:pPr>
              <w:rPr>
                <w:rFonts w:ascii="仿宋" w:eastAsia="仿宋" w:hAnsi="仿宋"/>
                <w:sz w:val="24"/>
                <w:szCs w:val="24"/>
              </w:rPr>
            </w:pPr>
          </w:p>
          <w:p w:rsidR="00945C39" w:rsidRDefault="00F1057E">
            <w:pPr>
              <w:wordWrap w:val="0"/>
              <w:jc w:val="right"/>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 xml:space="preserve">年  月  日 </w:t>
            </w:r>
            <w:r>
              <w:rPr>
                <w:rFonts w:ascii="仿宋" w:eastAsia="仿宋" w:hAnsi="仿宋"/>
                <w:sz w:val="24"/>
                <w:szCs w:val="24"/>
              </w:rPr>
              <w:t xml:space="preserve">  </w:t>
            </w:r>
            <w:r>
              <w:rPr>
                <w:rFonts w:ascii="仿宋" w:eastAsia="仿宋" w:hAnsi="仿宋" w:hint="eastAsia"/>
                <w:sz w:val="24"/>
                <w:szCs w:val="24"/>
              </w:rPr>
              <w:t xml:space="preserve">       </w:t>
            </w:r>
          </w:p>
        </w:tc>
      </w:tr>
      <w:tr w:rsidR="00945C39">
        <w:trPr>
          <w:trHeight w:val="1985"/>
        </w:trPr>
        <w:tc>
          <w:tcPr>
            <w:tcW w:w="456" w:type="dxa"/>
            <w:vMerge/>
            <w:vAlign w:val="center"/>
          </w:tcPr>
          <w:p w:rsidR="00945C39" w:rsidRDefault="00945C39">
            <w:pPr>
              <w:rPr>
                <w:rFonts w:ascii="仿宋" w:eastAsia="仿宋" w:hAnsi="仿宋"/>
                <w:sz w:val="24"/>
                <w:szCs w:val="24"/>
              </w:rPr>
            </w:pPr>
          </w:p>
        </w:tc>
        <w:tc>
          <w:tcPr>
            <w:tcW w:w="8066" w:type="dxa"/>
          </w:tcPr>
          <w:p w:rsidR="00945C39" w:rsidRDefault="00F1057E">
            <w:pPr>
              <w:rPr>
                <w:rFonts w:ascii="仿宋" w:eastAsia="仿宋" w:hAnsi="仿宋"/>
                <w:sz w:val="24"/>
                <w:szCs w:val="24"/>
              </w:rPr>
            </w:pPr>
            <w:r>
              <w:rPr>
                <w:rFonts w:ascii="仿宋" w:eastAsia="仿宋" w:hAnsi="仿宋" w:hint="eastAsia"/>
                <w:sz w:val="24"/>
                <w:szCs w:val="24"/>
              </w:rPr>
              <w:t>财政信息中心意见：</w:t>
            </w:r>
          </w:p>
          <w:p w:rsidR="00945C39" w:rsidRDefault="00945C39">
            <w:pPr>
              <w:rPr>
                <w:rFonts w:ascii="仿宋" w:eastAsia="仿宋" w:hAnsi="仿宋"/>
                <w:sz w:val="24"/>
                <w:szCs w:val="24"/>
              </w:rPr>
            </w:pPr>
          </w:p>
          <w:p w:rsidR="00945C39" w:rsidRDefault="00945C39">
            <w:pPr>
              <w:rPr>
                <w:rFonts w:ascii="仿宋" w:eastAsia="仿宋" w:hAnsi="仿宋"/>
                <w:sz w:val="24"/>
                <w:szCs w:val="24"/>
              </w:rPr>
            </w:pPr>
          </w:p>
          <w:p w:rsidR="00945C39" w:rsidRDefault="00945C39">
            <w:pPr>
              <w:rPr>
                <w:rFonts w:ascii="仿宋" w:eastAsia="仿宋" w:hAnsi="仿宋"/>
                <w:sz w:val="24"/>
                <w:szCs w:val="24"/>
              </w:rPr>
            </w:pPr>
          </w:p>
          <w:p w:rsidR="00945C39" w:rsidRDefault="00945C39">
            <w:pPr>
              <w:rPr>
                <w:rFonts w:ascii="仿宋" w:eastAsia="仿宋" w:hAnsi="仿宋"/>
                <w:sz w:val="24"/>
                <w:szCs w:val="24"/>
              </w:rPr>
            </w:pPr>
          </w:p>
          <w:p w:rsidR="00945C39" w:rsidRDefault="00F1057E">
            <w:pPr>
              <w:wordWrap w:val="0"/>
              <w:ind w:right="120"/>
              <w:jc w:val="right"/>
              <w:rPr>
                <w:rFonts w:ascii="仿宋" w:eastAsia="仿宋" w:hAnsi="仿宋"/>
                <w:sz w:val="24"/>
                <w:szCs w:val="24"/>
              </w:rPr>
            </w:pPr>
            <w:r>
              <w:rPr>
                <w:rFonts w:ascii="仿宋" w:eastAsia="仿宋" w:hAnsi="仿宋" w:hint="eastAsia"/>
                <w:sz w:val="24"/>
                <w:szCs w:val="24"/>
              </w:rPr>
              <w:t xml:space="preserve">年  月  日 </w:t>
            </w:r>
            <w:r>
              <w:rPr>
                <w:rFonts w:ascii="仿宋" w:eastAsia="仿宋" w:hAnsi="仿宋"/>
                <w:sz w:val="24"/>
                <w:szCs w:val="24"/>
              </w:rPr>
              <w:t xml:space="preserve"> </w:t>
            </w:r>
            <w:r>
              <w:rPr>
                <w:rFonts w:ascii="仿宋" w:eastAsia="仿宋" w:hAnsi="仿宋" w:hint="eastAsia"/>
                <w:sz w:val="24"/>
                <w:szCs w:val="24"/>
              </w:rPr>
              <w:t xml:space="preserve">       </w:t>
            </w:r>
          </w:p>
        </w:tc>
      </w:tr>
    </w:tbl>
    <w:p w:rsidR="00945C39" w:rsidRDefault="00945C39">
      <w:pPr>
        <w:rPr>
          <w:rFonts w:asciiTheme="majorEastAsia" w:eastAsiaTheme="majorEastAsia" w:hAnsiTheme="majorEastAsia"/>
          <w:b/>
          <w:bCs/>
          <w:sz w:val="32"/>
          <w:szCs w:val="32"/>
        </w:rPr>
      </w:pPr>
    </w:p>
    <w:sectPr w:rsidR="00945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微软雅黑"/>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okChampa">
    <w:altName w:val="Leelawadee UI"/>
    <w:charset w:val="00"/>
    <w:family w:val="swiss"/>
    <w:pitch w:val="default"/>
    <w:sig w:usb0="00000000" w:usb1="00000000" w:usb2="00000000" w:usb3="00000000" w:csb0="4001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altName w:val="Webdings"/>
    <w:charset w:val="00"/>
    <w:family w:val="auto"/>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06F"/>
    <w:rsid w:val="8F7FFDE2"/>
    <w:rsid w:val="EB0BAB2C"/>
    <w:rsid w:val="FDC15A5E"/>
    <w:rsid w:val="001533B6"/>
    <w:rsid w:val="00157165"/>
    <w:rsid w:val="001C1030"/>
    <w:rsid w:val="001D0BA2"/>
    <w:rsid w:val="00241CAF"/>
    <w:rsid w:val="002642E2"/>
    <w:rsid w:val="003631B3"/>
    <w:rsid w:val="003F2720"/>
    <w:rsid w:val="003F75B6"/>
    <w:rsid w:val="00446818"/>
    <w:rsid w:val="004502F2"/>
    <w:rsid w:val="005052D8"/>
    <w:rsid w:val="00513496"/>
    <w:rsid w:val="00550415"/>
    <w:rsid w:val="005737D2"/>
    <w:rsid w:val="005F3040"/>
    <w:rsid w:val="00601F4F"/>
    <w:rsid w:val="0060788C"/>
    <w:rsid w:val="00692BCF"/>
    <w:rsid w:val="006E11E4"/>
    <w:rsid w:val="00715042"/>
    <w:rsid w:val="007B0271"/>
    <w:rsid w:val="007F3799"/>
    <w:rsid w:val="00945C39"/>
    <w:rsid w:val="009608DD"/>
    <w:rsid w:val="009D5526"/>
    <w:rsid w:val="00A234E1"/>
    <w:rsid w:val="00A2555B"/>
    <w:rsid w:val="00A71D9A"/>
    <w:rsid w:val="00A75D68"/>
    <w:rsid w:val="00B72A72"/>
    <w:rsid w:val="00BC306F"/>
    <w:rsid w:val="00C07E4D"/>
    <w:rsid w:val="00CC0E88"/>
    <w:rsid w:val="00CD6575"/>
    <w:rsid w:val="00D675FC"/>
    <w:rsid w:val="00D808A4"/>
    <w:rsid w:val="00DA15EF"/>
    <w:rsid w:val="00DA5DA5"/>
    <w:rsid w:val="00F1057E"/>
    <w:rsid w:val="00F23807"/>
    <w:rsid w:val="00F50EBF"/>
    <w:rsid w:val="00F55DC4"/>
    <w:rsid w:val="00F9180A"/>
    <w:rsid w:val="00FC434E"/>
    <w:rsid w:val="03A5295B"/>
    <w:rsid w:val="069A6D48"/>
    <w:rsid w:val="11F70478"/>
    <w:rsid w:val="23347FD2"/>
    <w:rsid w:val="26D41180"/>
    <w:rsid w:val="3F352431"/>
    <w:rsid w:val="49D02E4D"/>
    <w:rsid w:val="53247FAF"/>
    <w:rsid w:val="568D727B"/>
    <w:rsid w:val="5F86656E"/>
    <w:rsid w:val="7DFE60BD"/>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DE4E"/>
  <w15:docId w15:val="{55B8E145-E98A-4A40-BAC0-41439701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bidi="lo-L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2</Pages>
  <Words>91</Words>
  <Characters>524</Characters>
  <Application>Microsoft Office Word</Application>
  <DocSecurity>0</DocSecurity>
  <Lines>4</Lines>
  <Paragraphs>1</Paragraphs>
  <ScaleCrop>false</ScaleCrop>
  <Company>Microsoft</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czh</dc:creator>
  <cp:lastModifiedBy>Administrator</cp:lastModifiedBy>
  <cp:revision>12</cp:revision>
  <cp:lastPrinted>2020-08-04T02:19:00Z</cp:lastPrinted>
  <dcterms:created xsi:type="dcterms:W3CDTF">2020-07-21T01:17:00Z</dcterms:created>
  <dcterms:modified xsi:type="dcterms:W3CDTF">2022-11-24T11:32:00Z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