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34B52">
      <w:pPr>
        <w:spacing w:line="620" w:lineRule="exact"/>
        <w:jc w:val="center"/>
        <w:rPr>
          <w:rFonts w:asciiTheme="majorEastAsia" w:hAnsiTheme="majorEastAsia" w:eastAsiaTheme="majorEastAsia"/>
          <w:bCs/>
          <w:sz w:val="44"/>
          <w:szCs w:val="44"/>
        </w:rPr>
      </w:pPr>
      <w:r>
        <w:rPr>
          <w:rFonts w:hint="eastAsia" w:asciiTheme="majorEastAsia" w:hAnsiTheme="majorEastAsia" w:eastAsiaTheme="majorEastAsia"/>
          <w:bCs/>
          <w:sz w:val="44"/>
          <w:szCs w:val="44"/>
        </w:rPr>
        <w:t>2017年度厦门广播电视集团部门决算说明</w:t>
      </w:r>
    </w:p>
    <w:p w14:paraId="6C7CBB22">
      <w:pPr>
        <w:spacing w:line="620" w:lineRule="exact"/>
        <w:jc w:val="center"/>
        <w:rPr>
          <w:rFonts w:ascii="方正小标宋简体" w:eastAsia="方正小标宋简体"/>
          <w:bCs/>
          <w:sz w:val="44"/>
          <w:szCs w:val="44"/>
        </w:rPr>
      </w:pPr>
    </w:p>
    <w:p w14:paraId="24B8C9EA">
      <w:pPr>
        <w:widowControl/>
        <w:shd w:val="clear" w:color="auto" w:fill="FFFFFF"/>
        <w:spacing w:line="400" w:lineRule="atLeast"/>
        <w:jc w:val="center"/>
        <w:rPr>
          <w:rFonts w:ascii="仿宋_GB2312" w:hAnsi="仿宋" w:eastAsia="仿宋_GB2312" w:cs="仿宋_GB2312"/>
          <w:sz w:val="32"/>
          <w:szCs w:val="32"/>
        </w:rPr>
      </w:pPr>
      <w:r>
        <w:rPr>
          <w:rFonts w:hint="eastAsia" w:ascii="仿宋_GB2312" w:hAnsi="仿宋" w:eastAsia="仿宋_GB2312" w:cs="仿宋_GB2312"/>
          <w:sz w:val="32"/>
          <w:szCs w:val="32"/>
        </w:rPr>
        <w:t>目  录</w:t>
      </w:r>
    </w:p>
    <w:p w14:paraId="45FB292C">
      <w:pPr>
        <w:widowControl/>
        <w:shd w:val="clear" w:color="auto" w:fill="FFFFFF"/>
        <w:spacing w:line="400" w:lineRule="atLeast"/>
        <w:ind w:left="709" w:hanging="709"/>
        <w:rPr>
          <w:rFonts w:ascii="仿宋_GB2312" w:hAnsi="仿宋" w:eastAsia="仿宋_GB2312" w:cs="仿宋_GB2312"/>
          <w:sz w:val="32"/>
          <w:szCs w:val="32"/>
        </w:rPr>
      </w:pPr>
      <w:r>
        <w:rPr>
          <w:rFonts w:hint="eastAsia" w:ascii="仿宋_GB2312" w:hAnsi="仿宋" w:eastAsia="仿宋_GB2312" w:cs="仿宋_GB2312"/>
          <w:sz w:val="32"/>
          <w:szCs w:val="32"/>
        </w:rPr>
        <w:t>一、部门主要职责</w:t>
      </w:r>
    </w:p>
    <w:p w14:paraId="0BD91E8C">
      <w:pPr>
        <w:widowControl/>
        <w:shd w:val="clear" w:color="auto" w:fill="FFFFFF"/>
        <w:spacing w:line="400" w:lineRule="atLeast"/>
        <w:ind w:left="1260" w:hanging="1260"/>
        <w:rPr>
          <w:rFonts w:ascii="仿宋_GB2312" w:hAnsi="仿宋" w:eastAsia="仿宋_GB2312" w:cs="仿宋_GB2312"/>
          <w:sz w:val="32"/>
          <w:szCs w:val="32"/>
        </w:rPr>
      </w:pPr>
      <w:r>
        <w:rPr>
          <w:rFonts w:hint="eastAsia" w:ascii="仿宋_GB2312" w:hAnsi="仿宋" w:eastAsia="仿宋_GB2312" w:cs="仿宋_GB2312"/>
          <w:sz w:val="32"/>
          <w:szCs w:val="32"/>
        </w:rPr>
        <w:t>二、部门预算单位基本情况</w:t>
      </w:r>
    </w:p>
    <w:p w14:paraId="1FB14EA3">
      <w:pPr>
        <w:widowControl/>
        <w:shd w:val="clear" w:color="auto" w:fill="FFFFFF"/>
        <w:spacing w:line="400" w:lineRule="atLeast"/>
        <w:ind w:left="1260" w:hanging="1260"/>
        <w:rPr>
          <w:rFonts w:ascii="仿宋_GB2312" w:hAnsi="仿宋" w:eastAsia="仿宋_GB2312" w:cs="仿宋_GB2312"/>
          <w:sz w:val="32"/>
          <w:szCs w:val="32"/>
        </w:rPr>
      </w:pPr>
      <w:r>
        <w:rPr>
          <w:rFonts w:hint="eastAsia" w:ascii="仿宋_GB2312" w:hAnsi="仿宋" w:eastAsia="仿宋_GB2312" w:cs="仿宋_GB2312"/>
          <w:sz w:val="32"/>
          <w:szCs w:val="32"/>
        </w:rPr>
        <w:t>三、部门主要工作总结</w:t>
      </w:r>
    </w:p>
    <w:p w14:paraId="0E4B6EAA">
      <w:pPr>
        <w:widowControl/>
        <w:shd w:val="clear" w:color="auto" w:fill="FFFFFF"/>
        <w:spacing w:line="400" w:lineRule="atLeast"/>
        <w:ind w:left="1260" w:hanging="1260"/>
        <w:rPr>
          <w:rFonts w:ascii="仿宋_GB2312" w:hAnsi="仿宋" w:eastAsia="仿宋_GB2312" w:cs="仿宋_GB2312"/>
          <w:sz w:val="32"/>
          <w:szCs w:val="32"/>
        </w:rPr>
      </w:pPr>
      <w:r>
        <w:rPr>
          <w:rFonts w:hint="eastAsia" w:ascii="仿宋_GB2312" w:hAnsi="仿宋" w:eastAsia="仿宋_GB2312" w:cs="仿宋_GB2312"/>
          <w:sz w:val="32"/>
          <w:szCs w:val="32"/>
        </w:rPr>
        <w:t>四、2017年决算收支总体情况</w:t>
      </w:r>
    </w:p>
    <w:p w14:paraId="12800C34">
      <w:pPr>
        <w:widowControl/>
        <w:shd w:val="clear" w:color="auto" w:fill="FFFFFF"/>
        <w:spacing w:line="400" w:lineRule="atLeast"/>
        <w:ind w:left="1260" w:hanging="1260"/>
        <w:rPr>
          <w:rFonts w:ascii="仿宋_GB2312" w:hAnsi="仿宋" w:eastAsia="仿宋_GB2312" w:cs="仿宋_GB2312"/>
          <w:sz w:val="32"/>
          <w:szCs w:val="32"/>
        </w:rPr>
      </w:pPr>
      <w:r>
        <w:rPr>
          <w:rFonts w:hint="eastAsia" w:ascii="仿宋_GB2312" w:hAnsi="仿宋" w:eastAsia="仿宋_GB2312" w:cs="仿宋_GB2312"/>
          <w:sz w:val="32"/>
          <w:szCs w:val="32"/>
        </w:rPr>
        <w:t>五、公共财政拨款支出决算情况</w:t>
      </w:r>
    </w:p>
    <w:p w14:paraId="0685DD5A">
      <w:pPr>
        <w:widowControl/>
        <w:shd w:val="clear" w:color="auto" w:fill="FFFFFF"/>
        <w:spacing w:line="400" w:lineRule="atLeast"/>
        <w:ind w:left="1260" w:hanging="1260"/>
        <w:rPr>
          <w:rFonts w:ascii="仿宋_GB2312" w:hAnsi="仿宋" w:eastAsia="仿宋_GB2312" w:cs="仿宋_GB2312"/>
          <w:sz w:val="32"/>
          <w:szCs w:val="32"/>
        </w:rPr>
      </w:pPr>
      <w:r>
        <w:rPr>
          <w:rFonts w:hint="eastAsia" w:ascii="仿宋_GB2312" w:hAnsi="仿宋" w:eastAsia="仿宋_GB2312" w:cs="仿宋_GB2312"/>
          <w:sz w:val="32"/>
          <w:szCs w:val="32"/>
        </w:rPr>
        <w:t>六、政府性基金支出决算情况</w:t>
      </w:r>
    </w:p>
    <w:p w14:paraId="4D191DC4">
      <w:pPr>
        <w:widowControl/>
        <w:shd w:val="clear" w:color="auto" w:fill="FFFFFF"/>
        <w:spacing w:line="400" w:lineRule="atLeast"/>
        <w:ind w:left="1260" w:hanging="1260"/>
        <w:rPr>
          <w:rFonts w:ascii="仿宋_GB2312" w:hAnsi="仿宋" w:eastAsia="仿宋_GB2312" w:cs="仿宋_GB2312"/>
          <w:sz w:val="32"/>
          <w:szCs w:val="32"/>
        </w:rPr>
      </w:pPr>
      <w:r>
        <w:rPr>
          <w:rFonts w:hint="eastAsia" w:ascii="仿宋_GB2312" w:hAnsi="仿宋" w:eastAsia="仿宋_GB2312" w:cs="仿宋_GB2312"/>
          <w:sz w:val="32"/>
          <w:szCs w:val="32"/>
        </w:rPr>
        <w:t>七、“三公”经费公共财政拨款支出决算情况</w:t>
      </w:r>
    </w:p>
    <w:p w14:paraId="2E19A172">
      <w:pPr>
        <w:widowControl/>
        <w:shd w:val="clear" w:color="auto" w:fill="FFFFFF"/>
        <w:spacing w:line="400" w:lineRule="atLeast"/>
        <w:ind w:left="1260" w:hanging="1260"/>
        <w:rPr>
          <w:rFonts w:ascii="仿宋_GB2312" w:hAnsi="仿宋" w:eastAsia="仿宋_GB2312" w:cs="仿宋_GB2312"/>
          <w:sz w:val="32"/>
          <w:szCs w:val="32"/>
        </w:rPr>
      </w:pPr>
      <w:r>
        <w:rPr>
          <w:rFonts w:hint="eastAsia" w:ascii="仿宋_GB2312" w:hAnsi="仿宋" w:eastAsia="仿宋_GB2312" w:cs="仿宋_GB2312"/>
          <w:sz w:val="32"/>
          <w:szCs w:val="32"/>
        </w:rPr>
        <w:t>八、其他重要事项的情况说明</w:t>
      </w:r>
    </w:p>
    <w:p w14:paraId="1820E0F9">
      <w:pPr>
        <w:widowControl/>
        <w:shd w:val="clear" w:color="auto" w:fill="FFFFFF"/>
        <w:spacing w:line="400" w:lineRule="atLeast"/>
        <w:ind w:left="1260" w:hanging="1260"/>
        <w:rPr>
          <w:rFonts w:ascii="仿宋_GB2312" w:hAnsi="仿宋" w:eastAsia="仿宋_GB2312" w:cs="仿宋_GB2312"/>
          <w:sz w:val="32"/>
          <w:szCs w:val="32"/>
        </w:rPr>
      </w:pPr>
      <w:r>
        <w:rPr>
          <w:rFonts w:hint="eastAsia" w:ascii="仿宋_GB2312" w:hAnsi="仿宋" w:eastAsia="仿宋_GB2312" w:cs="仿宋_GB2312"/>
          <w:sz w:val="32"/>
          <w:szCs w:val="32"/>
        </w:rPr>
        <w:t>（一）机关运行经费支出情况。</w:t>
      </w:r>
    </w:p>
    <w:p w14:paraId="6DBAF630">
      <w:pPr>
        <w:widowControl/>
        <w:shd w:val="clear" w:color="auto" w:fill="FFFFFF"/>
        <w:spacing w:line="400" w:lineRule="atLeast"/>
        <w:ind w:left="1260" w:hanging="1260"/>
        <w:rPr>
          <w:rFonts w:ascii="仿宋_GB2312" w:hAnsi="仿宋" w:eastAsia="仿宋_GB2312" w:cs="仿宋_GB2312"/>
          <w:sz w:val="32"/>
          <w:szCs w:val="32"/>
        </w:rPr>
      </w:pPr>
      <w:r>
        <w:rPr>
          <w:rFonts w:hint="eastAsia" w:ascii="仿宋_GB2312" w:hAnsi="仿宋" w:eastAsia="仿宋_GB2312" w:cs="仿宋_GB2312"/>
          <w:sz w:val="32"/>
          <w:szCs w:val="32"/>
        </w:rPr>
        <w:t>（二）政府采购支出情况。</w:t>
      </w:r>
    </w:p>
    <w:p w14:paraId="2F3E1E63">
      <w:pPr>
        <w:widowControl/>
        <w:shd w:val="clear" w:color="auto" w:fill="FFFFFF"/>
        <w:spacing w:line="400" w:lineRule="atLeast"/>
        <w:ind w:left="1260" w:hanging="1260"/>
        <w:rPr>
          <w:rFonts w:ascii="仿宋_GB2312" w:hAnsi="仿宋" w:eastAsia="仿宋_GB2312" w:cs="仿宋_GB2312"/>
          <w:sz w:val="32"/>
          <w:szCs w:val="32"/>
        </w:rPr>
      </w:pPr>
      <w:r>
        <w:rPr>
          <w:rFonts w:hint="eastAsia" w:ascii="仿宋_GB2312" w:hAnsi="仿宋" w:eastAsia="仿宋_GB2312" w:cs="仿宋_GB2312"/>
          <w:sz w:val="32"/>
          <w:szCs w:val="32"/>
        </w:rPr>
        <w:t>（三）国有资产占用情况。</w:t>
      </w:r>
    </w:p>
    <w:p w14:paraId="48D1EBF9">
      <w:pPr>
        <w:widowControl/>
        <w:shd w:val="clear" w:color="auto" w:fill="FFFFFF"/>
        <w:spacing w:line="400" w:lineRule="atLeast"/>
        <w:ind w:left="1260" w:hanging="1260"/>
        <w:rPr>
          <w:rFonts w:ascii="仿宋_GB2312" w:hAnsi="仿宋" w:eastAsia="仿宋_GB2312" w:cs="仿宋_GB2312"/>
          <w:sz w:val="32"/>
          <w:szCs w:val="32"/>
        </w:rPr>
      </w:pPr>
      <w:r>
        <w:rPr>
          <w:rFonts w:hint="eastAsia" w:ascii="仿宋_GB2312" w:hAnsi="仿宋" w:eastAsia="仿宋_GB2312" w:cs="仿宋_GB2312"/>
          <w:sz w:val="32"/>
          <w:szCs w:val="32"/>
        </w:rPr>
        <w:t>（四）绩效管理工作开展情况。</w:t>
      </w:r>
    </w:p>
    <w:p w14:paraId="3F035A38">
      <w:pPr>
        <w:widowControl/>
        <w:shd w:val="clear" w:color="auto" w:fill="FFFFFF"/>
        <w:spacing w:line="400" w:lineRule="atLeast"/>
        <w:ind w:left="1260" w:hanging="1260"/>
        <w:rPr>
          <w:rFonts w:ascii="仿宋_GB2312" w:hAnsi="仿宋" w:eastAsia="仿宋_GB2312" w:cs="仿宋_GB2312"/>
          <w:sz w:val="32"/>
          <w:szCs w:val="32"/>
        </w:rPr>
      </w:pPr>
      <w:r>
        <w:rPr>
          <w:rFonts w:hint="eastAsia" w:ascii="仿宋_GB2312" w:hAnsi="仿宋" w:eastAsia="仿宋_GB2312" w:cs="仿宋_GB2312"/>
          <w:sz w:val="32"/>
          <w:szCs w:val="32"/>
        </w:rPr>
        <w:t>九、名词解释</w:t>
      </w:r>
    </w:p>
    <w:p w14:paraId="57966756">
      <w:pPr>
        <w:widowControl/>
        <w:shd w:val="clear" w:color="auto" w:fill="FFFFFF"/>
        <w:spacing w:line="400" w:lineRule="atLeast"/>
        <w:ind w:left="1260" w:hanging="1260"/>
        <w:rPr>
          <w:rFonts w:ascii="仿宋_GB2312" w:hAnsi="仿宋" w:eastAsia="仿宋_GB2312" w:cs="仿宋_GB2312"/>
          <w:sz w:val="32"/>
          <w:szCs w:val="32"/>
        </w:rPr>
      </w:pPr>
      <w:r>
        <w:rPr>
          <w:rFonts w:hint="eastAsia" w:ascii="仿宋_GB2312" w:hAnsi="仿宋" w:eastAsia="仿宋_GB2312" w:cs="仿宋_GB2312"/>
          <w:sz w:val="32"/>
          <w:szCs w:val="32"/>
        </w:rPr>
        <w:t>十、附件</w:t>
      </w:r>
    </w:p>
    <w:p w14:paraId="6492285E">
      <w:pPr>
        <w:spacing w:line="620" w:lineRule="exact"/>
        <w:jc w:val="center"/>
        <w:rPr>
          <w:rFonts w:ascii="方正小标宋简体" w:eastAsia="方正小标宋简体"/>
          <w:bCs/>
          <w:sz w:val="44"/>
          <w:szCs w:val="44"/>
        </w:rPr>
      </w:pPr>
    </w:p>
    <w:p w14:paraId="27B4604F">
      <w:pPr>
        <w:spacing w:line="620" w:lineRule="exact"/>
        <w:ind w:firstLine="640" w:firstLineChars="200"/>
        <w:jc w:val="left"/>
        <w:rPr>
          <w:rFonts w:ascii="仿宋" w:hAnsi="仿宋" w:eastAsia="仿宋"/>
          <w:sz w:val="32"/>
          <w:szCs w:val="32"/>
        </w:rPr>
      </w:pPr>
      <w:r>
        <w:rPr>
          <w:rFonts w:hint="eastAsia" w:ascii="仿宋_GB2312" w:hAnsi="仿宋" w:eastAsia="仿宋_GB2312" w:cs="仿宋_GB2312"/>
          <w:sz w:val="32"/>
          <w:szCs w:val="32"/>
        </w:rPr>
        <w:t>按照《中华人民共和国预算法》以及《厦门市财政局关于厦门广播电视集团2017年度部门决算批复》（厦财决批文[2018]10号）的批复，现将我单位2017年度部门决算说明如下 :</w:t>
      </w:r>
    </w:p>
    <w:p w14:paraId="1EFB69CD">
      <w:pPr>
        <w:pStyle w:val="28"/>
        <w:numPr>
          <w:ilvl w:val="0"/>
          <w:numId w:val="1"/>
        </w:numPr>
        <w:adjustRightInd w:val="0"/>
        <w:snapToGrid w:val="0"/>
        <w:spacing w:line="620" w:lineRule="exact"/>
        <w:ind w:firstLineChars="0"/>
        <w:rPr>
          <w:rFonts w:ascii="黑体" w:hAnsi="仿宋" w:eastAsia="黑体"/>
          <w:sz w:val="32"/>
          <w:szCs w:val="32"/>
        </w:rPr>
      </w:pPr>
      <w:r>
        <w:rPr>
          <w:rFonts w:hint="eastAsia" w:ascii="黑体" w:eastAsia="黑体"/>
          <w:sz w:val="32"/>
          <w:szCs w:val="32"/>
        </w:rPr>
        <w:t>部门主要职责</w:t>
      </w:r>
    </w:p>
    <w:p w14:paraId="5C2E1371">
      <w:pPr>
        <w:pStyle w:val="28"/>
        <w:adjustRightInd w:val="0"/>
        <w:snapToGrid w:val="0"/>
        <w:spacing w:line="620" w:lineRule="exact"/>
        <w:ind w:firstLine="640"/>
        <w:rPr>
          <w:rFonts w:ascii="黑体" w:hAnsi="仿宋" w:eastAsia="黑体"/>
          <w:sz w:val="32"/>
          <w:szCs w:val="32"/>
        </w:rPr>
      </w:pPr>
      <w:r>
        <w:rPr>
          <w:rFonts w:hint="eastAsia" w:ascii="仿宋_GB2312" w:hAnsi="仿宋" w:eastAsia="仿宋_GB2312"/>
          <w:sz w:val="32"/>
          <w:szCs w:val="32"/>
        </w:rPr>
        <w:t>厦门广播电视集团的主要职责是：宣传党的路线、方针、政策，把握正确舆论导向，积极开展对台宣传，不断提升节目质量和频道频率影响力、竞争力；管理各个频道、频率，转播中央台、省台广播电视节目；制定并组织实施广播电视宣传规划、产业发展规划。繁荣广播影视创作，丰富人民群众文化生活；大力发展文化产业，做强做大广电产业；运用各种传输手段，积极扩大广播电视有效覆盖；推进科技成果应用和转化；促进高科技在广播电视制作、播控以及传输、发射方面的应用。</w:t>
      </w:r>
    </w:p>
    <w:p w14:paraId="18A4492D">
      <w:pPr>
        <w:pStyle w:val="26"/>
        <w:numPr>
          <w:ilvl w:val="0"/>
          <w:numId w:val="1"/>
        </w:numPr>
        <w:adjustRightInd w:val="0"/>
        <w:snapToGrid w:val="0"/>
        <w:spacing w:line="620" w:lineRule="exact"/>
        <w:ind w:firstLineChars="0"/>
        <w:rPr>
          <w:rFonts w:ascii="黑体" w:eastAsia="黑体"/>
          <w:sz w:val="32"/>
          <w:szCs w:val="32"/>
        </w:rPr>
      </w:pPr>
      <w:r>
        <w:rPr>
          <w:rFonts w:hint="eastAsia" w:ascii="黑体" w:eastAsia="黑体"/>
          <w:sz w:val="32"/>
          <w:szCs w:val="32"/>
        </w:rPr>
        <w:t>部门预算单位基本情况</w:t>
      </w:r>
    </w:p>
    <w:p w14:paraId="659B77A4">
      <w:pPr>
        <w:adjustRightInd w:val="0"/>
        <w:snapToGrid w:val="0"/>
        <w:spacing w:line="620" w:lineRule="exact"/>
        <w:ind w:firstLine="640" w:firstLineChars="200"/>
        <w:rPr>
          <w:rFonts w:ascii="黑体" w:hAnsi="仿宋" w:eastAsia="黑体" w:cs="仿宋_GB2312"/>
          <w:sz w:val="32"/>
          <w:szCs w:val="32"/>
        </w:rPr>
      </w:pPr>
      <w:r>
        <w:rPr>
          <w:rFonts w:hint="eastAsia" w:ascii="仿宋_GB2312" w:hAnsi="仿宋" w:eastAsia="仿宋_GB2312"/>
          <w:sz w:val="32"/>
          <w:szCs w:val="32"/>
        </w:rPr>
        <w:t>厦门广播电视集团属差额拨款事业单位，下设新闻中心、厦门卫视、广播中心、节目中心、总编室(融媒体中心)等五个节目部门，总工办、技术中心、发射中心等三个技术保障部门，行政管理部、人力资源部、资产财务部、研究中心等四个职能管理部门。</w:t>
      </w:r>
      <w:r>
        <w:rPr>
          <w:rFonts w:hint="eastAsia" w:ascii="仿宋_GB2312" w:hAnsi="仿宋" w:eastAsia="仿宋_GB2312" w:cs="仿宋_GB2312"/>
          <w:sz w:val="32"/>
          <w:szCs w:val="32"/>
        </w:rPr>
        <w:t>在岗人员771人（其中全额拨款277人）。</w:t>
      </w:r>
    </w:p>
    <w:p w14:paraId="2C793249">
      <w:pPr>
        <w:pStyle w:val="26"/>
        <w:numPr>
          <w:ilvl w:val="0"/>
          <w:numId w:val="1"/>
        </w:numPr>
        <w:adjustRightInd w:val="0"/>
        <w:snapToGrid w:val="0"/>
        <w:spacing w:line="620" w:lineRule="exact"/>
        <w:ind w:firstLineChars="0"/>
        <w:rPr>
          <w:rFonts w:ascii="黑体" w:eastAsia="黑体"/>
          <w:sz w:val="32"/>
          <w:szCs w:val="32"/>
        </w:rPr>
      </w:pPr>
      <w:r>
        <w:rPr>
          <w:rFonts w:hint="eastAsia" w:ascii="黑体" w:eastAsia="黑体"/>
          <w:sz w:val="32"/>
          <w:szCs w:val="32"/>
        </w:rPr>
        <w:t>部门主要工作总结</w:t>
      </w:r>
    </w:p>
    <w:p w14:paraId="0442736C">
      <w:pPr>
        <w:snapToGrid w:val="0"/>
        <w:spacing w:line="620" w:lineRule="atLeast"/>
        <w:ind w:firstLine="640" w:firstLineChars="200"/>
        <w:rPr>
          <w:rFonts w:ascii="仿宋_GB2312" w:hAnsi="华文楷体" w:eastAsia="仿宋_GB2312"/>
          <w:sz w:val="32"/>
          <w:szCs w:val="32"/>
        </w:rPr>
      </w:pPr>
      <w:r>
        <w:rPr>
          <w:rFonts w:hint="eastAsia" w:ascii="仿宋_GB2312" w:hAnsi="华文楷体" w:eastAsia="仿宋_GB2312"/>
          <w:sz w:val="32"/>
          <w:szCs w:val="32"/>
        </w:rPr>
        <w:t>2017年厦门广电集团圆满完成了迎接学习宣传贯彻党的十九大和宣传服务保障厦门会晤两大政治任务，各项工作取得了良好成绩，转型融合创新发展成效开始显现，向好向上的发展态势已经形成。</w:t>
      </w:r>
    </w:p>
    <w:p w14:paraId="0A1ACAC2">
      <w:pPr>
        <w:snapToGrid w:val="0"/>
        <w:spacing w:line="620" w:lineRule="atLeast"/>
        <w:ind w:firstLine="640" w:firstLineChars="200"/>
        <w:rPr>
          <w:rFonts w:ascii="仿宋_GB2312" w:hAnsi="华文楷体" w:eastAsia="仿宋_GB2312"/>
          <w:sz w:val="32"/>
          <w:szCs w:val="32"/>
        </w:rPr>
      </w:pPr>
      <w:r>
        <w:rPr>
          <w:rFonts w:hint="eastAsia" w:ascii="仿宋_GB2312" w:hAnsi="华文楷体" w:eastAsia="仿宋_GB2312"/>
          <w:sz w:val="32"/>
          <w:szCs w:val="32"/>
        </w:rPr>
        <w:t>第一，较好完成宣传目标。2017年电视收视份额22.70%，在15个副省级城市台中排名第三，厦门卫视省网排名第19名；广播收听份额82.66%，稳居15个副省级城市台第一名；新媒体“看厦门”、官微稳居福建媒体公众号排名前十。</w:t>
      </w:r>
    </w:p>
    <w:p w14:paraId="5B10BE1C">
      <w:pPr>
        <w:snapToGrid w:val="0"/>
        <w:spacing w:line="620" w:lineRule="atLeast"/>
        <w:ind w:firstLine="640" w:firstLineChars="200"/>
        <w:rPr>
          <w:rFonts w:ascii="仿宋_GB2312" w:hAnsi="华文楷体" w:eastAsia="仿宋_GB2312"/>
          <w:sz w:val="32"/>
          <w:szCs w:val="32"/>
        </w:rPr>
      </w:pPr>
      <w:r>
        <w:rPr>
          <w:rFonts w:hint="eastAsia" w:ascii="仿宋_GB2312" w:hAnsi="华文楷体" w:eastAsia="仿宋_GB2312"/>
          <w:sz w:val="32"/>
          <w:szCs w:val="32"/>
        </w:rPr>
        <w:t>第二，较好完成重点工作任务。电视节目《为85岁爷爷拍照》喜获第27届中国新闻奖一等奖。十九大等主题宣传有声有色，厦门会晤宣传报道好评如潮，新媒体业务不断拓展。厦门会晤服务保障做到万无一失，高质量完成了新闻中心、媒体取证中心的建设和运行，得到了各级领导和境内外媒体的高度赞誉。</w:t>
      </w:r>
    </w:p>
    <w:p w14:paraId="29F4A167">
      <w:pPr>
        <w:snapToGrid w:val="0"/>
        <w:spacing w:line="620" w:lineRule="atLeast"/>
        <w:ind w:firstLine="640" w:firstLineChars="200"/>
        <w:rPr>
          <w:rFonts w:ascii="仿宋_GB2312" w:hAnsi="华文楷体" w:eastAsia="仿宋_GB2312"/>
          <w:sz w:val="32"/>
          <w:szCs w:val="32"/>
        </w:rPr>
      </w:pPr>
      <w:r>
        <w:rPr>
          <w:rFonts w:hint="eastAsia" w:ascii="仿宋_GB2312" w:hAnsi="华文楷体" w:eastAsia="仿宋_GB2312"/>
          <w:sz w:val="32"/>
          <w:szCs w:val="32"/>
        </w:rPr>
        <w:t>第三，产业发展向上向好。产业各个板块都实现了较快的增长，呈现了良好的发展势头。产业发展基础进一步夯实，机制进一步优化。广告模式不断创新，成功承办绍兴国际马拉松，举办第二届宁波文博会，中国好设计奖获奖精品展先后在深圳、沈阳、成都等城市落地。影视业务多元拓展，取得了社会效益与经济效益的双丰收。基金项目顺利落地，影院划转改制重组有序推进。</w:t>
      </w:r>
    </w:p>
    <w:p w14:paraId="02672E52">
      <w:pPr>
        <w:snapToGrid w:val="0"/>
        <w:spacing w:line="620" w:lineRule="atLeast"/>
        <w:ind w:firstLine="640" w:firstLineChars="200"/>
        <w:rPr>
          <w:rFonts w:ascii="仿宋_GB2312" w:hAnsi="华文楷体" w:eastAsia="仿宋_GB2312"/>
          <w:sz w:val="32"/>
          <w:szCs w:val="32"/>
        </w:rPr>
      </w:pPr>
      <w:r>
        <w:rPr>
          <w:rFonts w:hint="eastAsia" w:ascii="仿宋_GB2312" w:hAnsi="华文楷体" w:eastAsia="仿宋_GB2312"/>
          <w:sz w:val="32"/>
          <w:szCs w:val="32"/>
        </w:rPr>
        <w:t>第四，组织保障更加有力。深入学习宣传贯彻</w:t>
      </w:r>
      <w:r>
        <w:rPr>
          <w:rFonts w:hint="eastAsia" w:ascii="仿宋_GB2312" w:hAnsi="华文楷体" w:eastAsia="仿宋_GB2312"/>
          <w:sz w:val="32"/>
          <w:szCs w:val="32"/>
          <w:lang w:eastAsia="zh-CN"/>
        </w:rPr>
        <w:t>习近平新时代中国特色社会主义思想和党的十九大精神</w:t>
      </w:r>
      <w:bookmarkStart w:id="0" w:name="_GoBack"/>
      <w:bookmarkEnd w:id="0"/>
      <w:r>
        <w:rPr>
          <w:rFonts w:hint="eastAsia" w:ascii="仿宋_GB2312" w:hAnsi="华文楷体" w:eastAsia="仿宋_GB2312"/>
          <w:sz w:val="32"/>
          <w:szCs w:val="32"/>
        </w:rPr>
        <w:t>。以“两学一做”推动党建工作，落实“两个责任”和“三会一课”等基本制度，党建工作水平不断提升，基层党组织的凝聚力和战斗力不断增强。</w:t>
      </w:r>
    </w:p>
    <w:p w14:paraId="4FAF82FA">
      <w:pPr>
        <w:adjustRightInd w:val="0"/>
        <w:snapToGrid w:val="0"/>
        <w:spacing w:line="620" w:lineRule="exact"/>
        <w:ind w:firstLine="640" w:firstLineChars="200"/>
        <w:rPr>
          <w:rFonts w:ascii="黑体" w:hAnsi="仿宋" w:eastAsia="黑体" w:cs="仿宋_GB2312"/>
          <w:sz w:val="32"/>
          <w:szCs w:val="32"/>
        </w:rPr>
      </w:pPr>
      <w:r>
        <w:rPr>
          <w:rFonts w:hint="eastAsia" w:ascii="黑体" w:eastAsia="黑体"/>
          <w:sz w:val="32"/>
          <w:szCs w:val="32"/>
        </w:rPr>
        <w:t>四、</w:t>
      </w:r>
      <w:r>
        <w:rPr>
          <w:rFonts w:hint="eastAsia" w:ascii="黑体" w:hAnsi="仿宋" w:eastAsia="黑体" w:cs="仿宋_GB2312"/>
          <w:sz w:val="32"/>
          <w:szCs w:val="32"/>
        </w:rPr>
        <w:t>2017</w:t>
      </w:r>
      <w:r>
        <w:rPr>
          <w:rFonts w:hint="eastAsia" w:ascii="黑体" w:eastAsia="黑体"/>
          <w:sz w:val="32"/>
          <w:szCs w:val="32"/>
        </w:rPr>
        <w:t>年决算收支总体情况</w:t>
      </w:r>
    </w:p>
    <w:p w14:paraId="7D0D15C3">
      <w:pPr>
        <w:adjustRightInd w:val="0"/>
        <w:snapToGrid w:val="0"/>
        <w:spacing w:line="620" w:lineRule="exact"/>
        <w:ind w:firstLine="640" w:firstLineChars="200"/>
        <w:rPr>
          <w:rFonts w:ascii="仿宋" w:hAnsi="仿宋" w:eastAsia="仿宋" w:cs="仿宋_GB2312"/>
          <w:sz w:val="32"/>
          <w:szCs w:val="32"/>
        </w:rPr>
      </w:pPr>
      <w:r>
        <w:rPr>
          <w:rFonts w:hint="eastAsia" w:ascii="仿宋_GB2312" w:hAnsi="仿宋" w:eastAsia="仿宋_GB2312"/>
          <w:sz w:val="32"/>
          <w:szCs w:val="32"/>
        </w:rPr>
        <w:t>2017年集团年初结转和结余3347.25万元，本年收入64326.82万元，本年支出53056.30万元，结余分配5654.69万元，年末结转和结余8963.08万元。</w:t>
      </w:r>
    </w:p>
    <w:p w14:paraId="4E07AEB0">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（一）2017年本年收入64326.82万元，比2016年决算数增加18617.9万元，增加41％，具体情况如下：</w:t>
      </w:r>
    </w:p>
    <w:p w14:paraId="2B38E03F">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1. 财政拨款收入41263.68万元，其中政府性基金6915万元。</w:t>
      </w:r>
    </w:p>
    <w:p w14:paraId="29C934C1">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2. 事业收入20064.82万元。</w:t>
      </w:r>
    </w:p>
    <w:p w14:paraId="54BADB00">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3. 经营收入816.27万元。</w:t>
      </w:r>
    </w:p>
    <w:p w14:paraId="0AEA31FC">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4. 上级补助收入0元。</w:t>
      </w:r>
    </w:p>
    <w:p w14:paraId="07C93B96">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5. 附属单位上缴收入0万元。</w:t>
      </w:r>
    </w:p>
    <w:p w14:paraId="30FBCBB0">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6. 其他收入2182.05万元。</w:t>
      </w:r>
    </w:p>
    <w:p w14:paraId="67D8496C">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（二）2017年本年支出53056.30万元，比2016年决算数增加6623.31万元，增加14％，具体情况如下：</w:t>
      </w:r>
    </w:p>
    <w:p w14:paraId="329CA2EC">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1. 基本支出20443.29万元。其中，人员支出19160.68万元，公用支出1282.61万元。</w:t>
      </w:r>
    </w:p>
    <w:p w14:paraId="7D1690AF">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2. 项目支出32509.93万元。</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3. 上缴上级支出0万元。</w:t>
      </w:r>
    </w:p>
    <w:p w14:paraId="1B142CF6">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4. 经营支出103.08万元。</w:t>
      </w:r>
    </w:p>
    <w:p w14:paraId="4B956192">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5. 对附属单位补助支出0万元。</w:t>
      </w:r>
    </w:p>
    <w:p w14:paraId="56F6A5FD">
      <w:pPr>
        <w:adjustRightInd w:val="0"/>
        <w:snapToGrid w:val="0"/>
        <w:spacing w:line="620" w:lineRule="exact"/>
        <w:ind w:firstLine="640" w:firstLineChars="200"/>
        <w:rPr>
          <w:rFonts w:ascii="黑体" w:hAnsi="仿宋" w:eastAsia="黑体" w:cs="仿宋_GB2312"/>
          <w:sz w:val="32"/>
          <w:szCs w:val="32"/>
        </w:rPr>
      </w:pPr>
      <w:r>
        <w:rPr>
          <w:rFonts w:hint="eastAsia" w:ascii="黑体" w:eastAsia="黑体"/>
          <w:sz w:val="32"/>
          <w:szCs w:val="32"/>
        </w:rPr>
        <w:t>五、公共财政拨款支出决算情况</w:t>
      </w:r>
    </w:p>
    <w:p w14:paraId="27BE5760">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2017年公共财政拨款支出28297.88万元，比2016年决算增加4245.09万元，增长18 %，具体情况如下(按项级科目分类统计)：</w:t>
      </w:r>
    </w:p>
    <w:p w14:paraId="70ECEF90">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（一）一般公共服务支出4907.35万元，较2016年决算数增加4907.35万元，增加100%。主要原因是新闻中心等项目经费等项目增加。</w:t>
      </w:r>
    </w:p>
    <w:p w14:paraId="01B6E87F">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（二）文化体育与传媒支出22228.78万元，较2016年决算数减少492.48万元，下降2%。主要原因是节目制作费补助减少。</w:t>
      </w:r>
    </w:p>
    <w:p w14:paraId="55B48E52">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（三）社会保障和就业支出967.48元，较2016年决算数减少148.38万元，下降13%。主要原因是2017年事业在编人数减少。</w:t>
      </w:r>
    </w:p>
    <w:p w14:paraId="6335EB33">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（四）医疗卫生与计划生育支出194.26万元，较2016年决算数减少21.41万元，下降10%。主要原因是2017年事业在编人数减少。</w:t>
      </w:r>
    </w:p>
    <w:p w14:paraId="465341E5">
      <w:pPr>
        <w:adjustRightInd w:val="0"/>
        <w:snapToGrid w:val="0"/>
        <w:spacing w:line="620" w:lineRule="exact"/>
        <w:ind w:firstLine="640" w:firstLineChars="200"/>
        <w:rPr>
          <w:rFonts w:ascii="黑体" w:hAnsi="仿宋" w:eastAsia="黑体" w:cs="仿宋_GB2312"/>
          <w:sz w:val="32"/>
          <w:szCs w:val="32"/>
        </w:rPr>
      </w:pPr>
      <w:r>
        <w:rPr>
          <w:rFonts w:hint="eastAsia" w:ascii="黑体" w:eastAsia="黑体"/>
          <w:sz w:val="32"/>
          <w:szCs w:val="32"/>
        </w:rPr>
        <w:t>六、政府性基金支出决算情况</w:t>
      </w:r>
    </w:p>
    <w:p w14:paraId="5F494636">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2017年度政府性基金支出6812.01万元，比2016年决算数增加6812.01万元，具体情况如下(按项级科目分类统计)：</w:t>
      </w:r>
    </w:p>
    <w:p w14:paraId="42D40DD3">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（一）城乡社区支出6812.01元，较2016年决算数增加6812.01万元，增加100%。主要原因是灾后重建提升行动项目资金增加。</w:t>
      </w:r>
    </w:p>
    <w:p w14:paraId="32200363">
      <w:pPr>
        <w:pStyle w:val="26"/>
        <w:numPr>
          <w:ilvl w:val="0"/>
          <w:numId w:val="2"/>
        </w:numPr>
        <w:adjustRightInd w:val="0"/>
        <w:snapToGrid w:val="0"/>
        <w:spacing w:line="620" w:lineRule="exact"/>
        <w:ind w:firstLineChars="0"/>
        <w:rPr>
          <w:rFonts w:ascii="黑体" w:hAnsi="仿宋" w:eastAsia="黑体" w:cs="仿宋_GB2312"/>
          <w:sz w:val="32"/>
          <w:szCs w:val="32"/>
        </w:rPr>
      </w:pPr>
      <w:r>
        <w:rPr>
          <w:rFonts w:hint="eastAsia" w:ascii="黑体" w:hAnsi="仿宋" w:eastAsia="黑体" w:cs="仿宋_GB2312"/>
          <w:sz w:val="32"/>
          <w:szCs w:val="32"/>
        </w:rPr>
        <w:t>“三公”经费公共财政拨款支出决算情况</w:t>
      </w:r>
    </w:p>
    <w:p w14:paraId="269D726C">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2017年“三公”经费公共财政拨款预算55.11万元，支出决算37.79万元，完成预算的69%，同比下降2%。主要原因是集团不断强化成本费用控制，严控“三公”经费，成本费用较上年减少。具体情况如下：</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（一）因公出国（境）费0万元。</w:t>
      </w:r>
      <w:r>
        <w:rPr>
          <w:rFonts w:hint="eastAsia" w:ascii="仿宋_GB2312" w:hAnsi="仿宋" w:eastAsia="仿宋_GB2312" w:cs="仿宋_GB2312"/>
          <w:sz w:val="32"/>
          <w:szCs w:val="32"/>
        </w:rPr>
        <w:t>2017年本单位组织出国团组0个，参加其他单位出国团组0个；全年因公出国（境）累计0人次。与2016年相比</w:t>
      </w:r>
      <w:r>
        <w:rPr>
          <w:rFonts w:hint="eastAsia" w:ascii="仿宋_GB2312" w:hAnsi="仿宋" w:eastAsia="仿宋_GB2312"/>
          <w:sz w:val="32"/>
          <w:szCs w:val="32"/>
        </w:rPr>
        <w:t>无增减。</w:t>
      </w:r>
    </w:p>
    <w:p w14:paraId="738E7051">
      <w:pPr>
        <w:adjustRightInd w:val="0"/>
        <w:snapToGrid w:val="0"/>
        <w:spacing w:line="620" w:lineRule="exact"/>
        <w:ind w:firstLine="640" w:firstLineChars="200"/>
        <w:rPr>
          <w:rFonts w:ascii="仿宋_GB2312" w:hAnsi="仿宋" w:eastAsia="仿宋_GB2312"/>
          <w:sz w:val="32"/>
          <w:szCs w:val="32"/>
        </w:rPr>
      </w:pPr>
      <w:r>
        <w:rPr>
          <w:rFonts w:hint="eastAsia" w:ascii="仿宋_GB2312" w:hAnsi="仿宋" w:eastAsia="仿宋_GB2312"/>
          <w:sz w:val="32"/>
          <w:szCs w:val="32"/>
        </w:rPr>
        <w:t>（二）公务用车购置及运行费37.4万元，完成年初预算的100%。其中：公务用车购置费0万元，2016年公务用车购置0辆。公务用车运行费37.4万元，主要用于公务用车燃油、维修、保险等方面支出，年末公务用车保有量11辆。与2016年相比，公务用车购置费和运行费无增减。</w:t>
      </w:r>
      <w:r>
        <w:rPr>
          <w:rFonts w:hint="eastAsia" w:ascii="仿宋_GB2312" w:hAnsi="仿宋" w:eastAsia="仿宋_GB2312"/>
          <w:sz w:val="32"/>
          <w:szCs w:val="32"/>
        </w:rPr>
        <w:br w:type="textWrapping"/>
      </w:r>
      <w:r>
        <w:rPr>
          <w:rFonts w:hint="eastAsia" w:ascii="仿宋_GB2312" w:hAnsi="仿宋" w:eastAsia="仿宋_GB2312"/>
          <w:sz w:val="32"/>
          <w:szCs w:val="32"/>
        </w:rPr>
        <w:t xml:space="preserve">    （三）公务接待费0.39万元，完成年初预算的2%。主要用于集团事业发展等方面需要的接待活动，累计接待3批次、接待总人数20人。与2016年相比, 公务接待费支出降低70%，主要原因是集团不断强化成本费用控制，严控“三公”经费，成本费用较上年减少。</w:t>
      </w:r>
    </w:p>
    <w:p w14:paraId="2343441C">
      <w:pPr>
        <w:adjustRightInd w:val="0"/>
        <w:snapToGrid w:val="0"/>
        <w:spacing w:line="620" w:lineRule="exact"/>
        <w:ind w:left="462" w:leftChars="220"/>
        <w:rPr>
          <w:rFonts w:ascii="黑体" w:hAnsi="宋体" w:eastAsia="黑体"/>
          <w:sz w:val="32"/>
          <w:szCs w:val="32"/>
          <w:shd w:val="clear" w:color="auto" w:fill="FFFFFF"/>
        </w:rPr>
      </w:pPr>
      <w:r>
        <w:rPr>
          <w:rFonts w:hint="eastAsia" w:ascii="黑体" w:eastAsia="黑体"/>
          <w:sz w:val="32"/>
          <w:szCs w:val="32"/>
          <w:shd w:val="clear" w:color="auto" w:fill="FFFFFF"/>
        </w:rPr>
        <w:t>八、其他重要事项的情况说明</w:t>
      </w:r>
    </w:p>
    <w:p w14:paraId="69359C1B">
      <w:pPr>
        <w:shd w:val="clear" w:color="auto" w:fill="FFFFFF"/>
        <w:adjustRightInd w:val="0"/>
        <w:snapToGrid w:val="0"/>
        <w:spacing w:line="620" w:lineRule="exact"/>
        <w:ind w:left="462" w:leftChars="22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（一）机关运行经费支出情况。</w:t>
      </w:r>
    </w:p>
    <w:p w14:paraId="4068638D">
      <w:pPr>
        <w:shd w:val="clear" w:color="auto" w:fill="FFFFFF"/>
        <w:adjustRightInd w:val="0"/>
        <w:snapToGrid w:val="0"/>
        <w:spacing w:line="620" w:lineRule="exact"/>
        <w:ind w:firstLine="640" w:firstLineChars="20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 xml:space="preserve"> 2017年机关运行经费支出0万元，比2016年无增减。</w:t>
      </w:r>
    </w:p>
    <w:p w14:paraId="62EE765B">
      <w:pPr>
        <w:numPr>
          <w:ilvl w:val="0"/>
          <w:numId w:val="3"/>
        </w:numPr>
        <w:shd w:val="clear" w:color="auto" w:fill="FFFFFF"/>
        <w:adjustRightInd w:val="0"/>
        <w:snapToGrid w:val="0"/>
        <w:spacing w:line="620" w:lineRule="exact"/>
        <w:ind w:left="462" w:leftChars="22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政府采购支出情况。</w:t>
      </w:r>
    </w:p>
    <w:p w14:paraId="5870BDD9">
      <w:pPr>
        <w:shd w:val="clear" w:color="auto" w:fill="FFFFFF"/>
        <w:adjustRightInd w:val="0"/>
        <w:snapToGrid w:val="0"/>
        <w:spacing w:line="620" w:lineRule="exact"/>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 xml:space="preserve">    2017年政府采购支出总额3527.20万元，其中：政府采购货物支出2815.91万元，政府采购工程支出341.29万元，政府采购服务支出370万元。授予中小企业合同金额3497.25万元，占政府采购金额的99%。</w:t>
      </w:r>
    </w:p>
    <w:p w14:paraId="633EBC6A">
      <w:pPr>
        <w:adjustRightInd w:val="0"/>
        <w:snapToGrid w:val="0"/>
        <w:spacing w:line="620" w:lineRule="exact"/>
        <w:rPr>
          <w:rFonts w:ascii="仿宋_GB2312" w:hAnsi="仿宋" w:eastAsia="仿宋_GB2312"/>
          <w:sz w:val="32"/>
          <w:szCs w:val="32"/>
        </w:rPr>
      </w:pPr>
      <w:r>
        <w:rPr>
          <w:rFonts w:hint="eastAsia" w:ascii="仿宋_GB2312" w:hAnsi="仿宋" w:eastAsia="仿宋_GB2312"/>
          <w:sz w:val="32"/>
          <w:szCs w:val="32"/>
        </w:rPr>
        <w:t xml:space="preserve">   （三）国有资产占用情况。</w:t>
      </w:r>
    </w:p>
    <w:p w14:paraId="5389B6C6">
      <w:pPr>
        <w:adjustRightInd w:val="0"/>
        <w:snapToGrid w:val="0"/>
        <w:spacing w:line="620" w:lineRule="exact"/>
        <w:ind w:firstLine="640"/>
        <w:rPr>
          <w:rFonts w:ascii="仿宋_GB2312" w:hAnsi="仿宋" w:eastAsia="仿宋_GB2312"/>
          <w:sz w:val="32"/>
          <w:szCs w:val="32"/>
        </w:rPr>
      </w:pPr>
      <w:r>
        <w:rPr>
          <w:rFonts w:hint="eastAsia" w:ascii="仿宋_GB2312" w:hAnsi="仿宋" w:eastAsia="仿宋_GB2312"/>
          <w:sz w:val="32"/>
          <w:szCs w:val="32"/>
        </w:rPr>
        <w:t>截至2017年12月31日，共有车辆80辆，其中：部级领导干部用车0辆；一般公务用车0辆；一般执法执勤用车53辆；特种专业技术用车27辆；其他用车0辆。单位价值100万元以上专用设备41台（套）。</w:t>
      </w:r>
    </w:p>
    <w:p w14:paraId="2AF64813">
      <w:pPr>
        <w:adjustRightInd w:val="0"/>
        <w:snapToGrid w:val="0"/>
        <w:spacing w:line="620" w:lineRule="exact"/>
        <w:ind w:firstLine="480" w:firstLineChars="150"/>
        <w:rPr>
          <w:rFonts w:ascii="仿宋_GB2312" w:hAnsi="仿宋" w:eastAsia="仿宋_GB2312"/>
          <w:sz w:val="32"/>
          <w:szCs w:val="32"/>
        </w:rPr>
      </w:pPr>
      <w:r>
        <w:rPr>
          <w:rFonts w:hint="eastAsia" w:ascii="仿宋_GB2312" w:hAnsi="仿宋" w:eastAsia="仿宋_GB2312"/>
          <w:sz w:val="32"/>
          <w:szCs w:val="32"/>
        </w:rPr>
        <w:t>（四）绩效管理工作开展情况。</w:t>
      </w:r>
    </w:p>
    <w:p w14:paraId="43E0B9D1">
      <w:pPr>
        <w:adjustRightInd w:val="0"/>
        <w:snapToGrid w:val="0"/>
        <w:spacing w:line="620" w:lineRule="exact"/>
        <w:ind w:firstLine="660"/>
        <w:rPr>
          <w:rFonts w:ascii="仿宋_GB2312" w:hAnsi="仿宋" w:eastAsia="仿宋_GB2312"/>
          <w:sz w:val="32"/>
          <w:szCs w:val="32"/>
        </w:rPr>
      </w:pPr>
      <w:r>
        <w:rPr>
          <w:rFonts w:hint="eastAsia" w:ascii="仿宋_GB2312" w:hAnsi="仿宋" w:eastAsia="仿宋_GB2312"/>
          <w:sz w:val="32"/>
          <w:szCs w:val="32"/>
        </w:rPr>
        <w:t>2017年我部门对融媒体生产调度中心等23个项目，涉及金额17166万元，开展了绩效管理工作。其中，融媒体生产调度中心等23个项目，涉及金额17166万元，进行了事前绩效评估；节目制作成本及宣传管理费等3个项目，涉及金额14502万元，开展了事中绩效跟踪；节目制作成本及宣传管理费项目，涉及金额13572万元，已完成事后绩效评审。</w:t>
      </w:r>
    </w:p>
    <w:p w14:paraId="55AEB64C">
      <w:pPr>
        <w:adjustRightInd w:val="0"/>
        <w:snapToGrid w:val="0"/>
        <w:spacing w:line="620" w:lineRule="exact"/>
        <w:ind w:firstLine="640"/>
        <w:rPr>
          <w:rFonts w:ascii="黑体" w:hAnsi="宋体" w:eastAsia="黑体"/>
          <w:sz w:val="32"/>
          <w:szCs w:val="32"/>
          <w:shd w:val="clear" w:color="auto" w:fill="FFFFFF"/>
        </w:rPr>
      </w:pPr>
      <w:r>
        <w:rPr>
          <w:rFonts w:hint="eastAsia" w:ascii="黑体" w:hAnsi="宋体" w:eastAsia="黑体"/>
          <w:sz w:val="32"/>
          <w:szCs w:val="32"/>
          <w:shd w:val="clear" w:color="auto" w:fill="FFFFFF"/>
        </w:rPr>
        <w:t xml:space="preserve"> 九、名词解释</w:t>
      </w:r>
    </w:p>
    <w:p w14:paraId="5FDFEAF2">
      <w:pPr>
        <w:pStyle w:val="12"/>
        <w:shd w:val="clear" w:color="auto" w:fill="FFFFFF"/>
        <w:spacing w:before="0" w:beforeAutospacing="0" w:after="150" w:afterAutospacing="0" w:line="357" w:lineRule="atLeast"/>
        <w:ind w:firstLine="640" w:firstLineChars="200"/>
        <w:rPr>
          <w:rFonts w:ascii="仿宋_GB2312" w:hAnsi="仿宋" w:eastAsia="仿宋_GB2312"/>
          <w:kern w:val="2"/>
          <w:sz w:val="32"/>
          <w:szCs w:val="32"/>
          <w:shd w:val="clear" w:color="auto" w:fill="FFFFFF"/>
        </w:rPr>
      </w:pPr>
      <w:r>
        <w:rPr>
          <w:rFonts w:hint="eastAsia" w:ascii="仿宋_GB2312" w:hAnsi="仿宋" w:eastAsia="仿宋_GB2312"/>
          <w:kern w:val="2"/>
          <w:sz w:val="32"/>
          <w:szCs w:val="32"/>
          <w:shd w:val="clear" w:color="auto" w:fill="FFFFFF"/>
        </w:rPr>
        <w:t>（一）财政拨款收入：指由财政拨款形成的部门收入。按现行管理制度，部门预算中反映的财政拨款包括一般公共预算拨款和政府性基金预算拨款。</w:t>
      </w:r>
    </w:p>
    <w:p w14:paraId="0AE76B71">
      <w:pPr>
        <w:pStyle w:val="12"/>
        <w:shd w:val="clear" w:color="auto" w:fill="FFFFFF"/>
        <w:spacing w:before="0" w:beforeAutospacing="0" w:after="0" w:afterAutospacing="0" w:line="357" w:lineRule="atLeast"/>
        <w:ind w:firstLine="640" w:firstLineChars="200"/>
        <w:rPr>
          <w:rFonts w:ascii="仿宋_GB2312" w:hAnsi="仿宋" w:eastAsia="仿宋_GB2312"/>
          <w:kern w:val="2"/>
          <w:sz w:val="32"/>
          <w:szCs w:val="32"/>
          <w:shd w:val="clear" w:color="auto" w:fill="FFFFFF"/>
        </w:rPr>
      </w:pPr>
      <w:r>
        <w:rPr>
          <w:rFonts w:hint="eastAsia" w:ascii="仿宋_GB2312" w:hAnsi="仿宋" w:eastAsia="仿宋_GB2312"/>
          <w:kern w:val="2"/>
          <w:sz w:val="32"/>
          <w:szCs w:val="32"/>
          <w:shd w:val="clear" w:color="auto" w:fill="FFFFFF"/>
        </w:rPr>
        <w:t>（二）其他收入：指</w:t>
      </w:r>
      <w:r>
        <w:rPr>
          <w:rFonts w:hint="eastAsia" w:ascii="仿宋_GB2312" w:eastAsia="仿宋_GB2312"/>
          <w:kern w:val="2"/>
          <w:sz w:val="32"/>
          <w:szCs w:val="32"/>
          <w:shd w:val="clear" w:color="auto" w:fill="FFFFFF"/>
        </w:rPr>
        <w:t>“</w:t>
      </w:r>
      <w:r>
        <w:rPr>
          <w:rFonts w:hint="eastAsia" w:ascii="仿宋_GB2312" w:hAnsi="仿宋" w:eastAsia="仿宋_GB2312"/>
          <w:kern w:val="2"/>
          <w:sz w:val="32"/>
          <w:szCs w:val="32"/>
          <w:shd w:val="clear" w:color="auto" w:fill="FFFFFF"/>
        </w:rPr>
        <w:t>财政拨款收入</w:t>
      </w:r>
      <w:r>
        <w:rPr>
          <w:rFonts w:hint="eastAsia" w:ascii="仿宋_GB2312" w:eastAsia="仿宋_GB2312"/>
          <w:kern w:val="2"/>
          <w:sz w:val="32"/>
          <w:szCs w:val="32"/>
          <w:shd w:val="clear" w:color="auto" w:fill="FFFFFF"/>
        </w:rPr>
        <w:t>”</w:t>
      </w:r>
      <w:r>
        <w:rPr>
          <w:rFonts w:hint="eastAsia" w:ascii="仿宋_GB2312" w:hAnsi="仿宋" w:eastAsia="仿宋_GB2312"/>
          <w:kern w:val="2"/>
          <w:sz w:val="32"/>
          <w:szCs w:val="32"/>
          <w:shd w:val="clear" w:color="auto" w:fill="FFFFFF"/>
        </w:rPr>
        <w:t>、</w:t>
      </w:r>
      <w:r>
        <w:rPr>
          <w:rFonts w:hint="eastAsia" w:ascii="仿宋_GB2312" w:eastAsia="仿宋_GB2312"/>
          <w:kern w:val="2"/>
          <w:sz w:val="32"/>
          <w:szCs w:val="32"/>
          <w:shd w:val="clear" w:color="auto" w:fill="FFFFFF"/>
        </w:rPr>
        <w:t>“</w:t>
      </w:r>
      <w:r>
        <w:rPr>
          <w:rFonts w:hint="eastAsia" w:ascii="仿宋_GB2312" w:hAnsi="仿宋" w:eastAsia="仿宋_GB2312"/>
          <w:kern w:val="2"/>
          <w:sz w:val="32"/>
          <w:szCs w:val="32"/>
          <w:shd w:val="clear" w:color="auto" w:fill="FFFFFF"/>
        </w:rPr>
        <w:t>事业收入</w:t>
      </w:r>
      <w:r>
        <w:rPr>
          <w:rFonts w:hint="eastAsia" w:ascii="仿宋_GB2312" w:eastAsia="仿宋_GB2312"/>
          <w:kern w:val="2"/>
          <w:sz w:val="32"/>
          <w:szCs w:val="32"/>
          <w:shd w:val="clear" w:color="auto" w:fill="FFFFFF"/>
        </w:rPr>
        <w:t>”</w:t>
      </w:r>
      <w:r>
        <w:rPr>
          <w:rFonts w:hint="eastAsia" w:ascii="仿宋_GB2312" w:hAnsi="仿宋" w:eastAsia="仿宋_GB2312"/>
          <w:kern w:val="2"/>
          <w:sz w:val="32"/>
          <w:szCs w:val="32"/>
          <w:shd w:val="clear" w:color="auto" w:fill="FFFFFF"/>
        </w:rPr>
        <w:t>、</w:t>
      </w:r>
      <w:r>
        <w:rPr>
          <w:rFonts w:hint="eastAsia" w:ascii="仿宋_GB2312" w:eastAsia="仿宋_GB2312"/>
          <w:kern w:val="2"/>
          <w:sz w:val="32"/>
          <w:szCs w:val="32"/>
          <w:shd w:val="clear" w:color="auto" w:fill="FFFFFF"/>
        </w:rPr>
        <w:t>“</w:t>
      </w:r>
      <w:r>
        <w:rPr>
          <w:rFonts w:hint="eastAsia" w:ascii="仿宋_GB2312" w:hAnsi="仿宋" w:eastAsia="仿宋_GB2312"/>
          <w:kern w:val="2"/>
          <w:sz w:val="32"/>
          <w:szCs w:val="32"/>
          <w:shd w:val="clear" w:color="auto" w:fill="FFFFFF"/>
        </w:rPr>
        <w:t>事业单位经营收入</w:t>
      </w:r>
      <w:r>
        <w:rPr>
          <w:rFonts w:hint="eastAsia" w:ascii="仿宋_GB2312" w:eastAsia="仿宋_GB2312"/>
          <w:kern w:val="2"/>
          <w:sz w:val="32"/>
          <w:szCs w:val="32"/>
          <w:shd w:val="clear" w:color="auto" w:fill="FFFFFF"/>
        </w:rPr>
        <w:t>”</w:t>
      </w:r>
      <w:r>
        <w:rPr>
          <w:rFonts w:hint="eastAsia" w:ascii="仿宋_GB2312" w:hAnsi="仿宋" w:eastAsia="仿宋_GB2312"/>
          <w:kern w:val="2"/>
          <w:sz w:val="32"/>
          <w:szCs w:val="32"/>
          <w:shd w:val="clear" w:color="auto" w:fill="FFFFFF"/>
        </w:rPr>
        <w:t>等以外的收入。如从非同级财政部门、上级主管部门等取得的用于完成项目或专项任务的资金、库存现金溢余、利息收入等。</w:t>
      </w:r>
    </w:p>
    <w:p w14:paraId="006C97CE">
      <w:pPr>
        <w:pStyle w:val="12"/>
        <w:shd w:val="clear" w:color="auto" w:fill="FFFFFF"/>
        <w:spacing w:before="0" w:beforeAutospacing="0" w:after="150" w:afterAutospacing="0" w:line="357" w:lineRule="atLeast"/>
        <w:ind w:firstLine="640" w:firstLineChars="200"/>
        <w:rPr>
          <w:rFonts w:ascii="仿宋_GB2312" w:hAnsi="仿宋" w:eastAsia="仿宋_GB2312"/>
          <w:kern w:val="2"/>
          <w:sz w:val="32"/>
          <w:szCs w:val="32"/>
          <w:shd w:val="clear" w:color="auto" w:fill="FFFFFF"/>
        </w:rPr>
      </w:pPr>
      <w:r>
        <w:rPr>
          <w:rFonts w:hint="eastAsia" w:ascii="仿宋_GB2312" w:hAnsi="仿宋" w:eastAsia="仿宋_GB2312"/>
          <w:kern w:val="2"/>
          <w:sz w:val="32"/>
          <w:szCs w:val="32"/>
          <w:shd w:val="clear" w:color="auto" w:fill="FFFFFF"/>
        </w:rPr>
        <w:t>（三）基本支出：指为保障机构正常运转、完成日常工作任务而发生的人员支出、对个人和家庭的补助支出和公用支出。</w:t>
      </w:r>
    </w:p>
    <w:p w14:paraId="40092370">
      <w:pPr>
        <w:pStyle w:val="12"/>
        <w:shd w:val="clear" w:color="auto" w:fill="FFFFFF"/>
        <w:spacing w:before="0" w:beforeAutospacing="0" w:after="150" w:afterAutospacing="0" w:line="357" w:lineRule="atLeast"/>
        <w:ind w:firstLine="640" w:firstLineChars="200"/>
        <w:rPr>
          <w:rFonts w:ascii="仿宋_GB2312" w:hAnsi="仿宋" w:eastAsia="仿宋_GB2312"/>
          <w:kern w:val="2"/>
          <w:sz w:val="32"/>
          <w:szCs w:val="32"/>
          <w:shd w:val="clear" w:color="auto" w:fill="FFFFFF"/>
        </w:rPr>
      </w:pPr>
      <w:r>
        <w:rPr>
          <w:rFonts w:hint="eastAsia" w:ascii="仿宋_GB2312" w:hAnsi="仿宋" w:eastAsia="仿宋_GB2312"/>
          <w:kern w:val="2"/>
          <w:sz w:val="32"/>
          <w:szCs w:val="32"/>
          <w:shd w:val="clear" w:color="auto" w:fill="FFFFFF"/>
        </w:rPr>
        <w:t>（四）项目支出：指在基本支出之外为完成特定行政任务和事业发展目标所发生的支出，包括部门专项、发展经费和基建项目。</w:t>
      </w:r>
    </w:p>
    <w:p w14:paraId="79B5E55E">
      <w:pPr>
        <w:adjustRightInd w:val="0"/>
        <w:snapToGrid w:val="0"/>
        <w:spacing w:line="620" w:lineRule="exact"/>
        <w:ind w:firstLine="640"/>
        <w:rPr>
          <w:rFonts w:ascii="仿宋_GB2312" w:hAnsi="仿宋" w:eastAsia="仿宋_GB2312"/>
          <w:sz w:val="32"/>
          <w:szCs w:val="32"/>
        </w:rPr>
      </w:pPr>
      <w:r>
        <w:rPr>
          <w:rFonts w:hint="eastAsia" w:ascii="仿宋_GB2312" w:hAnsi="仿宋" w:eastAsia="仿宋_GB2312"/>
          <w:sz w:val="32"/>
          <w:szCs w:val="32"/>
          <w:shd w:val="clear" w:color="auto" w:fill="FFFFFF"/>
        </w:rPr>
        <w:t>（五）机关运行经费：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14:paraId="53E423D0">
      <w:pPr>
        <w:adjustRightInd w:val="0"/>
        <w:snapToGrid w:val="0"/>
        <w:spacing w:line="620" w:lineRule="exact"/>
        <w:ind w:firstLine="640"/>
        <w:rPr>
          <w:rFonts w:ascii="仿宋_GB2312" w:hAnsi="仿宋" w:eastAsia="仿宋_GB2312"/>
          <w:sz w:val="32"/>
          <w:szCs w:val="32"/>
        </w:rPr>
      </w:pPr>
      <w:r>
        <w:rPr>
          <w:rFonts w:hint="eastAsia" w:ascii="仿宋_GB2312" w:hAnsi="仿宋" w:eastAsia="仿宋_GB2312"/>
          <w:sz w:val="32"/>
          <w:szCs w:val="32"/>
        </w:rPr>
        <w:t xml:space="preserve"> </w:t>
      </w:r>
    </w:p>
    <w:p w14:paraId="69A6A2B7">
      <w:pPr>
        <w:adjustRightInd w:val="0"/>
        <w:snapToGrid w:val="0"/>
        <w:spacing w:line="620" w:lineRule="exact"/>
        <w:ind w:firstLine="640" w:firstLineChars="200"/>
        <w:rPr>
          <w:rFonts w:ascii="仿宋" w:hAnsi="仿宋" w:eastAsia="仿宋"/>
          <w:sz w:val="32"/>
          <w:szCs w:val="32"/>
        </w:rPr>
      </w:pPr>
      <w:r>
        <w:rPr>
          <w:rFonts w:hint="eastAsia" w:ascii="仿宋" w:hAnsi="仿宋"/>
          <w:sz w:val="32"/>
          <w:szCs w:val="32"/>
        </w:rPr>
        <w:t>附件：</w:t>
      </w:r>
      <w:r>
        <w:rPr>
          <w:rFonts w:hint="eastAsia" w:ascii="仿宋" w:hAnsi="仿宋" w:eastAsia="仿宋" w:cs="仿宋_GB2312"/>
          <w:sz w:val="32"/>
          <w:szCs w:val="32"/>
        </w:rPr>
        <w:t xml:space="preserve"> 1.</w:t>
      </w:r>
      <w:r>
        <w:rPr>
          <w:rFonts w:hint="eastAsia" w:ascii="仿宋" w:hAnsi="仿宋"/>
          <w:sz w:val="32"/>
          <w:szCs w:val="32"/>
        </w:rPr>
        <w:t>收支决算总表</w:t>
      </w:r>
    </w:p>
    <w:p w14:paraId="0AD40CAB">
      <w:pPr>
        <w:adjustRightInd w:val="0"/>
        <w:snapToGrid w:val="0"/>
        <w:spacing w:line="62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 xml:space="preserve">       2.</w:t>
      </w:r>
      <w:r>
        <w:rPr>
          <w:rFonts w:hint="eastAsia" w:ascii="仿宋" w:hAnsi="仿宋"/>
          <w:sz w:val="32"/>
          <w:szCs w:val="32"/>
        </w:rPr>
        <w:t>收入决算表</w:t>
      </w:r>
    </w:p>
    <w:p w14:paraId="6FBB6837">
      <w:pPr>
        <w:adjustRightInd w:val="0"/>
        <w:snapToGrid w:val="0"/>
        <w:spacing w:line="620" w:lineRule="exact"/>
        <w:ind w:firstLine="1760" w:firstLineChars="550"/>
        <w:rPr>
          <w:rFonts w:ascii="仿宋" w:hAnsi="仿宋" w:eastAsia="仿宋" w:cs="仿宋_GB2312"/>
          <w:sz w:val="32"/>
          <w:szCs w:val="32"/>
        </w:rPr>
      </w:pPr>
      <w:r>
        <w:rPr>
          <w:rFonts w:hint="eastAsia" w:ascii="仿宋" w:hAnsi="仿宋" w:eastAsia="仿宋" w:cs="仿宋_GB2312"/>
          <w:sz w:val="32"/>
          <w:szCs w:val="32"/>
        </w:rPr>
        <w:t>3.</w:t>
      </w:r>
      <w:r>
        <w:rPr>
          <w:rFonts w:hint="eastAsia" w:ascii="仿宋" w:hAnsi="仿宋"/>
          <w:sz w:val="32"/>
          <w:szCs w:val="32"/>
        </w:rPr>
        <w:t>支出决算表</w:t>
      </w:r>
    </w:p>
    <w:p w14:paraId="505C409B">
      <w:pPr>
        <w:adjustRightInd w:val="0"/>
        <w:snapToGrid w:val="0"/>
        <w:spacing w:line="620" w:lineRule="exact"/>
        <w:ind w:firstLine="1760" w:firstLineChars="550"/>
        <w:rPr>
          <w:rFonts w:ascii="仿宋" w:hAnsi="仿宋" w:eastAsia="仿宋" w:cs="仿宋_GB2312"/>
          <w:sz w:val="32"/>
          <w:szCs w:val="32"/>
        </w:rPr>
      </w:pPr>
      <w:r>
        <w:rPr>
          <w:rFonts w:hint="eastAsia" w:ascii="仿宋" w:hAnsi="仿宋" w:eastAsia="仿宋" w:cs="仿宋_GB2312"/>
          <w:sz w:val="32"/>
          <w:szCs w:val="32"/>
        </w:rPr>
        <w:t>4.</w:t>
      </w:r>
      <w:r>
        <w:t xml:space="preserve"> </w:t>
      </w:r>
      <w:r>
        <w:rPr>
          <w:rFonts w:hint="eastAsia" w:ascii="仿宋" w:hAnsi="仿宋"/>
          <w:sz w:val="32"/>
          <w:szCs w:val="32"/>
        </w:rPr>
        <w:t>财政拨款收入支出决算总表</w:t>
      </w:r>
    </w:p>
    <w:p w14:paraId="581FCB30">
      <w:pPr>
        <w:adjustRightInd w:val="0"/>
        <w:snapToGrid w:val="0"/>
        <w:spacing w:line="620" w:lineRule="exact"/>
        <w:ind w:firstLine="1760" w:firstLineChars="550"/>
      </w:pPr>
      <w:r>
        <w:rPr>
          <w:rFonts w:hint="eastAsia" w:ascii="仿宋" w:hAnsi="仿宋" w:eastAsia="仿宋" w:cs="仿宋_GB2312"/>
          <w:sz w:val="32"/>
          <w:szCs w:val="32"/>
        </w:rPr>
        <w:t>5.</w:t>
      </w:r>
      <w:r>
        <w:rPr>
          <w:rFonts w:hint="eastAsia" w:ascii="仿宋" w:hAnsi="仿宋"/>
          <w:sz w:val="32"/>
          <w:szCs w:val="32"/>
        </w:rPr>
        <w:t>公共财政拨款支出决算表</w:t>
      </w:r>
    </w:p>
    <w:p w14:paraId="27D2ED0D">
      <w:pPr>
        <w:adjustRightInd w:val="0"/>
        <w:snapToGrid w:val="0"/>
        <w:spacing w:line="620" w:lineRule="exact"/>
        <w:ind w:firstLine="1760" w:firstLineChars="550"/>
      </w:pPr>
      <w:r>
        <w:rPr>
          <w:rFonts w:hint="eastAsia" w:ascii="仿宋" w:hAnsi="仿宋" w:eastAsia="仿宋" w:cs="仿宋_GB2312"/>
          <w:sz w:val="32"/>
          <w:szCs w:val="32"/>
        </w:rPr>
        <w:t>6.</w:t>
      </w:r>
      <w:r>
        <w:rPr>
          <w:rFonts w:hint="eastAsia" w:ascii="仿宋" w:hAnsi="仿宋"/>
          <w:sz w:val="32"/>
          <w:szCs w:val="32"/>
        </w:rPr>
        <w:t>一般公共预算财政拨款支出决算明细表</w:t>
      </w:r>
    </w:p>
    <w:p w14:paraId="2771DCBE">
      <w:pPr>
        <w:adjustRightInd w:val="0"/>
        <w:snapToGrid w:val="0"/>
        <w:spacing w:line="620" w:lineRule="exact"/>
        <w:ind w:firstLine="1760" w:firstLineChars="550"/>
        <w:rPr>
          <w:rFonts w:ascii="仿宋" w:hAnsi="仿宋" w:eastAsia="仿宋"/>
          <w:sz w:val="32"/>
          <w:szCs w:val="32"/>
        </w:rPr>
      </w:pPr>
      <w:r>
        <w:rPr>
          <w:rFonts w:hint="eastAsia" w:ascii="仿宋" w:hAnsi="仿宋" w:eastAsia="仿宋" w:cs="仿宋_GB2312"/>
          <w:sz w:val="32"/>
          <w:szCs w:val="32"/>
        </w:rPr>
        <w:t>7.</w:t>
      </w:r>
      <w:r>
        <w:rPr>
          <w:rFonts w:hint="eastAsia" w:ascii="仿宋" w:hAnsi="仿宋"/>
          <w:sz w:val="32"/>
          <w:szCs w:val="32"/>
        </w:rPr>
        <w:t>一般公共预算财政拨款基本支出决算表</w:t>
      </w:r>
    </w:p>
    <w:p w14:paraId="0B7A5178">
      <w:pPr>
        <w:adjustRightInd w:val="0"/>
        <w:snapToGrid w:val="0"/>
        <w:spacing w:line="620" w:lineRule="exact"/>
        <w:ind w:firstLine="640" w:firstLineChars="200"/>
        <w:rPr>
          <w:rFonts w:ascii="仿宋" w:hAnsi="仿宋" w:eastAsia="仿宋"/>
          <w:sz w:val="32"/>
          <w:szCs w:val="32"/>
        </w:rPr>
      </w:pPr>
      <w:r>
        <w:rPr>
          <w:rFonts w:hint="eastAsia" w:ascii="仿宋" w:hAnsi="仿宋" w:eastAsia="仿宋" w:cs="仿宋_GB2312"/>
          <w:sz w:val="32"/>
          <w:szCs w:val="32"/>
        </w:rPr>
        <w:t xml:space="preserve">       8.</w:t>
      </w:r>
      <w:r>
        <w:rPr>
          <w:rFonts w:hint="eastAsia" w:ascii="仿宋" w:hAnsi="仿宋"/>
          <w:sz w:val="32"/>
          <w:szCs w:val="32"/>
        </w:rPr>
        <w:t>政府性基金预算财政拨款收入支出决算表</w:t>
      </w:r>
    </w:p>
    <w:p w14:paraId="4B5238B7">
      <w:pPr>
        <w:adjustRightInd w:val="0"/>
        <w:snapToGrid w:val="0"/>
        <w:spacing w:line="620" w:lineRule="exact"/>
        <w:ind w:left="1758" w:leftChars="837"/>
        <w:rPr>
          <w:rFonts w:ascii="仿宋" w:hAnsi="仿宋"/>
          <w:sz w:val="32"/>
          <w:szCs w:val="32"/>
        </w:rPr>
      </w:pPr>
      <w:r>
        <w:rPr>
          <w:rFonts w:hint="eastAsia" w:ascii="仿宋" w:hAnsi="仿宋" w:eastAsia="仿宋" w:cs="仿宋_GB2312"/>
          <w:sz w:val="32"/>
          <w:szCs w:val="32"/>
        </w:rPr>
        <w:t>9.</w:t>
      </w:r>
      <w:r>
        <w:t xml:space="preserve"> </w:t>
      </w:r>
      <w:r>
        <w:rPr>
          <w:rFonts w:hint="eastAsia" w:ascii="仿宋" w:hAnsi="仿宋"/>
          <w:sz w:val="32"/>
          <w:szCs w:val="32"/>
        </w:rPr>
        <w:t>“三公”经费公共预算财政拨款支出决算表</w:t>
      </w:r>
      <w:r>
        <w:rPr>
          <w:rFonts w:hint="eastAsia" w:ascii="仿宋" w:hAnsi="仿宋" w:eastAsia="仿宋"/>
          <w:sz w:val="32"/>
          <w:szCs w:val="32"/>
        </w:rPr>
        <w:t>10.</w:t>
      </w:r>
      <w:r>
        <w:rPr>
          <w:rFonts w:hint="eastAsia" w:ascii="仿宋" w:hAnsi="仿宋"/>
          <w:sz w:val="32"/>
          <w:szCs w:val="32"/>
        </w:rPr>
        <w:t>政府采购情况表</w:t>
      </w:r>
    </w:p>
    <w:p w14:paraId="071B0CF4">
      <w:pPr>
        <w:adjustRightInd w:val="0"/>
        <w:snapToGrid w:val="0"/>
        <w:spacing w:line="620" w:lineRule="exact"/>
        <w:ind w:firstLine="640" w:firstLineChars="200"/>
        <w:rPr>
          <w:rFonts w:ascii="仿宋_GB2312" w:hAnsi="仿宋" w:eastAsia="仿宋_GB2312"/>
          <w:sz w:val="32"/>
          <w:szCs w:val="32"/>
        </w:rPr>
      </w:pPr>
    </w:p>
    <w:sectPr>
      <w:footerReference r:id="rId3" w:type="default"/>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534397"/>
      <w:docPartObj>
        <w:docPartGallery w:val="AutoText"/>
      </w:docPartObj>
    </w:sdtPr>
    <w:sdtContent>
      <w:p w14:paraId="77B73F14">
        <w:pPr>
          <w:pStyle w:val="9"/>
          <w:jc w:val="center"/>
        </w:pPr>
        <w:r>
          <w:fldChar w:fldCharType="begin"/>
        </w:r>
        <w:r>
          <w:instrText xml:space="preserve"> PAGE   \* MERGEFORMAT </w:instrText>
        </w:r>
        <w:r>
          <w:fldChar w:fldCharType="separate"/>
        </w:r>
        <w:r>
          <w:rPr>
            <w:lang w:val="zh-CN"/>
          </w:rPr>
          <w:t>7</w:t>
        </w:r>
        <w:r>
          <w:fldChar w:fldCharType="end"/>
        </w:r>
      </w:p>
    </w:sdtContent>
  </w:sdt>
  <w:p w14:paraId="7B89F9B3">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9B2C49"/>
    <w:multiLevelType w:val="multilevel"/>
    <w:tmpl w:val="449B2C49"/>
    <w:lvl w:ilvl="0" w:tentative="0">
      <w:start w:val="7"/>
      <w:numFmt w:val="japaneseCounting"/>
      <w:lvlText w:val="%1、"/>
      <w:lvlJc w:val="left"/>
      <w:pPr>
        <w:ind w:left="1360" w:hanging="720"/>
      </w:pPr>
      <w:rPr>
        <w:rFonts w:hAnsi="黑体"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63EE70CD"/>
    <w:multiLevelType w:val="multilevel"/>
    <w:tmpl w:val="63EE70CD"/>
    <w:lvl w:ilvl="0" w:tentative="0">
      <w:start w:val="1"/>
      <w:numFmt w:val="japaneseCounting"/>
      <w:lvlText w:val="%1、"/>
      <w:lvlJc w:val="left"/>
      <w:pPr>
        <w:tabs>
          <w:tab w:val="left" w:pos="1288"/>
        </w:tabs>
        <w:ind w:left="1288" w:hanging="720"/>
      </w:pPr>
      <w:rPr>
        <w:rFonts w:hint="default" w:ascii="Times New Roman" w:hAnsi="Times New Roman" w:cs="Times New Roman"/>
      </w:rPr>
    </w:lvl>
    <w:lvl w:ilvl="1" w:tentative="0">
      <w:start w:val="1"/>
      <w:numFmt w:val="lowerLetter"/>
      <w:lvlText w:val="%2)"/>
      <w:lvlJc w:val="left"/>
      <w:pPr>
        <w:tabs>
          <w:tab w:val="left" w:pos="1483"/>
        </w:tabs>
        <w:ind w:left="1483" w:hanging="420"/>
      </w:pPr>
      <w:rPr>
        <w:rFonts w:hint="default" w:ascii="Times New Roman" w:hAnsi="Times New Roman" w:cs="Times New Roman"/>
      </w:rPr>
    </w:lvl>
    <w:lvl w:ilvl="2" w:tentative="0">
      <w:start w:val="1"/>
      <w:numFmt w:val="lowerRoman"/>
      <w:lvlText w:val="%3."/>
      <w:lvlJc w:val="right"/>
      <w:pPr>
        <w:tabs>
          <w:tab w:val="left" w:pos="1903"/>
        </w:tabs>
        <w:ind w:left="1903" w:hanging="420"/>
      </w:pPr>
      <w:rPr>
        <w:rFonts w:hint="default" w:ascii="Times New Roman" w:hAnsi="Times New Roman" w:cs="Times New Roman"/>
      </w:rPr>
    </w:lvl>
    <w:lvl w:ilvl="3" w:tentative="0">
      <w:start w:val="1"/>
      <w:numFmt w:val="decimal"/>
      <w:lvlText w:val="%4."/>
      <w:lvlJc w:val="left"/>
      <w:pPr>
        <w:tabs>
          <w:tab w:val="left" w:pos="2323"/>
        </w:tabs>
        <w:ind w:left="2323" w:hanging="420"/>
      </w:pPr>
      <w:rPr>
        <w:rFonts w:hint="default" w:ascii="Times New Roman" w:hAnsi="Times New Roman" w:cs="Times New Roman"/>
      </w:rPr>
    </w:lvl>
    <w:lvl w:ilvl="4" w:tentative="0">
      <w:start w:val="1"/>
      <w:numFmt w:val="lowerLetter"/>
      <w:lvlText w:val="%5)"/>
      <w:lvlJc w:val="left"/>
      <w:pPr>
        <w:tabs>
          <w:tab w:val="left" w:pos="2743"/>
        </w:tabs>
        <w:ind w:left="2743" w:hanging="420"/>
      </w:pPr>
      <w:rPr>
        <w:rFonts w:hint="default" w:ascii="Times New Roman" w:hAnsi="Times New Roman" w:cs="Times New Roman"/>
      </w:rPr>
    </w:lvl>
    <w:lvl w:ilvl="5" w:tentative="0">
      <w:start w:val="1"/>
      <w:numFmt w:val="lowerRoman"/>
      <w:lvlText w:val="%6."/>
      <w:lvlJc w:val="right"/>
      <w:pPr>
        <w:tabs>
          <w:tab w:val="left" w:pos="3163"/>
        </w:tabs>
        <w:ind w:left="3163" w:hanging="420"/>
      </w:pPr>
      <w:rPr>
        <w:rFonts w:hint="default" w:ascii="Times New Roman" w:hAnsi="Times New Roman" w:cs="Times New Roman"/>
      </w:rPr>
    </w:lvl>
    <w:lvl w:ilvl="6" w:tentative="0">
      <w:start w:val="1"/>
      <w:numFmt w:val="decimal"/>
      <w:lvlText w:val="%7."/>
      <w:lvlJc w:val="left"/>
      <w:pPr>
        <w:tabs>
          <w:tab w:val="left" w:pos="3583"/>
        </w:tabs>
        <w:ind w:left="3583" w:hanging="420"/>
      </w:pPr>
      <w:rPr>
        <w:rFonts w:hint="default" w:ascii="Times New Roman" w:hAnsi="Times New Roman" w:cs="Times New Roman"/>
      </w:rPr>
    </w:lvl>
    <w:lvl w:ilvl="7" w:tentative="0">
      <w:start w:val="1"/>
      <w:numFmt w:val="lowerLetter"/>
      <w:lvlText w:val="%8)"/>
      <w:lvlJc w:val="left"/>
      <w:pPr>
        <w:tabs>
          <w:tab w:val="left" w:pos="4003"/>
        </w:tabs>
        <w:ind w:left="4003" w:hanging="420"/>
      </w:pPr>
      <w:rPr>
        <w:rFonts w:hint="default" w:ascii="Times New Roman" w:hAnsi="Times New Roman" w:cs="Times New Roman"/>
      </w:rPr>
    </w:lvl>
    <w:lvl w:ilvl="8" w:tentative="0">
      <w:start w:val="1"/>
      <w:numFmt w:val="lowerRoman"/>
      <w:lvlText w:val="%9."/>
      <w:lvlJc w:val="right"/>
      <w:pPr>
        <w:tabs>
          <w:tab w:val="left" w:pos="4423"/>
        </w:tabs>
        <w:ind w:left="4423" w:hanging="420"/>
      </w:pPr>
      <w:rPr>
        <w:rFonts w:hint="default" w:ascii="Times New Roman" w:hAnsi="Times New Roman" w:cs="Times New Roman"/>
      </w:rPr>
    </w:lvl>
  </w:abstractNum>
  <w:abstractNum w:abstractNumId="2">
    <w:nsid w:val="75A34C13"/>
    <w:multiLevelType w:val="multilevel"/>
    <w:tmpl w:val="75A34C13"/>
    <w:lvl w:ilvl="0" w:tentative="0">
      <w:start w:val="2"/>
      <w:numFmt w:val="chineseCounting"/>
      <w:suff w:val="nothing"/>
      <w:lvlText w:val="（%1）"/>
      <w:lvlJc w:val="left"/>
      <w:pPr>
        <w:tabs>
          <w:tab w:val="left" w:pos="0"/>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noPunctuationKerning w:val="1"/>
  <w:characterSpacingControl w:val="doNotCompress"/>
  <w:compat>
    <w:balanceSingleByteDoubleByteWidth/>
    <w:doNotExpandShiftReturn/>
    <w:useFELayout/>
    <w:compatSetting w:name="compatibilityMode" w:uri="http://schemas.microsoft.com/office/word" w:val="12"/>
  </w:compat>
  <w:rsids>
    <w:rsidRoot w:val="00E01270"/>
    <w:rsid w:val="000045A7"/>
    <w:rsid w:val="000411B1"/>
    <w:rsid w:val="00050257"/>
    <w:rsid w:val="000C5B41"/>
    <w:rsid w:val="0011511A"/>
    <w:rsid w:val="00175EAB"/>
    <w:rsid w:val="0017600A"/>
    <w:rsid w:val="0018216B"/>
    <w:rsid w:val="00205D23"/>
    <w:rsid w:val="002429C8"/>
    <w:rsid w:val="002734DC"/>
    <w:rsid w:val="0029793F"/>
    <w:rsid w:val="00300F13"/>
    <w:rsid w:val="00335B17"/>
    <w:rsid w:val="00440950"/>
    <w:rsid w:val="004702C9"/>
    <w:rsid w:val="00535DFD"/>
    <w:rsid w:val="0055007E"/>
    <w:rsid w:val="005755F9"/>
    <w:rsid w:val="005F7AD2"/>
    <w:rsid w:val="0065482D"/>
    <w:rsid w:val="0065789F"/>
    <w:rsid w:val="00663350"/>
    <w:rsid w:val="0067608D"/>
    <w:rsid w:val="00690BA0"/>
    <w:rsid w:val="007C53AF"/>
    <w:rsid w:val="007D4481"/>
    <w:rsid w:val="008C3C47"/>
    <w:rsid w:val="00953ED8"/>
    <w:rsid w:val="009A4750"/>
    <w:rsid w:val="009D4724"/>
    <w:rsid w:val="00AB3A2F"/>
    <w:rsid w:val="00AD0D89"/>
    <w:rsid w:val="00B25D92"/>
    <w:rsid w:val="00B506D2"/>
    <w:rsid w:val="00BC3EC8"/>
    <w:rsid w:val="00C23A2E"/>
    <w:rsid w:val="00C54B12"/>
    <w:rsid w:val="00CB535B"/>
    <w:rsid w:val="00DB2E0E"/>
    <w:rsid w:val="00E01270"/>
    <w:rsid w:val="00E174D0"/>
    <w:rsid w:val="00E22548"/>
    <w:rsid w:val="00E33F48"/>
    <w:rsid w:val="00E479E6"/>
    <w:rsid w:val="00E911B6"/>
    <w:rsid w:val="00EA101C"/>
    <w:rsid w:val="00EA4BD3"/>
    <w:rsid w:val="00EC07AE"/>
    <w:rsid w:val="00F028B5"/>
    <w:rsid w:val="00F468E3"/>
    <w:rsid w:val="00F61844"/>
    <w:rsid w:val="00FC2D95"/>
    <w:rsid w:val="00FD0AA5"/>
    <w:rsid w:val="00FD6AE6"/>
    <w:rsid w:val="74077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16"/>
    <w:qFormat/>
    <w:uiPriority w:val="0"/>
    <w:pPr>
      <w:widowControl/>
      <w:spacing w:before="100" w:beforeAutospacing="1" w:after="100" w:afterAutospacing="1"/>
      <w:jc w:val="left"/>
      <w:outlineLvl w:val="0"/>
    </w:pPr>
    <w:rPr>
      <w:rFonts w:ascii="宋体" w:hAnsi="宋体" w:cs="宋体"/>
      <w:b/>
      <w:bCs/>
      <w:kern w:val="44"/>
      <w:sz w:val="48"/>
      <w:szCs w:val="48"/>
    </w:rPr>
  </w:style>
  <w:style w:type="paragraph" w:styleId="3">
    <w:name w:val="heading 2"/>
    <w:basedOn w:val="1"/>
    <w:next w:val="1"/>
    <w:link w:val="17"/>
    <w:qFormat/>
    <w:uiPriority w:val="0"/>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3"/>
    <w:basedOn w:val="1"/>
    <w:next w:val="1"/>
    <w:link w:val="18"/>
    <w:qFormat/>
    <w:uiPriority w:val="0"/>
    <w:pPr>
      <w:widowControl/>
      <w:spacing w:before="100" w:beforeAutospacing="1" w:after="100" w:afterAutospacing="1"/>
      <w:jc w:val="left"/>
      <w:outlineLvl w:val="2"/>
    </w:pPr>
    <w:rPr>
      <w:rFonts w:ascii="宋体" w:hAnsi="宋体" w:cs="宋体"/>
      <w:b/>
      <w:bCs/>
      <w:kern w:val="0"/>
      <w:sz w:val="27"/>
      <w:szCs w:val="27"/>
    </w:rPr>
  </w:style>
  <w:style w:type="paragraph" w:styleId="5">
    <w:name w:val="heading 4"/>
    <w:basedOn w:val="1"/>
    <w:next w:val="1"/>
    <w:link w:val="19"/>
    <w:qFormat/>
    <w:uiPriority w:val="0"/>
    <w:pPr>
      <w:widowControl/>
      <w:spacing w:before="100" w:beforeAutospacing="1" w:after="100" w:afterAutospacing="1"/>
      <w:jc w:val="left"/>
      <w:outlineLvl w:val="3"/>
    </w:pPr>
    <w:rPr>
      <w:rFonts w:ascii="宋体" w:hAnsi="宋体" w:cs="宋体"/>
      <w:b/>
      <w:bCs/>
      <w:kern w:val="0"/>
      <w:sz w:val="24"/>
      <w:szCs w:val="24"/>
    </w:rPr>
  </w:style>
  <w:style w:type="paragraph" w:styleId="6">
    <w:name w:val="heading 5"/>
    <w:basedOn w:val="1"/>
    <w:next w:val="1"/>
    <w:link w:val="20"/>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6"/>
    <w:basedOn w:val="1"/>
    <w:next w:val="1"/>
    <w:link w:val="21"/>
    <w:qFormat/>
    <w:uiPriority w:val="0"/>
    <w:pPr>
      <w:widowControl/>
      <w:spacing w:before="100" w:beforeAutospacing="1" w:after="100" w:afterAutospacing="1"/>
      <w:jc w:val="left"/>
      <w:outlineLvl w:val="5"/>
    </w:pPr>
    <w:rPr>
      <w:rFonts w:ascii="宋体" w:hAnsi="宋体" w:cs="宋体"/>
      <w:b/>
      <w:bCs/>
      <w:kern w:val="0"/>
      <w:sz w:val="15"/>
      <w:szCs w:val="15"/>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25"/>
    <w:qFormat/>
    <w:uiPriority w:val="0"/>
    <w:rPr>
      <w:sz w:val="18"/>
      <w:szCs w:val="18"/>
    </w:rPr>
  </w:style>
  <w:style w:type="paragraph" w:styleId="9">
    <w:name w:val="footer"/>
    <w:basedOn w:val="1"/>
    <w:link w:val="24"/>
    <w:uiPriority w:val="99"/>
    <w:pPr>
      <w:snapToGrid w:val="0"/>
      <w:jc w:val="left"/>
    </w:pPr>
    <w:rPr>
      <w:sz w:val="18"/>
      <w:szCs w:val="18"/>
    </w:rPr>
  </w:style>
  <w:style w:type="paragraph" w:styleId="10">
    <w:name w:val="header"/>
    <w:basedOn w:val="1"/>
    <w:link w:val="23"/>
    <w:uiPriority w:val="0"/>
    <w:pPr>
      <w:pBdr>
        <w:bottom w:val="single" w:color="auto" w:sz="6" w:space="1"/>
      </w:pBdr>
      <w:snapToGrid w:val="0"/>
      <w:jc w:val="center"/>
    </w:pPr>
    <w:rPr>
      <w:sz w:val="18"/>
      <w:szCs w:val="18"/>
    </w:rPr>
  </w:style>
  <w:style w:type="paragraph" w:styleId="11">
    <w:name w:val="HTML Preformatted"/>
    <w:basedOn w:val="1"/>
    <w:link w:val="2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12">
    <w:name w:val="Normal (Web)"/>
    <w:basedOn w:val="1"/>
    <w:qFormat/>
    <w:uiPriority w:val="0"/>
    <w:pPr>
      <w:widowControl/>
      <w:spacing w:before="100" w:beforeAutospacing="1" w:after="100" w:afterAutospacing="1"/>
      <w:jc w:val="left"/>
    </w:pPr>
    <w:rPr>
      <w:rFonts w:ascii="Times New Roman" w:hAnsi="Times New Roman"/>
      <w:kern w:val="0"/>
      <w:sz w:val="24"/>
      <w:szCs w:val="24"/>
    </w:rPr>
  </w:style>
  <w:style w:type="table" w:styleId="14">
    <w:name w:val="Table Grid"/>
    <w:basedOn w:val="13"/>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6">
    <w:name w:val="标题 1 Char"/>
    <w:basedOn w:val="15"/>
    <w:link w:val="2"/>
    <w:locked/>
    <w:uiPriority w:val="0"/>
    <w:rPr>
      <w:rFonts w:hint="default" w:ascii="Calibri" w:hAnsi="Calibri" w:eastAsia="宋体" w:cs="Calibri"/>
      <w:b/>
      <w:bCs/>
      <w:kern w:val="44"/>
      <w:sz w:val="44"/>
      <w:szCs w:val="44"/>
    </w:rPr>
  </w:style>
  <w:style w:type="character" w:customStyle="1" w:styleId="17">
    <w:name w:val="标题 2 Char"/>
    <w:basedOn w:val="15"/>
    <w:link w:val="3"/>
    <w:qFormat/>
    <w:locked/>
    <w:uiPriority w:val="0"/>
    <w:rPr>
      <w:rFonts w:hint="default" w:asciiTheme="majorHAnsi" w:hAnsiTheme="majorHAnsi" w:eastAsiaTheme="majorEastAsia" w:cstheme="majorBidi"/>
      <w:b/>
      <w:bCs/>
      <w:kern w:val="2"/>
      <w:sz w:val="32"/>
      <w:szCs w:val="32"/>
    </w:rPr>
  </w:style>
  <w:style w:type="character" w:customStyle="1" w:styleId="18">
    <w:name w:val="标题 3 Char"/>
    <w:basedOn w:val="15"/>
    <w:link w:val="4"/>
    <w:qFormat/>
    <w:locked/>
    <w:uiPriority w:val="0"/>
    <w:rPr>
      <w:rFonts w:hint="default" w:ascii="Calibri" w:hAnsi="Calibri" w:eastAsia="宋体" w:cs="Calibri"/>
      <w:b/>
      <w:bCs/>
      <w:kern w:val="2"/>
      <w:sz w:val="32"/>
      <w:szCs w:val="32"/>
    </w:rPr>
  </w:style>
  <w:style w:type="character" w:customStyle="1" w:styleId="19">
    <w:name w:val="标题 4 Char"/>
    <w:basedOn w:val="15"/>
    <w:link w:val="5"/>
    <w:locked/>
    <w:uiPriority w:val="0"/>
    <w:rPr>
      <w:rFonts w:hint="default" w:asciiTheme="majorHAnsi" w:hAnsiTheme="majorHAnsi" w:eastAsiaTheme="majorEastAsia" w:cstheme="majorBidi"/>
      <w:b/>
      <w:bCs/>
      <w:kern w:val="2"/>
      <w:sz w:val="28"/>
      <w:szCs w:val="28"/>
    </w:rPr>
  </w:style>
  <w:style w:type="character" w:customStyle="1" w:styleId="20">
    <w:name w:val="标题 5 Char"/>
    <w:basedOn w:val="15"/>
    <w:link w:val="6"/>
    <w:qFormat/>
    <w:locked/>
    <w:uiPriority w:val="0"/>
    <w:rPr>
      <w:rFonts w:hint="default" w:ascii="Calibri" w:hAnsi="Calibri" w:eastAsia="宋体" w:cs="Calibri"/>
      <w:b/>
      <w:bCs/>
      <w:kern w:val="2"/>
      <w:sz w:val="28"/>
      <w:szCs w:val="28"/>
    </w:rPr>
  </w:style>
  <w:style w:type="character" w:customStyle="1" w:styleId="21">
    <w:name w:val="标题 6 Char"/>
    <w:basedOn w:val="15"/>
    <w:link w:val="7"/>
    <w:locked/>
    <w:uiPriority w:val="0"/>
    <w:rPr>
      <w:rFonts w:hint="default" w:asciiTheme="majorHAnsi" w:hAnsiTheme="majorHAnsi" w:eastAsiaTheme="majorEastAsia" w:cstheme="majorBidi"/>
      <w:b/>
      <w:bCs/>
      <w:kern w:val="2"/>
      <w:sz w:val="24"/>
      <w:szCs w:val="24"/>
    </w:rPr>
  </w:style>
  <w:style w:type="character" w:customStyle="1" w:styleId="22">
    <w:name w:val="HTML 预设格式 Char"/>
    <w:basedOn w:val="15"/>
    <w:link w:val="11"/>
    <w:qFormat/>
    <w:locked/>
    <w:uiPriority w:val="0"/>
    <w:rPr>
      <w:rFonts w:hint="default" w:ascii="Courier New" w:hAnsi="Courier New" w:eastAsia="宋体" w:cs="Courier New"/>
      <w:kern w:val="2"/>
    </w:rPr>
  </w:style>
  <w:style w:type="character" w:customStyle="1" w:styleId="23">
    <w:name w:val="页眉 Char"/>
    <w:basedOn w:val="15"/>
    <w:link w:val="10"/>
    <w:locked/>
    <w:uiPriority w:val="0"/>
    <w:rPr>
      <w:rFonts w:hint="default" w:ascii="Calibri" w:hAnsi="Calibri" w:eastAsia="宋体" w:cs="Calibri"/>
      <w:kern w:val="2"/>
      <w:sz w:val="18"/>
      <w:szCs w:val="18"/>
    </w:rPr>
  </w:style>
  <w:style w:type="character" w:customStyle="1" w:styleId="24">
    <w:name w:val="页脚 Char"/>
    <w:basedOn w:val="15"/>
    <w:link w:val="9"/>
    <w:locked/>
    <w:uiPriority w:val="99"/>
    <w:rPr>
      <w:rFonts w:hint="default" w:ascii="Calibri" w:hAnsi="Calibri" w:eastAsia="宋体" w:cs="Calibri"/>
      <w:kern w:val="2"/>
      <w:sz w:val="18"/>
      <w:szCs w:val="18"/>
    </w:rPr>
  </w:style>
  <w:style w:type="character" w:customStyle="1" w:styleId="25">
    <w:name w:val="批注框文本 Char"/>
    <w:basedOn w:val="15"/>
    <w:link w:val="8"/>
    <w:qFormat/>
    <w:locked/>
    <w:uiPriority w:val="0"/>
    <w:rPr>
      <w:rFonts w:hint="default" w:ascii="Calibri" w:hAnsi="Calibri" w:eastAsia="宋体" w:cs="Calibri"/>
      <w:kern w:val="2"/>
      <w:sz w:val="18"/>
      <w:szCs w:val="18"/>
    </w:rPr>
  </w:style>
  <w:style w:type="paragraph" w:styleId="26">
    <w:name w:val="List Paragraph"/>
    <w:basedOn w:val="1"/>
    <w:qFormat/>
    <w:uiPriority w:val="34"/>
    <w:pPr>
      <w:ind w:firstLine="420" w:firstLineChars="200"/>
    </w:pPr>
  </w:style>
  <w:style w:type="paragraph" w:customStyle="1" w:styleId="27">
    <w:name w:val="HTML 预设格式 Char1"/>
    <w:basedOn w:val="1"/>
    <w:qFormat/>
    <w:uiPriority w:val="0"/>
    <w:pPr>
      <w:widowControl/>
      <w:jc w:val="left"/>
    </w:pPr>
    <w:rPr>
      <w:rFonts w:ascii="Courier New" w:hAnsi="Courier New" w:cs="Courier New"/>
      <w:kern w:val="0"/>
      <w:sz w:val="20"/>
      <w:szCs w:val="20"/>
    </w:rPr>
  </w:style>
  <w:style w:type="paragraph" w:customStyle="1" w:styleId="28">
    <w:name w:val="msolistparagraph"/>
    <w:basedOn w:val="1"/>
    <w:uiPriority w:val="0"/>
    <w:pPr>
      <w:ind w:firstLine="420" w:firstLineChars="200"/>
    </w:pPr>
  </w:style>
  <w:style w:type="paragraph" w:customStyle="1" w:styleId="29">
    <w:name w:val="普通(网站) Char"/>
    <w:basedOn w:val="1"/>
    <w:qFormat/>
    <w:uiPriority w:val="0"/>
    <w:pPr>
      <w:widowControl/>
      <w:spacing w:before="100" w:beforeAutospacing="1" w:after="100" w:afterAutospacing="1"/>
      <w:jc w:val="left"/>
    </w:pPr>
    <w:rPr>
      <w:rFonts w:ascii="Times New Roman" w:hAnsi="Times New Roman"/>
      <w:kern w:val="0"/>
      <w:sz w:val="24"/>
      <w:szCs w:val="24"/>
    </w:rPr>
  </w:style>
  <w:style w:type="paragraph" w:customStyle="1" w:styleId="30">
    <w:name w:val="普通(网站) Char Char"/>
    <w:basedOn w:val="1"/>
    <w:uiPriority w:val="0"/>
    <w:pPr>
      <w:widowControl/>
      <w:spacing w:before="100" w:beforeAutospacing="1" w:after="100" w:afterAutospacing="1"/>
      <w:jc w:val="left"/>
    </w:pPr>
    <w:rPr>
      <w:rFonts w:ascii="Times New Roman" w:hAnsi="Times New Roman"/>
      <w:kern w:val="0"/>
      <w:sz w:val="24"/>
      <w:szCs w:val="24"/>
    </w:rPr>
  </w:style>
  <w:style w:type="character" w:customStyle="1" w:styleId="31">
    <w:name w:val="10"/>
    <w:basedOn w:val="15"/>
    <w:uiPriority w:val="0"/>
    <w:rPr>
      <w:rFonts w:hint="default" w:ascii="Times New Roman" w:hAnsi="Times New Roman" w:cs="Times New Roman"/>
    </w:rPr>
  </w:style>
  <w:style w:type="character" w:customStyle="1" w:styleId="32">
    <w:name w:val="15"/>
    <w:basedOn w:val="15"/>
    <w:qFormat/>
    <w:uiPriority w:val="0"/>
    <w:rPr>
      <w:rFonts w:hint="default" w:ascii="Times New Roman" w:hAnsi="Times New Roman" w:cs="Times New Roman"/>
    </w:rPr>
  </w:style>
  <w:style w:type="character" w:customStyle="1" w:styleId="33">
    <w:name w:val="16"/>
    <w:basedOn w:val="15"/>
    <w:qFormat/>
    <w:uiPriority w:val="0"/>
    <w:rPr>
      <w:rFonts w:hint="default" w:ascii="Times New Roman" w:hAnsi="Times New Roman" w:cs="Times New Roman"/>
    </w:rPr>
  </w:style>
  <w:style w:type="character" w:customStyle="1" w:styleId="34">
    <w:name w:val="17"/>
    <w:basedOn w:val="15"/>
    <w:qFormat/>
    <w:uiPriority w:val="0"/>
    <w:rPr>
      <w:rFonts w:hint="default" w:ascii="Times New Roman" w:hAnsi="Times New Roman" w:cs="Times New Roman"/>
      <w:sz w:val="18"/>
      <w:szCs w:val="18"/>
    </w:rPr>
  </w:style>
  <w:style w:type="character" w:customStyle="1" w:styleId="35">
    <w:name w:val="18"/>
    <w:basedOn w:val="15"/>
    <w:qFormat/>
    <w:uiPriority w:val="0"/>
    <w:rPr>
      <w:rFonts w:hint="default" w:ascii="Times New Roman" w:hAnsi="Times New Roman" w:cs="Times New Roman"/>
    </w:rPr>
  </w:style>
  <w:style w:type="character" w:customStyle="1" w:styleId="36">
    <w:name w:val="19"/>
    <w:basedOn w:val="15"/>
    <w:qFormat/>
    <w:uiPriority w:val="0"/>
    <w:rPr>
      <w:rFonts w:hint="default" w:ascii="Times New Roman" w:hAnsi="Times New Roman" w:cs="Times New Roman"/>
      <w:sz w:val="18"/>
      <w:szCs w:val="18"/>
    </w:rPr>
  </w:style>
  <w:style w:type="character" w:customStyle="1" w:styleId="37">
    <w:name w:val="20"/>
    <w:basedOn w:val="15"/>
    <w:qFormat/>
    <w:uiPriority w:val="0"/>
    <w:rPr>
      <w:rFonts w:hint="default" w:ascii="Times New Roman" w:hAnsi="Times New Roman" w:cs="Times New Roman"/>
    </w:rPr>
  </w:style>
  <w:style w:type="character" w:customStyle="1" w:styleId="38">
    <w:name w:val="21"/>
    <w:basedOn w:val="15"/>
    <w:qFormat/>
    <w:uiPriority w:val="0"/>
    <w:rPr>
      <w:rFonts w:hint="default" w:ascii="Times New Roman" w:hAnsi="Times New Roman" w:cs="Times New Roman"/>
    </w:rPr>
  </w:style>
  <w:style w:type="character" w:customStyle="1" w:styleId="39">
    <w:name w:val="22"/>
    <w:basedOn w:val="15"/>
    <w:qFormat/>
    <w:uiPriority w:val="0"/>
    <w:rPr>
      <w:rFonts w:hint="default" w:ascii="Times New Roman" w:hAnsi="Times New Roman" w:cs="Times New Roman"/>
      <w:sz w:val="18"/>
      <w:szCs w:val="18"/>
    </w:rPr>
  </w:style>
  <w:style w:type="character" w:customStyle="1" w:styleId="40">
    <w:name w:val="23"/>
    <w:basedOn w:val="15"/>
    <w:uiPriority w:val="0"/>
    <w:rPr>
      <w:rFonts w:hint="default" w:ascii="Times New Roman" w:hAnsi="Times New Roman" w:cs="Times New Roman"/>
      <w:color w:val="808080"/>
    </w:rPr>
  </w:style>
  <w:style w:type="character" w:customStyle="1" w:styleId="41">
    <w:name w:val="24"/>
    <w:basedOn w:val="15"/>
    <w:uiPriority w:val="0"/>
    <w:rPr>
      <w:rFonts w:hint="default" w:ascii="Times New Roman" w:hAnsi="Times New Roman" w:cs="Times New Roman"/>
    </w:rPr>
  </w:style>
  <w:style w:type="paragraph" w:customStyle="1" w:styleId="42">
    <w:name w:val="Char Char Char Char Char Char"/>
    <w:basedOn w:val="1"/>
    <w:uiPriority w:val="0"/>
    <w:rPr>
      <w:rFonts w:ascii="Times New Roman" w:hAnsi="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3176</Words>
  <Characters>3619</Characters>
  <Lines>4</Lines>
  <Paragraphs>7</Paragraphs>
  <TotalTime>0</TotalTime>
  <ScaleCrop>false</ScaleCrop>
  <LinksUpToDate>false</LinksUpToDate>
  <CharactersWithSpaces>3674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2018-07-24T01:21:00Z</dcterms:created>
  <dc:creator>user</dc:creator>
  <cp:lastModifiedBy>胡菠萝</cp:lastModifiedBy>
  <cp:lastPrinted>2019-04-02T00:29:00Z</cp:lastPrinted>
  <dcterms:modified xsi:type="dcterms:W3CDTF">2025-09-19T00:53:12Z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eyJoZGlkIjoiNmJlMmVjYjkyMGQwY2IyNDQzMmMzMjhhYTdjMTVjYTQiLCJ1c2VySWQiOiIyODc0MzExMDQifQ==</vt:lpwstr>
  </property>
  <property fmtid="{D5CDD505-2E9C-101B-9397-08002B2CF9AE}" pid="3" name="KSOProductBuildVer">
    <vt:lpwstr>2052-12.1.0.22529</vt:lpwstr>
  </property>
  <property fmtid="{D5CDD505-2E9C-101B-9397-08002B2CF9AE}" pid="4" name="ICV">
    <vt:lpwstr>265D8D1C6B7048A19F75225DFDA24B3F_12</vt:lpwstr>
  </property>
</Properties>
</file>