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40A1F3">
      <w:pPr>
        <w:keepNext w:val="0"/>
        <w:keepLines w:val="0"/>
        <w:pageBreakBefore w:val="0"/>
        <w:widowControl/>
        <w:suppressLineNumbers w:val="0"/>
        <w:shd w:val="clear" w:fill="FFFFFF"/>
        <w:kinsoku/>
        <w:wordWrap/>
        <w:overflowPunct/>
        <w:topLinePunct w:val="0"/>
        <w:autoSpaceDE/>
        <w:autoSpaceDN/>
        <w:bidi w:val="0"/>
        <w:snapToGrid w:val="0"/>
        <w:spacing w:before="157" w:beforeLines="50" w:beforeAutospacing="0" w:after="157" w:afterLines="50" w:afterAutospacing="0" w:line="240" w:lineRule="auto"/>
        <w:ind w:left="0" w:right="0" w:rightChars="0" w:firstLine="880" w:firstLineChars="200"/>
        <w:jc w:val="center"/>
        <w:textAlignment w:val="auto"/>
      </w:pPr>
      <w:r>
        <w:rPr>
          <w:rFonts w:ascii="方正小标宋简体" w:hAnsi="宋体" w:eastAsia="方正小标宋简体" w:cs="Times New Roman"/>
          <w:kern w:val="0"/>
          <w:sz w:val="44"/>
          <w:szCs w:val="44"/>
          <w:shd w:val="clear" w:fill="FFFFFF"/>
          <w:lang w:val="en-US" w:eastAsia="zh-CN" w:bidi="ar"/>
        </w:rPr>
        <w:t>2017</w:t>
      </w:r>
      <w:r>
        <w:rPr>
          <w:rFonts w:hint="default" w:ascii="方正小标宋简体" w:hAnsi="宋体" w:eastAsia="方正小标宋简体" w:cs="Times New Roman"/>
          <w:kern w:val="0"/>
          <w:sz w:val="44"/>
          <w:szCs w:val="44"/>
          <w:shd w:val="clear" w:fill="FFFFFF"/>
          <w:lang w:val="en-US" w:eastAsia="zh-CN" w:bidi="ar"/>
        </w:rPr>
        <w:t>年度厦门市妇女联合会（汇总）部门决算说明</w:t>
      </w:r>
    </w:p>
    <w:p w14:paraId="30EE0D24">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ascii="Calibri" w:hAnsi="Calibri" w:eastAsia="仿宋_GB2312" w:cs="宋体"/>
          <w:kern w:val="0"/>
          <w:sz w:val="32"/>
          <w:szCs w:val="32"/>
          <w:lang w:val="en-US" w:eastAsia="zh-CN" w:bidi="ar"/>
        </w:rPr>
        <w:t> </w:t>
      </w:r>
    </w:p>
    <w:p w14:paraId="76B80042">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按照《中华人民共和国预算法》以及《厦门市财政局关于厦门市妇女联合会2017年度部门决算</w:t>
      </w:r>
      <w:r>
        <w:rPr>
          <w:rFonts w:hint="eastAsia" w:ascii="仿宋_GB2312" w:eastAsia="仿宋_GB2312"/>
          <w:sz w:val="32"/>
          <w:szCs w:val="32"/>
          <w:lang w:val="en-US" w:eastAsia="zh-CN"/>
        </w:rPr>
        <w:t>的</w:t>
      </w:r>
      <w:r>
        <w:rPr>
          <w:rFonts w:hint="default" w:ascii="仿宋_GB2312" w:eastAsia="仿宋_GB2312"/>
          <w:sz w:val="32"/>
          <w:szCs w:val="32"/>
          <w:lang w:val="en-US" w:eastAsia="zh-CN"/>
        </w:rPr>
        <w:t>批复》（厦财决批</w:t>
      </w:r>
      <w:r>
        <w:rPr>
          <w:rFonts w:hint="eastAsia" w:ascii="仿宋_GB2312" w:eastAsia="仿宋_GB2312"/>
          <w:sz w:val="32"/>
          <w:szCs w:val="32"/>
          <w:lang w:val="en-US" w:eastAsia="zh-CN"/>
        </w:rPr>
        <w:t>行</w:t>
      </w:r>
      <w:r>
        <w:rPr>
          <w:rFonts w:hint="default" w:ascii="仿宋_GB2312" w:eastAsia="仿宋_GB2312"/>
          <w:sz w:val="32"/>
          <w:szCs w:val="32"/>
          <w:lang w:val="en-US" w:eastAsia="zh-CN"/>
        </w:rPr>
        <w:t>〔2018〕</w:t>
      </w:r>
      <w:r>
        <w:rPr>
          <w:rFonts w:hint="eastAsia" w:ascii="仿宋_GB2312" w:eastAsia="仿宋_GB2312"/>
          <w:sz w:val="32"/>
          <w:szCs w:val="32"/>
          <w:lang w:val="en-US" w:eastAsia="zh-CN"/>
        </w:rPr>
        <w:t>16</w:t>
      </w:r>
      <w:r>
        <w:rPr>
          <w:rFonts w:hint="default" w:ascii="仿宋_GB2312" w:eastAsia="仿宋_GB2312"/>
          <w:sz w:val="32"/>
          <w:szCs w:val="32"/>
          <w:lang w:val="en-US" w:eastAsia="zh-CN"/>
        </w:rPr>
        <w:t>号）的批复，现将我单位2017年度部门决算说明如下 :</w:t>
      </w:r>
    </w:p>
    <w:p w14:paraId="4CF6B34B">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ascii="黑体" w:hAnsi="宋体" w:eastAsia="黑体" w:cs="宋体"/>
          <w:kern w:val="0"/>
          <w:sz w:val="32"/>
          <w:szCs w:val="32"/>
          <w:lang w:val="en-US" w:eastAsia="zh-CN" w:bidi="ar"/>
        </w:rPr>
        <w:t>一、部门主要职责</w:t>
      </w:r>
    </w:p>
    <w:p w14:paraId="2992CC7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厦门市妇女联合会部门的主要职责是：</w:t>
      </w:r>
    </w:p>
    <w:p w14:paraId="513D820D">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right="0" w:rightChars="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（一）团结引领全市各族各界妇女贯彻执行党的路线、方针、政策和国家的法律、法规。</w:t>
      </w:r>
    </w:p>
    <w:p w14:paraId="668D53CB">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（二）教育引导广大妇女发扬自尊、自信、自立、自强精神，提高综合素质，促进全面发展。</w:t>
      </w:r>
    </w:p>
    <w:p w14:paraId="5815FD57">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（三）紧密围绕市委、市政府中心任务开展工作，团结动员广大妇女积极投身改革开放和社会主义现代化建设，促进厦门特区经济发展和社会的全面进步。</w:t>
      </w:r>
    </w:p>
    <w:p w14:paraId="766B18C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四）代表妇女参与国家和社会事务的民主决策、民主管理、民主监督；参与有关妇女儿童的法律、法规、规章和政策的制定、宣传及实施情况的监督，推动《厦门市妇女发展纲要》、《厦门市儿童发展纲要》的实施，维护妇女儿童合法权益。</w:t>
      </w:r>
    </w:p>
    <w:p w14:paraId="393CC60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（五）加强与社会各界的联系，协调和推动社会各界为妇女儿童办实事；关注妇女儿童切身利益的热点难点问题，及时向市委、市政府反映社情民意，提出对策建议。</w:t>
      </w:r>
    </w:p>
    <w:p w14:paraId="701091F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（六）加强同港、澳、台地区妇女团体的联谊，促进祖国统一大业；密切同各民主党派、团体及女性社团的联系，强化思想引领，促进妇女发展。</w:t>
      </w:r>
    </w:p>
    <w:p w14:paraId="45C57C45">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（七）承办市委、市政府及全国妇联、省妇联交办的其他事项。</w:t>
      </w:r>
    </w:p>
    <w:p w14:paraId="59B5FFF8">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宋体"/>
          <w:kern w:val="0"/>
          <w:sz w:val="32"/>
          <w:szCs w:val="32"/>
          <w:lang w:val="en-US" w:eastAsia="zh-CN" w:bidi="ar"/>
        </w:rPr>
        <w:t>二、部门决算单位基本情况</w:t>
      </w:r>
    </w:p>
    <w:p w14:paraId="1A930547">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default" w:ascii="仿宋_GB2312" w:eastAsia="仿宋_GB2312"/>
          <w:sz w:val="32"/>
          <w:szCs w:val="32"/>
          <w:lang w:val="en-US" w:eastAsia="zh-CN"/>
        </w:rPr>
        <w:t>从决算单位构成看，厦门市妇女联合会部门包括</w:t>
      </w:r>
      <w:r>
        <w:rPr>
          <w:rFonts w:hint="eastAsia" w:ascii="仿宋_GB2312" w:eastAsia="仿宋_GB2312"/>
          <w:sz w:val="32"/>
          <w:szCs w:val="32"/>
          <w:lang w:val="en-US" w:eastAsia="zh-CN"/>
        </w:rPr>
        <w:t>5</w:t>
      </w:r>
      <w:r>
        <w:rPr>
          <w:rFonts w:hint="default" w:ascii="仿宋_GB2312" w:eastAsia="仿宋_GB2312"/>
          <w:sz w:val="32"/>
          <w:szCs w:val="32"/>
          <w:lang w:val="en-US" w:eastAsia="zh-CN"/>
        </w:rPr>
        <w:t>个机关行政处室及</w:t>
      </w:r>
      <w:r>
        <w:rPr>
          <w:rFonts w:hint="eastAsia" w:ascii="仿宋_GB2312" w:eastAsia="仿宋_GB2312"/>
          <w:sz w:val="32"/>
          <w:szCs w:val="32"/>
          <w:lang w:val="en-US" w:eastAsia="zh-CN"/>
        </w:rPr>
        <w:t>3</w:t>
      </w:r>
      <w:r>
        <w:rPr>
          <w:rFonts w:hint="default" w:ascii="仿宋_GB2312" w:eastAsia="仿宋_GB2312"/>
          <w:sz w:val="32"/>
          <w:szCs w:val="32"/>
          <w:lang w:val="en-US" w:eastAsia="zh-CN"/>
        </w:rPr>
        <w:t>个下属单位，其中：列入</w:t>
      </w:r>
      <w:r>
        <w:rPr>
          <w:rFonts w:hint="eastAsia" w:ascii="仿宋_GB2312" w:eastAsia="仿宋_GB2312"/>
          <w:sz w:val="32"/>
          <w:szCs w:val="32"/>
          <w:lang w:val="en-US" w:eastAsia="zh-CN"/>
        </w:rPr>
        <w:t>2017</w:t>
      </w:r>
      <w:r>
        <w:rPr>
          <w:rFonts w:hint="default" w:ascii="仿宋_GB2312" w:eastAsia="仿宋_GB2312"/>
          <w:sz w:val="32"/>
          <w:szCs w:val="32"/>
          <w:lang w:val="en-US" w:eastAsia="zh-CN"/>
        </w:rPr>
        <w:t>年部门决算编制范围的单位详细情况见下表:</w:t>
      </w:r>
    </w:p>
    <w:tbl>
      <w:tblPr>
        <w:tblStyle w:val="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236"/>
        <w:gridCol w:w="2024"/>
        <w:gridCol w:w="2131"/>
        <w:gridCol w:w="2131"/>
      </w:tblGrid>
      <w:tr w14:paraId="1D7CD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4" w:hRule="atLeast"/>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center"/>
          </w:tcPr>
          <w:p w14:paraId="1B7AF21B">
            <w:pPr>
              <w:keepNext w:val="0"/>
              <w:keepLines w:val="0"/>
              <w:pageBreakBefore w:val="0"/>
              <w:widowControl/>
              <w:suppressLineNumbers w:val="0"/>
              <w:kinsoku/>
              <w:wordWrap/>
              <w:overflowPunct/>
              <w:topLinePunct w:val="0"/>
              <w:autoSpaceDE/>
              <w:autoSpaceDN/>
              <w:bidi w:val="0"/>
              <w:spacing w:before="157" w:beforeLines="50" w:beforeAutospacing="0" w:after="157" w:afterLines="50" w:afterAutospacing="0" w:line="240" w:lineRule="auto"/>
              <w:ind w:right="0" w:rightChars="0"/>
              <w:jc w:val="both"/>
              <w:textAlignment w:val="auto"/>
            </w:pPr>
            <w:r>
              <w:rPr>
                <w:rFonts w:hint="eastAsia" w:ascii="仿宋_GB2312" w:hAnsi="宋体" w:eastAsia="仿宋_GB2312" w:cs="仿宋_GB2312"/>
                <w:kern w:val="0"/>
                <w:sz w:val="32"/>
                <w:szCs w:val="32"/>
                <w:lang w:val="en-US" w:eastAsia="zh-CN" w:bidi="ar"/>
              </w:rPr>
              <w:t xml:space="preserve">  </w:t>
            </w:r>
            <w:r>
              <w:rPr>
                <w:rFonts w:hint="default" w:ascii="仿宋_GB2312" w:hAnsi="宋体" w:eastAsia="仿宋_GB2312" w:cs="仿宋_GB2312"/>
                <w:kern w:val="0"/>
                <w:sz w:val="32"/>
                <w:szCs w:val="32"/>
                <w:lang w:val="en-US" w:eastAsia="zh-CN" w:bidi="ar"/>
              </w:rPr>
              <w:t>单位名称</w:t>
            </w:r>
          </w:p>
        </w:tc>
        <w:tc>
          <w:tcPr>
            <w:tcW w:w="2024" w:type="dxa"/>
            <w:tcBorders>
              <w:top w:val="single" w:color="auto" w:sz="4" w:space="0"/>
              <w:left w:val="single" w:color="auto" w:sz="4" w:space="0"/>
              <w:bottom w:val="single" w:color="auto" w:sz="4" w:space="0"/>
              <w:right w:val="single" w:color="auto" w:sz="4" w:space="0"/>
            </w:tcBorders>
            <w:shd w:val="clear" w:color="auto" w:fill="auto"/>
            <w:vAlign w:val="center"/>
          </w:tcPr>
          <w:p w14:paraId="4CC1289C">
            <w:pPr>
              <w:keepNext w:val="0"/>
              <w:keepLines w:val="0"/>
              <w:pageBreakBefore w:val="0"/>
              <w:widowControl/>
              <w:suppressLineNumbers w:val="0"/>
              <w:kinsoku/>
              <w:wordWrap/>
              <w:overflowPunct/>
              <w:topLinePunct w:val="0"/>
              <w:autoSpaceDE/>
              <w:autoSpaceDN/>
              <w:bidi w:val="0"/>
              <w:spacing w:before="157" w:beforeLines="50" w:beforeAutospacing="0" w:after="157" w:afterLines="50" w:afterAutospacing="0" w:line="240" w:lineRule="auto"/>
              <w:ind w:right="0" w:rightChars="0"/>
              <w:jc w:val="both"/>
              <w:textAlignment w:val="auto"/>
            </w:pPr>
            <w:r>
              <w:rPr>
                <w:rFonts w:hint="eastAsia" w:ascii="仿宋_GB2312" w:hAnsi="宋体" w:eastAsia="仿宋_GB2312" w:cs="仿宋_GB2312"/>
                <w:kern w:val="0"/>
                <w:sz w:val="32"/>
                <w:szCs w:val="32"/>
                <w:lang w:val="en-US" w:eastAsia="zh-CN" w:bidi="ar"/>
              </w:rPr>
              <w:t xml:space="preserve">  </w:t>
            </w:r>
            <w:r>
              <w:rPr>
                <w:rFonts w:hint="default" w:ascii="仿宋_GB2312" w:hAnsi="宋体" w:eastAsia="仿宋_GB2312" w:cs="仿宋_GB2312"/>
                <w:kern w:val="0"/>
                <w:sz w:val="32"/>
                <w:szCs w:val="32"/>
                <w:lang w:val="en-US" w:eastAsia="zh-CN" w:bidi="ar"/>
              </w:rPr>
              <w:t>经费性质</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center"/>
          </w:tcPr>
          <w:p w14:paraId="7871BCFE">
            <w:pPr>
              <w:keepNext w:val="0"/>
              <w:keepLines w:val="0"/>
              <w:pageBreakBefore w:val="0"/>
              <w:widowControl/>
              <w:suppressLineNumbers w:val="0"/>
              <w:kinsoku/>
              <w:wordWrap/>
              <w:overflowPunct/>
              <w:topLinePunct w:val="0"/>
              <w:autoSpaceDE/>
              <w:autoSpaceDN/>
              <w:bidi w:val="0"/>
              <w:spacing w:before="157" w:beforeLines="50" w:beforeAutospacing="0" w:after="157" w:afterLines="50" w:afterAutospacing="0" w:line="240" w:lineRule="auto"/>
              <w:ind w:right="0" w:rightChars="0"/>
              <w:jc w:val="both"/>
              <w:textAlignment w:val="auto"/>
            </w:pPr>
            <w:r>
              <w:rPr>
                <w:rFonts w:hint="eastAsia" w:ascii="仿宋_GB2312" w:hAnsi="宋体" w:eastAsia="仿宋_GB2312" w:cs="仿宋_GB2312"/>
                <w:kern w:val="0"/>
                <w:sz w:val="32"/>
                <w:szCs w:val="32"/>
                <w:lang w:val="en-US" w:eastAsia="zh-CN" w:bidi="ar"/>
              </w:rPr>
              <w:t xml:space="preserve"> </w:t>
            </w:r>
            <w:r>
              <w:rPr>
                <w:rFonts w:hint="default" w:ascii="仿宋_GB2312" w:hAnsi="宋体" w:eastAsia="仿宋_GB2312" w:cs="仿宋_GB2312"/>
                <w:kern w:val="0"/>
                <w:sz w:val="32"/>
                <w:szCs w:val="32"/>
                <w:lang w:val="en-US" w:eastAsia="zh-CN" w:bidi="ar"/>
              </w:rPr>
              <w:t>人员编制数</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center"/>
          </w:tcPr>
          <w:p w14:paraId="3C2F4C6B">
            <w:pPr>
              <w:keepNext w:val="0"/>
              <w:keepLines w:val="0"/>
              <w:pageBreakBefore w:val="0"/>
              <w:widowControl/>
              <w:suppressLineNumbers w:val="0"/>
              <w:kinsoku/>
              <w:wordWrap/>
              <w:overflowPunct/>
              <w:topLinePunct w:val="0"/>
              <w:autoSpaceDE/>
              <w:autoSpaceDN/>
              <w:bidi w:val="0"/>
              <w:spacing w:before="157" w:beforeLines="50" w:beforeAutospacing="0" w:after="157" w:afterLines="50" w:afterAutospacing="0" w:line="240" w:lineRule="auto"/>
              <w:ind w:right="0" w:rightChars="0"/>
              <w:jc w:val="both"/>
              <w:textAlignment w:val="auto"/>
            </w:pPr>
            <w:r>
              <w:rPr>
                <w:rFonts w:hint="eastAsia" w:ascii="仿宋_GB2312" w:hAnsi="宋体" w:eastAsia="仿宋_GB2312" w:cs="仿宋_GB2312"/>
                <w:kern w:val="0"/>
                <w:sz w:val="32"/>
                <w:szCs w:val="32"/>
                <w:lang w:val="en-US" w:eastAsia="zh-CN" w:bidi="ar"/>
              </w:rPr>
              <w:t xml:space="preserve">  </w:t>
            </w:r>
            <w:r>
              <w:rPr>
                <w:rFonts w:hint="default" w:ascii="仿宋_GB2312" w:hAnsi="宋体" w:eastAsia="仿宋_GB2312" w:cs="仿宋_GB2312"/>
                <w:kern w:val="0"/>
                <w:sz w:val="32"/>
                <w:szCs w:val="32"/>
                <w:lang w:val="en-US" w:eastAsia="zh-CN" w:bidi="ar"/>
              </w:rPr>
              <w:t>在职人数</w:t>
            </w:r>
          </w:p>
        </w:tc>
      </w:tr>
      <w:tr w14:paraId="21AB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top"/>
          </w:tcPr>
          <w:p w14:paraId="74F64098">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right="0" w:rightChars="0"/>
              <w:jc w:val="left"/>
              <w:textAlignment w:val="auto"/>
            </w:pPr>
            <w:r>
              <w:rPr>
                <w:rFonts w:hint="eastAsia" w:ascii="Calibri" w:hAnsi="Calibri" w:eastAsia="仿宋_GB2312" w:cs="宋体"/>
                <w:b/>
                <w:kern w:val="0"/>
                <w:sz w:val="32"/>
                <w:szCs w:val="32"/>
                <w:lang w:val="en-US" w:eastAsia="zh-CN" w:bidi="ar"/>
              </w:rPr>
              <w:t>厦门市妇联</w:t>
            </w:r>
          </w:p>
        </w:tc>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14:paraId="276550D2">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right="0" w:rightChars="0"/>
              <w:jc w:val="left"/>
              <w:textAlignment w:val="auto"/>
            </w:pPr>
            <w:r>
              <w:rPr>
                <w:rFonts w:hint="eastAsia" w:ascii="Calibri" w:hAnsi="Calibri" w:eastAsia="仿宋_GB2312" w:cs="宋体"/>
                <w:b/>
                <w:kern w:val="0"/>
                <w:sz w:val="32"/>
                <w:szCs w:val="32"/>
                <w:lang w:val="en-US" w:eastAsia="zh-CN" w:bidi="ar"/>
              </w:rPr>
              <w:t>财政拨款</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1D4A9AFA">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r>
              <w:rPr>
                <w:rFonts w:hint="eastAsia" w:ascii="Calibri" w:hAnsi="Calibri" w:eastAsia="仿宋_GB2312" w:cs="宋体"/>
                <w:b/>
                <w:kern w:val="0"/>
                <w:sz w:val="32"/>
                <w:szCs w:val="32"/>
                <w:lang w:val="en-US" w:eastAsia="zh-CN" w:bidi="ar"/>
              </w:rPr>
              <w:t>22</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355A66B7">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r>
              <w:rPr>
                <w:rFonts w:hint="eastAsia" w:ascii="Calibri" w:hAnsi="Calibri" w:eastAsia="仿宋_GB2312" w:cs="宋体"/>
                <w:b/>
                <w:kern w:val="0"/>
                <w:sz w:val="32"/>
                <w:szCs w:val="32"/>
                <w:lang w:val="en-US" w:eastAsia="zh-CN" w:bidi="ar"/>
              </w:rPr>
              <w:t>22</w:t>
            </w:r>
          </w:p>
        </w:tc>
      </w:tr>
      <w:tr w14:paraId="2C37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top"/>
          </w:tcPr>
          <w:p w14:paraId="5F986FE4">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right="0" w:rightChars="0"/>
              <w:jc w:val="left"/>
              <w:textAlignment w:val="auto"/>
            </w:pPr>
            <w:r>
              <w:rPr>
                <w:rFonts w:hint="eastAsia" w:ascii="Calibri" w:hAnsi="Calibri" w:eastAsia="仿宋_GB2312" w:cs="宋体"/>
                <w:b/>
                <w:kern w:val="0"/>
                <w:sz w:val="32"/>
                <w:szCs w:val="32"/>
                <w:lang w:val="en-US" w:eastAsia="zh-CN" w:bidi="ar"/>
              </w:rPr>
              <w:t>厦门市妇女儿童活动中心</w:t>
            </w:r>
          </w:p>
        </w:tc>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14:paraId="6C6C7B62">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right="0" w:rightChars="0"/>
              <w:jc w:val="left"/>
              <w:textAlignment w:val="auto"/>
            </w:pPr>
            <w:r>
              <w:rPr>
                <w:rFonts w:hint="eastAsia" w:ascii="Calibri" w:hAnsi="Calibri" w:eastAsia="仿宋_GB2312" w:cs="宋体"/>
                <w:b/>
                <w:kern w:val="0"/>
                <w:sz w:val="32"/>
                <w:szCs w:val="32"/>
                <w:lang w:val="en-US" w:eastAsia="zh-CN" w:bidi="ar"/>
              </w:rPr>
              <w:t>差额补助</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3405C82A">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r>
              <w:rPr>
                <w:rFonts w:hint="eastAsia" w:ascii="Calibri" w:hAnsi="Calibri" w:eastAsia="仿宋_GB2312" w:cs="宋体"/>
                <w:b/>
                <w:kern w:val="0"/>
                <w:sz w:val="32"/>
                <w:szCs w:val="32"/>
                <w:lang w:val="en-US" w:eastAsia="zh-CN" w:bidi="ar"/>
              </w:rPr>
              <w:t>19</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79E88D5D">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r>
              <w:rPr>
                <w:rFonts w:hint="eastAsia" w:ascii="Calibri" w:hAnsi="Calibri" w:eastAsia="仿宋_GB2312" w:cs="宋体"/>
                <w:b/>
                <w:kern w:val="0"/>
                <w:sz w:val="32"/>
                <w:szCs w:val="32"/>
                <w:lang w:val="en-US" w:eastAsia="zh-CN" w:bidi="ar"/>
              </w:rPr>
              <w:t>18</w:t>
            </w:r>
          </w:p>
        </w:tc>
      </w:tr>
      <w:tr w14:paraId="0718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Borders>
              <w:top w:val="single" w:color="auto" w:sz="4" w:space="0"/>
              <w:left w:val="single" w:color="auto" w:sz="4" w:space="0"/>
              <w:bottom w:val="single" w:color="auto" w:sz="4" w:space="0"/>
              <w:right w:val="single" w:color="auto" w:sz="4" w:space="0"/>
            </w:tcBorders>
            <w:shd w:val="clear" w:color="auto" w:fill="auto"/>
            <w:vAlign w:val="top"/>
          </w:tcPr>
          <w:p w14:paraId="3A21880E">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p>
        </w:tc>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14:paraId="5F8CDC2C">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28A70A54">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p>
        </w:tc>
        <w:tc>
          <w:tcPr>
            <w:tcW w:w="2131" w:type="dxa"/>
            <w:tcBorders>
              <w:top w:val="single" w:color="auto" w:sz="4" w:space="0"/>
              <w:left w:val="single" w:color="auto" w:sz="4" w:space="0"/>
              <w:bottom w:val="single" w:color="auto" w:sz="4" w:space="0"/>
              <w:right w:val="single" w:color="auto" w:sz="4" w:space="0"/>
            </w:tcBorders>
            <w:shd w:val="clear" w:color="auto" w:fill="auto"/>
            <w:vAlign w:val="top"/>
          </w:tcPr>
          <w:p w14:paraId="6F4D9ADC">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3" w:firstLineChars="200"/>
              <w:jc w:val="left"/>
              <w:textAlignment w:val="auto"/>
            </w:pPr>
            <w:r>
              <w:rPr>
                <w:rFonts w:ascii="Calibri" w:hAnsi="Calibri" w:eastAsia="仿宋_GB2312" w:cs="宋体"/>
                <w:b/>
                <w:kern w:val="0"/>
                <w:sz w:val="32"/>
                <w:szCs w:val="32"/>
                <w:lang w:val="en-US" w:eastAsia="zh-CN" w:bidi="ar"/>
              </w:rPr>
              <w:t> </w:t>
            </w:r>
          </w:p>
        </w:tc>
      </w:tr>
    </w:tbl>
    <w:p w14:paraId="28F70347">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rPr>
          <w:rFonts w:ascii="Calibri" w:hAnsi="Calibri" w:eastAsia="仿宋_GB2312" w:cs="宋体"/>
          <w:kern w:val="0"/>
          <w:sz w:val="32"/>
          <w:szCs w:val="32"/>
          <w:lang w:val="en-US" w:eastAsia="zh-CN" w:bidi="ar"/>
        </w:rPr>
      </w:pPr>
      <w:r>
        <w:rPr>
          <w:rFonts w:ascii="Calibri" w:hAnsi="Calibri" w:eastAsia="仿宋_GB2312" w:cs="宋体"/>
          <w:kern w:val="0"/>
          <w:sz w:val="32"/>
          <w:szCs w:val="32"/>
          <w:lang w:val="en-US" w:eastAsia="zh-CN" w:bidi="ar"/>
        </w:rPr>
        <w:t> </w:t>
      </w:r>
    </w:p>
    <w:p w14:paraId="2225AE9E">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rPr>
          <w:rFonts w:ascii="Calibri" w:hAnsi="Calibri" w:eastAsia="仿宋_GB2312" w:cs="宋体"/>
          <w:kern w:val="0"/>
          <w:sz w:val="32"/>
          <w:szCs w:val="32"/>
          <w:lang w:val="en-US" w:eastAsia="zh-CN" w:bidi="ar"/>
        </w:rPr>
      </w:pPr>
    </w:p>
    <w:p w14:paraId="38E212F0">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宋体"/>
          <w:kern w:val="0"/>
          <w:sz w:val="32"/>
          <w:szCs w:val="32"/>
          <w:lang w:val="en-US" w:eastAsia="zh-CN" w:bidi="ar"/>
        </w:rPr>
        <w:t>三、部门主要工作总结</w:t>
      </w:r>
    </w:p>
    <w:p w14:paraId="06EBC53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宋体" w:hAnsi="宋体" w:eastAsia="宋体" w:cs="宋体"/>
          <w:kern w:val="0"/>
          <w:sz w:val="24"/>
          <w:szCs w:val="24"/>
        </w:rPr>
      </w:pPr>
      <w:r>
        <w:rPr>
          <w:rFonts w:hint="eastAsia" w:ascii="仿宋" w:hAnsi="仿宋" w:eastAsia="仿宋"/>
          <w:sz w:val="32"/>
          <w:szCs w:val="32"/>
        </w:rPr>
        <w:t>201</w:t>
      </w:r>
      <w:r>
        <w:rPr>
          <w:rFonts w:hint="eastAsia" w:ascii="仿宋" w:hAnsi="仿宋" w:eastAsia="仿宋"/>
          <w:sz w:val="32"/>
          <w:szCs w:val="32"/>
          <w:lang w:val="en-US" w:eastAsia="zh-CN"/>
        </w:rPr>
        <w:t>7</w:t>
      </w:r>
      <w:r>
        <w:rPr>
          <w:rFonts w:hint="eastAsia" w:ascii="仿宋" w:hAnsi="仿宋" w:eastAsia="仿宋"/>
          <w:sz w:val="32"/>
          <w:szCs w:val="32"/>
        </w:rPr>
        <w:t>年，</w:t>
      </w:r>
      <w:r>
        <w:rPr>
          <w:rFonts w:hint="eastAsia" w:ascii="仿宋_GB2312" w:eastAsia="仿宋_GB2312"/>
          <w:sz w:val="32"/>
          <w:szCs w:val="32"/>
        </w:rPr>
        <w:t>厦门市</w:t>
      </w:r>
      <w:r>
        <w:rPr>
          <w:rFonts w:hint="eastAsia" w:ascii="仿宋_GB2312" w:eastAsia="仿宋_GB2312"/>
          <w:sz w:val="32"/>
          <w:szCs w:val="32"/>
          <w:lang w:eastAsia="zh-CN"/>
        </w:rPr>
        <w:t>妇女联合会部门主要任务是：</w:t>
      </w:r>
      <w:r>
        <w:rPr>
          <w:rFonts w:hint="eastAsia" w:ascii="仿宋_GB2312" w:eastAsia="仿宋_GB2312"/>
          <w:sz w:val="32"/>
          <w:szCs w:val="32"/>
        </w:rPr>
        <w:t>以习近平新时代中国特色社会主义思想为指导，深入学习贯彻党的十九大精神，认真贯彻中央、省委、市委关于加强和改进党的群团工作的总体部署和要求，着力做好服务大局、服务妇女、服务家庭各项工作</w:t>
      </w:r>
      <w:r>
        <w:rPr>
          <w:rFonts w:hint="eastAsia" w:ascii="仿宋" w:hAnsi="仿宋" w:eastAsia="仿宋"/>
          <w:sz w:val="32"/>
          <w:szCs w:val="32"/>
        </w:rPr>
        <w:t>，</w:t>
      </w:r>
      <w:r>
        <w:rPr>
          <w:rFonts w:hint="eastAsia" w:ascii="仿宋_GB2312" w:eastAsia="仿宋_GB2312"/>
          <w:sz w:val="32"/>
          <w:szCs w:val="32"/>
        </w:rPr>
        <w:t>圆满完成了全年目标任务。</w:t>
      </w:r>
      <w:r>
        <w:rPr>
          <w:rFonts w:hint="eastAsia" w:ascii="仿宋" w:hAnsi="仿宋" w:eastAsia="仿宋" w:cs="仿宋_GB2312"/>
          <w:kern w:val="0"/>
          <w:sz w:val="32"/>
          <w:szCs w:val="32"/>
        </w:rPr>
        <w:t>围绕上述任务，重点完成了以下工作：</w:t>
      </w:r>
    </w:p>
    <w:p w14:paraId="3C99DA64">
      <w:pPr>
        <w:keepNext w:val="0"/>
        <w:keepLines w:val="0"/>
        <w:pageBreakBefore w:val="0"/>
        <w:widowControl/>
        <w:suppressLineNumbers w:val="0"/>
        <w:shd w:val="clear" w:fill="FFFFFF"/>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0" w:firstLineChars="200"/>
        <w:textAlignment w:val="auto"/>
        <w:rPr>
          <w:rFonts w:hint="eastAsia" w:ascii="宋体" w:hAnsi="宋体" w:eastAsia="宋体" w:cs="宋体"/>
          <w:kern w:val="0"/>
          <w:sz w:val="24"/>
          <w:szCs w:val="24"/>
          <w:shd w:val="clear" w:fill="FFFFFF"/>
        </w:rPr>
      </w:pPr>
      <w:r>
        <w:rPr>
          <w:rFonts w:hint="eastAsia" w:ascii="仿宋" w:hAnsi="仿宋" w:eastAsia="仿宋" w:cs="仿宋_GB2312"/>
          <w:kern w:val="0"/>
          <w:sz w:val="32"/>
          <w:szCs w:val="32"/>
          <w:shd w:val="clear" w:fill="FFFFFF"/>
        </w:rPr>
        <w:t xml:space="preserve">（一）成功举办“三八”节和“六一”节等系列活动。 </w:t>
      </w:r>
    </w:p>
    <w:p w14:paraId="467D518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（二）组织实施巾帼建功、家庭建设、</w:t>
      </w:r>
      <w:r>
        <w:rPr>
          <w:rFonts w:hint="eastAsia" w:ascii="仿宋_GB2312" w:eastAsia="仿宋_GB2312"/>
          <w:sz w:val="32"/>
          <w:szCs w:val="32"/>
          <w:lang w:eastAsia="zh-CN"/>
        </w:rPr>
        <w:t>妇女创业</w:t>
      </w:r>
      <w:r>
        <w:rPr>
          <w:rFonts w:hint="eastAsia" w:ascii="仿宋_GB2312" w:eastAsia="仿宋_GB2312"/>
          <w:sz w:val="32"/>
          <w:szCs w:val="32"/>
        </w:rPr>
        <w:t xml:space="preserve">、家庭教育和妇女儿童维权等妇联主体工作。 </w:t>
      </w:r>
    </w:p>
    <w:p w14:paraId="0464139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（三）推动“两纲”（妇女发展纲要和儿童发展纲要）工作落实以及贫困妇女四癌救助等。</w:t>
      </w:r>
    </w:p>
    <w:p w14:paraId="72B9D6B9">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宋体"/>
          <w:kern w:val="0"/>
          <w:sz w:val="32"/>
          <w:szCs w:val="32"/>
          <w:lang w:val="en-US" w:eastAsia="zh-CN" w:bidi="ar"/>
        </w:rPr>
        <w:t>四、2017年决算收支总体情况</w:t>
      </w:r>
    </w:p>
    <w:p w14:paraId="43509EF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2017年厦门市妇女联合会（汇总）部门年初结转和结余236.38万元，本年收入2,993.90万元，本年支出3,034.49万元，事业基金弥补收支差额31.80万元，结余分配31.88万元，年末结转和结余195.71万元。</w:t>
      </w:r>
    </w:p>
    <w:p w14:paraId="1F60A3E5">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（一）2017年收入2,993.90万元，比2016年决算数</w:t>
      </w:r>
      <w:r>
        <w:rPr>
          <w:rFonts w:hint="eastAsia" w:ascii="仿宋_GB2312" w:eastAsia="仿宋_GB2312"/>
          <w:sz w:val="32"/>
          <w:szCs w:val="32"/>
          <w:lang w:val="en-US" w:eastAsia="zh-CN"/>
        </w:rPr>
        <w:t>减少</w:t>
      </w:r>
      <w:r>
        <w:rPr>
          <w:rFonts w:hint="default" w:ascii="仿宋_GB2312" w:eastAsia="仿宋_GB2312"/>
          <w:sz w:val="32"/>
          <w:szCs w:val="32"/>
          <w:lang w:val="en-US" w:eastAsia="zh-CN"/>
        </w:rPr>
        <w:t>431.55万元，</w:t>
      </w:r>
      <w:r>
        <w:rPr>
          <w:rFonts w:hint="eastAsia" w:ascii="仿宋_GB2312" w:eastAsia="仿宋_GB2312"/>
          <w:sz w:val="32"/>
          <w:szCs w:val="32"/>
          <w:lang w:val="en-US" w:eastAsia="zh-CN"/>
        </w:rPr>
        <w:t>下降</w:t>
      </w:r>
      <w:r>
        <w:rPr>
          <w:rFonts w:hint="default" w:ascii="仿宋_GB2312" w:eastAsia="仿宋_GB2312"/>
          <w:sz w:val="32"/>
          <w:szCs w:val="32"/>
          <w:lang w:val="en-US" w:eastAsia="zh-CN"/>
        </w:rPr>
        <w:t>12.60％，具体情况如下：</w:t>
      </w:r>
    </w:p>
    <w:p w14:paraId="75694A42">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1.财政拨款收入1,661.33万元，其中政府性基金120.00万元。</w:t>
      </w:r>
    </w:p>
    <w:p w14:paraId="62E602C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2.事业收入1,279.39万元。</w:t>
      </w:r>
    </w:p>
    <w:p w14:paraId="0B8AE71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3.经营收入23.63万元。</w:t>
      </w:r>
    </w:p>
    <w:p w14:paraId="56F6BBDD">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4.上级补助收入0.00万元。</w:t>
      </w:r>
    </w:p>
    <w:p w14:paraId="30629E10">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5.附属单位上缴收入0.00万元。</w:t>
      </w:r>
    </w:p>
    <w:p w14:paraId="57DD3A23">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6.其他收入29.56万元。</w:t>
      </w:r>
    </w:p>
    <w:p w14:paraId="1975B2C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（二）2017年本年支出3,034.49万元，比2016年决算数</w:t>
      </w:r>
      <w:r>
        <w:rPr>
          <w:rFonts w:hint="eastAsia" w:ascii="仿宋_GB2312" w:eastAsia="仿宋_GB2312"/>
          <w:sz w:val="32"/>
          <w:szCs w:val="32"/>
          <w:lang w:val="en-US" w:eastAsia="zh-CN"/>
        </w:rPr>
        <w:t>减少</w:t>
      </w:r>
      <w:r>
        <w:rPr>
          <w:rFonts w:hint="default" w:ascii="仿宋_GB2312" w:eastAsia="仿宋_GB2312"/>
          <w:sz w:val="32"/>
          <w:szCs w:val="32"/>
          <w:lang w:val="en-US" w:eastAsia="zh-CN"/>
        </w:rPr>
        <w:t>547.49万元，</w:t>
      </w:r>
      <w:r>
        <w:rPr>
          <w:rFonts w:hint="eastAsia" w:ascii="仿宋_GB2312" w:eastAsia="仿宋_GB2312"/>
          <w:sz w:val="32"/>
          <w:szCs w:val="32"/>
          <w:lang w:val="en-US" w:eastAsia="zh-CN"/>
        </w:rPr>
        <w:t>下降</w:t>
      </w:r>
      <w:r>
        <w:rPr>
          <w:rFonts w:hint="default" w:ascii="仿宋_GB2312" w:eastAsia="仿宋_GB2312"/>
          <w:sz w:val="32"/>
          <w:szCs w:val="32"/>
          <w:lang w:val="en-US" w:eastAsia="zh-CN"/>
        </w:rPr>
        <w:t>15.28％，具体情况如下：</w:t>
      </w:r>
    </w:p>
    <w:p w14:paraId="54F76DF4">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1.基本支出1,770.52万元。其中，人员支出1,419.20万元，公用支出351.31万元。</w:t>
      </w:r>
    </w:p>
    <w:p w14:paraId="721760B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2.项目支出1,245.66万元。</w:t>
      </w:r>
    </w:p>
    <w:p w14:paraId="0FA704FD">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3.上缴上级支出0.00万元。</w:t>
      </w:r>
    </w:p>
    <w:p w14:paraId="4442A44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4.经营支出18.31万元。</w:t>
      </w:r>
    </w:p>
    <w:p w14:paraId="756C26D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rPr>
      </w:pPr>
      <w:r>
        <w:rPr>
          <w:rFonts w:hint="default" w:ascii="仿宋_GB2312" w:eastAsia="仿宋_GB2312"/>
          <w:sz w:val="32"/>
          <w:szCs w:val="32"/>
          <w:lang w:val="en-US" w:eastAsia="zh-CN"/>
        </w:rPr>
        <w:t>5.对附属单位补助支出0.00万元。</w:t>
      </w:r>
    </w:p>
    <w:p w14:paraId="1B751F04">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right="0" w:rightChars="0"/>
        <w:jc w:val="left"/>
        <w:textAlignment w:val="auto"/>
      </w:pPr>
      <w:r>
        <w:rPr>
          <w:rFonts w:hint="eastAsia" w:ascii="黑体" w:hAnsi="宋体" w:eastAsia="黑体" w:cs="宋体"/>
          <w:kern w:val="0"/>
          <w:sz w:val="32"/>
          <w:szCs w:val="32"/>
          <w:lang w:val="en-US" w:eastAsia="zh-CN" w:bidi="ar"/>
        </w:rPr>
        <w:t xml:space="preserve">    五、一般公共预算拨款支出决算情况</w:t>
      </w:r>
    </w:p>
    <w:p w14:paraId="147B571B">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2017年一般公共预算拨款支出1,567.18万元，比2016年决算数</w:t>
      </w:r>
      <w:r>
        <w:rPr>
          <w:rFonts w:hint="eastAsia" w:ascii="仿宋_GB2312" w:eastAsia="仿宋_GB2312"/>
          <w:sz w:val="32"/>
          <w:szCs w:val="32"/>
          <w:lang w:val="en-US" w:eastAsia="zh-CN"/>
        </w:rPr>
        <w:t>减少</w:t>
      </w:r>
      <w:r>
        <w:rPr>
          <w:rFonts w:hint="default" w:ascii="仿宋_GB2312" w:eastAsia="仿宋_GB2312"/>
          <w:sz w:val="32"/>
          <w:szCs w:val="32"/>
          <w:lang w:val="en-US" w:eastAsia="zh-CN"/>
        </w:rPr>
        <w:t xml:space="preserve">654.74万元，下降29.47%，具体情况如下(按项级科目分类统计)： </w:t>
      </w:r>
    </w:p>
    <w:p w14:paraId="3B216A7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（一）</w:t>
      </w:r>
      <w:r>
        <w:rPr>
          <w:rFonts w:hint="eastAsia" w:ascii="仿宋_GB2312" w:eastAsia="仿宋_GB2312"/>
          <w:sz w:val="32"/>
          <w:szCs w:val="32"/>
          <w:lang w:val="en-US" w:eastAsia="zh-CN"/>
        </w:rPr>
        <w:t>行政运行</w:t>
      </w:r>
      <w:r>
        <w:rPr>
          <w:rFonts w:hint="default" w:ascii="仿宋_GB2312" w:eastAsia="仿宋_GB2312"/>
          <w:sz w:val="32"/>
          <w:szCs w:val="32"/>
          <w:lang w:val="en-US" w:eastAsia="zh-CN"/>
        </w:rPr>
        <w:t>（项级科目）</w:t>
      </w:r>
      <w:r>
        <w:rPr>
          <w:rFonts w:hint="eastAsia" w:ascii="仿宋_GB2312" w:eastAsia="仿宋_GB2312"/>
          <w:sz w:val="32"/>
          <w:szCs w:val="32"/>
          <w:lang w:val="en-US" w:eastAsia="zh-CN"/>
        </w:rPr>
        <w:t>777.63</w:t>
      </w:r>
      <w:r>
        <w:rPr>
          <w:rFonts w:hint="default" w:ascii="仿宋_GB2312" w:eastAsia="仿宋_GB2312"/>
          <w:sz w:val="32"/>
          <w:szCs w:val="32"/>
          <w:lang w:val="en-US" w:eastAsia="zh-CN"/>
        </w:rPr>
        <w:t>万元，较上年决算数增加</w:t>
      </w:r>
      <w:r>
        <w:rPr>
          <w:rFonts w:hint="eastAsia" w:ascii="仿宋_GB2312" w:eastAsia="仿宋_GB2312"/>
          <w:sz w:val="32"/>
          <w:szCs w:val="32"/>
          <w:lang w:val="en-US" w:eastAsia="zh-CN"/>
        </w:rPr>
        <w:t>64.32</w:t>
      </w:r>
      <w:r>
        <w:rPr>
          <w:rFonts w:hint="default" w:ascii="仿宋_GB2312" w:eastAsia="仿宋_GB2312"/>
          <w:sz w:val="32"/>
          <w:szCs w:val="32"/>
          <w:lang w:val="en-US" w:eastAsia="zh-CN"/>
        </w:rPr>
        <w:t>万元，增长</w:t>
      </w:r>
      <w:r>
        <w:rPr>
          <w:rFonts w:hint="eastAsia" w:ascii="仿宋_GB2312" w:eastAsia="仿宋_GB2312"/>
          <w:sz w:val="32"/>
          <w:szCs w:val="32"/>
          <w:lang w:val="en-US" w:eastAsia="zh-CN"/>
        </w:rPr>
        <w:t>9.02</w:t>
      </w:r>
      <w:r>
        <w:rPr>
          <w:rFonts w:hint="default" w:ascii="仿宋_GB2312" w:eastAsia="仿宋_GB2312"/>
          <w:sz w:val="32"/>
          <w:szCs w:val="32"/>
          <w:lang w:val="en-US" w:eastAsia="zh-CN"/>
        </w:rPr>
        <w:t>%。主要原因是</w:t>
      </w:r>
      <w:r>
        <w:rPr>
          <w:rFonts w:hint="eastAsia" w:ascii="仿宋_GB2312" w:eastAsia="仿宋_GB2312"/>
          <w:sz w:val="32"/>
          <w:szCs w:val="32"/>
          <w:lang w:val="en-US" w:eastAsia="zh-CN"/>
        </w:rPr>
        <w:t>人员增资</w:t>
      </w:r>
      <w:r>
        <w:rPr>
          <w:rFonts w:hint="default" w:ascii="仿宋_GB2312" w:eastAsia="仿宋_GB2312"/>
          <w:sz w:val="32"/>
          <w:szCs w:val="32"/>
          <w:lang w:val="en-US" w:eastAsia="zh-CN"/>
        </w:rPr>
        <w:t>。</w:t>
      </w:r>
    </w:p>
    <w:p w14:paraId="3061E22D">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（二）</w:t>
      </w:r>
      <w:r>
        <w:rPr>
          <w:rFonts w:hint="eastAsia" w:ascii="仿宋_GB2312" w:eastAsia="仿宋_GB2312"/>
          <w:sz w:val="32"/>
          <w:szCs w:val="32"/>
          <w:lang w:val="en-US" w:eastAsia="zh-CN"/>
        </w:rPr>
        <w:t>一般行政管理事务</w:t>
      </w:r>
      <w:r>
        <w:rPr>
          <w:rFonts w:hint="default" w:ascii="仿宋_GB2312" w:eastAsia="仿宋_GB2312"/>
          <w:sz w:val="32"/>
          <w:szCs w:val="32"/>
          <w:lang w:val="en-US" w:eastAsia="zh-CN"/>
        </w:rPr>
        <w:t>（项级科目）</w:t>
      </w:r>
      <w:r>
        <w:rPr>
          <w:rFonts w:hint="eastAsia" w:ascii="仿宋_GB2312" w:eastAsia="仿宋_GB2312"/>
          <w:sz w:val="32"/>
          <w:szCs w:val="32"/>
          <w:lang w:val="en-US" w:eastAsia="zh-CN"/>
        </w:rPr>
        <w:t>468.35</w:t>
      </w:r>
      <w:r>
        <w:rPr>
          <w:rFonts w:hint="default" w:ascii="仿宋_GB2312" w:eastAsia="仿宋_GB2312"/>
          <w:sz w:val="32"/>
          <w:szCs w:val="32"/>
          <w:lang w:val="en-US" w:eastAsia="zh-CN"/>
        </w:rPr>
        <w:t>万元，较上年决算数减少</w:t>
      </w:r>
      <w:r>
        <w:rPr>
          <w:rFonts w:hint="eastAsia" w:ascii="仿宋_GB2312" w:eastAsia="仿宋_GB2312"/>
          <w:sz w:val="32"/>
          <w:szCs w:val="32"/>
          <w:lang w:val="en-US" w:eastAsia="zh-CN"/>
        </w:rPr>
        <w:t>15.6</w:t>
      </w:r>
      <w:r>
        <w:rPr>
          <w:rFonts w:hint="default" w:ascii="仿宋_GB2312" w:eastAsia="仿宋_GB2312"/>
          <w:sz w:val="32"/>
          <w:szCs w:val="32"/>
          <w:lang w:val="en-US" w:eastAsia="zh-CN"/>
        </w:rPr>
        <w:t>万元，下降</w:t>
      </w:r>
      <w:r>
        <w:rPr>
          <w:rFonts w:hint="eastAsia" w:ascii="仿宋_GB2312" w:eastAsia="仿宋_GB2312"/>
          <w:sz w:val="32"/>
          <w:szCs w:val="32"/>
          <w:lang w:val="en-US" w:eastAsia="zh-CN"/>
        </w:rPr>
        <w:t>3.22</w:t>
      </w:r>
      <w:r>
        <w:rPr>
          <w:rFonts w:hint="default" w:ascii="仿宋_GB2312" w:eastAsia="仿宋_GB2312"/>
          <w:sz w:val="32"/>
          <w:szCs w:val="32"/>
          <w:lang w:val="en-US" w:eastAsia="zh-CN"/>
        </w:rPr>
        <w:t>%。主要原因是</w:t>
      </w:r>
      <w:r>
        <w:rPr>
          <w:rFonts w:hint="eastAsia" w:ascii="仿宋_GB2312" w:eastAsia="仿宋_GB2312"/>
          <w:sz w:val="32"/>
          <w:szCs w:val="32"/>
          <w:lang w:val="en-US" w:eastAsia="zh-CN"/>
        </w:rPr>
        <w:t>根据市委部署，继续压缩一般性支出，支持重点项目建设</w:t>
      </w:r>
      <w:r>
        <w:rPr>
          <w:rFonts w:hint="default" w:ascii="仿宋_GB2312" w:eastAsia="仿宋_GB2312"/>
          <w:sz w:val="32"/>
          <w:szCs w:val="32"/>
          <w:lang w:val="en-US" w:eastAsia="zh-CN"/>
        </w:rPr>
        <w:t>。</w:t>
      </w:r>
    </w:p>
    <w:p w14:paraId="6CBE90C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default" w:ascii="仿宋_GB2312" w:eastAsia="仿宋_GB2312"/>
          <w:sz w:val="32"/>
          <w:szCs w:val="32"/>
          <w:lang w:val="en-US" w:eastAsia="zh-CN"/>
        </w:rPr>
        <w:t>（三）</w:t>
      </w:r>
      <w:r>
        <w:rPr>
          <w:rFonts w:hint="eastAsia" w:ascii="仿宋_GB2312" w:eastAsia="仿宋_GB2312"/>
          <w:sz w:val="32"/>
          <w:szCs w:val="32"/>
          <w:lang w:val="en-US" w:eastAsia="zh-CN"/>
        </w:rPr>
        <w:t>归口管理的行政单位离退休（项级科目）113.25万元，较2016年决算数增加35.91万元，增长46.43 %。主要原因是离退休干部提高离退休金。</w:t>
      </w:r>
    </w:p>
    <w:p w14:paraId="3E549B8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（四）机关事业单位基本养老保险缴费支出（项级科目）53.61万元，较2016年决算数减少58.05万元，下降51.99%。主要原因是2016年度存在补缴机关单位人员以前年度养老保险情况。</w:t>
      </w:r>
    </w:p>
    <w:p w14:paraId="35041579">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（五）行政单位医疗（项级科目）21.93万元，较2016年决算数增加2.1万元。主要是单位在职人员及离休人员缴交基本医疗保险。</w:t>
      </w:r>
    </w:p>
    <w:p w14:paraId="308FB4B2">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（六）公务员医疗补助6.56万元，主要是缴交公务员医疗补助经费。</w:t>
      </w:r>
    </w:p>
    <w:p w14:paraId="792C5010">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（七）其他农业支出15.67万元，主要是为农村妇女自主创业小额贷款提供贴息补助。</w:t>
      </w:r>
    </w:p>
    <w:p w14:paraId="024B2CD7">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（八）其他农林水支出110.18万元，主要是为农村妇女自主创业小额贷款提供贴息补助。</w:t>
      </w:r>
    </w:p>
    <w:p w14:paraId="37826C9B">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仿宋_GB2312"/>
          <w:bCs/>
          <w:kern w:val="0"/>
          <w:sz w:val="32"/>
          <w:szCs w:val="32"/>
          <w:lang w:val="en-US" w:eastAsia="zh-CN" w:bidi="ar"/>
        </w:rPr>
        <w:t>六、政府性基金支出决算情况</w:t>
      </w:r>
    </w:p>
    <w:p w14:paraId="17CF4500">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default" w:ascii="仿宋_GB2312" w:eastAsia="仿宋_GB2312"/>
          <w:sz w:val="32"/>
          <w:szCs w:val="32"/>
          <w:lang w:val="en-US" w:eastAsia="zh-CN"/>
        </w:rPr>
        <w:t xml:space="preserve">2017年度政府性基金支出131.53万元，比2016年决算数减少32.38万元，下降19.76%，具体情况如下(按项级科目统计)： </w:t>
      </w:r>
    </w:p>
    <w:p w14:paraId="3EF9BF9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default" w:ascii="仿宋_GB2312" w:eastAsia="仿宋_GB2312"/>
          <w:sz w:val="32"/>
          <w:szCs w:val="32"/>
          <w:lang w:val="en-US" w:eastAsia="zh-CN"/>
        </w:rPr>
        <w:t>（一）</w:t>
      </w:r>
      <w:r>
        <w:rPr>
          <w:rFonts w:hint="eastAsia" w:ascii="仿宋_GB2312" w:eastAsia="仿宋_GB2312"/>
          <w:sz w:val="32"/>
          <w:szCs w:val="32"/>
          <w:lang w:val="en-US" w:eastAsia="zh-CN"/>
        </w:rPr>
        <w:t>用于社会福利的彩票公益金支出131.53</w:t>
      </w:r>
      <w:r>
        <w:rPr>
          <w:rFonts w:hint="default" w:ascii="仿宋_GB2312" w:eastAsia="仿宋_GB2312"/>
          <w:sz w:val="32"/>
          <w:szCs w:val="32"/>
          <w:lang w:val="en-US" w:eastAsia="zh-CN"/>
        </w:rPr>
        <w:t>万元，较</w:t>
      </w:r>
      <w:r>
        <w:rPr>
          <w:rFonts w:hint="eastAsia" w:ascii="仿宋_GB2312" w:eastAsia="仿宋_GB2312"/>
          <w:sz w:val="32"/>
          <w:szCs w:val="32"/>
          <w:lang w:val="en-US" w:eastAsia="zh-CN"/>
        </w:rPr>
        <w:t>2016</w:t>
      </w:r>
      <w:r>
        <w:rPr>
          <w:rFonts w:hint="default" w:ascii="仿宋_GB2312" w:eastAsia="仿宋_GB2312"/>
          <w:sz w:val="32"/>
          <w:szCs w:val="32"/>
          <w:lang w:val="en-US" w:eastAsia="zh-CN"/>
        </w:rPr>
        <w:t>年决算数减少</w:t>
      </w:r>
      <w:r>
        <w:rPr>
          <w:rFonts w:hint="eastAsia" w:ascii="仿宋_GB2312" w:eastAsia="仿宋_GB2312"/>
          <w:sz w:val="32"/>
          <w:szCs w:val="32"/>
          <w:lang w:val="en-US" w:eastAsia="zh-CN"/>
        </w:rPr>
        <w:t>32.38</w:t>
      </w:r>
      <w:r>
        <w:rPr>
          <w:rFonts w:hint="default" w:ascii="仿宋_GB2312" w:eastAsia="仿宋_GB2312"/>
          <w:sz w:val="32"/>
          <w:szCs w:val="32"/>
          <w:lang w:val="en-US" w:eastAsia="zh-CN"/>
        </w:rPr>
        <w:t>万元，下降</w:t>
      </w:r>
      <w:r>
        <w:rPr>
          <w:rFonts w:hint="eastAsia" w:ascii="仿宋_GB2312" w:eastAsia="仿宋_GB2312"/>
          <w:sz w:val="32"/>
          <w:szCs w:val="32"/>
          <w:lang w:val="en-US" w:eastAsia="zh-CN"/>
        </w:rPr>
        <w:t>19.76</w:t>
      </w:r>
      <w:r>
        <w:rPr>
          <w:rFonts w:hint="default" w:ascii="仿宋_GB2312" w:eastAsia="仿宋_GB2312"/>
          <w:sz w:val="32"/>
          <w:szCs w:val="32"/>
          <w:lang w:val="en-US" w:eastAsia="zh-CN"/>
        </w:rPr>
        <w:t>%。主要原因是</w:t>
      </w:r>
      <w:r>
        <w:rPr>
          <w:rFonts w:hint="eastAsia" w:ascii="仿宋_GB2312" w:eastAsia="仿宋_GB2312"/>
          <w:sz w:val="32"/>
          <w:szCs w:val="32"/>
          <w:lang w:val="en-US" w:eastAsia="zh-CN"/>
        </w:rPr>
        <w:t>2017年符合贫困妇女四癌救助条件人数比2016年有所减少</w:t>
      </w:r>
      <w:r>
        <w:rPr>
          <w:rFonts w:hint="default" w:ascii="仿宋_GB2312" w:eastAsia="仿宋_GB2312"/>
          <w:sz w:val="32"/>
          <w:szCs w:val="32"/>
          <w:lang w:val="en-US" w:eastAsia="zh-CN"/>
        </w:rPr>
        <w:t>。</w:t>
      </w:r>
    </w:p>
    <w:p w14:paraId="3998D5A4">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仿宋_GB2312"/>
          <w:bCs/>
          <w:kern w:val="0"/>
          <w:sz w:val="32"/>
          <w:szCs w:val="32"/>
          <w:lang w:val="en-US" w:eastAsia="zh-CN" w:bidi="ar"/>
        </w:rPr>
        <w:t>七、“三公”经费公共财政拨款支出决算情况</w:t>
      </w:r>
    </w:p>
    <w:p w14:paraId="1A9A722B">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2017年“三公”经费公共财政拨款预算10.20万元，支出决算4.84万元，完成预算的</w:t>
      </w:r>
      <w:r>
        <w:rPr>
          <w:rFonts w:hint="eastAsia" w:ascii="仿宋_GB2312" w:eastAsia="仿宋_GB2312"/>
          <w:sz w:val="32"/>
          <w:szCs w:val="32"/>
          <w:lang w:val="en-US" w:eastAsia="zh-CN"/>
        </w:rPr>
        <w:t>47.45</w:t>
      </w:r>
      <w:r>
        <w:rPr>
          <w:rFonts w:hint="default" w:ascii="仿宋_GB2312" w:eastAsia="仿宋_GB2312"/>
          <w:sz w:val="32"/>
          <w:szCs w:val="32"/>
          <w:lang w:val="en-US" w:eastAsia="zh-CN"/>
        </w:rPr>
        <w:t>%，同比下降</w:t>
      </w:r>
      <w:r>
        <w:rPr>
          <w:rFonts w:hint="eastAsia" w:ascii="仿宋_GB2312" w:eastAsia="仿宋_GB2312"/>
          <w:sz w:val="32"/>
          <w:szCs w:val="32"/>
          <w:lang w:val="en-US" w:eastAsia="zh-CN"/>
        </w:rPr>
        <w:t>66.83</w:t>
      </w:r>
      <w:r>
        <w:rPr>
          <w:rFonts w:hint="default" w:ascii="仿宋_GB2312" w:eastAsia="仿宋_GB2312"/>
          <w:sz w:val="32"/>
          <w:szCs w:val="32"/>
          <w:lang w:val="en-US" w:eastAsia="zh-CN"/>
        </w:rPr>
        <w:t xml:space="preserve"> %。主要原因是</w:t>
      </w:r>
      <w:r>
        <w:rPr>
          <w:rFonts w:hint="eastAsia" w:ascii="仿宋_GB2312" w:eastAsia="仿宋_GB2312"/>
          <w:sz w:val="32"/>
          <w:szCs w:val="32"/>
          <w:lang w:val="en-US" w:eastAsia="zh-CN"/>
        </w:rPr>
        <w:t>加强“三公”经费管控，最大限度降低“三公”经费支出。</w:t>
      </w:r>
      <w:r>
        <w:rPr>
          <w:rFonts w:hint="default" w:ascii="仿宋_GB2312" w:eastAsia="仿宋_GB2312"/>
          <w:sz w:val="32"/>
          <w:szCs w:val="32"/>
          <w:lang w:val="en-US" w:eastAsia="zh-CN"/>
        </w:rPr>
        <w:t>具体情况如下：</w:t>
      </w:r>
    </w:p>
    <w:p w14:paraId="7E3F0127">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（一）因公出国（境）费0.00万元。2017年本单位组织出国团组0 个，参加其他单位出国团组 </w:t>
      </w:r>
      <w:r>
        <w:rPr>
          <w:rFonts w:hint="eastAsia" w:ascii="仿宋_GB2312" w:eastAsia="仿宋_GB2312"/>
          <w:sz w:val="32"/>
          <w:szCs w:val="32"/>
          <w:lang w:val="en-US" w:eastAsia="zh-CN"/>
        </w:rPr>
        <w:t>0</w:t>
      </w:r>
      <w:r>
        <w:rPr>
          <w:rFonts w:hint="default" w:ascii="仿宋_GB2312" w:eastAsia="仿宋_GB2312"/>
          <w:sz w:val="32"/>
          <w:szCs w:val="32"/>
          <w:lang w:val="en-US" w:eastAsia="zh-CN"/>
        </w:rPr>
        <w:t>个；全年因公出国（境）累计0人次。</w:t>
      </w:r>
    </w:p>
    <w:p w14:paraId="481B446B">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（二）公务用车购置及运行费3.12万元。其中：公务用车购置费 0.00万元，2017年公务用车购置0 辆。公务用车运行费3.12万元，主要用于公务用车燃油、维修、保险等方面支出，年末公务用车保有量</w:t>
      </w:r>
      <w:r>
        <w:rPr>
          <w:rFonts w:hint="eastAsia" w:ascii="仿宋_GB2312" w:eastAsia="仿宋_GB2312"/>
          <w:sz w:val="32"/>
          <w:szCs w:val="32"/>
          <w:lang w:val="en-US" w:eastAsia="zh-CN"/>
        </w:rPr>
        <w:t>2</w:t>
      </w:r>
      <w:r>
        <w:rPr>
          <w:rFonts w:hint="default" w:ascii="仿宋_GB2312" w:eastAsia="仿宋_GB2312"/>
          <w:sz w:val="32"/>
          <w:szCs w:val="32"/>
          <w:lang w:val="en-US" w:eastAsia="zh-CN"/>
        </w:rPr>
        <w:t xml:space="preserve"> 辆。与2016年相比，公务用车购置费和运行费分别增长0.00%和</w:t>
      </w:r>
      <w:r>
        <w:rPr>
          <w:rFonts w:hint="eastAsia" w:ascii="仿宋_GB2312" w:eastAsia="仿宋_GB2312"/>
          <w:sz w:val="32"/>
          <w:szCs w:val="32"/>
          <w:lang w:val="en-US" w:eastAsia="zh-CN"/>
        </w:rPr>
        <w:t>下降</w:t>
      </w:r>
      <w:r>
        <w:rPr>
          <w:rFonts w:hint="default" w:ascii="仿宋_GB2312" w:eastAsia="仿宋_GB2312"/>
          <w:sz w:val="32"/>
          <w:szCs w:val="32"/>
          <w:lang w:val="en-US" w:eastAsia="zh-CN"/>
        </w:rPr>
        <w:t>75.68 %，主要是:</w:t>
      </w:r>
      <w:r>
        <w:rPr>
          <w:rFonts w:hint="eastAsia" w:ascii="仿宋_GB2312" w:eastAsia="仿宋_GB2312"/>
          <w:sz w:val="32"/>
          <w:szCs w:val="32"/>
          <w:lang w:val="en-US" w:eastAsia="zh-CN"/>
        </w:rPr>
        <w:t>加强公务用车管理，减少公务车辆外出</w:t>
      </w:r>
      <w:r>
        <w:rPr>
          <w:rFonts w:hint="default" w:ascii="仿宋_GB2312" w:eastAsia="仿宋_GB2312"/>
          <w:sz w:val="32"/>
          <w:szCs w:val="32"/>
          <w:lang w:val="en-US" w:eastAsia="zh-CN"/>
        </w:rPr>
        <w:t>。</w:t>
      </w:r>
    </w:p>
    <w:p w14:paraId="6D85ADD0">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（三）公务接待费1.72万元。</w:t>
      </w:r>
      <w:r>
        <w:rPr>
          <w:rFonts w:hint="eastAsia" w:ascii="仿宋_GB2312" w:eastAsia="仿宋_GB2312"/>
          <w:sz w:val="32"/>
          <w:szCs w:val="32"/>
          <w:lang w:val="en-US" w:eastAsia="zh-CN"/>
        </w:rPr>
        <w:t>主要用于全国妇联、省妇联领导业务指导及调研等方面的接待活动，</w:t>
      </w:r>
      <w:r>
        <w:rPr>
          <w:rFonts w:hint="default" w:ascii="仿宋_GB2312" w:eastAsia="仿宋_GB2312"/>
          <w:sz w:val="32"/>
          <w:szCs w:val="32"/>
          <w:lang w:val="en-US" w:eastAsia="zh-CN"/>
        </w:rPr>
        <w:t>累计接待</w:t>
      </w:r>
      <w:r>
        <w:rPr>
          <w:rFonts w:hint="eastAsia" w:ascii="仿宋_GB2312" w:eastAsia="仿宋_GB2312"/>
          <w:sz w:val="32"/>
          <w:szCs w:val="32"/>
          <w:lang w:val="en-US" w:eastAsia="zh-CN"/>
        </w:rPr>
        <w:t>17</w:t>
      </w:r>
      <w:r>
        <w:rPr>
          <w:rFonts w:hint="default" w:ascii="仿宋_GB2312" w:eastAsia="仿宋_GB2312"/>
          <w:sz w:val="32"/>
          <w:szCs w:val="32"/>
          <w:lang w:val="en-US" w:eastAsia="zh-CN"/>
        </w:rPr>
        <w:t xml:space="preserve"> 批次、接待总人数</w:t>
      </w:r>
      <w:r>
        <w:rPr>
          <w:rFonts w:hint="eastAsia" w:ascii="仿宋_GB2312" w:eastAsia="仿宋_GB2312"/>
          <w:sz w:val="32"/>
          <w:szCs w:val="32"/>
          <w:lang w:val="en-US" w:eastAsia="zh-CN"/>
        </w:rPr>
        <w:t>164人次</w:t>
      </w:r>
      <w:r>
        <w:rPr>
          <w:rFonts w:hint="default" w:ascii="仿宋_GB2312" w:eastAsia="仿宋_GB2312"/>
          <w:sz w:val="32"/>
          <w:szCs w:val="32"/>
          <w:lang w:val="en-US" w:eastAsia="zh-CN"/>
        </w:rPr>
        <w:t>。与2016年相比, 公务接待费支出下降2.65%，</w:t>
      </w:r>
      <w:r>
        <w:rPr>
          <w:rFonts w:hint="eastAsia" w:ascii="仿宋_GB2312" w:eastAsia="仿宋_GB2312"/>
          <w:sz w:val="32"/>
          <w:szCs w:val="32"/>
          <w:lang w:val="en-US" w:eastAsia="zh-CN"/>
        </w:rPr>
        <w:t>与2016年相比, 公务接待费基本持平，在低基数基础上保持零增长。</w:t>
      </w:r>
    </w:p>
    <w:p w14:paraId="08DB3BC5">
      <w:pPr>
        <w:keepNext w:val="0"/>
        <w:keepLines w:val="0"/>
        <w:pageBreakBefore w:val="0"/>
        <w:widowControl/>
        <w:suppressLineNumbers w:val="0"/>
        <w:tabs>
          <w:tab w:val="left" w:pos="7513"/>
        </w:tabs>
        <w:kinsoku/>
        <w:wordWrap/>
        <w:overflowPunct/>
        <w:topLinePunct w:val="0"/>
        <w:autoSpaceDE/>
        <w:autoSpaceDN/>
        <w:bidi w:val="0"/>
        <w:adjustRightInd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仿宋_GB2312"/>
          <w:kern w:val="0"/>
          <w:sz w:val="32"/>
          <w:szCs w:val="32"/>
          <w:lang w:val="en-US" w:eastAsia="zh-CN" w:bidi="ar"/>
        </w:rPr>
        <w:t>八、其他重要事项的情况说明</w:t>
      </w:r>
    </w:p>
    <w:p w14:paraId="60162661">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（一）机关运行经费支出情况。</w:t>
      </w:r>
    </w:p>
    <w:p w14:paraId="16D0B172">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2017年机关运行经费支出100.99万元，比2016年减少4.39万元，</w:t>
      </w:r>
      <w:r>
        <w:rPr>
          <w:rFonts w:hint="eastAsia" w:ascii="仿宋_GB2312" w:eastAsia="仿宋_GB2312"/>
          <w:sz w:val="32"/>
          <w:szCs w:val="32"/>
          <w:lang w:val="en-US" w:eastAsia="zh-CN"/>
        </w:rPr>
        <w:t>下降</w:t>
      </w:r>
      <w:r>
        <w:rPr>
          <w:rFonts w:hint="default" w:ascii="仿宋_GB2312" w:eastAsia="仿宋_GB2312"/>
          <w:sz w:val="32"/>
          <w:szCs w:val="32"/>
          <w:lang w:val="en-US" w:eastAsia="zh-CN"/>
        </w:rPr>
        <w:t>4.16 %，主要原因</w:t>
      </w:r>
      <w:r>
        <w:rPr>
          <w:rFonts w:hint="eastAsia" w:ascii="仿宋_GB2312" w:eastAsia="仿宋_GB2312"/>
          <w:sz w:val="32"/>
          <w:szCs w:val="32"/>
          <w:lang w:val="en-US" w:eastAsia="zh-CN"/>
        </w:rPr>
        <w:t>强化节约意识，加强办公管理，有效降低办公成本。</w:t>
      </w:r>
    </w:p>
    <w:p w14:paraId="3B5D455E">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（二）政府采购支出情况。</w:t>
      </w:r>
    </w:p>
    <w:p w14:paraId="7C2BABC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2017 年政府采购支出总额8.04万元，其中：政府采购货物支出8.04万元，政府采购工程支出0.00万元，政府采购服务支出 0.00万元。</w:t>
      </w:r>
    </w:p>
    <w:p w14:paraId="6158E38A">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（三）国有资产占用情况。</w:t>
      </w:r>
    </w:p>
    <w:p w14:paraId="63683BD7">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截至2017年12月31日，共有车辆</w:t>
      </w:r>
      <w:r>
        <w:rPr>
          <w:rFonts w:hint="eastAsia" w:ascii="仿宋_GB2312" w:eastAsia="仿宋_GB2312"/>
          <w:sz w:val="32"/>
          <w:szCs w:val="32"/>
          <w:lang w:val="en-US" w:eastAsia="zh-CN"/>
        </w:rPr>
        <w:t>2</w:t>
      </w:r>
      <w:r>
        <w:rPr>
          <w:rFonts w:hint="default" w:ascii="仿宋_GB2312" w:eastAsia="仿宋_GB2312"/>
          <w:sz w:val="32"/>
          <w:szCs w:val="32"/>
          <w:lang w:val="en-US" w:eastAsia="zh-CN"/>
        </w:rPr>
        <w:t>辆，其中：部级领导干部用车0辆；一般公务用车</w:t>
      </w:r>
      <w:r>
        <w:rPr>
          <w:rFonts w:hint="eastAsia" w:ascii="仿宋_GB2312" w:eastAsia="仿宋_GB2312"/>
          <w:sz w:val="32"/>
          <w:szCs w:val="32"/>
          <w:lang w:val="en-US" w:eastAsia="zh-CN"/>
        </w:rPr>
        <w:t>2</w:t>
      </w:r>
      <w:r>
        <w:rPr>
          <w:rFonts w:hint="default" w:ascii="仿宋_GB2312" w:eastAsia="仿宋_GB2312"/>
          <w:sz w:val="32"/>
          <w:szCs w:val="32"/>
          <w:lang w:val="en-US" w:eastAsia="zh-CN"/>
        </w:rPr>
        <w:t>辆；一般执法执勤用车0辆；特种专业技术用车 0辆；其他用车0辆。单位价值100万元以上专用设备</w:t>
      </w:r>
      <w:r>
        <w:rPr>
          <w:rFonts w:hint="eastAsia" w:ascii="仿宋_GB2312" w:eastAsia="仿宋_GB2312"/>
          <w:sz w:val="32"/>
          <w:szCs w:val="32"/>
          <w:lang w:val="en-US" w:eastAsia="zh-CN"/>
        </w:rPr>
        <w:t>0</w:t>
      </w:r>
      <w:r>
        <w:rPr>
          <w:rFonts w:hint="default" w:ascii="仿宋_GB2312" w:eastAsia="仿宋_GB2312"/>
          <w:sz w:val="32"/>
          <w:szCs w:val="32"/>
          <w:lang w:val="en-US" w:eastAsia="zh-CN"/>
        </w:rPr>
        <w:t>台（套）。</w:t>
      </w:r>
    </w:p>
    <w:p w14:paraId="494C4731">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（四）绩效管理工作开展情况。</w:t>
      </w:r>
    </w:p>
    <w:p w14:paraId="26251E92">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2017年我部门对</w:t>
      </w:r>
      <w:r>
        <w:rPr>
          <w:rFonts w:hint="eastAsia" w:ascii="仿宋_GB2312" w:eastAsia="仿宋_GB2312"/>
          <w:sz w:val="32"/>
          <w:szCs w:val="32"/>
          <w:lang w:val="en-US" w:eastAsia="zh-CN"/>
        </w:rPr>
        <w:t>市妇女儿童活动中心扩建</w:t>
      </w:r>
      <w:r>
        <w:rPr>
          <w:rFonts w:hint="default" w:ascii="仿宋_GB2312" w:eastAsia="仿宋_GB2312"/>
          <w:sz w:val="32"/>
          <w:szCs w:val="32"/>
          <w:lang w:val="en-US" w:eastAsia="zh-CN"/>
        </w:rPr>
        <w:t>项目，涉及金额</w:t>
      </w:r>
      <w:r>
        <w:rPr>
          <w:rFonts w:hint="eastAsia" w:ascii="仿宋_GB2312" w:eastAsia="仿宋_GB2312"/>
          <w:sz w:val="32"/>
          <w:szCs w:val="32"/>
          <w:lang w:val="en-US" w:eastAsia="zh-CN"/>
        </w:rPr>
        <w:t>623.71</w:t>
      </w:r>
      <w:r>
        <w:rPr>
          <w:rFonts w:hint="default" w:ascii="仿宋_GB2312" w:eastAsia="仿宋_GB2312"/>
          <w:sz w:val="32"/>
          <w:szCs w:val="32"/>
          <w:lang w:val="en-US" w:eastAsia="zh-CN"/>
        </w:rPr>
        <w:t>万元，开展了绩效管理工作。从管理情况来看，</w:t>
      </w:r>
      <w:r>
        <w:rPr>
          <w:rFonts w:hint="eastAsia" w:ascii="仿宋_GB2312" w:eastAsia="仿宋_GB2312"/>
          <w:sz w:val="32"/>
          <w:szCs w:val="32"/>
          <w:lang w:val="en-US" w:eastAsia="zh-CN"/>
        </w:rPr>
        <w:t>市妇女儿童活动中心扩建工程项目财务管理制度比较健全，并能严格执行；项目的实际支出符合财经法规和财务管理制度，资金使用合理；各种账</w:t>
      </w:r>
      <w:bookmarkStart w:id="0" w:name="_GoBack"/>
      <w:bookmarkEnd w:id="0"/>
      <w:r>
        <w:rPr>
          <w:rFonts w:hint="eastAsia" w:ascii="仿宋_GB2312" w:eastAsia="仿宋_GB2312"/>
          <w:sz w:val="32"/>
          <w:szCs w:val="32"/>
          <w:lang w:val="en-US" w:eastAsia="zh-CN"/>
        </w:rPr>
        <w:t>务处理及时，会计核算较为规范。</w:t>
      </w:r>
    </w:p>
    <w:p w14:paraId="210D8D1B">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eastAsia" w:ascii="黑体" w:hAnsi="宋体" w:eastAsia="黑体" w:cs="宋体"/>
          <w:kern w:val="0"/>
          <w:sz w:val="32"/>
          <w:szCs w:val="32"/>
          <w:lang w:val="en-US" w:eastAsia="zh-CN" w:bidi="ar"/>
        </w:rPr>
        <w:t>九、名词解释</w:t>
      </w:r>
    </w:p>
    <w:p w14:paraId="79FF30E6">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（一）财政拨款收入：指由财政拨款形成的部门收入。按现行管理制度，部门预算中反映的财政拨款包括一般公共预算拨款和政府性基金预算拨款。</w:t>
      </w:r>
    </w:p>
    <w:p w14:paraId="555818B8">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（二）其他收入：指“财政拨款收入”、“事业收入”、“事业单位经营收入”等以外的收入。如从非同级财政部门、上级主管部门等取得的用于完成项目或专项任务的资金、库存现金溢余、利息收入等。</w:t>
      </w:r>
    </w:p>
    <w:p w14:paraId="3BC736D4">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（三）基本支出：指为保障机构正常运转、完成日常工作任务而发生的人员支出、对个人和家庭的补助支出和公用支出。</w:t>
      </w:r>
    </w:p>
    <w:p w14:paraId="386F2A1F">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（四）项目支出：指在基本支出之外为完成特定行政任务和事业发展目标所发生的支出，包括部门专项、发展经费和基建项目。</w:t>
      </w:r>
    </w:p>
    <w:p w14:paraId="5ACFE64C">
      <w:pPr>
        <w:keepNext w:val="0"/>
        <w:keepLines w:val="0"/>
        <w:pageBreakBefore w:val="0"/>
        <w:widowControl w:val="0"/>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firstLine="640" w:firstLineChars="200"/>
        <w:jc w:val="both"/>
        <w:textAlignment w:val="auto"/>
        <w:outlineLvl w:val="9"/>
        <w:rPr>
          <w:rFonts w:hint="default" w:ascii="仿宋_GB2312" w:eastAsia="仿宋_GB2312"/>
          <w:sz w:val="32"/>
          <w:szCs w:val="32"/>
          <w:lang w:val="en-US" w:eastAsia="zh-CN"/>
        </w:rPr>
      </w:pPr>
      <w:r>
        <w:rPr>
          <w:rFonts w:hint="default" w:ascii="仿宋_GB2312" w:eastAsia="仿宋_GB2312"/>
          <w:sz w:val="32"/>
          <w:szCs w:val="32"/>
          <w:lang w:val="en-US" w:eastAsia="zh-CN"/>
        </w:rPr>
        <w:t>（五） 机关运行经费：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14:paraId="58C96D44">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default" w:ascii="仿宋_GB2312" w:hAnsi="宋体" w:eastAsia="仿宋_GB2312" w:cs="宋体"/>
          <w:kern w:val="0"/>
          <w:sz w:val="32"/>
          <w:szCs w:val="32"/>
          <w:lang w:val="en-US" w:eastAsia="zh-CN" w:bidi="ar"/>
        </w:rPr>
        <w:t> </w:t>
      </w:r>
    </w:p>
    <w:p w14:paraId="2116956D">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rPr>
          <w:rFonts w:hint="eastAsia"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附件：</w:t>
      </w:r>
    </w:p>
    <w:p w14:paraId="226EEB05">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宋体" w:hAnsi="宋体" w:eastAsia="宋体" w:cs="宋体"/>
          <w:kern w:val="0"/>
          <w:sz w:val="32"/>
          <w:szCs w:val="32"/>
          <w:lang w:val="en-US" w:eastAsia="zh-CN" w:bidi="ar"/>
        </w:rPr>
        <w:t xml:space="preserve"> </w:t>
      </w:r>
      <w:r>
        <w:rPr>
          <w:rFonts w:hint="eastAsia" w:ascii="仿宋_GB2312" w:hAnsi="宋体" w:eastAsia="仿宋_GB2312" w:cs="宋体"/>
          <w:kern w:val="0"/>
          <w:sz w:val="32"/>
          <w:szCs w:val="32"/>
          <w:lang w:val="en-US" w:eastAsia="zh-CN" w:bidi="ar"/>
        </w:rPr>
        <w:t>1.收支决算总表</w:t>
      </w:r>
    </w:p>
    <w:p w14:paraId="2FB87FEA">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2.收入决算表</w:t>
      </w:r>
    </w:p>
    <w:p w14:paraId="119C3F52">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3.支出决算表</w:t>
      </w:r>
    </w:p>
    <w:p w14:paraId="0CD4D4D4">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4.财政拨款收入支出决算总表</w:t>
      </w:r>
    </w:p>
    <w:p w14:paraId="565CFAEA">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5.一般公共预算财政拨款支出决算表</w:t>
      </w:r>
    </w:p>
    <w:p w14:paraId="63F3F627">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6.一般公共预算财政拨款支出决算明细表</w:t>
      </w:r>
    </w:p>
    <w:p w14:paraId="1A3309AB">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7.一般公共预算财政拨款基本支出决算表</w:t>
      </w:r>
    </w:p>
    <w:p w14:paraId="3261BDE6">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8.政府性基金预算财政拨款收入支出决算表</w:t>
      </w:r>
    </w:p>
    <w:p w14:paraId="694812C5">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eastAsia"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9.“三公”经费公共预算财政拨款支出决算表</w:t>
      </w:r>
    </w:p>
    <w:p w14:paraId="1730FC96">
      <w:pPr>
        <w:keepNext w:val="0"/>
        <w:keepLines w:val="0"/>
        <w:pageBreakBefore w:val="0"/>
        <w:widowControl/>
        <w:suppressLineNumbers w:val="0"/>
        <w:kinsoku/>
        <w:wordWrap/>
        <w:overflowPunct/>
        <w:topLinePunct w:val="0"/>
        <w:autoSpaceDE/>
        <w:autoSpaceDN/>
        <w:bidi w:val="0"/>
        <w:adjustRightInd/>
        <w:snapToGrid w:val="0"/>
        <w:spacing w:before="157" w:beforeLines="50" w:beforeAutospacing="0" w:after="157" w:afterLines="50" w:afterAutospacing="0" w:line="240" w:lineRule="auto"/>
        <w:ind w:left="0" w:leftChars="0" w:right="0" w:rightChars="0" w:firstLine="640" w:firstLineChars="200"/>
        <w:jc w:val="left"/>
        <w:textAlignment w:val="auto"/>
        <w:outlineLvl w:val="9"/>
        <w:rPr>
          <w:rFonts w:hint="default" w:ascii="仿宋_GB2312" w:hAnsi="宋体" w:eastAsia="仿宋_GB2312" w:cs="宋体"/>
          <w:kern w:val="0"/>
          <w:sz w:val="32"/>
          <w:szCs w:val="32"/>
          <w:lang w:val="en-US" w:eastAsia="zh-CN" w:bidi="ar"/>
        </w:rPr>
      </w:pPr>
      <w:r>
        <w:rPr>
          <w:rFonts w:hint="eastAsia" w:ascii="仿宋_GB2312" w:hAnsi="宋体" w:eastAsia="仿宋_GB2312" w:cs="宋体"/>
          <w:kern w:val="0"/>
          <w:sz w:val="32"/>
          <w:szCs w:val="32"/>
          <w:lang w:val="en-US" w:eastAsia="zh-CN" w:bidi="ar"/>
        </w:rPr>
        <w:t xml:space="preserve"> 10.政府采购情况表</w:t>
      </w:r>
    </w:p>
    <w:p w14:paraId="52EE4C52">
      <w:pPr>
        <w:keepNext w:val="0"/>
        <w:keepLines w:val="0"/>
        <w:pageBreakBefore w:val="0"/>
        <w:widowControl/>
        <w:suppressLineNumbers w:val="0"/>
        <w:kinsoku/>
        <w:wordWrap/>
        <w:overflowPunct/>
        <w:topLinePunct w:val="0"/>
        <w:autoSpaceDE/>
        <w:autoSpaceDN/>
        <w:bidi w:val="0"/>
        <w:snapToGrid w:val="0"/>
        <w:spacing w:before="157" w:beforeLines="50" w:beforeAutospacing="0" w:after="157" w:afterLines="50" w:afterAutospacing="0" w:line="240" w:lineRule="auto"/>
        <w:ind w:left="0" w:right="0" w:rightChars="0" w:firstLine="640" w:firstLineChars="200"/>
        <w:jc w:val="left"/>
        <w:textAlignment w:val="auto"/>
      </w:pPr>
      <w:r>
        <w:rPr>
          <w:rFonts w:hint="default" w:ascii="仿宋_GB2312" w:eastAsia="仿宋_GB2312" w:cs="仿宋_GB2312" w:hAnsiTheme="minorHAnsi"/>
          <w:kern w:val="0"/>
          <w:sz w:val="32"/>
          <w:szCs w:val="32"/>
          <w:lang w:val="en-US" w:eastAsia="zh-CN" w:bidi="ar"/>
        </w:rPr>
        <w:t> </w:t>
      </w:r>
    </w:p>
    <w:p w14:paraId="2E2E5630">
      <w:pPr>
        <w:keepNext w:val="0"/>
        <w:keepLines w:val="0"/>
        <w:pageBreakBefore w:val="0"/>
        <w:kinsoku/>
        <w:wordWrap/>
        <w:overflowPunct/>
        <w:topLinePunct w:val="0"/>
        <w:autoSpaceDE/>
        <w:autoSpaceDN/>
        <w:bidi w:val="0"/>
        <w:spacing w:before="157" w:beforeLines="50" w:beforeAutospacing="0" w:after="157" w:afterLines="50" w:afterAutospacing="0" w:line="240" w:lineRule="auto"/>
        <w:ind w:right="0" w:rightChars="0"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lMmVjYjkyMGQwY2IyNDQzMmMzMjhhYTdjMTVjYTQifQ=="/>
  </w:docVars>
  <w:rsids>
    <w:rsidRoot w:val="00000000"/>
    <w:rsid w:val="022D7723"/>
    <w:rsid w:val="03C52CBC"/>
    <w:rsid w:val="052F7D10"/>
    <w:rsid w:val="06E7509A"/>
    <w:rsid w:val="08107DC8"/>
    <w:rsid w:val="08F47141"/>
    <w:rsid w:val="0CB27AE1"/>
    <w:rsid w:val="13103353"/>
    <w:rsid w:val="184077D8"/>
    <w:rsid w:val="188859CE"/>
    <w:rsid w:val="1EE71393"/>
    <w:rsid w:val="1F046272"/>
    <w:rsid w:val="2AEA65F8"/>
    <w:rsid w:val="2E755845"/>
    <w:rsid w:val="310D1C85"/>
    <w:rsid w:val="39160DB7"/>
    <w:rsid w:val="44970113"/>
    <w:rsid w:val="46B84C96"/>
    <w:rsid w:val="4B845750"/>
    <w:rsid w:val="4C3E36B4"/>
    <w:rsid w:val="4E7F4257"/>
    <w:rsid w:val="4F7A31F5"/>
    <w:rsid w:val="53832D10"/>
    <w:rsid w:val="574E07C7"/>
    <w:rsid w:val="5BF71C05"/>
    <w:rsid w:val="5D0E453B"/>
    <w:rsid w:val="604B148A"/>
    <w:rsid w:val="60DA7A74"/>
    <w:rsid w:val="62007857"/>
    <w:rsid w:val="630E084D"/>
    <w:rsid w:val="649C269E"/>
    <w:rsid w:val="6ABD3EAD"/>
    <w:rsid w:val="6B375D75"/>
    <w:rsid w:val="6DCA3B30"/>
    <w:rsid w:val="76B61BCF"/>
    <w:rsid w:val="77831323"/>
    <w:rsid w:val="7E2C5F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3130</Words>
  <Characters>3584</Characters>
  <Lines>0</Lines>
  <Paragraphs>0</Paragraphs>
  <TotalTime>0</TotalTime>
  <ScaleCrop>false</ScaleCrop>
  <LinksUpToDate>false</LinksUpToDate>
  <CharactersWithSpaces>3642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胡菠萝</cp:lastModifiedBy>
  <cp:lastPrinted>2018-08-01T01:16:00Z</cp:lastPrinted>
  <dcterms:modified xsi:type="dcterms:W3CDTF">2024-10-16T03:21:46Z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15646E2266634C0CB2F08FED9F09322E_12</vt:lpwstr>
  </property>
</Properties>
</file>