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A21" w:rsidRDefault="009E4C51">
      <w:pPr>
        <w:shd w:val="clear" w:color="auto" w:fill="FFFFFF"/>
        <w:snapToGrid w:val="0"/>
        <w:spacing w:before="100" w:beforeAutospacing="1" w:after="100" w:afterAutospacing="1" w:line="620" w:lineRule="exact"/>
        <w:jc w:val="center"/>
        <w:divId w:val="1999264819"/>
        <w:rPr>
          <w:rFonts w:ascii="方正小标宋简体" w:eastAsia="方正小标宋简体" w:cs="Times New Roman"/>
          <w:sz w:val="44"/>
          <w:szCs w:val="44"/>
          <w:shd w:val="clear" w:color="auto" w:fill="FFFFFF"/>
        </w:rPr>
      </w:pPr>
      <w:r>
        <w:rPr>
          <w:rFonts w:ascii="方正小标宋简体" w:eastAsia="方正小标宋简体" w:cs="Times New Roman" w:hint="eastAsia"/>
          <w:sz w:val="44"/>
          <w:szCs w:val="44"/>
          <w:shd w:val="clear" w:color="auto" w:fill="FFFFFF"/>
        </w:rPr>
        <w:t>2017年度厦门市老龄工作委员会办公室（汇总）部门决算说明</w:t>
      </w:r>
    </w:p>
    <w:p w:rsidR="004E5A21" w:rsidRDefault="009E4C51">
      <w:pPr>
        <w:shd w:val="clear" w:color="auto" w:fill="FFFFFF"/>
        <w:snapToGrid w:val="0"/>
        <w:spacing w:before="100" w:beforeAutospacing="1" w:after="100" w:afterAutospacing="1" w:line="240" w:lineRule="exact"/>
        <w:ind w:firstLineChars="200" w:firstLine="640"/>
        <w:divId w:val="1999264819"/>
        <w:rPr>
          <w:rFonts w:ascii="仿宋_GB2312" w:eastAsia="仿宋_GB2312"/>
          <w:sz w:val="32"/>
          <w:szCs w:val="32"/>
        </w:rPr>
      </w:pPr>
      <w:r>
        <w:rPr>
          <w:rFonts w:ascii="Calibri" w:eastAsia="仿宋_GB2312" w:hAnsi="Calibri" w:cs="Calibri"/>
          <w:sz w:val="32"/>
          <w:szCs w:val="32"/>
        </w:rPr>
        <w:t> </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按照《中华人民共和国预算法》以及《厦门市财政局关于厦门市老龄工作委员会办公室（汇总）单位2017年度部门决算批复》（厦财决批</w:t>
      </w:r>
      <w:r w:rsidR="000C346C">
        <w:rPr>
          <w:rFonts w:ascii="仿宋_GB2312" w:eastAsia="仿宋_GB2312" w:hint="eastAsia"/>
          <w:sz w:val="32"/>
          <w:szCs w:val="32"/>
        </w:rPr>
        <w:t>社</w:t>
      </w:r>
      <w:r>
        <w:rPr>
          <w:rFonts w:ascii="仿宋_GB2312" w:eastAsia="仿宋_GB2312" w:hint="eastAsia"/>
          <w:sz w:val="32"/>
          <w:szCs w:val="32"/>
        </w:rPr>
        <w:t>〔2018〕</w:t>
      </w:r>
      <w:r w:rsidR="004B66AA">
        <w:rPr>
          <w:rFonts w:ascii="仿宋_GB2312" w:eastAsia="仿宋_GB2312" w:hint="eastAsia"/>
          <w:sz w:val="32"/>
          <w:szCs w:val="32"/>
        </w:rPr>
        <w:t>1</w:t>
      </w:r>
      <w:r>
        <w:rPr>
          <w:rFonts w:ascii="仿宋_GB2312" w:eastAsia="仿宋_GB2312" w:hint="eastAsia"/>
          <w:sz w:val="32"/>
          <w:szCs w:val="32"/>
        </w:rPr>
        <w:t>号）的批复，现将我单位2017年度部门决算说明如下 :</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黑体" w:eastAsia="黑体" w:hAnsi="黑体" w:hint="eastAsia"/>
          <w:sz w:val="32"/>
          <w:szCs w:val="32"/>
        </w:rPr>
        <w:t>一、部门主要职责</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厦门市老龄工作委员会办公室（汇总）部门的主要职责是：</w:t>
      </w:r>
    </w:p>
    <w:p w:rsidR="004B66AA" w:rsidRDefault="004B66AA" w:rsidP="00240973">
      <w:pPr>
        <w:shd w:val="clear" w:color="auto" w:fill="FFFFFF"/>
        <w:spacing w:line="560" w:lineRule="exact"/>
        <w:ind w:firstLineChars="200" w:firstLine="640"/>
        <w:divId w:val="1999264819"/>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（一）参与制定并推动、协调有关部门实施老龄事业中、长期发展规划</w:t>
      </w:r>
      <w:r w:rsidRPr="00214F57">
        <w:rPr>
          <w:rFonts w:ascii="仿宋_GB2312" w:eastAsia="仿宋_GB2312" w:hAnsi="仿宋" w:hint="eastAsia"/>
          <w:color w:val="000000" w:themeColor="text1"/>
          <w:sz w:val="32"/>
          <w:szCs w:val="32"/>
        </w:rPr>
        <w:t>；</w:t>
      </w:r>
    </w:p>
    <w:p w:rsidR="004B66AA" w:rsidRPr="00214F57" w:rsidRDefault="004B66AA" w:rsidP="00240973">
      <w:pPr>
        <w:shd w:val="clear" w:color="auto" w:fill="FFFFFF"/>
        <w:spacing w:line="560" w:lineRule="exact"/>
        <w:ind w:firstLineChars="200" w:firstLine="640"/>
        <w:divId w:val="1999264819"/>
        <w:rPr>
          <w:rFonts w:ascii="仿宋_GB2312" w:eastAsia="仿宋_GB2312"/>
          <w:color w:val="000000" w:themeColor="text1"/>
          <w:sz w:val="32"/>
          <w:szCs w:val="32"/>
        </w:rPr>
      </w:pPr>
      <w:r>
        <w:rPr>
          <w:rFonts w:ascii="仿宋_GB2312" w:eastAsia="仿宋_GB2312" w:hAnsi="仿宋" w:hint="eastAsia"/>
          <w:color w:val="000000" w:themeColor="text1"/>
          <w:sz w:val="32"/>
          <w:szCs w:val="32"/>
        </w:rPr>
        <w:t>（二）配合有关部门建立完善城乡多层次的社会养老保障制度；</w:t>
      </w:r>
    </w:p>
    <w:p w:rsidR="004B66AA" w:rsidRDefault="004B66AA" w:rsidP="00240973">
      <w:pPr>
        <w:shd w:val="clear" w:color="auto" w:fill="FFFFFF"/>
        <w:spacing w:line="560" w:lineRule="exact"/>
        <w:ind w:firstLineChars="200" w:firstLine="640"/>
        <w:divId w:val="1999264819"/>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（三）协同市涉老单位和司法部门调查处理涉老案件，维护老年人权益，做好有关维护老年人权益问题的接待与信访工作；</w:t>
      </w:r>
    </w:p>
    <w:p w:rsidR="004B66AA" w:rsidRPr="00214F57" w:rsidRDefault="004B66AA" w:rsidP="00240973">
      <w:pPr>
        <w:shd w:val="clear" w:color="auto" w:fill="FFFFFF"/>
        <w:spacing w:line="560" w:lineRule="exact"/>
        <w:ind w:firstLineChars="200" w:firstLine="640"/>
        <w:divId w:val="1999264819"/>
        <w:rPr>
          <w:rFonts w:ascii="仿宋_GB2312" w:eastAsia="仿宋_GB2312"/>
          <w:color w:val="000000" w:themeColor="text1"/>
          <w:sz w:val="32"/>
          <w:szCs w:val="32"/>
        </w:rPr>
      </w:pPr>
      <w:r>
        <w:rPr>
          <w:rFonts w:ascii="仿宋_GB2312" w:eastAsia="仿宋_GB2312" w:hAnsi="仿宋" w:hint="eastAsia"/>
          <w:color w:val="000000" w:themeColor="text1"/>
          <w:sz w:val="32"/>
          <w:szCs w:val="32"/>
        </w:rPr>
        <w:t>（四）</w:t>
      </w:r>
      <w:r w:rsidRPr="00214F57">
        <w:rPr>
          <w:rFonts w:ascii="仿宋_GB2312" w:eastAsia="仿宋_GB2312" w:hAnsi="仿宋" w:hint="eastAsia"/>
          <w:color w:val="000000" w:themeColor="text1"/>
          <w:sz w:val="32"/>
          <w:szCs w:val="32"/>
        </w:rPr>
        <w:t>调查研究全</w:t>
      </w:r>
      <w:r>
        <w:rPr>
          <w:rFonts w:ascii="仿宋_GB2312" w:eastAsia="仿宋_GB2312" w:hAnsi="仿宋" w:hint="eastAsia"/>
          <w:color w:val="000000" w:themeColor="text1"/>
          <w:sz w:val="32"/>
          <w:szCs w:val="32"/>
        </w:rPr>
        <w:t>市老龄事业发展状况和存在问题，为政府制定人口老龄化对策提供依据；</w:t>
      </w:r>
    </w:p>
    <w:p w:rsidR="004B66AA" w:rsidRDefault="004B66AA" w:rsidP="00240973">
      <w:pPr>
        <w:shd w:val="clear" w:color="auto" w:fill="FFFFFF"/>
        <w:spacing w:line="560" w:lineRule="exact"/>
        <w:ind w:firstLineChars="200" w:firstLine="640"/>
        <w:divId w:val="1999264819"/>
        <w:rPr>
          <w:rFonts w:ascii="仿宋_GB2312" w:eastAsia="仿宋_GB2312" w:hAnsi="仿宋"/>
          <w:color w:val="000000" w:themeColor="text1"/>
          <w:sz w:val="32"/>
          <w:szCs w:val="32"/>
        </w:rPr>
      </w:pPr>
      <w:r w:rsidRPr="00214F57">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五</w:t>
      </w:r>
      <w:r w:rsidRPr="00214F57">
        <w:rPr>
          <w:rFonts w:ascii="仿宋_GB2312" w:eastAsia="仿宋_GB2312" w:hAnsi="仿宋" w:hint="eastAsia"/>
          <w:color w:val="000000" w:themeColor="text1"/>
          <w:sz w:val="32"/>
          <w:szCs w:val="32"/>
        </w:rPr>
        <w:t>）会同有关单位指导全市老年福利与服务设施的建设和老年教育与文化体育事业的发展；</w:t>
      </w:r>
    </w:p>
    <w:p w:rsidR="004B66AA" w:rsidRPr="00214F57" w:rsidRDefault="004B66AA" w:rsidP="00240973">
      <w:pPr>
        <w:shd w:val="clear" w:color="auto" w:fill="FFFFFF"/>
        <w:spacing w:line="560" w:lineRule="exact"/>
        <w:ind w:firstLineChars="200" w:firstLine="640"/>
        <w:divId w:val="1999264819"/>
        <w:rPr>
          <w:rFonts w:ascii="仿宋_GB2312" w:eastAsia="仿宋_GB2312"/>
          <w:color w:val="000000" w:themeColor="text1"/>
          <w:sz w:val="32"/>
          <w:szCs w:val="32"/>
        </w:rPr>
      </w:pPr>
      <w:r>
        <w:rPr>
          <w:rFonts w:ascii="仿宋_GB2312" w:eastAsia="仿宋_GB2312" w:hAnsi="仿宋" w:hint="eastAsia"/>
          <w:color w:val="000000" w:themeColor="text1"/>
          <w:sz w:val="32"/>
          <w:szCs w:val="32"/>
        </w:rPr>
        <w:t>（六）协调各区、各部门扎实有效地开展社区为老服务工作；</w:t>
      </w:r>
    </w:p>
    <w:p w:rsidR="004B66AA" w:rsidRDefault="004B66AA" w:rsidP="00240973">
      <w:pPr>
        <w:shd w:val="clear" w:color="auto" w:fill="FFFFFF"/>
        <w:spacing w:line="560" w:lineRule="exact"/>
        <w:ind w:firstLineChars="200" w:firstLine="640"/>
        <w:divId w:val="1999264819"/>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lastRenderedPageBreak/>
        <w:t>（七</w:t>
      </w:r>
      <w:r w:rsidRPr="00214F57">
        <w:rPr>
          <w:rFonts w:ascii="仿宋_GB2312" w:eastAsia="仿宋_GB2312" w:hAnsi="仿宋" w:hint="eastAsia"/>
          <w:color w:val="000000" w:themeColor="text1"/>
          <w:sz w:val="32"/>
          <w:szCs w:val="32"/>
        </w:rPr>
        <w:t>）指导市老年活动中心及基层老年活动场所的工作；</w:t>
      </w:r>
    </w:p>
    <w:p w:rsidR="004B66AA" w:rsidRDefault="004B66AA" w:rsidP="00240973">
      <w:pPr>
        <w:shd w:val="clear" w:color="auto" w:fill="FFFFFF"/>
        <w:snapToGrid w:val="0"/>
        <w:spacing w:line="560" w:lineRule="exact"/>
        <w:ind w:firstLineChars="200" w:firstLine="640"/>
        <w:divId w:val="1999264819"/>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（八）</w:t>
      </w:r>
      <w:r w:rsidRPr="00214F57">
        <w:rPr>
          <w:rFonts w:ascii="仿宋_GB2312" w:eastAsia="仿宋_GB2312" w:hAnsi="仿宋" w:hint="eastAsia"/>
          <w:color w:val="000000" w:themeColor="text1"/>
          <w:sz w:val="32"/>
          <w:szCs w:val="32"/>
        </w:rPr>
        <w:t>指导市老年基金会、</w:t>
      </w:r>
      <w:r>
        <w:rPr>
          <w:rFonts w:ascii="仿宋_GB2312" w:eastAsia="仿宋_GB2312" w:hAnsi="仿宋" w:hint="eastAsia"/>
          <w:color w:val="000000" w:themeColor="text1"/>
          <w:sz w:val="32"/>
          <w:szCs w:val="32"/>
        </w:rPr>
        <w:t>市老年学学会</w:t>
      </w:r>
      <w:r w:rsidRPr="00214F57">
        <w:rPr>
          <w:rFonts w:ascii="仿宋_GB2312" w:eastAsia="仿宋_GB2312" w:hAnsi="仿宋" w:hint="eastAsia"/>
          <w:color w:val="000000" w:themeColor="text1"/>
          <w:sz w:val="32"/>
          <w:szCs w:val="32"/>
        </w:rPr>
        <w:t>以及老年文艺体育团体的有关工作。</w:t>
      </w:r>
    </w:p>
    <w:p w:rsidR="004E5A21" w:rsidRDefault="009E4C51" w:rsidP="00240973">
      <w:pPr>
        <w:shd w:val="clear" w:color="auto" w:fill="FFFFFF"/>
        <w:snapToGrid w:val="0"/>
        <w:spacing w:line="560" w:lineRule="exact"/>
        <w:ind w:firstLineChars="200" w:firstLine="640"/>
        <w:divId w:val="1999264819"/>
        <w:rPr>
          <w:rFonts w:ascii="黑体" w:eastAsia="黑体" w:hAnsi="黑体"/>
          <w:sz w:val="32"/>
          <w:szCs w:val="32"/>
        </w:rPr>
      </w:pPr>
      <w:r>
        <w:rPr>
          <w:rFonts w:ascii="黑体" w:eastAsia="黑体" w:hAnsi="黑体" w:hint="eastAsia"/>
          <w:sz w:val="32"/>
          <w:szCs w:val="32"/>
        </w:rPr>
        <w:t>二、部门决算单位基本情况</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从决算单位构成看，</w:t>
      </w:r>
      <w:r>
        <w:rPr>
          <w:rFonts w:ascii="仿宋_GB2312" w:eastAsia="仿宋_GB2312" w:hint="eastAsia"/>
          <w:sz w:val="32"/>
          <w:szCs w:val="32"/>
        </w:rPr>
        <w:t>厦门市老龄工作委员会办公室（汇总）部门包括</w:t>
      </w:r>
      <w:r w:rsidR="004B66AA">
        <w:rPr>
          <w:rFonts w:ascii="仿宋_GB2312" w:eastAsia="仿宋_GB2312" w:cs="仿宋_GB2312" w:hint="eastAsia"/>
          <w:sz w:val="32"/>
          <w:szCs w:val="32"/>
        </w:rPr>
        <w:t>3</w:t>
      </w:r>
      <w:r>
        <w:rPr>
          <w:rFonts w:ascii="仿宋_GB2312" w:eastAsia="仿宋_GB2312" w:hint="eastAsia"/>
          <w:sz w:val="32"/>
          <w:szCs w:val="32"/>
        </w:rPr>
        <w:t>个机关行政处室及</w:t>
      </w:r>
      <w:r w:rsidR="004B66AA">
        <w:rPr>
          <w:rFonts w:ascii="仿宋_GB2312" w:eastAsia="仿宋_GB2312" w:cs="仿宋_GB2312" w:hint="eastAsia"/>
          <w:sz w:val="32"/>
          <w:szCs w:val="32"/>
        </w:rPr>
        <w:t>1</w:t>
      </w:r>
      <w:r>
        <w:rPr>
          <w:rFonts w:ascii="仿宋_GB2312" w:eastAsia="仿宋_GB2312" w:hint="eastAsia"/>
          <w:sz w:val="32"/>
          <w:szCs w:val="32"/>
        </w:rPr>
        <w:t>个下属单位，其中：列入</w:t>
      </w:r>
      <w:r w:rsidR="004B66AA">
        <w:rPr>
          <w:rFonts w:ascii="仿宋_GB2312" w:eastAsia="仿宋_GB2312" w:cs="仿宋_GB2312" w:hint="eastAsia"/>
          <w:sz w:val="32"/>
          <w:szCs w:val="32"/>
        </w:rPr>
        <w:t>2017</w:t>
      </w:r>
      <w:r>
        <w:rPr>
          <w:rFonts w:ascii="仿宋_GB2312" w:eastAsia="仿宋_GB2312" w:hint="eastAsia"/>
          <w:sz w:val="32"/>
          <w:szCs w:val="32"/>
        </w:rPr>
        <w:t>年部门决算编制范围的单位详细情况见下表: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0"/>
        <w:gridCol w:w="2130"/>
        <w:gridCol w:w="2131"/>
        <w:gridCol w:w="2131"/>
      </w:tblGrid>
      <w:tr w:rsidR="004E5A21">
        <w:trPr>
          <w:divId w:val="1999264819"/>
          <w:trHeight w:val="664"/>
          <w:jc w:val="center"/>
        </w:trPr>
        <w:tc>
          <w:tcPr>
            <w:tcW w:w="2130" w:type="dxa"/>
            <w:tcBorders>
              <w:top w:val="single" w:sz="4" w:space="0" w:color="auto"/>
              <w:left w:val="single" w:sz="4" w:space="0" w:color="auto"/>
              <w:bottom w:val="single" w:sz="4" w:space="0" w:color="auto"/>
              <w:right w:val="single" w:sz="4" w:space="0" w:color="auto"/>
            </w:tcBorders>
            <w:vAlign w:val="center"/>
            <w:hideMark/>
          </w:tcPr>
          <w:p w:rsidR="004E5A21" w:rsidRDefault="009E4C51">
            <w:pPr>
              <w:spacing w:before="100" w:beforeAutospacing="1" w:after="100" w:afterAutospacing="1" w:line="600" w:lineRule="exact"/>
              <w:ind w:firstLine="200"/>
              <w:jc w:val="center"/>
              <w:rPr>
                <w:rFonts w:ascii="仿宋_GB2312" w:eastAsia="仿宋_GB2312"/>
                <w:sz w:val="32"/>
                <w:szCs w:val="32"/>
              </w:rPr>
            </w:pPr>
            <w:r>
              <w:rPr>
                <w:rFonts w:ascii="仿宋_GB2312" w:eastAsia="仿宋_GB2312" w:cs="仿宋_GB2312" w:hint="eastAsia"/>
                <w:sz w:val="32"/>
                <w:szCs w:val="32"/>
              </w:rPr>
              <w:t>单位名称</w:t>
            </w:r>
          </w:p>
        </w:tc>
        <w:tc>
          <w:tcPr>
            <w:tcW w:w="2130" w:type="dxa"/>
            <w:tcBorders>
              <w:top w:val="single" w:sz="4" w:space="0" w:color="auto"/>
              <w:left w:val="single" w:sz="4" w:space="0" w:color="auto"/>
              <w:bottom w:val="single" w:sz="4" w:space="0" w:color="auto"/>
              <w:right w:val="single" w:sz="4" w:space="0" w:color="auto"/>
            </w:tcBorders>
            <w:vAlign w:val="center"/>
            <w:hideMark/>
          </w:tcPr>
          <w:p w:rsidR="004E5A21" w:rsidRDefault="009E4C51">
            <w:pPr>
              <w:spacing w:before="100" w:beforeAutospacing="1" w:after="100" w:afterAutospacing="1" w:line="600" w:lineRule="exact"/>
              <w:ind w:firstLine="200"/>
              <w:jc w:val="center"/>
              <w:rPr>
                <w:rFonts w:ascii="仿宋_GB2312" w:eastAsia="仿宋_GB2312"/>
                <w:sz w:val="32"/>
                <w:szCs w:val="32"/>
              </w:rPr>
            </w:pPr>
            <w:r>
              <w:rPr>
                <w:rFonts w:ascii="仿宋_GB2312" w:eastAsia="仿宋_GB2312" w:cs="仿宋_GB2312" w:hint="eastAsia"/>
                <w:sz w:val="32"/>
                <w:szCs w:val="32"/>
              </w:rPr>
              <w:t>经费性质</w:t>
            </w:r>
          </w:p>
        </w:tc>
        <w:tc>
          <w:tcPr>
            <w:tcW w:w="2131" w:type="dxa"/>
            <w:tcBorders>
              <w:top w:val="single" w:sz="4" w:space="0" w:color="auto"/>
              <w:left w:val="single" w:sz="4" w:space="0" w:color="auto"/>
              <w:bottom w:val="single" w:sz="4" w:space="0" w:color="auto"/>
              <w:right w:val="single" w:sz="4" w:space="0" w:color="auto"/>
            </w:tcBorders>
            <w:vAlign w:val="center"/>
            <w:hideMark/>
          </w:tcPr>
          <w:p w:rsidR="004E5A21" w:rsidRDefault="009E4C51">
            <w:pPr>
              <w:spacing w:before="100" w:beforeAutospacing="1" w:after="100" w:afterAutospacing="1" w:line="600" w:lineRule="exact"/>
              <w:ind w:firstLine="200"/>
              <w:jc w:val="center"/>
              <w:rPr>
                <w:rFonts w:ascii="仿宋_GB2312" w:eastAsia="仿宋_GB2312"/>
                <w:sz w:val="32"/>
                <w:szCs w:val="32"/>
              </w:rPr>
            </w:pPr>
            <w:r>
              <w:rPr>
                <w:rFonts w:ascii="仿宋_GB2312" w:eastAsia="仿宋_GB2312" w:cs="仿宋_GB2312" w:hint="eastAsia"/>
                <w:sz w:val="32"/>
                <w:szCs w:val="32"/>
              </w:rPr>
              <w:t>人员编制数</w:t>
            </w:r>
          </w:p>
        </w:tc>
        <w:tc>
          <w:tcPr>
            <w:tcW w:w="2131" w:type="dxa"/>
            <w:tcBorders>
              <w:top w:val="single" w:sz="4" w:space="0" w:color="auto"/>
              <w:left w:val="single" w:sz="4" w:space="0" w:color="auto"/>
              <w:bottom w:val="single" w:sz="4" w:space="0" w:color="auto"/>
              <w:right w:val="single" w:sz="4" w:space="0" w:color="auto"/>
            </w:tcBorders>
            <w:vAlign w:val="center"/>
            <w:hideMark/>
          </w:tcPr>
          <w:p w:rsidR="004E5A21" w:rsidRDefault="009E4C51">
            <w:pPr>
              <w:spacing w:before="100" w:beforeAutospacing="1" w:after="100" w:afterAutospacing="1" w:line="600" w:lineRule="exact"/>
              <w:ind w:firstLine="200"/>
              <w:jc w:val="center"/>
              <w:rPr>
                <w:rFonts w:ascii="仿宋_GB2312" w:eastAsia="仿宋_GB2312"/>
                <w:sz w:val="32"/>
                <w:szCs w:val="32"/>
              </w:rPr>
            </w:pPr>
            <w:r>
              <w:rPr>
                <w:rFonts w:ascii="仿宋_GB2312" w:eastAsia="仿宋_GB2312" w:cs="仿宋_GB2312" w:hint="eastAsia"/>
                <w:sz w:val="32"/>
                <w:szCs w:val="32"/>
              </w:rPr>
              <w:t>在职人数</w:t>
            </w:r>
          </w:p>
        </w:tc>
      </w:tr>
      <w:tr w:rsidR="004E5A21">
        <w:trPr>
          <w:divId w:val="1999264819"/>
          <w:jc w:val="center"/>
        </w:trPr>
        <w:tc>
          <w:tcPr>
            <w:tcW w:w="2130"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厦门市老龄工作委员会办公室</w:t>
            </w:r>
          </w:p>
        </w:tc>
        <w:tc>
          <w:tcPr>
            <w:tcW w:w="2130"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公共预算财政拨款</w:t>
            </w:r>
          </w:p>
        </w:tc>
        <w:tc>
          <w:tcPr>
            <w:tcW w:w="2131"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13</w:t>
            </w:r>
          </w:p>
        </w:tc>
        <w:tc>
          <w:tcPr>
            <w:tcW w:w="2131"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11</w:t>
            </w:r>
          </w:p>
        </w:tc>
      </w:tr>
      <w:tr w:rsidR="004E5A21">
        <w:trPr>
          <w:divId w:val="1999264819"/>
          <w:jc w:val="center"/>
        </w:trPr>
        <w:tc>
          <w:tcPr>
            <w:tcW w:w="2130"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厦门市老年活动中心</w:t>
            </w:r>
          </w:p>
        </w:tc>
        <w:tc>
          <w:tcPr>
            <w:tcW w:w="2130"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公共预算财政拨款</w:t>
            </w:r>
          </w:p>
        </w:tc>
        <w:tc>
          <w:tcPr>
            <w:tcW w:w="2131"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31</w:t>
            </w:r>
          </w:p>
        </w:tc>
        <w:tc>
          <w:tcPr>
            <w:tcW w:w="2131" w:type="dxa"/>
            <w:tcBorders>
              <w:top w:val="single" w:sz="4" w:space="0" w:color="auto"/>
              <w:left w:val="single" w:sz="4" w:space="0" w:color="auto"/>
              <w:bottom w:val="single" w:sz="4" w:space="0" w:color="auto"/>
              <w:right w:val="single" w:sz="4" w:space="0" w:color="auto"/>
            </w:tcBorders>
            <w:hideMark/>
          </w:tcPr>
          <w:p w:rsidR="004E5A21" w:rsidRPr="004B66AA" w:rsidRDefault="004B66AA" w:rsidP="004B66AA">
            <w:pPr>
              <w:spacing w:before="100" w:beforeAutospacing="1" w:after="100" w:afterAutospacing="1" w:line="600" w:lineRule="exact"/>
              <w:ind w:firstLine="200"/>
              <w:jc w:val="center"/>
              <w:rPr>
                <w:rFonts w:ascii="仿宋_GB2312" w:eastAsia="仿宋_GB2312" w:cs="仿宋_GB2312"/>
                <w:sz w:val="32"/>
                <w:szCs w:val="32"/>
              </w:rPr>
            </w:pPr>
            <w:r w:rsidRPr="004B66AA">
              <w:rPr>
                <w:rFonts w:ascii="仿宋_GB2312" w:eastAsia="仿宋_GB2312" w:cs="仿宋_GB2312" w:hint="eastAsia"/>
                <w:sz w:val="32"/>
                <w:szCs w:val="32"/>
              </w:rPr>
              <w:t>31</w:t>
            </w:r>
          </w:p>
        </w:tc>
      </w:tr>
      <w:tr w:rsidR="004E5A21">
        <w:trPr>
          <w:divId w:val="1999264819"/>
          <w:jc w:val="center"/>
        </w:trPr>
        <w:tc>
          <w:tcPr>
            <w:tcW w:w="2130" w:type="dxa"/>
            <w:tcBorders>
              <w:top w:val="single" w:sz="4" w:space="0" w:color="auto"/>
              <w:left w:val="single" w:sz="4" w:space="0" w:color="auto"/>
              <w:bottom w:val="single" w:sz="4" w:space="0" w:color="auto"/>
              <w:right w:val="single" w:sz="4" w:space="0" w:color="auto"/>
            </w:tcBorders>
            <w:hideMark/>
          </w:tcPr>
          <w:p w:rsidR="004E5A21" w:rsidRDefault="009E4C51">
            <w:pPr>
              <w:tabs>
                <w:tab w:val="left" w:pos="7513"/>
              </w:tabs>
              <w:adjustRightInd w:val="0"/>
              <w:snapToGrid w:val="0"/>
              <w:spacing w:before="100" w:beforeAutospacing="1" w:after="100" w:afterAutospacing="1" w:line="600" w:lineRule="exact"/>
              <w:ind w:firstLine="200"/>
              <w:rPr>
                <w:rFonts w:ascii="仿宋_GB2312" w:eastAsia="仿宋_GB2312"/>
                <w:sz w:val="32"/>
                <w:szCs w:val="32"/>
              </w:rPr>
            </w:pPr>
            <w:r>
              <w:rPr>
                <w:rFonts w:ascii="Calibri" w:eastAsia="仿宋_GB2312" w:hAnsi="Calibri" w:cs="Calibri"/>
                <w:b/>
                <w:bCs/>
                <w:sz w:val="32"/>
                <w:szCs w:val="32"/>
              </w:rPr>
              <w:t> </w:t>
            </w:r>
          </w:p>
        </w:tc>
        <w:tc>
          <w:tcPr>
            <w:tcW w:w="2130" w:type="dxa"/>
            <w:tcBorders>
              <w:top w:val="single" w:sz="4" w:space="0" w:color="auto"/>
              <w:left w:val="single" w:sz="4" w:space="0" w:color="auto"/>
              <w:bottom w:val="single" w:sz="4" w:space="0" w:color="auto"/>
              <w:right w:val="single" w:sz="4" w:space="0" w:color="auto"/>
            </w:tcBorders>
            <w:hideMark/>
          </w:tcPr>
          <w:p w:rsidR="004E5A21" w:rsidRDefault="009E4C51">
            <w:pPr>
              <w:tabs>
                <w:tab w:val="left" w:pos="7513"/>
              </w:tabs>
              <w:adjustRightInd w:val="0"/>
              <w:snapToGrid w:val="0"/>
              <w:spacing w:before="100" w:beforeAutospacing="1" w:after="100" w:afterAutospacing="1" w:line="600" w:lineRule="exact"/>
              <w:ind w:firstLine="200"/>
              <w:rPr>
                <w:rFonts w:ascii="仿宋_GB2312" w:eastAsia="仿宋_GB2312"/>
                <w:sz w:val="32"/>
                <w:szCs w:val="32"/>
              </w:rPr>
            </w:pPr>
            <w:r>
              <w:rPr>
                <w:rFonts w:ascii="Calibri" w:eastAsia="仿宋_GB2312" w:hAnsi="Calibri" w:cs="Calibri"/>
                <w:b/>
                <w:bCs/>
                <w:sz w:val="32"/>
                <w:szCs w:val="32"/>
              </w:rPr>
              <w:t> </w:t>
            </w:r>
          </w:p>
        </w:tc>
        <w:tc>
          <w:tcPr>
            <w:tcW w:w="2131" w:type="dxa"/>
            <w:tcBorders>
              <w:top w:val="single" w:sz="4" w:space="0" w:color="auto"/>
              <w:left w:val="single" w:sz="4" w:space="0" w:color="auto"/>
              <w:bottom w:val="single" w:sz="4" w:space="0" w:color="auto"/>
              <w:right w:val="single" w:sz="4" w:space="0" w:color="auto"/>
            </w:tcBorders>
            <w:hideMark/>
          </w:tcPr>
          <w:p w:rsidR="004E5A21" w:rsidRDefault="009E4C51">
            <w:pPr>
              <w:tabs>
                <w:tab w:val="left" w:pos="7513"/>
              </w:tabs>
              <w:adjustRightInd w:val="0"/>
              <w:snapToGrid w:val="0"/>
              <w:spacing w:before="100" w:beforeAutospacing="1" w:after="100" w:afterAutospacing="1" w:line="600" w:lineRule="exact"/>
              <w:ind w:firstLine="200"/>
              <w:rPr>
                <w:rFonts w:ascii="仿宋_GB2312" w:eastAsia="仿宋_GB2312"/>
                <w:sz w:val="32"/>
                <w:szCs w:val="32"/>
              </w:rPr>
            </w:pPr>
            <w:r>
              <w:rPr>
                <w:rFonts w:ascii="Calibri" w:eastAsia="仿宋_GB2312" w:hAnsi="Calibri" w:cs="Calibri"/>
                <w:b/>
                <w:bCs/>
                <w:sz w:val="32"/>
                <w:szCs w:val="32"/>
              </w:rPr>
              <w:t> </w:t>
            </w:r>
          </w:p>
        </w:tc>
        <w:tc>
          <w:tcPr>
            <w:tcW w:w="2131" w:type="dxa"/>
            <w:tcBorders>
              <w:top w:val="single" w:sz="4" w:space="0" w:color="auto"/>
              <w:left w:val="single" w:sz="4" w:space="0" w:color="auto"/>
              <w:bottom w:val="single" w:sz="4" w:space="0" w:color="auto"/>
              <w:right w:val="single" w:sz="4" w:space="0" w:color="auto"/>
            </w:tcBorders>
            <w:hideMark/>
          </w:tcPr>
          <w:p w:rsidR="004E5A21" w:rsidRDefault="009E4C51">
            <w:pPr>
              <w:tabs>
                <w:tab w:val="left" w:pos="7513"/>
              </w:tabs>
              <w:adjustRightInd w:val="0"/>
              <w:snapToGrid w:val="0"/>
              <w:spacing w:before="100" w:beforeAutospacing="1" w:after="100" w:afterAutospacing="1" w:line="600" w:lineRule="exact"/>
              <w:ind w:firstLine="200"/>
              <w:rPr>
                <w:rFonts w:ascii="仿宋_GB2312" w:eastAsia="仿宋_GB2312"/>
                <w:sz w:val="32"/>
                <w:szCs w:val="32"/>
              </w:rPr>
            </w:pPr>
            <w:r>
              <w:rPr>
                <w:rFonts w:ascii="Calibri" w:eastAsia="仿宋_GB2312" w:hAnsi="Calibri" w:cs="Calibri"/>
                <w:b/>
                <w:bCs/>
                <w:sz w:val="32"/>
                <w:szCs w:val="32"/>
              </w:rPr>
              <w:t> </w:t>
            </w:r>
          </w:p>
        </w:tc>
      </w:tr>
    </w:tbl>
    <w:p w:rsidR="004E5A21" w:rsidRDefault="009E4C51" w:rsidP="00240973">
      <w:pPr>
        <w:shd w:val="clear" w:color="auto" w:fill="FFFFFF"/>
        <w:snapToGrid w:val="0"/>
        <w:spacing w:line="560" w:lineRule="exact"/>
        <w:ind w:firstLineChars="200" w:firstLine="640"/>
        <w:divId w:val="1999264819"/>
        <w:rPr>
          <w:rFonts w:ascii="黑体" w:eastAsia="黑体" w:hAnsi="黑体"/>
          <w:sz w:val="32"/>
          <w:szCs w:val="32"/>
        </w:rPr>
      </w:pPr>
      <w:r>
        <w:rPr>
          <w:rFonts w:ascii="黑体" w:eastAsia="黑体" w:hAnsi="黑体" w:hint="eastAsia"/>
          <w:sz w:val="32"/>
          <w:szCs w:val="32"/>
        </w:rPr>
        <w:t>三、部门主要工作总结</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2017年，厦门市老龄工作委员会办公室（汇总）部门主要任务是：</w:t>
      </w:r>
      <w:r w:rsidR="004B66AA">
        <w:rPr>
          <w:rFonts w:ascii="仿宋_GB2312" w:eastAsia="仿宋_GB2312" w:hint="eastAsia"/>
          <w:sz w:val="32"/>
          <w:szCs w:val="32"/>
        </w:rPr>
        <w:t>认真贯彻党的十八大和十九大精神，落实习近平总书记关于老龄工作重要讲话和指示精神，按照全国、全省老龄工作部署，围绕“十三五”老龄事业发展和养老体系建设规划，积极应对人口老龄化。构建养老、孝老、敬老政策体系和社会环境，推进医养结合，加快老龄事业和产业发展，让老年人在共建共享发展中有更多获得感。</w:t>
      </w:r>
      <w:r>
        <w:rPr>
          <w:rFonts w:ascii="仿宋_GB2312" w:eastAsia="仿宋_GB2312" w:hint="eastAsia"/>
          <w:sz w:val="32"/>
          <w:szCs w:val="32"/>
        </w:rPr>
        <w:t>围绕上述任务，重点完成了以下工作：</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lastRenderedPageBreak/>
        <w:t>（一）</w:t>
      </w:r>
      <w:r w:rsidRPr="000C346C">
        <w:rPr>
          <w:rFonts w:ascii="仿宋_GB2312" w:eastAsia="仿宋_GB2312" w:hint="eastAsia"/>
          <w:sz w:val="32"/>
          <w:szCs w:val="32"/>
        </w:rPr>
        <w:t>完善老龄政策制度，健全养老保障体系</w:t>
      </w:r>
      <w:r>
        <w:rPr>
          <w:rFonts w:ascii="仿宋_GB2312" w:eastAsia="仿宋_GB2312" w:hint="eastAsia"/>
          <w:sz w:val="32"/>
          <w:szCs w:val="32"/>
        </w:rPr>
        <w:t>。</w:t>
      </w:r>
      <w:r w:rsidRPr="000C346C">
        <w:rPr>
          <w:rFonts w:ascii="仿宋_GB2312" w:eastAsia="仿宋_GB2312" w:hint="eastAsia"/>
          <w:sz w:val="32"/>
          <w:szCs w:val="32"/>
        </w:rPr>
        <w:t>养老政策体系更加健全</w:t>
      </w:r>
      <w:r>
        <w:rPr>
          <w:rFonts w:ascii="仿宋_GB2312" w:eastAsia="仿宋_GB2312" w:hint="eastAsia"/>
          <w:sz w:val="32"/>
          <w:szCs w:val="32"/>
        </w:rPr>
        <w:t>；</w:t>
      </w:r>
      <w:r w:rsidRPr="000C346C">
        <w:rPr>
          <w:rFonts w:ascii="仿宋_GB2312" w:eastAsia="仿宋_GB2312" w:hint="eastAsia"/>
          <w:sz w:val="32"/>
          <w:szCs w:val="32"/>
        </w:rPr>
        <w:t>养老保障水平稳步提高</w:t>
      </w:r>
      <w:r>
        <w:rPr>
          <w:rFonts w:ascii="仿宋_GB2312" w:eastAsia="仿宋_GB2312" w:hint="eastAsia"/>
          <w:sz w:val="32"/>
          <w:szCs w:val="32"/>
        </w:rPr>
        <w:t>；</w:t>
      </w:r>
      <w:r w:rsidRPr="000C346C">
        <w:rPr>
          <w:rFonts w:ascii="仿宋_GB2312" w:eastAsia="仿宋_GB2312" w:hint="eastAsia"/>
          <w:sz w:val="32"/>
          <w:szCs w:val="32"/>
        </w:rPr>
        <w:t>医疗保障制度不断完善</w:t>
      </w:r>
      <w:r>
        <w:rPr>
          <w:rFonts w:ascii="仿宋_GB2312" w:eastAsia="仿宋_GB2312" w:hint="eastAsia"/>
          <w:sz w:val="32"/>
          <w:szCs w:val="32"/>
        </w:rPr>
        <w:t>；</w:t>
      </w:r>
      <w:r w:rsidRPr="000C346C">
        <w:rPr>
          <w:rFonts w:ascii="仿宋_GB2312" w:eastAsia="仿宋_GB2312" w:hint="eastAsia"/>
          <w:sz w:val="32"/>
          <w:szCs w:val="32"/>
        </w:rPr>
        <w:t>社会救助力度持续加强。</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（二）</w:t>
      </w:r>
      <w:r w:rsidRPr="000C346C">
        <w:rPr>
          <w:rFonts w:ascii="仿宋_GB2312" w:eastAsia="仿宋_GB2312" w:hint="eastAsia"/>
          <w:sz w:val="32"/>
          <w:szCs w:val="32"/>
        </w:rPr>
        <w:t>加快老龄产业发展，养老服务水平提升</w:t>
      </w:r>
      <w:r>
        <w:rPr>
          <w:rFonts w:ascii="仿宋_GB2312" w:eastAsia="仿宋_GB2312" w:hint="eastAsia"/>
          <w:sz w:val="32"/>
          <w:szCs w:val="32"/>
        </w:rPr>
        <w:t>。</w:t>
      </w:r>
      <w:r w:rsidRPr="000C346C">
        <w:rPr>
          <w:rFonts w:ascii="仿宋_GB2312" w:eastAsia="仿宋_GB2312" w:hint="eastAsia"/>
          <w:sz w:val="32"/>
          <w:szCs w:val="32"/>
        </w:rPr>
        <w:t>推动养老服务设施建设</w:t>
      </w:r>
      <w:r>
        <w:rPr>
          <w:rFonts w:ascii="仿宋_GB2312" w:eastAsia="仿宋_GB2312" w:hint="eastAsia"/>
          <w:sz w:val="32"/>
          <w:szCs w:val="32"/>
        </w:rPr>
        <w:t>；</w:t>
      </w:r>
      <w:r w:rsidRPr="000C346C">
        <w:rPr>
          <w:rFonts w:ascii="仿宋_GB2312" w:eastAsia="仿宋_GB2312" w:hint="eastAsia"/>
          <w:sz w:val="32"/>
          <w:szCs w:val="32"/>
        </w:rPr>
        <w:t>推进老年宜居环境建设</w:t>
      </w:r>
      <w:r>
        <w:rPr>
          <w:rFonts w:ascii="仿宋_GB2312" w:eastAsia="仿宋_GB2312" w:hint="eastAsia"/>
          <w:sz w:val="32"/>
          <w:szCs w:val="32"/>
        </w:rPr>
        <w:t>；</w:t>
      </w:r>
      <w:r w:rsidRPr="000C346C">
        <w:rPr>
          <w:rFonts w:ascii="仿宋_GB2312" w:eastAsia="仿宋_GB2312" w:hint="eastAsia"/>
          <w:sz w:val="32"/>
          <w:szCs w:val="32"/>
        </w:rPr>
        <w:t>提升养老机构服务水平</w:t>
      </w:r>
      <w:r>
        <w:rPr>
          <w:rFonts w:ascii="仿宋_GB2312" w:eastAsia="仿宋_GB2312" w:hint="eastAsia"/>
          <w:sz w:val="32"/>
          <w:szCs w:val="32"/>
        </w:rPr>
        <w:t>；</w:t>
      </w:r>
      <w:r w:rsidRPr="000C346C">
        <w:rPr>
          <w:rFonts w:ascii="仿宋_GB2312" w:eastAsia="仿宋_GB2312" w:hint="eastAsia"/>
          <w:sz w:val="32"/>
          <w:szCs w:val="32"/>
        </w:rPr>
        <w:t>发展居家和社区养老服务。</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（三）</w:t>
      </w:r>
      <w:r w:rsidRPr="000C346C">
        <w:rPr>
          <w:rFonts w:ascii="仿宋_GB2312" w:eastAsia="仿宋_GB2312" w:hint="eastAsia"/>
          <w:sz w:val="32"/>
          <w:szCs w:val="32"/>
        </w:rPr>
        <w:t>实施文化惠老，丰富老年精神生活</w:t>
      </w:r>
      <w:r>
        <w:rPr>
          <w:rFonts w:ascii="仿宋_GB2312" w:eastAsia="仿宋_GB2312" w:hint="eastAsia"/>
          <w:sz w:val="32"/>
          <w:szCs w:val="32"/>
        </w:rPr>
        <w:t>。</w:t>
      </w:r>
      <w:r w:rsidRPr="000C346C">
        <w:rPr>
          <w:rFonts w:ascii="仿宋_GB2312" w:eastAsia="仿宋_GB2312" w:hint="eastAsia"/>
          <w:sz w:val="32"/>
          <w:szCs w:val="32"/>
        </w:rPr>
        <w:t>老年文化娱乐丰富多彩</w:t>
      </w:r>
      <w:r>
        <w:rPr>
          <w:rFonts w:ascii="仿宋_GB2312" w:eastAsia="仿宋_GB2312" w:hint="eastAsia"/>
          <w:sz w:val="32"/>
          <w:szCs w:val="32"/>
        </w:rPr>
        <w:t>；</w:t>
      </w:r>
      <w:r w:rsidRPr="000C346C">
        <w:rPr>
          <w:rFonts w:ascii="仿宋_GB2312" w:eastAsia="仿宋_GB2312" w:hint="eastAsia"/>
          <w:sz w:val="32"/>
          <w:szCs w:val="32"/>
        </w:rPr>
        <w:t>老年体育健身蓬勃发展</w:t>
      </w:r>
      <w:r>
        <w:rPr>
          <w:rFonts w:ascii="仿宋_GB2312" w:eastAsia="仿宋_GB2312" w:hint="eastAsia"/>
          <w:sz w:val="32"/>
          <w:szCs w:val="32"/>
        </w:rPr>
        <w:t>；</w:t>
      </w:r>
      <w:r w:rsidRPr="000C346C">
        <w:rPr>
          <w:rFonts w:ascii="仿宋_GB2312" w:eastAsia="仿宋_GB2312" w:hint="eastAsia"/>
          <w:sz w:val="32"/>
          <w:szCs w:val="32"/>
        </w:rPr>
        <w:t>老年教育方式灵活多样。</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（四）</w:t>
      </w:r>
      <w:r w:rsidRPr="000C346C">
        <w:rPr>
          <w:rFonts w:ascii="仿宋_GB2312" w:eastAsia="仿宋_GB2312" w:hint="eastAsia"/>
          <w:sz w:val="32"/>
          <w:szCs w:val="32"/>
        </w:rPr>
        <w:t>开展普法宣传，维护老年合法权益</w:t>
      </w:r>
      <w:r>
        <w:rPr>
          <w:rFonts w:ascii="仿宋_GB2312" w:eastAsia="仿宋_GB2312" w:hint="eastAsia"/>
          <w:sz w:val="32"/>
          <w:szCs w:val="32"/>
        </w:rPr>
        <w:t>。</w:t>
      </w:r>
      <w:r w:rsidRPr="000C346C">
        <w:rPr>
          <w:rFonts w:ascii="仿宋_GB2312" w:eastAsia="仿宋_GB2312" w:hint="eastAsia"/>
          <w:sz w:val="32"/>
          <w:szCs w:val="32"/>
        </w:rPr>
        <w:t>普及老年政策法规</w:t>
      </w:r>
      <w:r>
        <w:rPr>
          <w:rFonts w:ascii="仿宋_GB2312" w:eastAsia="仿宋_GB2312" w:hint="eastAsia"/>
          <w:sz w:val="32"/>
          <w:szCs w:val="32"/>
        </w:rPr>
        <w:t>；</w:t>
      </w:r>
      <w:r w:rsidRPr="000C346C">
        <w:rPr>
          <w:rFonts w:ascii="仿宋_GB2312" w:eastAsia="仿宋_GB2312" w:hint="eastAsia"/>
          <w:sz w:val="32"/>
          <w:szCs w:val="32"/>
        </w:rPr>
        <w:t>提高老年防骗能力</w:t>
      </w:r>
      <w:r>
        <w:rPr>
          <w:rFonts w:ascii="仿宋_GB2312" w:eastAsia="仿宋_GB2312" w:hint="eastAsia"/>
          <w:sz w:val="32"/>
          <w:szCs w:val="32"/>
        </w:rPr>
        <w:t>；</w:t>
      </w:r>
      <w:r w:rsidRPr="000C346C">
        <w:rPr>
          <w:rFonts w:ascii="仿宋_GB2312" w:eastAsia="仿宋_GB2312" w:hint="eastAsia"/>
          <w:sz w:val="32"/>
          <w:szCs w:val="32"/>
        </w:rPr>
        <w:t>加大老年维权力度</w:t>
      </w:r>
      <w:r>
        <w:rPr>
          <w:rFonts w:ascii="仿宋_GB2312" w:eastAsia="仿宋_GB2312" w:hint="eastAsia"/>
          <w:sz w:val="32"/>
          <w:szCs w:val="32"/>
        </w:rPr>
        <w:t>；</w:t>
      </w:r>
      <w:r w:rsidRPr="000C346C">
        <w:rPr>
          <w:rFonts w:ascii="仿宋_GB2312" w:eastAsia="仿宋_GB2312" w:hint="eastAsia"/>
          <w:sz w:val="32"/>
          <w:szCs w:val="32"/>
        </w:rPr>
        <w:t>落实老年优待政策。</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（五）</w:t>
      </w:r>
      <w:r w:rsidRPr="000C346C">
        <w:rPr>
          <w:rFonts w:ascii="仿宋_GB2312" w:eastAsia="仿宋_GB2312" w:hint="eastAsia"/>
          <w:sz w:val="32"/>
          <w:szCs w:val="32"/>
        </w:rPr>
        <w:t>构建大老龄宣传格局，厚植敬老社会风尚</w:t>
      </w:r>
      <w:r>
        <w:rPr>
          <w:rFonts w:ascii="仿宋_GB2312" w:eastAsia="仿宋_GB2312" w:hint="eastAsia"/>
          <w:sz w:val="32"/>
          <w:szCs w:val="32"/>
        </w:rPr>
        <w:t>。</w:t>
      </w:r>
      <w:r w:rsidRPr="000C346C">
        <w:rPr>
          <w:rFonts w:ascii="仿宋_GB2312" w:eastAsia="仿宋_GB2312" w:hint="eastAsia"/>
          <w:sz w:val="32"/>
          <w:szCs w:val="32"/>
        </w:rPr>
        <w:t>联手媒体打造宣传阵地</w:t>
      </w:r>
      <w:r>
        <w:rPr>
          <w:rFonts w:ascii="仿宋_GB2312" w:eastAsia="仿宋_GB2312" w:hint="eastAsia"/>
          <w:sz w:val="32"/>
          <w:szCs w:val="32"/>
        </w:rPr>
        <w:t>；</w:t>
      </w:r>
      <w:r w:rsidRPr="000C346C">
        <w:rPr>
          <w:rFonts w:ascii="仿宋_GB2312" w:eastAsia="仿宋_GB2312" w:hint="eastAsia"/>
          <w:sz w:val="32"/>
          <w:szCs w:val="32"/>
        </w:rPr>
        <w:t>拓宽老龄宣传渠道</w:t>
      </w:r>
      <w:r>
        <w:rPr>
          <w:rFonts w:ascii="仿宋_GB2312" w:eastAsia="仿宋_GB2312" w:hint="eastAsia"/>
          <w:sz w:val="32"/>
          <w:szCs w:val="32"/>
        </w:rPr>
        <w:t>；</w:t>
      </w:r>
      <w:r w:rsidRPr="000C346C">
        <w:rPr>
          <w:rFonts w:ascii="仿宋_GB2312" w:eastAsia="仿宋_GB2312" w:hint="eastAsia"/>
          <w:sz w:val="32"/>
          <w:szCs w:val="32"/>
        </w:rPr>
        <w:t>出老龄专题宣传</w:t>
      </w:r>
      <w:r>
        <w:rPr>
          <w:rFonts w:ascii="仿宋_GB2312" w:eastAsia="仿宋_GB2312" w:hint="eastAsia"/>
          <w:sz w:val="32"/>
          <w:szCs w:val="32"/>
        </w:rPr>
        <w:t>；</w:t>
      </w:r>
      <w:r w:rsidRPr="000C346C">
        <w:rPr>
          <w:rFonts w:ascii="仿宋_GB2312" w:eastAsia="仿宋_GB2312" w:hint="eastAsia"/>
          <w:sz w:val="32"/>
          <w:szCs w:val="32"/>
        </w:rPr>
        <w:t>积极倡导全民参与。</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（六）</w:t>
      </w:r>
      <w:r w:rsidRPr="000C346C">
        <w:rPr>
          <w:rFonts w:ascii="仿宋_GB2312" w:eastAsia="仿宋_GB2312" w:hint="eastAsia"/>
          <w:sz w:val="32"/>
          <w:szCs w:val="32"/>
        </w:rPr>
        <w:t>开展热点问题研究，提供老龄决策依据</w:t>
      </w:r>
      <w:r>
        <w:rPr>
          <w:rFonts w:ascii="仿宋_GB2312" w:eastAsia="仿宋_GB2312" w:hint="eastAsia"/>
          <w:sz w:val="32"/>
          <w:szCs w:val="32"/>
        </w:rPr>
        <w:t>。</w:t>
      </w:r>
      <w:r w:rsidRPr="000C346C">
        <w:rPr>
          <w:rFonts w:ascii="仿宋_GB2312" w:eastAsia="仿宋_GB2312" w:hint="eastAsia"/>
          <w:sz w:val="32"/>
          <w:szCs w:val="32"/>
        </w:rPr>
        <w:t>开展老龄专题调研</w:t>
      </w:r>
      <w:r>
        <w:rPr>
          <w:rFonts w:ascii="仿宋_GB2312" w:eastAsia="仿宋_GB2312" w:hint="eastAsia"/>
          <w:sz w:val="32"/>
          <w:szCs w:val="32"/>
        </w:rPr>
        <w:t>；</w:t>
      </w:r>
      <w:r w:rsidRPr="000C346C">
        <w:rPr>
          <w:rFonts w:ascii="仿宋_GB2312" w:eastAsia="仿宋_GB2312" w:hint="eastAsia"/>
          <w:sz w:val="32"/>
          <w:szCs w:val="32"/>
        </w:rPr>
        <w:t>举办老龄问题论坛。</w:t>
      </w:r>
    </w:p>
    <w:p w:rsidR="000C346C" w:rsidRPr="000C346C" w:rsidRDefault="000C346C" w:rsidP="00240973">
      <w:pPr>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（七）</w:t>
      </w:r>
      <w:r w:rsidRPr="000C346C">
        <w:rPr>
          <w:rFonts w:ascii="仿宋_GB2312" w:eastAsia="仿宋_GB2312" w:hint="eastAsia"/>
          <w:sz w:val="32"/>
          <w:szCs w:val="32"/>
        </w:rPr>
        <w:t>加强组织建设，搭建老年人社会参与平台</w:t>
      </w:r>
      <w:r>
        <w:rPr>
          <w:rFonts w:ascii="仿宋_GB2312" w:eastAsia="仿宋_GB2312" w:hint="eastAsia"/>
          <w:sz w:val="32"/>
          <w:szCs w:val="32"/>
        </w:rPr>
        <w:t>。</w:t>
      </w:r>
      <w:r w:rsidRPr="000C346C">
        <w:rPr>
          <w:rFonts w:ascii="仿宋_GB2312" w:eastAsia="仿宋_GB2312" w:hint="eastAsia"/>
          <w:sz w:val="32"/>
          <w:szCs w:val="32"/>
        </w:rPr>
        <w:t>完善大老龄工作格局</w:t>
      </w:r>
      <w:r>
        <w:rPr>
          <w:rFonts w:ascii="仿宋_GB2312" w:eastAsia="仿宋_GB2312" w:hint="eastAsia"/>
          <w:sz w:val="32"/>
          <w:szCs w:val="32"/>
        </w:rPr>
        <w:t>；</w:t>
      </w:r>
      <w:r w:rsidRPr="000C346C">
        <w:rPr>
          <w:rFonts w:ascii="仿宋_GB2312" w:eastAsia="仿宋_GB2312" w:hint="eastAsia"/>
          <w:sz w:val="32"/>
          <w:szCs w:val="32"/>
        </w:rPr>
        <w:t>加强退休人员社会化管理</w:t>
      </w:r>
      <w:r>
        <w:rPr>
          <w:rFonts w:ascii="仿宋_GB2312" w:eastAsia="仿宋_GB2312" w:hint="eastAsia"/>
          <w:sz w:val="32"/>
          <w:szCs w:val="32"/>
        </w:rPr>
        <w:t>；</w:t>
      </w:r>
      <w:r w:rsidRPr="000C346C">
        <w:rPr>
          <w:rFonts w:ascii="仿宋_GB2312" w:eastAsia="仿宋_GB2312" w:hint="eastAsia"/>
          <w:sz w:val="32"/>
          <w:szCs w:val="32"/>
        </w:rPr>
        <w:t>推动基层老年协会规范化建设</w:t>
      </w:r>
      <w:r>
        <w:rPr>
          <w:rFonts w:ascii="仿宋_GB2312" w:eastAsia="仿宋_GB2312" w:hint="eastAsia"/>
          <w:sz w:val="32"/>
          <w:szCs w:val="32"/>
        </w:rPr>
        <w:t>；</w:t>
      </w:r>
      <w:r w:rsidRPr="000C346C">
        <w:rPr>
          <w:rFonts w:ascii="仿宋_GB2312" w:eastAsia="仿宋_GB2312" w:hint="eastAsia"/>
          <w:sz w:val="32"/>
          <w:szCs w:val="32"/>
        </w:rPr>
        <w:t>发挥长者优势服务社会。</w:t>
      </w:r>
    </w:p>
    <w:p w:rsidR="004E5A21" w:rsidRDefault="009E4C51" w:rsidP="00240973">
      <w:pPr>
        <w:shd w:val="clear" w:color="auto" w:fill="FFFFFF"/>
        <w:snapToGrid w:val="0"/>
        <w:spacing w:line="560" w:lineRule="exact"/>
        <w:ind w:firstLineChars="200" w:firstLine="640"/>
        <w:divId w:val="1999264819"/>
        <w:rPr>
          <w:rFonts w:ascii="黑体" w:eastAsia="黑体" w:hAnsi="黑体"/>
          <w:sz w:val="32"/>
          <w:szCs w:val="32"/>
        </w:rPr>
      </w:pPr>
      <w:r>
        <w:rPr>
          <w:rFonts w:ascii="黑体" w:eastAsia="黑体" w:hAnsi="黑体" w:hint="eastAsia"/>
          <w:sz w:val="32"/>
          <w:szCs w:val="32"/>
        </w:rPr>
        <w:t>四、2017年决算收支总体情况</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2017年</w:t>
      </w:r>
      <w:r>
        <w:rPr>
          <w:rFonts w:ascii="仿宋_GB2312" w:eastAsia="仿宋_GB2312" w:hint="eastAsia"/>
          <w:sz w:val="32"/>
          <w:szCs w:val="32"/>
        </w:rPr>
        <w:t>厦门市老龄工作委员会办公室（汇总）</w:t>
      </w:r>
      <w:r>
        <w:rPr>
          <w:rFonts w:ascii="仿宋_GB2312" w:eastAsia="仿宋_GB2312" w:cs="仿宋_GB2312" w:hint="eastAsia"/>
          <w:sz w:val="32"/>
          <w:szCs w:val="32"/>
        </w:rPr>
        <w:t>部门年初结转和结余245.54万元，本年收入6,030.06万元，本</w:t>
      </w:r>
      <w:r>
        <w:rPr>
          <w:rFonts w:ascii="仿宋_GB2312" w:eastAsia="仿宋_GB2312" w:cs="仿宋_GB2312" w:hint="eastAsia"/>
          <w:sz w:val="32"/>
          <w:szCs w:val="32"/>
        </w:rPr>
        <w:lastRenderedPageBreak/>
        <w:t>年支出5,511.73万元，事业基金弥补收支差额0.00万元，结余分配0.00万元，年末结转和结余763.87万元。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（一）2017年收入6,030.06万元，比2016年决算数增加-984.99万元，增长-14.04％</w:t>
      </w:r>
      <w:r>
        <w:rPr>
          <w:rFonts w:ascii="仿宋_GB2312" w:eastAsia="仿宋_GB2312" w:hint="eastAsia"/>
          <w:sz w:val="32"/>
          <w:szCs w:val="32"/>
        </w:rPr>
        <w:t>，</w:t>
      </w:r>
      <w:r>
        <w:rPr>
          <w:rFonts w:ascii="仿宋_GB2312" w:eastAsia="仿宋_GB2312" w:cs="仿宋_GB2312" w:hint="eastAsia"/>
          <w:sz w:val="32"/>
          <w:szCs w:val="32"/>
        </w:rPr>
        <w:t>具体情况如下：</w:t>
      </w:r>
    </w:p>
    <w:p w:rsidR="004E5A21" w:rsidRDefault="009E4C51" w:rsidP="00240973">
      <w:pPr>
        <w:shd w:val="clear" w:color="auto" w:fill="FFFFFF"/>
        <w:adjustRightInd w:val="0"/>
        <w:snapToGrid w:val="0"/>
        <w:spacing w:line="560" w:lineRule="exact"/>
        <w:ind w:leftChars="76" w:left="182" w:firstLineChars="150" w:firstLine="480"/>
        <w:divId w:val="1999264819"/>
        <w:rPr>
          <w:rFonts w:ascii="仿宋_GB2312" w:eastAsia="仿宋_GB2312"/>
          <w:sz w:val="32"/>
          <w:szCs w:val="32"/>
        </w:rPr>
      </w:pPr>
      <w:r>
        <w:rPr>
          <w:rFonts w:ascii="仿宋_GB2312" w:eastAsia="仿宋_GB2312" w:cs="仿宋_GB2312" w:hint="eastAsia"/>
          <w:sz w:val="32"/>
          <w:szCs w:val="32"/>
        </w:rPr>
        <w:t>1.财政拨款收入6,028.05万元，其中政府性基金100.00万元。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2.事业收入0.00万元。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3.经营收入0.00万元。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4.</w:t>
      </w:r>
      <w:r>
        <w:rPr>
          <w:rFonts w:ascii="仿宋_GB2312" w:eastAsia="仿宋_GB2312" w:hint="eastAsia"/>
          <w:sz w:val="32"/>
          <w:szCs w:val="32"/>
        </w:rPr>
        <w:t>上级补助收入</w:t>
      </w:r>
      <w:r>
        <w:rPr>
          <w:rFonts w:ascii="仿宋_GB2312" w:eastAsia="仿宋_GB2312" w:cs="仿宋_GB2312" w:hint="eastAsia"/>
          <w:sz w:val="32"/>
          <w:szCs w:val="32"/>
        </w:rPr>
        <w:t>0.00</w:t>
      </w:r>
      <w:r>
        <w:rPr>
          <w:rFonts w:ascii="仿宋_GB2312" w:eastAsia="仿宋_GB2312" w:hint="eastAsia"/>
          <w:sz w:val="32"/>
          <w:szCs w:val="32"/>
        </w:rPr>
        <w:t>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5.附属单位上缴收入0.00万元。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6.其他收入2.01万元。</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（二）2017年本年支出5,511.73万元，比2016年决算数增加-1,409.23万元，增长-20.36％</w:t>
      </w:r>
      <w:r>
        <w:rPr>
          <w:rFonts w:ascii="仿宋_GB2312" w:eastAsia="仿宋_GB2312" w:hint="eastAsia"/>
          <w:sz w:val="32"/>
          <w:szCs w:val="32"/>
        </w:rPr>
        <w:t>，</w:t>
      </w:r>
      <w:r>
        <w:rPr>
          <w:rFonts w:ascii="仿宋_GB2312" w:eastAsia="仿宋_GB2312" w:cs="仿宋_GB2312" w:hint="eastAsia"/>
          <w:sz w:val="32"/>
          <w:szCs w:val="32"/>
        </w:rPr>
        <w:t>具体情况如下：</w:t>
      </w:r>
    </w:p>
    <w:p w:rsidR="004E5A21" w:rsidRDefault="009E4C51" w:rsidP="00240973">
      <w:pPr>
        <w:shd w:val="clear" w:color="auto" w:fill="FFFFFF"/>
        <w:tabs>
          <w:tab w:val="left" w:pos="7513"/>
        </w:tabs>
        <w:adjustRightInd w:val="0"/>
        <w:snapToGrid w:val="0"/>
        <w:spacing w:line="560" w:lineRule="exact"/>
        <w:ind w:leftChars="113" w:left="271" w:firstLineChars="150" w:firstLine="480"/>
        <w:divId w:val="1999264819"/>
        <w:rPr>
          <w:rFonts w:ascii="仿宋_GB2312" w:eastAsia="仿宋_GB2312"/>
          <w:sz w:val="32"/>
          <w:szCs w:val="32"/>
        </w:rPr>
      </w:pPr>
      <w:r>
        <w:rPr>
          <w:rFonts w:ascii="仿宋_GB2312" w:eastAsia="仿宋_GB2312" w:cs="仿宋_GB2312" w:hint="eastAsia"/>
          <w:sz w:val="32"/>
          <w:szCs w:val="32"/>
        </w:rPr>
        <w:t>1.基本支出1,539.90万元。其中，人员支出1,130.46万元，公用支出409.44万元。</w:t>
      </w:r>
    </w:p>
    <w:p w:rsidR="004E5A21" w:rsidRDefault="009E4C51" w:rsidP="00240973">
      <w:pPr>
        <w:shd w:val="clear" w:color="auto" w:fill="FFFFFF"/>
        <w:tabs>
          <w:tab w:val="left" w:pos="7513"/>
        </w:tabs>
        <w:adjustRightInd w:val="0"/>
        <w:snapToGrid w:val="0"/>
        <w:spacing w:line="560" w:lineRule="exact"/>
        <w:ind w:leftChars="113" w:left="271" w:firstLineChars="150" w:firstLine="480"/>
        <w:divId w:val="1999264819"/>
        <w:rPr>
          <w:rFonts w:ascii="仿宋_GB2312" w:eastAsia="仿宋_GB2312"/>
          <w:sz w:val="32"/>
          <w:szCs w:val="32"/>
        </w:rPr>
      </w:pPr>
      <w:r>
        <w:rPr>
          <w:rFonts w:ascii="仿宋_GB2312" w:eastAsia="仿宋_GB2312" w:cs="仿宋_GB2312" w:hint="eastAsia"/>
          <w:sz w:val="32"/>
          <w:szCs w:val="32"/>
        </w:rPr>
        <w:t>2.项目支出3,971.83万元。</w:t>
      </w:r>
    </w:p>
    <w:p w:rsidR="004E5A21" w:rsidRDefault="009E4C51" w:rsidP="00240973">
      <w:pPr>
        <w:shd w:val="clear" w:color="auto" w:fill="FFFFFF"/>
        <w:tabs>
          <w:tab w:val="left" w:pos="7513"/>
        </w:tabs>
        <w:adjustRightInd w:val="0"/>
        <w:snapToGrid w:val="0"/>
        <w:spacing w:line="560" w:lineRule="exact"/>
        <w:ind w:leftChars="113" w:left="271" w:firstLineChars="150" w:firstLine="480"/>
        <w:divId w:val="1999264819"/>
        <w:rPr>
          <w:rFonts w:ascii="仿宋_GB2312" w:eastAsia="仿宋_GB2312"/>
          <w:sz w:val="32"/>
          <w:szCs w:val="32"/>
        </w:rPr>
      </w:pPr>
      <w:r>
        <w:rPr>
          <w:rFonts w:ascii="仿宋_GB2312" w:eastAsia="仿宋_GB2312" w:cs="仿宋_GB2312" w:hint="eastAsia"/>
          <w:sz w:val="32"/>
          <w:szCs w:val="32"/>
        </w:rPr>
        <w:t>3.上缴上级支出0.00万元。</w:t>
      </w:r>
    </w:p>
    <w:p w:rsidR="004E5A21" w:rsidRDefault="009E4C51" w:rsidP="00240973">
      <w:pPr>
        <w:shd w:val="clear" w:color="auto" w:fill="FFFFFF"/>
        <w:tabs>
          <w:tab w:val="left" w:pos="7513"/>
        </w:tabs>
        <w:adjustRightInd w:val="0"/>
        <w:snapToGrid w:val="0"/>
        <w:spacing w:line="560" w:lineRule="exact"/>
        <w:ind w:leftChars="113" w:left="271" w:firstLineChars="150" w:firstLine="480"/>
        <w:divId w:val="1999264819"/>
        <w:rPr>
          <w:rFonts w:ascii="仿宋_GB2312" w:eastAsia="仿宋_GB2312"/>
          <w:sz w:val="32"/>
          <w:szCs w:val="32"/>
        </w:rPr>
      </w:pPr>
      <w:r>
        <w:rPr>
          <w:rFonts w:ascii="仿宋_GB2312" w:eastAsia="仿宋_GB2312" w:cs="仿宋_GB2312" w:hint="eastAsia"/>
          <w:sz w:val="32"/>
          <w:szCs w:val="32"/>
        </w:rPr>
        <w:t>4.经营支出0.00万元。</w:t>
      </w:r>
    </w:p>
    <w:p w:rsidR="004E5A21" w:rsidRDefault="009E4C51" w:rsidP="00240973">
      <w:pPr>
        <w:shd w:val="clear" w:color="auto" w:fill="FFFFFF"/>
        <w:tabs>
          <w:tab w:val="left" w:pos="7513"/>
        </w:tabs>
        <w:adjustRightInd w:val="0"/>
        <w:snapToGrid w:val="0"/>
        <w:spacing w:line="560" w:lineRule="exact"/>
        <w:ind w:leftChars="113" w:left="271" w:firstLineChars="150" w:firstLine="480"/>
        <w:divId w:val="1999264819"/>
        <w:rPr>
          <w:rFonts w:ascii="仿宋_GB2312" w:eastAsia="仿宋_GB2312"/>
          <w:sz w:val="32"/>
          <w:szCs w:val="32"/>
        </w:rPr>
      </w:pPr>
      <w:r>
        <w:rPr>
          <w:rFonts w:ascii="仿宋_GB2312" w:eastAsia="仿宋_GB2312" w:cs="仿宋_GB2312" w:hint="eastAsia"/>
          <w:sz w:val="32"/>
          <w:szCs w:val="32"/>
        </w:rPr>
        <w:t>5.对附属单位补助支出0.00万元。</w:t>
      </w:r>
    </w:p>
    <w:p w:rsidR="004E5A21" w:rsidRDefault="009E4C51" w:rsidP="00240973">
      <w:pPr>
        <w:shd w:val="clear" w:color="auto" w:fill="FFFFFF"/>
        <w:tabs>
          <w:tab w:val="left" w:pos="7513"/>
        </w:tabs>
        <w:adjustRightInd w:val="0"/>
        <w:snapToGrid w:val="0"/>
        <w:spacing w:line="560" w:lineRule="exact"/>
        <w:ind w:leftChars="113" w:left="271" w:firstLineChars="150" w:firstLine="480"/>
        <w:divId w:val="1999264819"/>
        <w:rPr>
          <w:rFonts w:ascii="仿宋_GB2312" w:eastAsia="仿宋_GB2312"/>
          <w:sz w:val="32"/>
          <w:szCs w:val="32"/>
        </w:rPr>
      </w:pPr>
      <w:r>
        <w:rPr>
          <w:rFonts w:ascii="黑体" w:eastAsia="黑体" w:hAnsi="黑体" w:hint="eastAsia"/>
          <w:sz w:val="32"/>
          <w:szCs w:val="32"/>
        </w:rPr>
        <w:t>五、一般公共预算拨款支出决算情况</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2017年</w:t>
      </w:r>
      <w:r>
        <w:rPr>
          <w:rFonts w:ascii="仿宋_GB2312" w:eastAsia="仿宋_GB2312" w:hint="eastAsia"/>
          <w:sz w:val="32"/>
          <w:szCs w:val="32"/>
        </w:rPr>
        <w:t>一般公共预算拨款支出</w:t>
      </w:r>
      <w:r>
        <w:rPr>
          <w:rFonts w:ascii="仿宋_GB2312" w:eastAsia="仿宋_GB2312" w:cs="仿宋_GB2312" w:hint="eastAsia"/>
          <w:sz w:val="32"/>
          <w:szCs w:val="32"/>
        </w:rPr>
        <w:t>5,426.09</w:t>
      </w:r>
      <w:r>
        <w:rPr>
          <w:rFonts w:ascii="仿宋_GB2312" w:eastAsia="仿宋_GB2312" w:hint="eastAsia"/>
          <w:sz w:val="32"/>
          <w:szCs w:val="32"/>
        </w:rPr>
        <w:t>万元，比2016年决算数增加</w:t>
      </w:r>
      <w:r>
        <w:rPr>
          <w:rFonts w:ascii="仿宋_GB2312" w:eastAsia="仿宋_GB2312" w:cs="仿宋_GB2312" w:hint="eastAsia"/>
          <w:sz w:val="32"/>
          <w:szCs w:val="32"/>
        </w:rPr>
        <w:t>-1,408.37</w:t>
      </w:r>
      <w:r>
        <w:rPr>
          <w:rFonts w:ascii="仿宋_GB2312" w:eastAsia="仿宋_GB2312" w:hint="eastAsia"/>
          <w:sz w:val="32"/>
          <w:szCs w:val="32"/>
        </w:rPr>
        <w:t>万元，增长</w:t>
      </w:r>
      <w:r>
        <w:rPr>
          <w:rFonts w:ascii="仿宋_GB2312" w:eastAsia="仿宋_GB2312" w:cs="仿宋_GB2312" w:hint="eastAsia"/>
          <w:sz w:val="32"/>
          <w:szCs w:val="32"/>
        </w:rPr>
        <w:t>-20.61</w:t>
      </w:r>
      <w:r>
        <w:rPr>
          <w:rFonts w:ascii="仿宋_GB2312" w:eastAsia="仿宋_GB2312" w:hint="eastAsia"/>
          <w:sz w:val="32"/>
          <w:szCs w:val="32"/>
        </w:rPr>
        <w:t xml:space="preserve">%，具体情况如下(按项级科目分类统计)： </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lastRenderedPageBreak/>
        <w:t>（一）</w:t>
      </w:r>
      <w:r w:rsidR="00C17E84">
        <w:rPr>
          <w:rFonts w:ascii="仿宋_GB2312" w:eastAsia="仿宋_GB2312" w:hint="eastAsia"/>
          <w:sz w:val="32"/>
          <w:szCs w:val="32"/>
        </w:rPr>
        <w:t>其他一般公共服务支出3199.99</w:t>
      </w:r>
      <w:r>
        <w:rPr>
          <w:rFonts w:ascii="仿宋_GB2312" w:eastAsia="仿宋_GB2312" w:hint="eastAsia"/>
          <w:sz w:val="32"/>
          <w:szCs w:val="32"/>
        </w:rPr>
        <w:t>万元，较上年决算数增加</w:t>
      </w:r>
      <w:r w:rsidR="0073747E">
        <w:rPr>
          <w:rFonts w:ascii="仿宋_GB2312" w:eastAsia="仿宋_GB2312" w:hint="eastAsia"/>
          <w:sz w:val="32"/>
          <w:szCs w:val="32"/>
        </w:rPr>
        <w:t>1214.30</w:t>
      </w:r>
      <w:r>
        <w:rPr>
          <w:rFonts w:ascii="仿宋_GB2312" w:eastAsia="仿宋_GB2312" w:hint="eastAsia"/>
          <w:sz w:val="32"/>
          <w:szCs w:val="32"/>
        </w:rPr>
        <w:t>万元，增长</w:t>
      </w:r>
      <w:r w:rsidR="0073747E">
        <w:rPr>
          <w:rFonts w:ascii="仿宋_GB2312" w:eastAsia="仿宋_GB2312" w:hint="eastAsia"/>
          <w:sz w:val="32"/>
          <w:szCs w:val="32"/>
        </w:rPr>
        <w:t>61.15</w:t>
      </w:r>
      <w:r>
        <w:rPr>
          <w:rFonts w:ascii="仿宋_GB2312" w:eastAsia="仿宋_GB2312" w:hint="eastAsia"/>
          <w:sz w:val="32"/>
          <w:szCs w:val="32"/>
        </w:rPr>
        <w:t>%。主要原因是</w:t>
      </w:r>
      <w:r w:rsidR="0073747E">
        <w:rPr>
          <w:rFonts w:ascii="仿宋_GB2312" w:eastAsia="仿宋_GB2312" w:hint="eastAsia"/>
          <w:sz w:val="32"/>
          <w:szCs w:val="32"/>
        </w:rPr>
        <w:t>市老年活动中心改扩建一期基建项目支出增加</w:t>
      </w:r>
      <w:r>
        <w:rPr>
          <w:rFonts w:ascii="仿宋_GB2312" w:eastAsia="仿宋_GB2312" w:hint="eastAsia"/>
          <w:sz w:val="32"/>
          <w:szCs w:val="32"/>
        </w:rPr>
        <w:t>。</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（二）</w:t>
      </w:r>
      <w:r w:rsidR="00C17E84">
        <w:rPr>
          <w:rFonts w:ascii="仿宋_GB2312" w:eastAsia="仿宋_GB2312" w:hint="eastAsia"/>
          <w:sz w:val="32"/>
          <w:szCs w:val="32"/>
        </w:rPr>
        <w:t>老龄事务2057.65</w:t>
      </w:r>
      <w:r>
        <w:rPr>
          <w:rFonts w:ascii="仿宋_GB2312" w:eastAsia="仿宋_GB2312" w:hint="eastAsia"/>
          <w:sz w:val="32"/>
          <w:szCs w:val="32"/>
        </w:rPr>
        <w:t>万元，较上年决算数</w:t>
      </w:r>
      <w:r w:rsidR="0073747E">
        <w:rPr>
          <w:rFonts w:ascii="仿宋_GB2312" w:eastAsia="仿宋_GB2312" w:hint="eastAsia"/>
          <w:sz w:val="32"/>
          <w:szCs w:val="32"/>
        </w:rPr>
        <w:t>减少2527.98</w:t>
      </w:r>
      <w:r>
        <w:rPr>
          <w:rFonts w:ascii="仿宋_GB2312" w:eastAsia="仿宋_GB2312" w:hint="eastAsia"/>
          <w:sz w:val="32"/>
          <w:szCs w:val="32"/>
        </w:rPr>
        <w:t>万元，下降</w:t>
      </w:r>
      <w:r w:rsidR="0073747E">
        <w:rPr>
          <w:rFonts w:ascii="仿宋_GB2312" w:eastAsia="仿宋_GB2312" w:hint="eastAsia"/>
          <w:sz w:val="32"/>
          <w:szCs w:val="32"/>
        </w:rPr>
        <w:t>55.13</w:t>
      </w:r>
      <w:r>
        <w:rPr>
          <w:rFonts w:ascii="仿宋_GB2312" w:eastAsia="仿宋_GB2312" w:hint="eastAsia"/>
          <w:sz w:val="32"/>
          <w:szCs w:val="32"/>
        </w:rPr>
        <w:t>%。主要原因是</w:t>
      </w:r>
      <w:r w:rsidR="0073747E">
        <w:rPr>
          <w:rFonts w:ascii="仿宋_GB2312" w:eastAsia="仿宋_GB2312" w:hint="eastAsia"/>
          <w:sz w:val="32"/>
          <w:szCs w:val="32"/>
        </w:rPr>
        <w:t>减少市老年基金会爱心护理院二期建设项目2880.00万元的支出，其它项目支出略有增加</w:t>
      </w:r>
      <w:r>
        <w:rPr>
          <w:rFonts w:ascii="仿宋_GB2312" w:eastAsia="仿宋_GB2312" w:hint="eastAsia"/>
          <w:sz w:val="32"/>
          <w:szCs w:val="32"/>
        </w:rPr>
        <w:t>。</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（三）</w:t>
      </w:r>
      <w:r w:rsidR="00C17E84">
        <w:rPr>
          <w:rFonts w:ascii="仿宋_GB2312" w:eastAsia="仿宋_GB2312" w:hint="eastAsia"/>
          <w:sz w:val="32"/>
          <w:szCs w:val="32"/>
        </w:rPr>
        <w:t>归口管理的行政单位离退休26.03</w:t>
      </w:r>
      <w:r>
        <w:rPr>
          <w:rFonts w:ascii="仿宋_GB2312" w:eastAsia="仿宋_GB2312" w:hint="eastAsia"/>
          <w:sz w:val="32"/>
          <w:szCs w:val="32"/>
        </w:rPr>
        <w:t>万元，较上年决算数增加</w:t>
      </w:r>
      <w:r w:rsidR="0073747E">
        <w:rPr>
          <w:rFonts w:ascii="仿宋_GB2312" w:eastAsia="仿宋_GB2312" w:hint="eastAsia"/>
          <w:sz w:val="32"/>
          <w:szCs w:val="32"/>
        </w:rPr>
        <w:t>8.46</w:t>
      </w:r>
      <w:r>
        <w:rPr>
          <w:rFonts w:ascii="仿宋_GB2312" w:eastAsia="仿宋_GB2312" w:hint="eastAsia"/>
          <w:sz w:val="32"/>
          <w:szCs w:val="32"/>
        </w:rPr>
        <w:t>万元，增长</w:t>
      </w:r>
      <w:r w:rsidR="0073747E">
        <w:rPr>
          <w:rFonts w:ascii="仿宋_GB2312" w:eastAsia="仿宋_GB2312" w:hint="eastAsia"/>
          <w:sz w:val="32"/>
          <w:szCs w:val="32"/>
        </w:rPr>
        <w:t>48.15</w:t>
      </w:r>
      <w:r>
        <w:rPr>
          <w:rFonts w:ascii="仿宋_GB2312" w:eastAsia="仿宋_GB2312" w:hint="eastAsia"/>
          <w:sz w:val="32"/>
          <w:szCs w:val="32"/>
        </w:rPr>
        <w:t>%。主要原因是</w:t>
      </w:r>
      <w:r w:rsidR="0073747E">
        <w:rPr>
          <w:rFonts w:ascii="仿宋_GB2312" w:eastAsia="仿宋_GB2312" w:hint="eastAsia"/>
          <w:sz w:val="32"/>
          <w:szCs w:val="32"/>
        </w:rPr>
        <w:t>按规定正常支出行政单位离退休费用</w:t>
      </w:r>
      <w:r>
        <w:rPr>
          <w:rFonts w:ascii="仿宋_GB2312" w:eastAsia="仿宋_GB2312" w:hint="eastAsia"/>
          <w:sz w:val="32"/>
          <w:szCs w:val="32"/>
        </w:rPr>
        <w:t>。</w:t>
      </w:r>
    </w:p>
    <w:p w:rsidR="00C17E84" w:rsidRPr="00C17E84" w:rsidRDefault="00C17E84" w:rsidP="00C17E84">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（四）事业单位离退休18.60万元，较上年决算数增加</w:t>
      </w:r>
      <w:r w:rsidR="0073747E">
        <w:rPr>
          <w:rFonts w:ascii="仿宋_GB2312" w:eastAsia="仿宋_GB2312" w:hint="eastAsia"/>
          <w:sz w:val="32"/>
          <w:szCs w:val="32"/>
        </w:rPr>
        <w:t>3.59</w:t>
      </w:r>
      <w:r>
        <w:rPr>
          <w:rFonts w:ascii="仿宋_GB2312" w:eastAsia="仿宋_GB2312" w:hint="eastAsia"/>
          <w:sz w:val="32"/>
          <w:szCs w:val="32"/>
        </w:rPr>
        <w:t>万元，增长</w:t>
      </w:r>
      <w:r w:rsidR="0073747E">
        <w:rPr>
          <w:rFonts w:ascii="仿宋_GB2312" w:eastAsia="仿宋_GB2312" w:hint="eastAsia"/>
          <w:sz w:val="32"/>
          <w:szCs w:val="32"/>
        </w:rPr>
        <w:t>23.92</w:t>
      </w:r>
      <w:r>
        <w:rPr>
          <w:rFonts w:ascii="仿宋_GB2312" w:eastAsia="仿宋_GB2312" w:hint="eastAsia"/>
          <w:sz w:val="32"/>
          <w:szCs w:val="32"/>
        </w:rPr>
        <w:t>%。主要原因是</w:t>
      </w:r>
      <w:r w:rsidR="0073747E">
        <w:rPr>
          <w:rFonts w:ascii="仿宋_GB2312" w:eastAsia="仿宋_GB2312" w:hint="eastAsia"/>
          <w:sz w:val="32"/>
          <w:szCs w:val="32"/>
        </w:rPr>
        <w:t>按规定正常支出事业单位离退休费用</w:t>
      </w:r>
      <w:r>
        <w:rPr>
          <w:rFonts w:ascii="仿宋_GB2312" w:eastAsia="仿宋_GB2312" w:hint="eastAsia"/>
          <w:sz w:val="32"/>
          <w:szCs w:val="32"/>
        </w:rPr>
        <w:t>。</w:t>
      </w:r>
    </w:p>
    <w:p w:rsidR="00C17E84" w:rsidRPr="00C17E84" w:rsidRDefault="00C17E84" w:rsidP="00416F5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（五）机关事业单位基本养老保险缴费支出85</w:t>
      </w:r>
      <w:r w:rsidR="009C2C3F">
        <w:rPr>
          <w:rFonts w:ascii="仿宋_GB2312" w:eastAsia="仿宋_GB2312" w:hint="eastAsia"/>
          <w:sz w:val="32"/>
          <w:szCs w:val="32"/>
        </w:rPr>
        <w:t>.00</w:t>
      </w:r>
      <w:r>
        <w:rPr>
          <w:rFonts w:ascii="仿宋_GB2312" w:eastAsia="仿宋_GB2312" w:hint="eastAsia"/>
          <w:sz w:val="32"/>
          <w:szCs w:val="32"/>
        </w:rPr>
        <w:t>万元，较上年决算数减少</w:t>
      </w:r>
      <w:r w:rsidR="0073747E">
        <w:rPr>
          <w:rFonts w:ascii="仿宋_GB2312" w:eastAsia="仿宋_GB2312" w:hint="eastAsia"/>
          <w:sz w:val="32"/>
          <w:szCs w:val="32"/>
        </w:rPr>
        <w:t>94.91</w:t>
      </w:r>
      <w:r>
        <w:rPr>
          <w:rFonts w:ascii="仿宋_GB2312" w:eastAsia="仿宋_GB2312" w:hint="eastAsia"/>
          <w:sz w:val="32"/>
          <w:szCs w:val="32"/>
        </w:rPr>
        <w:t>万元，下降</w:t>
      </w:r>
      <w:r w:rsidR="0073747E">
        <w:rPr>
          <w:rFonts w:ascii="仿宋_GB2312" w:eastAsia="仿宋_GB2312" w:hint="eastAsia"/>
          <w:sz w:val="32"/>
          <w:szCs w:val="32"/>
        </w:rPr>
        <w:t>52.75</w:t>
      </w:r>
      <w:r>
        <w:rPr>
          <w:rFonts w:ascii="仿宋_GB2312" w:eastAsia="仿宋_GB2312" w:hint="eastAsia"/>
          <w:sz w:val="32"/>
          <w:szCs w:val="32"/>
        </w:rPr>
        <w:t>%。主要原因是</w:t>
      </w:r>
      <w:r w:rsidR="00674B6A">
        <w:rPr>
          <w:rFonts w:ascii="仿宋_GB2312" w:eastAsia="仿宋_GB2312" w:hint="eastAsia"/>
          <w:sz w:val="32"/>
          <w:szCs w:val="32"/>
        </w:rPr>
        <w:t>按规定正常支出机关事业单位基本养老保险费用</w:t>
      </w:r>
      <w:r>
        <w:rPr>
          <w:rFonts w:ascii="仿宋_GB2312" w:eastAsia="仿宋_GB2312" w:hint="eastAsia"/>
          <w:sz w:val="32"/>
          <w:szCs w:val="32"/>
        </w:rPr>
        <w:t>。</w:t>
      </w:r>
    </w:p>
    <w:p w:rsidR="00674B6A" w:rsidRDefault="00C17E84" w:rsidP="00674B6A">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（六）</w:t>
      </w:r>
      <w:r w:rsidR="00416F53">
        <w:rPr>
          <w:rFonts w:ascii="仿宋_GB2312" w:eastAsia="仿宋_GB2312" w:hint="eastAsia"/>
          <w:sz w:val="32"/>
          <w:szCs w:val="32"/>
        </w:rPr>
        <w:t>行政单位</w:t>
      </w:r>
      <w:r w:rsidR="009C2C3F">
        <w:rPr>
          <w:rFonts w:ascii="仿宋_GB2312" w:eastAsia="仿宋_GB2312" w:hint="eastAsia"/>
          <w:sz w:val="32"/>
          <w:szCs w:val="32"/>
        </w:rPr>
        <w:t>医疗7.53万元，较上年决算数增加</w:t>
      </w:r>
      <w:r w:rsidR="00674B6A">
        <w:rPr>
          <w:rFonts w:ascii="仿宋_GB2312" w:eastAsia="仿宋_GB2312" w:hint="eastAsia"/>
          <w:sz w:val="32"/>
          <w:szCs w:val="32"/>
        </w:rPr>
        <w:t>0.25</w:t>
      </w:r>
      <w:r w:rsidR="009C2C3F">
        <w:rPr>
          <w:rFonts w:ascii="仿宋_GB2312" w:eastAsia="仿宋_GB2312" w:hint="eastAsia"/>
          <w:sz w:val="32"/>
          <w:szCs w:val="32"/>
        </w:rPr>
        <w:t>万元，增长</w:t>
      </w:r>
      <w:r w:rsidR="00674B6A">
        <w:rPr>
          <w:rFonts w:ascii="仿宋_GB2312" w:eastAsia="仿宋_GB2312" w:hint="eastAsia"/>
          <w:sz w:val="32"/>
          <w:szCs w:val="32"/>
        </w:rPr>
        <w:t>3.43</w:t>
      </w:r>
      <w:r w:rsidR="009C2C3F">
        <w:rPr>
          <w:rFonts w:ascii="仿宋_GB2312" w:eastAsia="仿宋_GB2312" w:hint="eastAsia"/>
          <w:sz w:val="32"/>
          <w:szCs w:val="32"/>
        </w:rPr>
        <w:t>%。主要原因是</w:t>
      </w:r>
      <w:r w:rsidR="00674B6A">
        <w:rPr>
          <w:rFonts w:ascii="仿宋_GB2312" w:eastAsia="仿宋_GB2312" w:hint="eastAsia"/>
          <w:sz w:val="32"/>
          <w:szCs w:val="32"/>
        </w:rPr>
        <w:t>按规定正常支出行政</w:t>
      </w:r>
      <w:r w:rsidR="00674B6A" w:rsidRPr="00674B6A">
        <w:rPr>
          <w:rFonts w:ascii="仿宋_GB2312" w:eastAsia="仿宋_GB2312" w:hint="eastAsia"/>
          <w:sz w:val="32"/>
          <w:szCs w:val="32"/>
        </w:rPr>
        <w:t>单位医疗费用</w:t>
      </w:r>
      <w:r w:rsidR="009C2C3F" w:rsidRPr="00674B6A">
        <w:rPr>
          <w:rFonts w:ascii="仿宋_GB2312" w:eastAsia="仿宋_GB2312" w:hint="eastAsia"/>
          <w:sz w:val="32"/>
          <w:szCs w:val="32"/>
        </w:rPr>
        <w:t>。</w:t>
      </w:r>
    </w:p>
    <w:p w:rsidR="00674B6A" w:rsidRDefault="00C17E84" w:rsidP="00674B6A">
      <w:pPr>
        <w:shd w:val="clear" w:color="auto" w:fill="FFFFFF"/>
        <w:snapToGrid w:val="0"/>
        <w:spacing w:line="560" w:lineRule="exact"/>
        <w:ind w:firstLineChars="200" w:firstLine="640"/>
        <w:divId w:val="1999264819"/>
        <w:rPr>
          <w:rFonts w:ascii="仿宋_GB2312" w:eastAsia="仿宋_GB2312"/>
          <w:sz w:val="32"/>
          <w:szCs w:val="32"/>
        </w:rPr>
      </w:pPr>
      <w:r w:rsidRPr="00674B6A">
        <w:rPr>
          <w:rFonts w:ascii="仿宋_GB2312" w:eastAsia="仿宋_GB2312" w:hint="eastAsia"/>
          <w:sz w:val="32"/>
          <w:szCs w:val="32"/>
        </w:rPr>
        <w:t>（七）</w:t>
      </w:r>
      <w:r w:rsidR="009C2C3F" w:rsidRPr="00674B6A">
        <w:rPr>
          <w:rFonts w:ascii="仿宋_GB2312" w:eastAsia="仿宋_GB2312" w:hint="eastAsia"/>
          <w:sz w:val="32"/>
          <w:szCs w:val="32"/>
        </w:rPr>
        <w:t>事业单位医疗15.90万元，较上年决算数减少</w:t>
      </w:r>
      <w:r w:rsidR="00674B6A" w:rsidRPr="00674B6A">
        <w:rPr>
          <w:rFonts w:ascii="仿宋_GB2312" w:eastAsia="仿宋_GB2312" w:hint="eastAsia"/>
          <w:sz w:val="32"/>
          <w:szCs w:val="32"/>
        </w:rPr>
        <w:t>1.21</w:t>
      </w:r>
      <w:r w:rsidR="009C2C3F" w:rsidRPr="00674B6A">
        <w:rPr>
          <w:rFonts w:ascii="仿宋_GB2312" w:eastAsia="仿宋_GB2312" w:hint="eastAsia"/>
          <w:sz w:val="32"/>
          <w:szCs w:val="32"/>
        </w:rPr>
        <w:t>万元，下降</w:t>
      </w:r>
      <w:r w:rsidR="00674B6A" w:rsidRPr="00674B6A">
        <w:rPr>
          <w:rFonts w:ascii="仿宋_GB2312" w:eastAsia="仿宋_GB2312" w:hint="eastAsia"/>
          <w:sz w:val="32"/>
          <w:szCs w:val="32"/>
        </w:rPr>
        <w:t>7.07</w:t>
      </w:r>
      <w:r w:rsidR="009C2C3F" w:rsidRPr="00674B6A">
        <w:rPr>
          <w:rFonts w:ascii="仿宋_GB2312" w:eastAsia="仿宋_GB2312" w:hint="eastAsia"/>
          <w:sz w:val="32"/>
          <w:szCs w:val="32"/>
        </w:rPr>
        <w:t>%。主要原因是</w:t>
      </w:r>
      <w:r w:rsidR="00674B6A" w:rsidRPr="00674B6A">
        <w:rPr>
          <w:rFonts w:ascii="仿宋_GB2312" w:eastAsia="仿宋_GB2312" w:hint="eastAsia"/>
          <w:sz w:val="32"/>
          <w:szCs w:val="32"/>
        </w:rPr>
        <w:t>按规定正常支出事业单位医疗费用</w:t>
      </w:r>
      <w:r w:rsidR="009C2C3F" w:rsidRPr="00674B6A">
        <w:rPr>
          <w:rFonts w:ascii="仿宋_GB2312" w:eastAsia="仿宋_GB2312" w:hint="eastAsia"/>
          <w:sz w:val="32"/>
          <w:szCs w:val="32"/>
        </w:rPr>
        <w:t>。</w:t>
      </w:r>
    </w:p>
    <w:p w:rsidR="009C2C3F" w:rsidRPr="00674B6A" w:rsidRDefault="009C2C3F" w:rsidP="00674B6A">
      <w:pPr>
        <w:shd w:val="clear" w:color="auto" w:fill="FFFFFF"/>
        <w:snapToGrid w:val="0"/>
        <w:spacing w:line="560" w:lineRule="exact"/>
        <w:ind w:firstLineChars="200" w:firstLine="640"/>
        <w:divId w:val="1999264819"/>
        <w:rPr>
          <w:rFonts w:ascii="仿宋_GB2312" w:eastAsia="仿宋_GB2312"/>
          <w:sz w:val="32"/>
          <w:szCs w:val="32"/>
        </w:rPr>
      </w:pPr>
      <w:r w:rsidRPr="00674B6A">
        <w:rPr>
          <w:rFonts w:ascii="仿宋_GB2312" w:eastAsia="仿宋_GB2312" w:hint="eastAsia"/>
          <w:sz w:val="32"/>
          <w:szCs w:val="32"/>
        </w:rPr>
        <w:lastRenderedPageBreak/>
        <w:t>（八）公务员医疗补助12.78万元，较上年决算数增加</w:t>
      </w:r>
      <w:r w:rsidR="00674B6A">
        <w:rPr>
          <w:rFonts w:ascii="仿宋_GB2312" w:eastAsia="仿宋_GB2312" w:hint="eastAsia"/>
          <w:sz w:val="32"/>
          <w:szCs w:val="32"/>
        </w:rPr>
        <w:t>0.54</w:t>
      </w:r>
      <w:r w:rsidRPr="00674B6A">
        <w:rPr>
          <w:rFonts w:ascii="仿宋_GB2312" w:eastAsia="仿宋_GB2312" w:hint="eastAsia"/>
          <w:sz w:val="32"/>
          <w:szCs w:val="32"/>
        </w:rPr>
        <w:t>万元，增长</w:t>
      </w:r>
      <w:r w:rsidR="00674B6A">
        <w:rPr>
          <w:rFonts w:ascii="仿宋_GB2312" w:eastAsia="仿宋_GB2312" w:hint="eastAsia"/>
          <w:sz w:val="32"/>
          <w:szCs w:val="32"/>
        </w:rPr>
        <w:t>4.41</w:t>
      </w:r>
      <w:r w:rsidRPr="00674B6A">
        <w:rPr>
          <w:rFonts w:ascii="仿宋_GB2312" w:eastAsia="仿宋_GB2312" w:hint="eastAsia"/>
          <w:sz w:val="32"/>
          <w:szCs w:val="32"/>
        </w:rPr>
        <w:t>%。主要原因是</w:t>
      </w:r>
      <w:r w:rsidR="00674B6A">
        <w:rPr>
          <w:rFonts w:ascii="仿宋_GB2312" w:eastAsia="仿宋_GB2312" w:hint="eastAsia"/>
          <w:sz w:val="32"/>
          <w:szCs w:val="32"/>
        </w:rPr>
        <w:t>按规定正常支出公务员医疗补助</w:t>
      </w:r>
      <w:r w:rsidRPr="00674B6A">
        <w:rPr>
          <w:rFonts w:ascii="仿宋_GB2312" w:eastAsia="仿宋_GB2312" w:hint="eastAsia"/>
          <w:sz w:val="32"/>
          <w:szCs w:val="32"/>
        </w:rPr>
        <w:t>。</w:t>
      </w:r>
    </w:p>
    <w:p w:rsidR="009C2C3F" w:rsidRPr="00674B6A" w:rsidRDefault="009C2C3F" w:rsidP="009C2C3F">
      <w:pPr>
        <w:shd w:val="clear" w:color="auto" w:fill="FFFFFF"/>
        <w:snapToGrid w:val="0"/>
        <w:spacing w:line="560" w:lineRule="exact"/>
        <w:ind w:firstLineChars="200" w:firstLine="640"/>
        <w:divId w:val="1999264819"/>
        <w:rPr>
          <w:rFonts w:ascii="仿宋_GB2312" w:eastAsia="仿宋_GB2312"/>
          <w:sz w:val="32"/>
          <w:szCs w:val="32"/>
        </w:rPr>
      </w:pPr>
      <w:r w:rsidRPr="00674B6A">
        <w:rPr>
          <w:rFonts w:ascii="仿宋_GB2312" w:eastAsia="仿宋_GB2312" w:hint="eastAsia"/>
          <w:sz w:val="32"/>
          <w:szCs w:val="32"/>
        </w:rPr>
        <w:t>（九）其他医疗卫生与计划生育支出2.60万元，较上年决算数减少</w:t>
      </w:r>
      <w:r w:rsidR="00674B6A">
        <w:rPr>
          <w:rFonts w:ascii="仿宋_GB2312" w:eastAsia="仿宋_GB2312" w:hint="eastAsia"/>
          <w:sz w:val="32"/>
          <w:szCs w:val="32"/>
        </w:rPr>
        <w:t>1.71</w:t>
      </w:r>
      <w:r w:rsidRPr="00674B6A">
        <w:rPr>
          <w:rFonts w:ascii="仿宋_GB2312" w:eastAsia="仿宋_GB2312" w:hint="eastAsia"/>
          <w:sz w:val="32"/>
          <w:szCs w:val="32"/>
        </w:rPr>
        <w:t>万元，下降</w:t>
      </w:r>
      <w:r w:rsidR="00674B6A">
        <w:rPr>
          <w:rFonts w:ascii="仿宋_GB2312" w:eastAsia="仿宋_GB2312" w:hint="eastAsia"/>
          <w:sz w:val="32"/>
          <w:szCs w:val="32"/>
        </w:rPr>
        <w:t>39.68</w:t>
      </w:r>
      <w:r w:rsidRPr="00674B6A">
        <w:rPr>
          <w:rFonts w:ascii="仿宋_GB2312" w:eastAsia="仿宋_GB2312" w:hint="eastAsia"/>
          <w:sz w:val="32"/>
          <w:szCs w:val="32"/>
        </w:rPr>
        <w:t>%。主要原因是</w:t>
      </w:r>
      <w:r w:rsidR="00674B6A">
        <w:rPr>
          <w:rFonts w:ascii="仿宋_GB2312" w:eastAsia="仿宋_GB2312" w:hint="eastAsia"/>
          <w:sz w:val="32"/>
          <w:szCs w:val="32"/>
        </w:rPr>
        <w:t>市老年活动中心改扩建一期管理费支出减少</w:t>
      </w:r>
      <w:r w:rsidRPr="00674B6A">
        <w:rPr>
          <w:rFonts w:ascii="仿宋_GB2312" w:eastAsia="仿宋_GB2312" w:hint="eastAsia"/>
          <w:sz w:val="32"/>
          <w:szCs w:val="32"/>
        </w:rPr>
        <w:t>。</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cs="仿宋_GB2312" w:hint="eastAsia"/>
          <w:sz w:val="32"/>
          <w:szCs w:val="32"/>
        </w:rPr>
        <w:t>注：</w:t>
      </w:r>
      <w:r w:rsidR="0073747E" w:rsidRPr="0073747E">
        <w:rPr>
          <w:rFonts w:ascii="仿宋_GB2312" w:eastAsia="仿宋_GB2312" w:cs="仿宋_GB2312" w:hint="eastAsia"/>
          <w:sz w:val="32"/>
          <w:szCs w:val="32"/>
        </w:rPr>
        <w:t>部分数据存在尾数差异，为四舍五入形成。</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黑体" w:eastAsia="黑体" w:hAnsi="黑体"/>
          <w:sz w:val="32"/>
          <w:szCs w:val="32"/>
        </w:rPr>
      </w:pPr>
      <w:r>
        <w:rPr>
          <w:rFonts w:ascii="黑体" w:eastAsia="黑体" w:hAnsi="黑体" w:cs="仿宋_GB2312" w:hint="eastAsia"/>
          <w:bCs/>
          <w:sz w:val="32"/>
          <w:szCs w:val="32"/>
        </w:rPr>
        <w:t>六、政府性基金支出决算情况</w:t>
      </w:r>
    </w:p>
    <w:p w:rsidR="004E5A21" w:rsidRDefault="009E4C51" w:rsidP="00240973">
      <w:pPr>
        <w:shd w:val="clear" w:color="auto" w:fill="FFFFFF"/>
        <w:tabs>
          <w:tab w:val="left" w:pos="7513"/>
        </w:tabs>
        <w:adjustRightInd w:val="0"/>
        <w:snapToGrid w:val="0"/>
        <w:spacing w:line="560" w:lineRule="exact"/>
        <w:ind w:firstLineChars="220" w:firstLine="704"/>
        <w:divId w:val="1999264819"/>
        <w:rPr>
          <w:rFonts w:ascii="仿宋_GB2312" w:eastAsia="仿宋_GB2312"/>
          <w:sz w:val="32"/>
          <w:szCs w:val="32"/>
        </w:rPr>
      </w:pPr>
      <w:r>
        <w:rPr>
          <w:rFonts w:ascii="仿宋_GB2312" w:eastAsia="仿宋_GB2312" w:cs="仿宋_GB2312" w:hint="eastAsia"/>
          <w:sz w:val="32"/>
          <w:szCs w:val="32"/>
        </w:rPr>
        <w:t>2017年度政府性基金支出85.64万元，比</w:t>
      </w:r>
      <w:r>
        <w:rPr>
          <w:rFonts w:ascii="仿宋_GB2312" w:eastAsia="仿宋_GB2312" w:hint="eastAsia"/>
          <w:sz w:val="32"/>
          <w:szCs w:val="32"/>
        </w:rPr>
        <w:t>2016年</w:t>
      </w:r>
      <w:r>
        <w:rPr>
          <w:rFonts w:ascii="仿宋_GB2312" w:eastAsia="仿宋_GB2312" w:cs="仿宋_GB2312" w:hint="eastAsia"/>
          <w:sz w:val="32"/>
          <w:szCs w:val="32"/>
        </w:rPr>
        <w:t>决算数增加-0.86万元，增长-0.99%，具体情况如下(按项级科目统计)：</w:t>
      </w:r>
      <w:r>
        <w:rPr>
          <w:rFonts w:ascii="仿宋_GB2312" w:eastAsia="仿宋_GB2312" w:hint="eastAsia"/>
          <w:sz w:val="32"/>
          <w:szCs w:val="32"/>
        </w:rPr>
        <w:t xml:space="preserve"> </w:t>
      </w:r>
    </w:p>
    <w:p w:rsidR="004E5A21" w:rsidRDefault="009E4C51" w:rsidP="00240973">
      <w:pPr>
        <w:shd w:val="clear" w:color="auto" w:fill="FFFFFF"/>
        <w:tabs>
          <w:tab w:val="left" w:pos="7513"/>
        </w:tabs>
        <w:adjustRightInd w:val="0"/>
        <w:snapToGrid w:val="0"/>
        <w:spacing w:line="560" w:lineRule="exact"/>
        <w:ind w:firstLineChars="220" w:firstLine="704"/>
        <w:divId w:val="1999264819"/>
        <w:rPr>
          <w:rFonts w:ascii="仿宋_GB2312" w:eastAsia="仿宋_GB2312"/>
          <w:sz w:val="32"/>
          <w:szCs w:val="32"/>
        </w:rPr>
      </w:pPr>
      <w:r>
        <w:rPr>
          <w:rFonts w:ascii="仿宋_GB2312" w:eastAsia="仿宋_GB2312" w:cs="仿宋_GB2312" w:hint="eastAsia"/>
          <w:sz w:val="32"/>
          <w:szCs w:val="32"/>
        </w:rPr>
        <w:t>（一）</w:t>
      </w:r>
      <w:r w:rsidR="00B43558">
        <w:rPr>
          <w:rFonts w:ascii="仿宋_GB2312" w:eastAsia="仿宋_GB2312" w:cs="仿宋_GB2312" w:hint="eastAsia"/>
          <w:sz w:val="32"/>
          <w:szCs w:val="32"/>
        </w:rPr>
        <w:t>用于社会福利的彩票公益金支出85.64</w:t>
      </w:r>
      <w:r>
        <w:rPr>
          <w:rFonts w:ascii="仿宋_GB2312" w:eastAsia="仿宋_GB2312" w:cs="仿宋_GB2312" w:hint="eastAsia"/>
          <w:sz w:val="32"/>
          <w:szCs w:val="32"/>
        </w:rPr>
        <w:t>万元，较</w:t>
      </w:r>
      <w:r w:rsidR="00B43558">
        <w:rPr>
          <w:rFonts w:ascii="仿宋_GB2312" w:eastAsia="仿宋_GB2312" w:hint="eastAsia"/>
          <w:sz w:val="32"/>
          <w:szCs w:val="32"/>
        </w:rPr>
        <w:t>2016</w:t>
      </w:r>
      <w:r>
        <w:rPr>
          <w:rFonts w:ascii="仿宋_GB2312" w:eastAsia="仿宋_GB2312" w:cs="仿宋_GB2312" w:hint="eastAsia"/>
          <w:sz w:val="32"/>
          <w:szCs w:val="32"/>
        </w:rPr>
        <w:t>年决算数减少</w:t>
      </w:r>
      <w:r w:rsidR="00E73218">
        <w:rPr>
          <w:rFonts w:ascii="仿宋_GB2312" w:eastAsia="仿宋_GB2312" w:cs="仿宋_GB2312" w:hint="eastAsia"/>
          <w:sz w:val="32"/>
          <w:szCs w:val="32"/>
        </w:rPr>
        <w:t>0.86</w:t>
      </w:r>
      <w:r>
        <w:rPr>
          <w:rFonts w:ascii="仿宋_GB2312" w:eastAsia="仿宋_GB2312" w:cs="仿宋_GB2312" w:hint="eastAsia"/>
          <w:sz w:val="32"/>
          <w:szCs w:val="32"/>
        </w:rPr>
        <w:t>万元，下降</w:t>
      </w:r>
      <w:r w:rsidR="00E73218">
        <w:rPr>
          <w:rFonts w:ascii="仿宋_GB2312" w:eastAsia="仿宋_GB2312" w:cs="仿宋_GB2312" w:hint="eastAsia"/>
          <w:sz w:val="32"/>
          <w:szCs w:val="32"/>
        </w:rPr>
        <w:t>0.99</w:t>
      </w:r>
      <w:r>
        <w:rPr>
          <w:rFonts w:ascii="仿宋_GB2312" w:eastAsia="仿宋_GB2312" w:cs="仿宋_GB2312" w:hint="eastAsia"/>
          <w:sz w:val="32"/>
          <w:szCs w:val="32"/>
        </w:rPr>
        <w:t>%。主要原因是</w:t>
      </w:r>
      <w:r w:rsidR="00E73218">
        <w:rPr>
          <w:rFonts w:ascii="仿宋_GB2312" w:eastAsia="仿宋_GB2312" w:cs="仿宋_GB2312" w:hint="eastAsia"/>
          <w:sz w:val="32"/>
          <w:szCs w:val="32"/>
        </w:rPr>
        <w:t>基本与上一年度持平，用于扶持老年团体组织</w:t>
      </w:r>
      <w:r>
        <w:rPr>
          <w:rFonts w:ascii="仿宋_GB2312" w:eastAsia="仿宋_GB2312" w:cs="仿宋_GB2312" w:hint="eastAsia"/>
          <w:sz w:val="32"/>
          <w:szCs w:val="32"/>
        </w:rPr>
        <w:t>。</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黑体" w:eastAsia="黑体" w:hAnsi="黑体" w:cs="仿宋_GB2312"/>
          <w:bCs/>
          <w:sz w:val="32"/>
          <w:szCs w:val="32"/>
        </w:rPr>
      </w:pPr>
      <w:r>
        <w:rPr>
          <w:rFonts w:ascii="黑体" w:eastAsia="黑体" w:hAnsi="黑体" w:cs="仿宋_GB2312" w:hint="eastAsia"/>
          <w:bCs/>
          <w:sz w:val="32"/>
          <w:szCs w:val="32"/>
        </w:rPr>
        <w:t>七、“三公”经费公共财政拨款支出决算情况</w:t>
      </w:r>
    </w:p>
    <w:p w:rsidR="004E5A21" w:rsidRDefault="009E4C51" w:rsidP="00E73218">
      <w:pPr>
        <w:shd w:val="clear" w:color="auto" w:fill="FFFFFF"/>
        <w:tabs>
          <w:tab w:val="left" w:pos="7513"/>
        </w:tabs>
        <w:adjustRightInd w:val="0"/>
        <w:snapToGrid w:val="0"/>
        <w:spacing w:line="560" w:lineRule="exact"/>
        <w:ind w:firstLineChars="220" w:firstLine="704"/>
        <w:divId w:val="1999264819"/>
        <w:rPr>
          <w:rFonts w:ascii="仿宋_GB2312" w:eastAsia="仿宋_GB2312" w:cs="仿宋_GB2312"/>
          <w:sz w:val="32"/>
          <w:szCs w:val="32"/>
        </w:rPr>
      </w:pPr>
      <w:r>
        <w:rPr>
          <w:rFonts w:ascii="仿宋_GB2312" w:eastAsia="仿宋_GB2312" w:cs="仿宋_GB2312" w:hint="eastAsia"/>
          <w:sz w:val="32"/>
          <w:szCs w:val="32"/>
        </w:rPr>
        <w:t>1.2017年“三公”经费公共财政拨款预算12.90万元，支出决算4.16万元，完成预算的-67.75%，同比下降</w:t>
      </w:r>
      <w:r w:rsidR="00E73218">
        <w:rPr>
          <w:rFonts w:ascii="仿宋_GB2312" w:eastAsia="仿宋_GB2312" w:cs="仿宋_GB2312" w:hint="eastAsia"/>
          <w:sz w:val="32"/>
          <w:szCs w:val="32"/>
        </w:rPr>
        <w:t>70.95</w:t>
      </w:r>
      <w:r>
        <w:rPr>
          <w:rFonts w:ascii="仿宋_GB2312" w:eastAsia="仿宋_GB2312" w:cs="仿宋_GB2312" w:hint="eastAsia"/>
          <w:sz w:val="32"/>
          <w:szCs w:val="32"/>
        </w:rPr>
        <w:t>%。主要原因是</w:t>
      </w:r>
      <w:r w:rsidR="00E73218">
        <w:rPr>
          <w:rFonts w:ascii="仿宋_GB2312" w:eastAsia="仿宋_GB2312" w:cs="仿宋_GB2312" w:hint="eastAsia"/>
          <w:sz w:val="32"/>
          <w:szCs w:val="32"/>
        </w:rPr>
        <w:t>公车改革后部门保留公车1辆，公务用车运行维护费大幅度下降，</w:t>
      </w:r>
      <w:r>
        <w:rPr>
          <w:rFonts w:ascii="仿宋_GB2312" w:eastAsia="仿宋_GB2312" w:cs="仿宋_GB2312" w:hint="eastAsia"/>
          <w:sz w:val="32"/>
          <w:szCs w:val="32"/>
        </w:rPr>
        <w:t>具体情况如下：</w:t>
      </w:r>
    </w:p>
    <w:p w:rsidR="004E5A21" w:rsidRDefault="009E4C51" w:rsidP="00E73218">
      <w:pPr>
        <w:shd w:val="clear" w:color="auto" w:fill="FFFFFF"/>
        <w:tabs>
          <w:tab w:val="left" w:pos="7513"/>
        </w:tabs>
        <w:adjustRightInd w:val="0"/>
        <w:snapToGrid w:val="0"/>
        <w:spacing w:line="560" w:lineRule="exact"/>
        <w:ind w:firstLineChars="220" w:firstLine="704"/>
        <w:divId w:val="1999264819"/>
        <w:rPr>
          <w:rFonts w:ascii="仿宋_GB2312" w:eastAsia="仿宋_GB2312" w:cs="仿宋_GB2312"/>
          <w:sz w:val="32"/>
          <w:szCs w:val="32"/>
        </w:rPr>
      </w:pPr>
      <w:r>
        <w:rPr>
          <w:rFonts w:ascii="仿宋_GB2312" w:eastAsia="仿宋_GB2312" w:cs="仿宋_GB2312" w:hint="eastAsia"/>
          <w:sz w:val="32"/>
          <w:szCs w:val="32"/>
        </w:rPr>
        <w:t>（一）因公出国（境）费0.00万元。2017年本单位组织出国团组0个，参加其他单位出国团组</w:t>
      </w:r>
      <w:r w:rsidR="00E73218">
        <w:rPr>
          <w:rFonts w:ascii="仿宋_GB2312" w:eastAsia="仿宋_GB2312" w:cs="仿宋_GB2312" w:hint="eastAsia"/>
          <w:sz w:val="32"/>
          <w:szCs w:val="32"/>
        </w:rPr>
        <w:t>0</w:t>
      </w:r>
      <w:r>
        <w:rPr>
          <w:rFonts w:ascii="仿宋_GB2312" w:eastAsia="仿宋_GB2312" w:cs="仿宋_GB2312" w:hint="eastAsia"/>
          <w:sz w:val="32"/>
          <w:szCs w:val="32"/>
        </w:rPr>
        <w:t>个；全年因公出国（境）累计0人次。与2016年相比, 因公出国（境）经费支出</w:t>
      </w:r>
      <w:r w:rsidR="00E73218">
        <w:rPr>
          <w:rFonts w:ascii="仿宋_GB2312" w:eastAsia="仿宋_GB2312" w:cs="仿宋_GB2312" w:hint="eastAsia"/>
          <w:sz w:val="32"/>
          <w:szCs w:val="32"/>
        </w:rPr>
        <w:t>持平</w:t>
      </w:r>
      <w:r>
        <w:rPr>
          <w:rFonts w:ascii="仿宋_GB2312" w:eastAsia="仿宋_GB2312" w:cs="仿宋_GB2312" w:hint="eastAsia"/>
          <w:sz w:val="32"/>
          <w:szCs w:val="32"/>
        </w:rPr>
        <w:t>。</w:t>
      </w:r>
    </w:p>
    <w:p w:rsidR="004E5A21" w:rsidRDefault="009E4C51" w:rsidP="00E73218">
      <w:pPr>
        <w:shd w:val="clear" w:color="auto" w:fill="FFFFFF"/>
        <w:tabs>
          <w:tab w:val="left" w:pos="7513"/>
        </w:tabs>
        <w:adjustRightInd w:val="0"/>
        <w:snapToGrid w:val="0"/>
        <w:spacing w:line="560" w:lineRule="exact"/>
        <w:ind w:firstLineChars="220" w:firstLine="704"/>
        <w:divId w:val="1999264819"/>
        <w:rPr>
          <w:rFonts w:ascii="仿宋_GB2312" w:eastAsia="仿宋_GB2312" w:cs="仿宋_GB2312"/>
          <w:sz w:val="32"/>
          <w:szCs w:val="32"/>
        </w:rPr>
      </w:pPr>
      <w:r>
        <w:rPr>
          <w:rFonts w:ascii="仿宋_GB2312" w:eastAsia="仿宋_GB2312" w:cs="仿宋_GB2312" w:hint="eastAsia"/>
          <w:sz w:val="32"/>
          <w:szCs w:val="32"/>
        </w:rPr>
        <w:lastRenderedPageBreak/>
        <w:t>（二）公务用车购置及运行费3.72万元。其中：公务用车购置费0.00万元，2017年公务用车购置0辆。公务用车运行费3.72万元，主要用于公务用车燃油、维修、保险等方面支出，年末公务用车保有量1辆。与2016年相比，公务用车购置费和运行费分别下降</w:t>
      </w:r>
      <w:r w:rsidRPr="00E73218">
        <w:rPr>
          <w:rFonts w:ascii="仿宋_GB2312" w:eastAsia="仿宋_GB2312" w:cs="仿宋_GB2312" w:hint="eastAsia"/>
          <w:sz w:val="32"/>
          <w:szCs w:val="32"/>
        </w:rPr>
        <w:t>0.00%</w:t>
      </w:r>
      <w:r>
        <w:rPr>
          <w:rFonts w:ascii="仿宋_GB2312" w:eastAsia="仿宋_GB2312" w:cs="仿宋_GB2312" w:hint="eastAsia"/>
          <w:sz w:val="32"/>
          <w:szCs w:val="32"/>
        </w:rPr>
        <w:t>和72.85%，主要是:</w:t>
      </w:r>
      <w:r w:rsidR="00E73218" w:rsidRPr="00E73218">
        <w:rPr>
          <w:rFonts w:ascii="仿宋_GB2312" w:eastAsia="仿宋_GB2312" w:cs="仿宋_GB2312" w:hint="eastAsia"/>
          <w:sz w:val="32"/>
          <w:szCs w:val="32"/>
        </w:rPr>
        <w:t xml:space="preserve"> </w:t>
      </w:r>
      <w:r w:rsidR="00E73218">
        <w:rPr>
          <w:rFonts w:ascii="仿宋_GB2312" w:eastAsia="仿宋_GB2312" w:cs="仿宋_GB2312" w:hint="eastAsia"/>
          <w:sz w:val="32"/>
          <w:szCs w:val="32"/>
        </w:rPr>
        <w:t>公车改革后公务用车运行维护费大幅度下降</w:t>
      </w:r>
      <w:r>
        <w:rPr>
          <w:rFonts w:ascii="仿宋_GB2312" w:eastAsia="仿宋_GB2312" w:cs="仿宋_GB2312" w:hint="eastAsia"/>
          <w:sz w:val="32"/>
          <w:szCs w:val="32"/>
        </w:rPr>
        <w:t>。</w:t>
      </w:r>
    </w:p>
    <w:p w:rsidR="004E5A21" w:rsidRDefault="009E4C51" w:rsidP="00E73218">
      <w:pPr>
        <w:shd w:val="clear" w:color="auto" w:fill="FFFFFF"/>
        <w:tabs>
          <w:tab w:val="left" w:pos="7513"/>
        </w:tabs>
        <w:adjustRightInd w:val="0"/>
        <w:snapToGrid w:val="0"/>
        <w:spacing w:line="560" w:lineRule="exact"/>
        <w:ind w:firstLineChars="220" w:firstLine="704"/>
        <w:divId w:val="1999264819"/>
        <w:rPr>
          <w:rFonts w:ascii="仿宋_GB2312" w:eastAsia="仿宋_GB2312" w:cs="仿宋_GB2312"/>
          <w:sz w:val="32"/>
          <w:szCs w:val="32"/>
        </w:rPr>
      </w:pPr>
      <w:r>
        <w:rPr>
          <w:rFonts w:ascii="仿宋_GB2312" w:eastAsia="仿宋_GB2312" w:cs="仿宋_GB2312" w:hint="eastAsia"/>
          <w:sz w:val="32"/>
          <w:szCs w:val="32"/>
        </w:rPr>
        <w:t>（三）公务接待费0.44万元。主要用于</w:t>
      </w:r>
      <w:r w:rsidR="00E73218">
        <w:rPr>
          <w:rFonts w:ascii="仿宋_GB2312" w:eastAsia="仿宋_GB2312" w:cs="仿宋_GB2312" w:hint="eastAsia"/>
          <w:sz w:val="32"/>
          <w:szCs w:val="32"/>
        </w:rPr>
        <w:t>省内外老龄办、老年活动中心来厦调研</w:t>
      </w:r>
      <w:r>
        <w:rPr>
          <w:rFonts w:ascii="仿宋_GB2312" w:eastAsia="仿宋_GB2312" w:cs="仿宋_GB2312" w:hint="eastAsia"/>
          <w:sz w:val="32"/>
          <w:szCs w:val="32"/>
        </w:rPr>
        <w:t>等方面的接待活动，累计接待5批次、接待总人数38。与2016年相比,公务接待费支出下降29.98%，主要是:</w:t>
      </w:r>
      <w:r w:rsidR="00E73218">
        <w:rPr>
          <w:rFonts w:ascii="仿宋_GB2312" w:eastAsia="仿宋_GB2312" w:cs="仿宋_GB2312" w:hint="eastAsia"/>
          <w:sz w:val="32"/>
          <w:szCs w:val="32"/>
        </w:rPr>
        <w:t>减少接待批次和人数</w:t>
      </w:r>
      <w:r>
        <w:rPr>
          <w:rFonts w:ascii="仿宋_GB2312" w:eastAsia="仿宋_GB2312" w:cs="仿宋_GB2312" w:hint="eastAsia"/>
          <w:sz w:val="32"/>
          <w:szCs w:val="32"/>
        </w:rPr>
        <w:t>。</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黑体" w:eastAsia="黑体" w:hAnsi="黑体" w:cs="仿宋_GB2312"/>
          <w:sz w:val="32"/>
          <w:szCs w:val="32"/>
        </w:rPr>
      </w:pPr>
      <w:r>
        <w:rPr>
          <w:rFonts w:ascii="黑体" w:eastAsia="黑体" w:hAnsi="黑体" w:cs="仿宋_GB2312" w:hint="eastAsia"/>
          <w:sz w:val="32"/>
          <w:szCs w:val="32"/>
        </w:rPr>
        <w:t>八、其他重要事项的情况说明</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仿宋_GB2312" w:eastAsia="仿宋_GB2312" w:cs="仿宋_GB2312"/>
          <w:sz w:val="32"/>
          <w:szCs w:val="32"/>
        </w:rPr>
      </w:pPr>
      <w:r>
        <w:rPr>
          <w:rFonts w:ascii="仿宋_GB2312" w:eastAsia="仿宋_GB2312" w:cs="仿宋_GB2312" w:hint="eastAsia"/>
          <w:sz w:val="32"/>
          <w:szCs w:val="32"/>
        </w:rPr>
        <w:t>（一）机关运行经费支出情况。</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hAnsi="仿宋"/>
          <w:sz w:val="32"/>
          <w:szCs w:val="32"/>
          <w:shd w:val="clear" w:color="auto" w:fill="FFFFFF"/>
        </w:rPr>
      </w:pPr>
      <w:r>
        <w:rPr>
          <w:rFonts w:ascii="仿宋_GB2312" w:eastAsia="仿宋_GB2312" w:cs="仿宋_GB2312" w:hint="eastAsia"/>
          <w:sz w:val="32"/>
          <w:szCs w:val="32"/>
        </w:rPr>
        <w:t>2017年机关运行经费支出409.44万元，比2016年减少6.89万元，增长-1.65%，主要原因是</w:t>
      </w:r>
      <w:r w:rsidR="00E73218">
        <w:rPr>
          <w:rFonts w:ascii="仿宋_GB2312" w:eastAsia="仿宋_GB2312" w:hAnsi="仿宋" w:hint="eastAsia"/>
          <w:sz w:val="32"/>
          <w:szCs w:val="32"/>
          <w:shd w:val="clear" w:color="auto" w:fill="FFFFFF"/>
        </w:rPr>
        <w:t>基本与上一年度持平，节约机关运行开支费用。</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cs="仿宋_GB2312"/>
          <w:sz w:val="32"/>
          <w:szCs w:val="32"/>
        </w:rPr>
      </w:pPr>
      <w:r>
        <w:rPr>
          <w:rFonts w:ascii="仿宋_GB2312" w:eastAsia="仿宋_GB2312" w:cs="仿宋_GB2312" w:hint="eastAsia"/>
          <w:sz w:val="32"/>
          <w:szCs w:val="32"/>
        </w:rPr>
        <w:t>（二）政府采购支出情况。</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cs="仿宋_GB2312"/>
          <w:sz w:val="32"/>
          <w:szCs w:val="32"/>
        </w:rPr>
      </w:pPr>
      <w:r>
        <w:rPr>
          <w:rFonts w:ascii="仿宋_GB2312" w:eastAsia="仿宋_GB2312" w:cs="仿宋_GB2312" w:hint="eastAsia"/>
          <w:sz w:val="32"/>
          <w:szCs w:val="32"/>
        </w:rPr>
        <w:t>2017年政府采购支出总额9.27万元，其中：政府采购货物支出9.27万元，政府采购工程支出0.00万元，政府采购服务支出 0.00万元。</w:t>
      </w:r>
      <w:r>
        <w:rPr>
          <w:rFonts w:ascii="仿宋_GB2312" w:eastAsia="仿宋_GB2312" w:hAnsi="仿宋" w:hint="eastAsia"/>
          <w:sz w:val="32"/>
          <w:szCs w:val="32"/>
          <w:shd w:val="clear" w:color="auto" w:fill="FFFFFF"/>
        </w:rPr>
        <w:t>授予中小企业合同金额</w:t>
      </w:r>
      <w:r w:rsidR="00E73218">
        <w:rPr>
          <w:rFonts w:ascii="仿宋_GB2312" w:eastAsia="仿宋_GB2312" w:hAnsi="仿宋" w:hint="eastAsia"/>
          <w:sz w:val="32"/>
          <w:szCs w:val="32"/>
          <w:shd w:val="clear" w:color="auto" w:fill="FFFFFF"/>
        </w:rPr>
        <w:t>0</w:t>
      </w:r>
      <w:r>
        <w:rPr>
          <w:rFonts w:ascii="仿宋_GB2312" w:eastAsia="仿宋_GB2312" w:hAnsi="仿宋" w:hint="eastAsia"/>
          <w:sz w:val="32"/>
          <w:szCs w:val="32"/>
          <w:shd w:val="clear" w:color="auto" w:fill="FFFFFF"/>
        </w:rPr>
        <w:t>万元，占政府采购金额的</w:t>
      </w:r>
      <w:r w:rsidR="00E73218">
        <w:rPr>
          <w:rFonts w:ascii="仿宋_GB2312" w:eastAsia="仿宋_GB2312" w:hAnsi="仿宋" w:hint="eastAsia"/>
          <w:sz w:val="32"/>
          <w:szCs w:val="32"/>
          <w:shd w:val="clear" w:color="auto" w:fill="FFFFFF"/>
        </w:rPr>
        <w:t>0</w:t>
      </w:r>
      <w:r>
        <w:rPr>
          <w:rFonts w:ascii="仿宋_GB2312" w:eastAsia="仿宋_GB2312" w:hAnsi="仿宋" w:hint="eastAsia"/>
          <w:sz w:val="32"/>
          <w:szCs w:val="32"/>
          <w:shd w:val="clear" w:color="auto" w:fill="FFFFFF"/>
        </w:rPr>
        <w:t>%。</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hAnsi="仿宋"/>
          <w:sz w:val="32"/>
          <w:szCs w:val="32"/>
          <w:shd w:val="clear" w:color="auto" w:fill="FFFFFF"/>
        </w:rPr>
      </w:pPr>
      <w:r>
        <w:rPr>
          <w:rFonts w:ascii="仿宋_GB2312" w:eastAsia="仿宋_GB2312" w:cs="仿宋_GB2312" w:hint="eastAsia"/>
          <w:sz w:val="32"/>
          <w:szCs w:val="32"/>
        </w:rPr>
        <w:t>（三）国有资产占用情况。</w:t>
      </w:r>
    </w:p>
    <w:p w:rsidR="004E5A21" w:rsidRDefault="009E4C51" w:rsidP="00240973">
      <w:pPr>
        <w:shd w:val="clear" w:color="auto" w:fill="FFFFFF"/>
        <w:adjustRightInd w:val="0"/>
        <w:snapToGrid w:val="0"/>
        <w:spacing w:line="560" w:lineRule="exact"/>
        <w:ind w:firstLineChars="200" w:firstLine="640"/>
        <w:divId w:val="1999264819"/>
        <w:rPr>
          <w:rFonts w:ascii="仿宋_GB2312" w:eastAsia="仿宋_GB2312" w:cs="仿宋_GB2312"/>
          <w:sz w:val="32"/>
          <w:szCs w:val="32"/>
        </w:rPr>
      </w:pPr>
      <w:r>
        <w:rPr>
          <w:rFonts w:ascii="仿宋_GB2312" w:eastAsia="仿宋_GB2312" w:cs="仿宋_GB2312" w:hint="eastAsia"/>
          <w:sz w:val="32"/>
          <w:szCs w:val="32"/>
        </w:rPr>
        <w:t>截至2017年12月31日，共有车辆3辆，其中：部级领导干部用车0辆；一般公务用车 3辆；一般执法执勤用</w:t>
      </w:r>
      <w:r>
        <w:rPr>
          <w:rFonts w:ascii="仿宋_GB2312" w:eastAsia="仿宋_GB2312" w:cs="仿宋_GB2312" w:hint="eastAsia"/>
          <w:sz w:val="32"/>
          <w:szCs w:val="32"/>
        </w:rPr>
        <w:lastRenderedPageBreak/>
        <w:t>车0辆；特种专业技术用车 0辆；其他用车0辆。单位价值100万元以上专用设备0台（套）。</w:t>
      </w:r>
    </w:p>
    <w:p w:rsidR="00E73218" w:rsidRDefault="00E73218" w:rsidP="00240973">
      <w:pPr>
        <w:shd w:val="clear" w:color="auto" w:fill="FFFFFF"/>
        <w:adjustRightInd w:val="0"/>
        <w:snapToGrid w:val="0"/>
        <w:spacing w:line="560" w:lineRule="exact"/>
        <w:ind w:firstLineChars="200" w:firstLine="640"/>
        <w:divId w:val="1999264819"/>
        <w:rPr>
          <w:rFonts w:ascii="仿宋_GB2312" w:eastAsia="仿宋_GB2312" w:hAnsi="仿宋"/>
          <w:sz w:val="32"/>
          <w:szCs w:val="32"/>
          <w:shd w:val="clear" w:color="auto" w:fill="FFFFFF"/>
        </w:rPr>
      </w:pPr>
      <w:r>
        <w:rPr>
          <w:rFonts w:ascii="仿宋_GB2312" w:eastAsia="仿宋_GB2312" w:cs="仿宋_GB2312" w:hint="eastAsia"/>
          <w:sz w:val="32"/>
          <w:szCs w:val="32"/>
        </w:rPr>
        <w:t>注：因市老年活动中心</w:t>
      </w:r>
      <w:r w:rsidR="001D2434">
        <w:rPr>
          <w:rFonts w:ascii="仿宋_GB2312" w:eastAsia="仿宋_GB2312" w:cs="仿宋_GB2312" w:hint="eastAsia"/>
          <w:sz w:val="32"/>
          <w:szCs w:val="32"/>
        </w:rPr>
        <w:t>资产管理</w:t>
      </w:r>
      <w:r>
        <w:rPr>
          <w:rFonts w:ascii="仿宋_GB2312" w:eastAsia="仿宋_GB2312" w:cs="仿宋_GB2312" w:hint="eastAsia"/>
          <w:sz w:val="32"/>
          <w:szCs w:val="32"/>
        </w:rPr>
        <w:t>系统上仍显示2辆公车，故列入系统里的公车有3辆，实际公车仅保留1辆。</w:t>
      </w:r>
    </w:p>
    <w:p w:rsidR="004E5A21" w:rsidRDefault="009E4C51" w:rsidP="00240973">
      <w:pPr>
        <w:shd w:val="clear" w:color="auto" w:fill="FFFFFF"/>
        <w:tabs>
          <w:tab w:val="left" w:pos="7513"/>
        </w:tabs>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（四）绩效管理工作开展情况。</w:t>
      </w:r>
    </w:p>
    <w:p w:rsidR="004E5A21" w:rsidRDefault="009E4C51" w:rsidP="00E73218">
      <w:pPr>
        <w:shd w:val="clear" w:color="auto" w:fill="FFFFFF"/>
        <w:tabs>
          <w:tab w:val="left" w:pos="7513"/>
        </w:tabs>
        <w:adjustRightInd w:val="0"/>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2017年我部门对</w:t>
      </w:r>
      <w:r w:rsidR="00E73218" w:rsidRPr="00E73218">
        <w:rPr>
          <w:rFonts w:ascii="仿宋_GB2312" w:eastAsia="仿宋_GB2312" w:cs="仿宋_GB2312" w:hint="eastAsia"/>
          <w:sz w:val="32"/>
          <w:szCs w:val="32"/>
        </w:rPr>
        <w:t>1</w:t>
      </w:r>
      <w:r w:rsidR="001D2434">
        <w:rPr>
          <w:rFonts w:ascii="仿宋_GB2312" w:eastAsia="仿宋_GB2312" w:cs="仿宋_GB2312" w:hint="eastAsia"/>
          <w:sz w:val="32"/>
          <w:szCs w:val="32"/>
        </w:rPr>
        <w:t>7</w:t>
      </w:r>
      <w:r w:rsidRPr="00E73218">
        <w:rPr>
          <w:rFonts w:ascii="仿宋_GB2312" w:eastAsia="仿宋_GB2312" w:cs="仿宋_GB2312" w:hint="eastAsia"/>
          <w:sz w:val="32"/>
          <w:szCs w:val="32"/>
        </w:rPr>
        <w:t>项目，涉及金额</w:t>
      </w:r>
      <w:r w:rsidR="001D2434">
        <w:rPr>
          <w:rFonts w:ascii="仿宋_GB2312" w:eastAsia="仿宋_GB2312" w:cs="仿宋_GB2312" w:hint="eastAsia"/>
          <w:sz w:val="32"/>
          <w:szCs w:val="32"/>
        </w:rPr>
        <w:t>3855.67</w:t>
      </w:r>
      <w:r w:rsidRPr="00E73218">
        <w:rPr>
          <w:rFonts w:ascii="仿宋_GB2312" w:eastAsia="仿宋_GB2312" w:cs="仿宋_GB2312" w:hint="eastAsia"/>
          <w:sz w:val="32"/>
          <w:szCs w:val="32"/>
        </w:rPr>
        <w:t>万元</w:t>
      </w:r>
      <w:r>
        <w:rPr>
          <w:rFonts w:ascii="仿宋_GB2312" w:eastAsia="仿宋_GB2312" w:hint="eastAsia"/>
          <w:sz w:val="32"/>
          <w:szCs w:val="32"/>
        </w:rPr>
        <w:t>，开展了绩效管理工作。从管理情况来看，</w:t>
      </w:r>
      <w:r w:rsidR="00AE20F6">
        <w:rPr>
          <w:rFonts w:ascii="仿宋_GB2312" w:eastAsia="仿宋_GB2312" w:hint="eastAsia"/>
          <w:sz w:val="32"/>
          <w:szCs w:val="32"/>
        </w:rPr>
        <w:t>围绕项目组织实施情况、资金分配使用情况、年度绩效目标完成情况进行自评，对资金安排使用过程中的经验和问题进行总结，对未完成绩效目标及指标的情况和原因逐一分析，研究提出具体的改进措施，有利于加强项目预算资金完善管理。总体而言，2017年度列入绩效管理的项目能较好完成既定目标</w:t>
      </w:r>
      <w:r w:rsidR="001D2434">
        <w:rPr>
          <w:rFonts w:ascii="仿宋_GB2312" w:eastAsia="仿宋_GB2312" w:hint="eastAsia"/>
          <w:sz w:val="32"/>
          <w:szCs w:val="32"/>
        </w:rPr>
        <w:t>，存在不足之处已加强改进</w:t>
      </w:r>
      <w:r w:rsidR="00AE20F6">
        <w:rPr>
          <w:rFonts w:ascii="仿宋_GB2312" w:eastAsia="仿宋_GB2312" w:hint="eastAsia"/>
          <w:sz w:val="32"/>
          <w:szCs w:val="32"/>
        </w:rPr>
        <w:t>。</w:t>
      </w:r>
    </w:p>
    <w:p w:rsidR="004E5A21" w:rsidRDefault="009E4C51" w:rsidP="00240973">
      <w:pPr>
        <w:shd w:val="clear" w:color="auto" w:fill="FFFFFF"/>
        <w:snapToGrid w:val="0"/>
        <w:spacing w:line="560" w:lineRule="exact"/>
        <w:ind w:firstLineChars="210" w:firstLine="672"/>
        <w:divId w:val="1999264819"/>
        <w:rPr>
          <w:rFonts w:ascii="仿宋_GB2312" w:eastAsia="仿宋_GB2312"/>
          <w:sz w:val="32"/>
          <w:szCs w:val="32"/>
        </w:rPr>
      </w:pPr>
      <w:r>
        <w:rPr>
          <w:rFonts w:ascii="黑体" w:eastAsia="黑体" w:hAnsi="黑体" w:hint="eastAsia"/>
          <w:sz w:val="32"/>
          <w:szCs w:val="32"/>
        </w:rPr>
        <w:t>九、名词解释</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（一）财政拨款收入：指由财政拨款形成的部门收入。按现行管理制度，部门预算中反映的财政拨款包括一般公共预算拨款和政府性基金预算拨款。</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（二）其他收入：指“财政拨款收入”、“事业收入”、“事业单位经营收入”等以外的收入。如从非同级财政部门、上级主管部门等取得的用于完成项目或专项任务的资金、库存现金溢余、利息收入等。</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（三）基本支出：指为保障机构正常运转、完成日常工作任务而发生的人员支出、对个人和家庭的补助支出和公用支出。</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lastRenderedPageBreak/>
        <w:t>（四）项目支出：指在基本支出之外为完成特定行政任务和事业发展目标所发生的支出，包括部门专项、发展经费和基建项目。</w:t>
      </w:r>
    </w:p>
    <w:p w:rsidR="004E5A21" w:rsidRDefault="009E4C51" w:rsidP="00240973">
      <w:pPr>
        <w:shd w:val="clear" w:color="auto" w:fill="FFFFFF"/>
        <w:snapToGrid w:val="0"/>
        <w:spacing w:line="560" w:lineRule="exact"/>
        <w:ind w:firstLineChars="200" w:firstLine="640"/>
        <w:divId w:val="1999264819"/>
        <w:rPr>
          <w:rFonts w:ascii="仿宋_GB2312" w:eastAsia="仿宋_GB2312"/>
          <w:sz w:val="32"/>
          <w:szCs w:val="32"/>
        </w:rPr>
      </w:pPr>
      <w:r>
        <w:rPr>
          <w:rFonts w:ascii="仿宋_GB2312" w:eastAsia="仿宋_GB2312" w:hint="eastAsia"/>
          <w:sz w:val="32"/>
          <w:szCs w:val="32"/>
        </w:rPr>
        <w:t>（五） 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rsidR="004E5A21" w:rsidRDefault="004E5A21" w:rsidP="00240973">
      <w:pPr>
        <w:shd w:val="clear" w:color="auto" w:fill="FFFFFF"/>
        <w:snapToGrid w:val="0"/>
        <w:spacing w:line="560" w:lineRule="exact"/>
        <w:ind w:firstLineChars="161" w:firstLine="515"/>
        <w:divId w:val="1999264819"/>
        <w:rPr>
          <w:rFonts w:ascii="仿宋_GB2312" w:eastAsia="仿宋_GB2312"/>
          <w:sz w:val="32"/>
          <w:szCs w:val="32"/>
        </w:rPr>
      </w:pPr>
    </w:p>
    <w:p w:rsidR="004E5A21" w:rsidRPr="00240973" w:rsidRDefault="009E4C51" w:rsidP="00240973">
      <w:pPr>
        <w:shd w:val="clear" w:color="auto" w:fill="FFFFFF"/>
        <w:snapToGrid w:val="0"/>
        <w:spacing w:line="560" w:lineRule="exact"/>
        <w:ind w:firstLineChars="161" w:firstLine="515"/>
        <w:divId w:val="1999264819"/>
        <w:rPr>
          <w:rFonts w:ascii="仿宋_GB2312" w:eastAsia="仿宋_GB2312"/>
          <w:sz w:val="32"/>
          <w:szCs w:val="32"/>
        </w:rPr>
      </w:pPr>
      <w:r w:rsidRPr="00240973">
        <w:rPr>
          <w:rFonts w:ascii="仿宋_GB2312" w:eastAsia="仿宋_GB2312" w:hAnsiTheme="minorEastAsia" w:hint="eastAsia"/>
          <w:sz w:val="32"/>
          <w:szCs w:val="32"/>
        </w:rPr>
        <w:t>附件： 1.收支决算总表</w:t>
      </w:r>
    </w:p>
    <w:p w:rsidR="004E5A21" w:rsidRPr="00240973" w:rsidRDefault="009E4C51" w:rsidP="00240973">
      <w:pPr>
        <w:shd w:val="clear" w:color="auto" w:fill="FFFFFF"/>
        <w:snapToGrid w:val="0"/>
        <w:spacing w:line="560" w:lineRule="exact"/>
        <w:ind w:firstLine="200"/>
        <w:divId w:val="1999264819"/>
        <w:rPr>
          <w:rFonts w:ascii="仿宋_GB2312" w:eastAsia="仿宋_GB2312" w:hAnsiTheme="minorEastAsia"/>
          <w:sz w:val="32"/>
          <w:szCs w:val="32"/>
        </w:rPr>
      </w:pPr>
      <w:r w:rsidRPr="00240973">
        <w:rPr>
          <w:rFonts w:asciiTheme="minorEastAsia" w:eastAsia="仿宋_GB2312" w:hAnsiTheme="minorEastAsia" w:hint="eastAsia"/>
          <w:sz w:val="32"/>
          <w:szCs w:val="32"/>
        </w:rPr>
        <w:t>    </w:t>
      </w:r>
      <w:r w:rsidR="00240973">
        <w:rPr>
          <w:rFonts w:asciiTheme="minorEastAsia" w:eastAsia="仿宋_GB2312" w:hAnsiTheme="minorEastAsia" w:hint="eastAsia"/>
          <w:sz w:val="32"/>
          <w:szCs w:val="32"/>
        </w:rPr>
        <w:t xml:space="preserve"> </w:t>
      </w:r>
      <w:r w:rsidRPr="00240973">
        <w:rPr>
          <w:rFonts w:ascii="仿宋_GB2312" w:eastAsia="仿宋_GB2312" w:hAnsiTheme="minorEastAsia" w:hint="eastAsia"/>
          <w:sz w:val="32"/>
          <w:szCs w:val="32"/>
        </w:rPr>
        <w:t>2.收入决算表</w:t>
      </w:r>
    </w:p>
    <w:p w:rsidR="004E5A21" w:rsidRPr="00240973"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3.支出决算表</w:t>
      </w:r>
    </w:p>
    <w:p w:rsidR="004E5A21" w:rsidRPr="00240973"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4.财政拨款收入支出决算总表</w:t>
      </w:r>
    </w:p>
    <w:p w:rsidR="004E5A21" w:rsidRPr="00240973"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5.一般公共预算财政拨款支出决算表</w:t>
      </w:r>
    </w:p>
    <w:p w:rsidR="004E5A21" w:rsidRPr="00240973"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6.一般公共预算财政拨款支出决算明细表</w:t>
      </w:r>
    </w:p>
    <w:p w:rsidR="004E5A21" w:rsidRPr="00240973"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7.一般公共预算财政拨款基本支出决算表</w:t>
      </w:r>
    </w:p>
    <w:p w:rsidR="004E5A21" w:rsidRPr="00240973" w:rsidRDefault="009E4C51" w:rsidP="00240973">
      <w:pPr>
        <w:shd w:val="clear" w:color="auto" w:fill="FFFFFF"/>
        <w:snapToGrid w:val="0"/>
        <w:spacing w:line="560" w:lineRule="exact"/>
        <w:ind w:firstLine="200"/>
        <w:divId w:val="1999264819"/>
        <w:rPr>
          <w:rFonts w:ascii="仿宋_GB2312" w:eastAsia="仿宋_GB2312" w:hAnsiTheme="minorEastAsia"/>
          <w:sz w:val="32"/>
          <w:szCs w:val="32"/>
        </w:rPr>
      </w:pPr>
      <w:r w:rsidRPr="00240973">
        <w:rPr>
          <w:rFonts w:asciiTheme="minorEastAsia" w:eastAsia="仿宋_GB2312" w:hAnsiTheme="minorEastAsia" w:hint="eastAsia"/>
          <w:sz w:val="32"/>
          <w:szCs w:val="32"/>
        </w:rPr>
        <w:t>    </w:t>
      </w:r>
      <w:r w:rsidR="00240973">
        <w:rPr>
          <w:rFonts w:asciiTheme="minorEastAsia" w:eastAsia="仿宋_GB2312" w:hAnsiTheme="minorEastAsia" w:hint="eastAsia"/>
          <w:sz w:val="32"/>
          <w:szCs w:val="32"/>
        </w:rPr>
        <w:t xml:space="preserve"> </w:t>
      </w:r>
      <w:r w:rsidRPr="00240973">
        <w:rPr>
          <w:rFonts w:ascii="仿宋_GB2312" w:eastAsia="仿宋_GB2312" w:hAnsiTheme="minorEastAsia" w:hint="eastAsia"/>
          <w:sz w:val="32"/>
          <w:szCs w:val="32"/>
        </w:rPr>
        <w:t>8.政府性基金预算财政拨款收入支出决算表</w:t>
      </w:r>
    </w:p>
    <w:p w:rsidR="004E5A21" w:rsidRPr="00240973"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9.“三公”经费公共预算财政拨款支出决算表</w:t>
      </w:r>
    </w:p>
    <w:p w:rsidR="004E5A21" w:rsidRDefault="009E4C51"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r w:rsidRPr="00240973">
        <w:rPr>
          <w:rFonts w:ascii="仿宋_GB2312" w:eastAsia="仿宋_GB2312" w:hAnsiTheme="minorEastAsia" w:hint="eastAsia"/>
          <w:sz w:val="32"/>
          <w:szCs w:val="32"/>
        </w:rPr>
        <w:t>10.政府采购情况表</w:t>
      </w:r>
    </w:p>
    <w:p w:rsidR="00240973" w:rsidRPr="00240973" w:rsidRDefault="00240973" w:rsidP="00240973">
      <w:pPr>
        <w:shd w:val="clear" w:color="auto" w:fill="FFFFFF"/>
        <w:snapToGrid w:val="0"/>
        <w:spacing w:line="560" w:lineRule="exact"/>
        <w:ind w:firstLineChars="510" w:firstLine="1632"/>
        <w:divId w:val="1999264819"/>
        <w:rPr>
          <w:rFonts w:ascii="仿宋_GB2312" w:eastAsia="仿宋_GB2312" w:hAnsiTheme="minorEastAsia"/>
          <w:sz w:val="32"/>
          <w:szCs w:val="32"/>
        </w:rPr>
      </w:pPr>
    </w:p>
    <w:p w:rsidR="004E5A21" w:rsidRDefault="009E4C51" w:rsidP="00240973">
      <w:pPr>
        <w:shd w:val="clear" w:color="auto" w:fill="FFFFFF"/>
        <w:snapToGrid w:val="0"/>
        <w:spacing w:line="560" w:lineRule="exact"/>
        <w:ind w:firstLineChars="200" w:firstLine="562"/>
        <w:divId w:val="1999264819"/>
        <w:rPr>
          <w:rFonts w:ascii="仿宋_GB2312" w:eastAsia="仿宋_GB2312"/>
          <w:b/>
          <w:bCs/>
          <w:sz w:val="28"/>
          <w:szCs w:val="28"/>
        </w:rPr>
      </w:pPr>
      <w:r>
        <w:rPr>
          <w:rFonts w:ascii="仿宋_GB2312" w:eastAsia="仿宋_GB2312" w:hint="eastAsia"/>
          <w:b/>
          <w:bCs/>
          <w:sz w:val="28"/>
          <w:szCs w:val="28"/>
        </w:rPr>
        <w:t>备注：1.公开文本相关内容不能自行删除，并对增减变化情况进行原因说明。</w:t>
      </w:r>
    </w:p>
    <w:p w:rsidR="004E5A21" w:rsidRDefault="009E4C51" w:rsidP="00240973">
      <w:pPr>
        <w:shd w:val="clear" w:color="auto" w:fill="FFFFFF"/>
        <w:snapToGrid w:val="0"/>
        <w:spacing w:line="560" w:lineRule="exact"/>
        <w:ind w:firstLineChars="492" w:firstLine="1383"/>
        <w:divId w:val="1999264819"/>
      </w:pPr>
      <w:r>
        <w:rPr>
          <w:rFonts w:ascii="仿宋_GB2312" w:eastAsia="仿宋_GB2312" w:hint="eastAsia"/>
          <w:b/>
          <w:bCs/>
          <w:sz w:val="28"/>
          <w:szCs w:val="28"/>
        </w:rPr>
        <w:lastRenderedPageBreak/>
        <w:t>2.表格需完整公开，没有数据的表格应当列出空表并说明。</w:t>
      </w:r>
    </w:p>
    <w:p w:rsidR="004E5A21" w:rsidRDefault="004E5A21" w:rsidP="00240973">
      <w:pPr>
        <w:shd w:val="clear" w:color="auto" w:fill="FFFFFF"/>
        <w:snapToGrid w:val="0"/>
        <w:spacing w:line="560" w:lineRule="exact"/>
        <w:ind w:firstLineChars="545" w:firstLine="1532"/>
        <w:divId w:val="1999264819"/>
        <w:rPr>
          <w:rFonts w:ascii="仿宋_GB2312" w:eastAsia="仿宋_GB2312"/>
          <w:b/>
          <w:bCs/>
          <w:sz w:val="28"/>
          <w:szCs w:val="28"/>
        </w:rPr>
      </w:pPr>
    </w:p>
    <w:p w:rsidR="009E4C51" w:rsidRDefault="009E4C51">
      <w:pPr>
        <w:shd w:val="clear" w:color="auto" w:fill="FFFFFF"/>
        <w:snapToGrid w:val="0"/>
        <w:spacing w:before="100" w:beforeAutospacing="1" w:after="100" w:afterAutospacing="1"/>
        <w:ind w:firstLine="200"/>
        <w:divId w:val="1999264819"/>
        <w:rPr>
          <w:rFonts w:ascii="仿宋_GB2312" w:eastAsia="仿宋_GB2312"/>
          <w:sz w:val="32"/>
          <w:szCs w:val="32"/>
        </w:rPr>
      </w:pPr>
    </w:p>
    <w:sectPr w:rsidR="009E4C51" w:rsidSect="004E5A21">
      <w:pgSz w:w="11907"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0B9" w:rsidRDefault="00A730B9" w:rsidP="004B66AA">
      <w:r>
        <w:separator/>
      </w:r>
    </w:p>
  </w:endnote>
  <w:endnote w:type="continuationSeparator" w:id="1">
    <w:p w:rsidR="00A730B9" w:rsidRDefault="00A730B9" w:rsidP="004B6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0B9" w:rsidRDefault="00A730B9" w:rsidP="004B66AA">
      <w:r>
        <w:separator/>
      </w:r>
    </w:p>
  </w:footnote>
  <w:footnote w:type="continuationSeparator" w:id="1">
    <w:p w:rsidR="00A730B9" w:rsidRDefault="00A730B9" w:rsidP="004B66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4B66AA"/>
    <w:rsid w:val="000C346C"/>
    <w:rsid w:val="00123BAE"/>
    <w:rsid w:val="001D2434"/>
    <w:rsid w:val="00240973"/>
    <w:rsid w:val="002C2243"/>
    <w:rsid w:val="00416F53"/>
    <w:rsid w:val="004B66AA"/>
    <w:rsid w:val="004E5A21"/>
    <w:rsid w:val="0065782A"/>
    <w:rsid w:val="00674B6A"/>
    <w:rsid w:val="0073747E"/>
    <w:rsid w:val="0083591F"/>
    <w:rsid w:val="009C2C3F"/>
    <w:rsid w:val="009E4C51"/>
    <w:rsid w:val="00A730B9"/>
    <w:rsid w:val="00AE20F6"/>
    <w:rsid w:val="00B43558"/>
    <w:rsid w:val="00BD52C6"/>
    <w:rsid w:val="00C17E84"/>
    <w:rsid w:val="00E73218"/>
    <w:rsid w:val="00FF7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A21"/>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66AA"/>
    <w:rPr>
      <w:rFonts w:ascii="宋体" w:eastAsia="宋体" w:hAnsi="宋体" w:cs="宋体"/>
      <w:sz w:val="18"/>
      <w:szCs w:val="18"/>
    </w:rPr>
  </w:style>
  <w:style w:type="paragraph" w:styleId="a4">
    <w:name w:val="footer"/>
    <w:basedOn w:val="a"/>
    <w:link w:val="Char0"/>
    <w:uiPriority w:val="99"/>
    <w:semiHidden/>
    <w:unhideWhenUsed/>
    <w:rsid w:val="004B66AA"/>
    <w:pPr>
      <w:tabs>
        <w:tab w:val="center" w:pos="4153"/>
        <w:tab w:val="right" w:pos="8306"/>
      </w:tabs>
      <w:snapToGrid w:val="0"/>
    </w:pPr>
    <w:rPr>
      <w:sz w:val="18"/>
      <w:szCs w:val="18"/>
    </w:rPr>
  </w:style>
  <w:style w:type="character" w:customStyle="1" w:styleId="Char0">
    <w:name w:val="页脚 Char"/>
    <w:basedOn w:val="a0"/>
    <w:link w:val="a4"/>
    <w:uiPriority w:val="99"/>
    <w:semiHidden/>
    <w:rsid w:val="004B66AA"/>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469783167">
      <w:marLeft w:val="0"/>
      <w:marRight w:val="0"/>
      <w:marTop w:val="0"/>
      <w:marBottom w:val="0"/>
      <w:divBdr>
        <w:top w:val="none" w:sz="0" w:space="0" w:color="auto"/>
        <w:left w:val="none" w:sz="0" w:space="0" w:color="auto"/>
        <w:bottom w:val="none" w:sz="0" w:space="0" w:color="auto"/>
        <w:right w:val="none" w:sz="0" w:space="0" w:color="auto"/>
      </w:divBdr>
      <w:divsChild>
        <w:div w:id="2146240303">
          <w:marLeft w:val="0"/>
          <w:marRight w:val="0"/>
          <w:marTop w:val="0"/>
          <w:marBottom w:val="0"/>
          <w:divBdr>
            <w:top w:val="none" w:sz="0" w:space="0" w:color="auto"/>
            <w:left w:val="none" w:sz="0" w:space="0" w:color="auto"/>
            <w:bottom w:val="none" w:sz="0" w:space="0" w:color="auto"/>
            <w:right w:val="none" w:sz="0" w:space="0" w:color="auto"/>
          </w:divBdr>
          <w:divsChild>
            <w:div w:id="1071856053">
              <w:marLeft w:val="0"/>
              <w:marRight w:val="0"/>
              <w:marTop w:val="0"/>
              <w:marBottom w:val="0"/>
              <w:divBdr>
                <w:top w:val="none" w:sz="0" w:space="0" w:color="auto"/>
                <w:left w:val="none" w:sz="0" w:space="0" w:color="auto"/>
                <w:bottom w:val="none" w:sz="0" w:space="0" w:color="auto"/>
                <w:right w:val="none" w:sz="0" w:space="0" w:color="auto"/>
              </w:divBdr>
              <w:divsChild>
                <w:div w:id="122115019">
                  <w:marLeft w:val="0"/>
                  <w:marRight w:val="0"/>
                  <w:marTop w:val="0"/>
                  <w:marBottom w:val="0"/>
                  <w:divBdr>
                    <w:top w:val="none" w:sz="0" w:space="0" w:color="auto"/>
                    <w:left w:val="none" w:sz="0" w:space="0" w:color="auto"/>
                    <w:bottom w:val="none" w:sz="0" w:space="0" w:color="auto"/>
                    <w:right w:val="none" w:sz="0" w:space="0" w:color="auto"/>
                  </w:divBdr>
                  <w:divsChild>
                    <w:div w:id="819036006">
                      <w:marLeft w:val="0"/>
                      <w:marRight w:val="0"/>
                      <w:marTop w:val="0"/>
                      <w:marBottom w:val="0"/>
                      <w:divBdr>
                        <w:top w:val="none" w:sz="0" w:space="0" w:color="auto"/>
                        <w:left w:val="none" w:sz="0" w:space="0" w:color="auto"/>
                        <w:bottom w:val="none" w:sz="0" w:space="0" w:color="auto"/>
                        <w:right w:val="none" w:sz="0" w:space="0" w:color="auto"/>
                      </w:divBdr>
                      <w:divsChild>
                        <w:div w:id="199926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10</Pages>
  <Words>648</Words>
  <Characters>3700</Characters>
  <Application>Microsoft Office Word</Application>
  <DocSecurity>0</DocSecurity>
  <Lines>30</Lines>
  <Paragraphs>8</Paragraphs>
  <ScaleCrop>false</ScaleCrop>
  <Company/>
  <LinksUpToDate>false</LinksUpToDate>
  <CharactersWithSpaces>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公开文本2017</dc:title>
  <dc:creator>DELL</dc:creator>
  <cp:lastModifiedBy>DELL</cp:lastModifiedBy>
  <cp:revision>7</cp:revision>
  <cp:lastPrinted>2018-08-02T08:41:00Z</cp:lastPrinted>
  <dcterms:created xsi:type="dcterms:W3CDTF">2018-08-01T00:48:00Z</dcterms:created>
  <dcterms:modified xsi:type="dcterms:W3CDTF">2018-08-02T08:59:00Z</dcterms:modified>
</cp:coreProperties>
</file>