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8DD3F">
      <w:pPr>
        <w:keepNext w:val="0"/>
        <w:keepLines w:val="0"/>
        <w:widowControl/>
        <w:suppressLineNumbers w:val="0"/>
        <w:ind w:left="0" w:firstLine="0"/>
        <w:jc w:val="center"/>
        <w:rPr>
          <w:rFonts w:hint="eastAsia" w:ascii="华文中宋" w:hAnsi="华文中宋" w:eastAsia="华文中宋" w:cs="华文中宋"/>
          <w:b/>
          <w:bCs/>
          <w:i w:val="0"/>
          <w:iCs w:val="0"/>
          <w:caps w:val="0"/>
          <w:color w:val="000000"/>
          <w:spacing w:val="0"/>
          <w:sz w:val="36"/>
          <w:szCs w:val="36"/>
        </w:rPr>
      </w:pPr>
      <w:bookmarkStart w:id="0" w:name="_GoBack"/>
      <w:r>
        <w:rPr>
          <w:rFonts w:hint="eastAsia" w:ascii="华文中宋" w:hAnsi="华文中宋" w:eastAsia="华文中宋" w:cs="华文中宋"/>
          <w:b/>
          <w:bCs/>
          <w:i w:val="0"/>
          <w:iCs w:val="0"/>
          <w:caps w:val="0"/>
          <w:color w:val="000000"/>
          <w:spacing w:val="0"/>
          <w:kern w:val="0"/>
          <w:sz w:val="36"/>
          <w:szCs w:val="36"/>
          <w:lang w:val="en-US" w:eastAsia="zh-CN" w:bidi="ar"/>
        </w:rPr>
        <w:t>2018年中国国际贸易促进委员会厦门市委员会部门预算说明</w:t>
      </w:r>
    </w:p>
    <w:bookmarkEnd w:id="0"/>
    <w:p w14:paraId="15B49F7A">
      <w:pPr>
        <w:keepNext w:val="0"/>
        <w:keepLines w:val="0"/>
        <w:widowControl/>
        <w:suppressLineNumbers w:val="0"/>
        <w:ind w:left="0" w:firstLine="0"/>
        <w:jc w:val="center"/>
        <w:rPr>
          <w:rFonts w:hint="eastAsia" w:ascii="华文中宋" w:hAnsi="华文中宋" w:eastAsia="华文中宋" w:cs="华文中宋"/>
          <w:b/>
          <w:bCs/>
          <w:i w:val="0"/>
          <w:iCs w:val="0"/>
          <w:caps w:val="0"/>
          <w:color w:val="000000"/>
          <w:spacing w:val="0"/>
          <w:sz w:val="36"/>
          <w:szCs w:val="36"/>
        </w:rPr>
      </w:pPr>
      <w:r>
        <w:rPr>
          <w:rFonts w:hint="eastAsia" w:ascii="华文中宋" w:hAnsi="华文中宋" w:eastAsia="华文中宋" w:cs="华文中宋"/>
          <w:b/>
          <w:bCs/>
          <w:i w:val="0"/>
          <w:iCs w:val="0"/>
          <w:caps w:val="0"/>
          <w:color w:val="000000"/>
          <w:spacing w:val="0"/>
          <w:kern w:val="0"/>
          <w:sz w:val="36"/>
          <w:szCs w:val="36"/>
          <w:lang w:val="en-US" w:eastAsia="zh-CN" w:bidi="ar"/>
        </w:rPr>
        <w:t> </w:t>
      </w:r>
    </w:p>
    <w:p w14:paraId="716ADEB8">
      <w:pPr>
        <w:keepNext w:val="0"/>
        <w:keepLines w:val="0"/>
        <w:widowControl/>
        <w:suppressLineNumbers w:val="0"/>
        <w:ind w:left="0" w:firstLine="0"/>
        <w:jc w:val="center"/>
        <w:rPr>
          <w:rFonts w:hint="eastAsia" w:ascii="华文中宋" w:hAnsi="华文中宋" w:eastAsia="华文中宋" w:cs="华文中宋"/>
          <w:b/>
          <w:bCs/>
          <w:i w:val="0"/>
          <w:iCs w:val="0"/>
          <w:caps w:val="0"/>
          <w:color w:val="000000"/>
          <w:spacing w:val="0"/>
          <w:sz w:val="36"/>
          <w:szCs w:val="36"/>
        </w:rPr>
      </w:pPr>
      <w:r>
        <w:rPr>
          <w:rFonts w:hint="eastAsia" w:ascii="华文中宋" w:hAnsi="华文中宋" w:eastAsia="华文中宋" w:cs="华文中宋"/>
          <w:b/>
          <w:bCs/>
          <w:i w:val="0"/>
          <w:iCs w:val="0"/>
          <w:caps w:val="0"/>
          <w:color w:val="000000"/>
          <w:spacing w:val="0"/>
          <w:kern w:val="0"/>
          <w:sz w:val="36"/>
          <w:szCs w:val="36"/>
          <w:lang w:val="en-US" w:eastAsia="zh-CN" w:bidi="ar"/>
        </w:rPr>
        <w:t> 2018年预算目录</w:t>
      </w:r>
      <w:r>
        <w:rPr>
          <w:rFonts w:hint="eastAsia" w:ascii="华文中宋" w:hAnsi="华文中宋" w:eastAsia="华文中宋" w:cs="华文中宋"/>
          <w:b/>
          <w:bCs/>
          <w:i w:val="0"/>
          <w:iCs w:val="0"/>
          <w:caps w:val="0"/>
          <w:color w:val="000000"/>
          <w:spacing w:val="0"/>
          <w:kern w:val="0"/>
          <w:sz w:val="36"/>
          <w:szCs w:val="36"/>
          <w:lang w:val="en-US" w:eastAsia="zh-CN" w:bidi="ar"/>
        </w:rPr>
        <w:br w:type="textWrapping"/>
      </w:r>
      <w:r>
        <w:rPr>
          <w:rFonts w:hint="eastAsia" w:ascii="华文中宋" w:hAnsi="华文中宋" w:eastAsia="华文中宋" w:cs="华文中宋"/>
          <w:b/>
          <w:bCs/>
          <w:i w:val="0"/>
          <w:iCs w:val="0"/>
          <w:caps w:val="0"/>
          <w:color w:val="000000"/>
          <w:spacing w:val="0"/>
          <w:kern w:val="0"/>
          <w:sz w:val="36"/>
          <w:szCs w:val="36"/>
          <w:lang w:val="en-US" w:eastAsia="zh-CN" w:bidi="ar"/>
        </w:rPr>
        <w:t>目 录</w:t>
      </w:r>
    </w:p>
    <w:p w14:paraId="6E450CA0">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微软雅黑" w:hAnsi="微软雅黑" w:eastAsia="微软雅黑" w:cs="微软雅黑"/>
          <w:i w:val="0"/>
          <w:iCs w:val="0"/>
          <w:caps w:val="0"/>
          <w:color w:val="000000"/>
          <w:spacing w:val="0"/>
          <w:kern w:val="0"/>
          <w:sz w:val="22"/>
          <w:szCs w:val="22"/>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一、部门主要职责</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二、部门预算单位基本情况</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三、部门主要工作任务</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四、2018年部门预算收支总体情况</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五、一般公共预算财政拨款支出预算情况</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六、政府性基金预算财政拨款支出情况</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七、“三公”经费财政拨款预算情况</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八、其他重要事项的情况说明</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九、名词解释</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附件: 2018年部门预算附表</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1.部门收支预算总体情况表</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2.部门收入预算总体情况表</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3.部门支出预算总体情况表</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4.财政拨款收支预算总体情况表</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5. 一般公共预算支出情况表</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6.一般公共预算基本支出情况表（经济分类款级科目）</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7.一般公共预算“三公”经费支出情况表</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8.政府性基金预算支出情况表（此表为空表）</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9.市对区转移支付支出预算表（此表为空表）</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10.项目绩效目标表(限试点公开部门)</w:t>
      </w:r>
    </w:p>
    <w:p w14:paraId="6E8C6409">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w:t>
      </w:r>
    </w:p>
    <w:p w14:paraId="0C4CD80E">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2018年部门预算经市十五届人大二次会议审议通过，按照财政信息公开有关要求，现将我单位2018年部门预算说明如下:</w:t>
      </w:r>
    </w:p>
    <w:p w14:paraId="5A99784D">
      <w:pPr>
        <w:keepNext w:val="0"/>
        <w:keepLines w:val="0"/>
        <w:widowControl/>
        <w:suppressLineNumbers w:val="0"/>
        <w:ind w:left="0" w:firstLine="0"/>
        <w:jc w:val="left"/>
        <w:rPr>
          <w:rFonts w:hint="eastAsia" w:ascii="仿宋" w:hAnsi="仿宋" w:eastAsia="仿宋" w:cs="仿宋"/>
          <w:b/>
          <w:bCs/>
          <w:i w:val="0"/>
          <w:iCs w:val="0"/>
          <w:caps w:val="0"/>
          <w:color w:val="000000"/>
          <w:spacing w:val="0"/>
          <w:sz w:val="30"/>
          <w:szCs w:val="30"/>
        </w:rPr>
      </w:pPr>
      <w:r>
        <w:rPr>
          <w:rFonts w:hint="eastAsia" w:ascii="仿宋" w:hAnsi="仿宋" w:eastAsia="仿宋" w:cs="仿宋"/>
          <w:b/>
          <w:bCs/>
          <w:i w:val="0"/>
          <w:iCs w:val="0"/>
          <w:caps w:val="0"/>
          <w:color w:val="000000"/>
          <w:spacing w:val="0"/>
          <w:kern w:val="0"/>
          <w:sz w:val="30"/>
          <w:szCs w:val="30"/>
          <w:lang w:val="en-US" w:eastAsia="zh-CN" w:bidi="ar"/>
        </w:rPr>
        <w:t>一、厦门市贸促会主要职责</w:t>
      </w:r>
    </w:p>
    <w:p w14:paraId="59A87D2C">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一）开展同世界各国、各地区经济贸易界、商协会和其他经贸团体以及有关国际组织的联络工作；负责联络国外对口组织在厦设立的代表机构以及在厦设立的商会；与国外对口组织签订有关双方经贸及技术交流合作的协议。</w:t>
      </w:r>
    </w:p>
    <w:p w14:paraId="644EFDBB">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二）负责制订厦门市出国（境）举办经济贸易展览会年度计划，组织实施、协调、平衡和报批；发展同世界各国、各地区展（博）览会组织的联系；组织以厦门名义在国（境）外举办的经济贸易展览会、洽谈会或参加国际博览会。</w:t>
      </w:r>
    </w:p>
    <w:p w14:paraId="5612780C">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（三）承担（境）外相应机构和工商企业来厦门举办经济贸易洽谈会、展览会、展示会、技术交流等工作；组织在厦门举行的专业性或综合性的国际展览会、经贸洽谈会。</w:t>
      </w:r>
    </w:p>
    <w:p w14:paraId="5A0E1DF4">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四）开展调查研究和经济贸易信息的搜集整理、传递和发布工作，建立国内外经贸网络，向国内外有关企业、机构提供对外贸易和经济技术合作方面的信息和咨询服务及国外公司企业的资信调查服务，编辑出版有关对外经济贸易刊物等。</w:t>
      </w:r>
    </w:p>
    <w:p w14:paraId="300FED09">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（五）按照我国对外经贸的方针、政策、协同有关部门积极开展促进厦门市的对外贸易、利用外资，引进先进技术和其他各类经济技术合作。</w:t>
      </w:r>
    </w:p>
    <w:p w14:paraId="1BBDC7A6">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六）办理经济贸易纠纷事务调解和委托代理仲裁，负责出具中国出口商品原产地证明书，签发和认证对外贸易和货物运输业务的文件和单证；接受委托担任企业的技术转让项目的法律顾问，接受委托代理仲裁以及承办专利申请和商标注册的代理工作；办理有关工业产权和知识产权的咨询服务工作，承办中外经济技术合作项目的评估和可行性研究。</w:t>
      </w:r>
    </w:p>
    <w:p w14:paraId="1A365DE4">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（七）负责厦门国际商会日常事务，负责联系和管理海外贸易中心和境外代表处。</w:t>
      </w:r>
    </w:p>
    <w:p w14:paraId="016C9D7C">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（八）承办市政府委托的其他有关事务。</w:t>
      </w:r>
    </w:p>
    <w:p w14:paraId="0AFF2C86">
      <w:pPr>
        <w:keepNext w:val="0"/>
        <w:keepLines w:val="0"/>
        <w:widowControl/>
        <w:suppressLineNumbers w:val="0"/>
        <w:ind w:left="0" w:firstLine="0"/>
        <w:jc w:val="left"/>
        <w:rPr>
          <w:rFonts w:hint="eastAsia" w:ascii="仿宋" w:hAnsi="仿宋" w:eastAsia="仿宋" w:cs="仿宋"/>
          <w:b/>
          <w:bCs/>
          <w:i w:val="0"/>
          <w:iCs w:val="0"/>
          <w:caps w:val="0"/>
          <w:color w:val="000000"/>
          <w:spacing w:val="0"/>
          <w:sz w:val="30"/>
          <w:szCs w:val="30"/>
        </w:rPr>
      </w:pPr>
      <w:r>
        <w:rPr>
          <w:rFonts w:hint="eastAsia" w:ascii="仿宋" w:hAnsi="仿宋" w:eastAsia="仿宋" w:cs="仿宋"/>
          <w:b/>
          <w:bCs/>
          <w:i w:val="0"/>
          <w:iCs w:val="0"/>
          <w:caps w:val="0"/>
          <w:color w:val="000000"/>
          <w:spacing w:val="0"/>
          <w:kern w:val="0"/>
          <w:sz w:val="30"/>
          <w:szCs w:val="30"/>
          <w:lang w:val="en-US" w:eastAsia="zh-CN" w:bidi="ar"/>
        </w:rPr>
        <w:t>二、部门预算单位基本情况</w:t>
      </w:r>
    </w:p>
    <w:p w14:paraId="051D5028">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厦门市贸促会内设4个处室和1个下属事业单位。，其中：列入2018年部门预算编制范围的单位详细情况见下表:</w:t>
      </w:r>
    </w:p>
    <w:tbl>
      <w:tblP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2130"/>
        <w:gridCol w:w="2130"/>
        <w:gridCol w:w="2130"/>
        <w:gridCol w:w="2130"/>
      </w:tblGrid>
      <w:tr w14:paraId="7BAB3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2130" w:type="dxa"/>
            <w:tcBorders>
              <w:top w:val="single" w:color="CCCCCC" w:sz="6" w:space="0"/>
              <w:left w:val="single" w:color="CCCCCC" w:sz="6" w:space="0"/>
              <w:bottom w:val="single" w:color="CCCCCC" w:sz="6" w:space="0"/>
              <w:right w:val="single" w:color="CCCCCC" w:sz="6" w:space="0"/>
            </w:tcBorders>
            <w:shd w:val="clear"/>
            <w:tcMar>
              <w:top w:w="150" w:type="dxa"/>
              <w:left w:w="150" w:type="dxa"/>
              <w:bottom w:w="150" w:type="dxa"/>
              <w:right w:w="150" w:type="dxa"/>
            </w:tcMar>
            <w:vAlign w:val="top"/>
          </w:tcPr>
          <w:p w14:paraId="26FA91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bdr w:val="none" w:color="auto" w:sz="0" w:space="0"/>
                <w:lang w:val="en-US" w:eastAsia="zh-CN" w:bidi="ar"/>
              </w:rPr>
              <w:t>单位名称</w:t>
            </w:r>
          </w:p>
        </w:tc>
        <w:tc>
          <w:tcPr>
            <w:tcW w:w="2130" w:type="dxa"/>
            <w:tcBorders>
              <w:top w:val="single" w:color="CCCCCC" w:sz="6" w:space="0"/>
              <w:left w:val="single" w:color="CCCCCC" w:sz="6" w:space="0"/>
              <w:bottom w:val="single" w:color="CCCCCC" w:sz="6" w:space="0"/>
              <w:right w:val="single" w:color="CCCCCC" w:sz="6" w:space="0"/>
            </w:tcBorders>
            <w:shd w:val="clear"/>
            <w:tcMar>
              <w:top w:w="150" w:type="dxa"/>
              <w:left w:w="150" w:type="dxa"/>
              <w:bottom w:w="150" w:type="dxa"/>
              <w:right w:w="150" w:type="dxa"/>
            </w:tcMar>
            <w:vAlign w:val="top"/>
          </w:tcPr>
          <w:p w14:paraId="194088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bdr w:val="none" w:color="auto" w:sz="0" w:space="0"/>
                <w:lang w:val="en-US" w:eastAsia="zh-CN" w:bidi="ar"/>
              </w:rPr>
              <w:t>经费性质</w:t>
            </w:r>
          </w:p>
        </w:tc>
        <w:tc>
          <w:tcPr>
            <w:tcW w:w="2130" w:type="dxa"/>
            <w:tcBorders>
              <w:top w:val="single" w:color="CCCCCC" w:sz="6" w:space="0"/>
              <w:left w:val="single" w:color="CCCCCC" w:sz="6" w:space="0"/>
              <w:bottom w:val="single" w:color="CCCCCC" w:sz="6" w:space="0"/>
              <w:right w:val="single" w:color="CCCCCC" w:sz="6" w:space="0"/>
            </w:tcBorders>
            <w:shd w:val="clear"/>
            <w:tcMar>
              <w:top w:w="150" w:type="dxa"/>
              <w:left w:w="150" w:type="dxa"/>
              <w:bottom w:w="150" w:type="dxa"/>
              <w:right w:w="150" w:type="dxa"/>
            </w:tcMar>
            <w:vAlign w:val="top"/>
          </w:tcPr>
          <w:p w14:paraId="6335B3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bdr w:val="none" w:color="auto" w:sz="0" w:space="0"/>
                <w:lang w:val="en-US" w:eastAsia="zh-CN" w:bidi="ar"/>
              </w:rPr>
              <w:t>人员编制数</w:t>
            </w:r>
          </w:p>
        </w:tc>
        <w:tc>
          <w:tcPr>
            <w:tcW w:w="2130" w:type="dxa"/>
            <w:tcBorders>
              <w:top w:val="single" w:color="CCCCCC" w:sz="6" w:space="0"/>
              <w:left w:val="single" w:color="CCCCCC" w:sz="6" w:space="0"/>
              <w:bottom w:val="single" w:color="CCCCCC" w:sz="6" w:space="0"/>
              <w:right w:val="single" w:color="CCCCCC" w:sz="6" w:space="0"/>
            </w:tcBorders>
            <w:shd w:val="clear"/>
            <w:tcMar>
              <w:top w:w="150" w:type="dxa"/>
              <w:left w:w="150" w:type="dxa"/>
              <w:bottom w:w="150" w:type="dxa"/>
              <w:right w:w="150" w:type="dxa"/>
            </w:tcMar>
            <w:vAlign w:val="top"/>
          </w:tcPr>
          <w:p w14:paraId="32403D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bdr w:val="none" w:color="auto" w:sz="0" w:space="0"/>
                <w:lang w:val="en-US" w:eastAsia="zh-CN" w:bidi="ar"/>
              </w:rPr>
              <w:t>在职人数</w:t>
            </w:r>
          </w:p>
        </w:tc>
      </w:tr>
      <w:tr w14:paraId="09001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2130" w:type="dxa"/>
            <w:tcBorders>
              <w:top w:val="single" w:color="CCCCCC" w:sz="6" w:space="0"/>
              <w:left w:val="single" w:color="CCCCCC" w:sz="6" w:space="0"/>
              <w:bottom w:val="single" w:color="CCCCCC" w:sz="6" w:space="0"/>
              <w:right w:val="single" w:color="CCCCCC" w:sz="6" w:space="0"/>
            </w:tcBorders>
            <w:shd w:val="clear"/>
            <w:tcMar>
              <w:top w:w="150" w:type="dxa"/>
              <w:left w:w="150" w:type="dxa"/>
              <w:bottom w:w="150" w:type="dxa"/>
              <w:right w:w="150" w:type="dxa"/>
            </w:tcMar>
            <w:vAlign w:val="top"/>
          </w:tcPr>
          <w:p w14:paraId="352221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bdr w:val="none" w:color="auto" w:sz="0" w:space="0"/>
                <w:lang w:val="en-US" w:eastAsia="zh-CN" w:bidi="ar"/>
              </w:rPr>
              <w:t>中国国际贸易促进委员会厦门市委员会</w:t>
            </w:r>
          </w:p>
        </w:tc>
        <w:tc>
          <w:tcPr>
            <w:tcW w:w="2130" w:type="dxa"/>
            <w:tcBorders>
              <w:top w:val="single" w:color="CCCCCC" w:sz="6" w:space="0"/>
              <w:left w:val="single" w:color="CCCCCC" w:sz="6" w:space="0"/>
              <w:bottom w:val="single" w:color="CCCCCC" w:sz="6" w:space="0"/>
              <w:right w:val="single" w:color="CCCCCC" w:sz="6" w:space="0"/>
            </w:tcBorders>
            <w:shd w:val="clear"/>
            <w:tcMar>
              <w:top w:w="150" w:type="dxa"/>
              <w:left w:w="150" w:type="dxa"/>
              <w:bottom w:w="150" w:type="dxa"/>
              <w:right w:w="150" w:type="dxa"/>
            </w:tcMar>
            <w:vAlign w:val="top"/>
          </w:tcPr>
          <w:p w14:paraId="297638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bdr w:val="none" w:color="auto" w:sz="0" w:space="0"/>
                <w:lang w:val="en-US" w:eastAsia="zh-CN" w:bidi="ar"/>
              </w:rPr>
              <w:t>财政拨款</w:t>
            </w:r>
          </w:p>
        </w:tc>
        <w:tc>
          <w:tcPr>
            <w:tcW w:w="2130" w:type="dxa"/>
            <w:tcBorders>
              <w:top w:val="single" w:color="CCCCCC" w:sz="6" w:space="0"/>
              <w:left w:val="single" w:color="CCCCCC" w:sz="6" w:space="0"/>
              <w:bottom w:val="single" w:color="CCCCCC" w:sz="6" w:space="0"/>
              <w:right w:val="single" w:color="CCCCCC" w:sz="6" w:space="0"/>
            </w:tcBorders>
            <w:shd w:val="clear"/>
            <w:tcMar>
              <w:top w:w="150" w:type="dxa"/>
              <w:left w:w="150" w:type="dxa"/>
              <w:bottom w:w="150" w:type="dxa"/>
              <w:right w:w="150" w:type="dxa"/>
            </w:tcMar>
            <w:vAlign w:val="top"/>
          </w:tcPr>
          <w:p w14:paraId="53C0C9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bdr w:val="none" w:color="auto" w:sz="0" w:space="0"/>
                <w:lang w:val="en-US" w:eastAsia="zh-CN" w:bidi="ar"/>
              </w:rPr>
              <w:t>20人</w:t>
            </w:r>
          </w:p>
        </w:tc>
        <w:tc>
          <w:tcPr>
            <w:tcW w:w="2130" w:type="dxa"/>
            <w:tcBorders>
              <w:top w:val="single" w:color="CCCCCC" w:sz="6" w:space="0"/>
              <w:left w:val="single" w:color="CCCCCC" w:sz="6" w:space="0"/>
              <w:bottom w:val="single" w:color="CCCCCC" w:sz="6" w:space="0"/>
              <w:right w:val="single" w:color="CCCCCC" w:sz="6" w:space="0"/>
            </w:tcBorders>
            <w:shd w:val="clear"/>
            <w:tcMar>
              <w:top w:w="150" w:type="dxa"/>
              <w:left w:w="150" w:type="dxa"/>
              <w:bottom w:w="150" w:type="dxa"/>
              <w:right w:w="150" w:type="dxa"/>
            </w:tcMar>
            <w:vAlign w:val="top"/>
          </w:tcPr>
          <w:p w14:paraId="4EE25D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bdr w:val="none" w:color="auto" w:sz="0" w:space="0"/>
                <w:lang w:val="en-US" w:eastAsia="zh-CN" w:bidi="ar"/>
              </w:rPr>
              <w:t>16人</w:t>
            </w:r>
          </w:p>
        </w:tc>
      </w:tr>
    </w:tbl>
    <w:p w14:paraId="0958EE8B">
      <w:pPr>
        <w:keepNext w:val="0"/>
        <w:keepLines w:val="0"/>
        <w:widowControl/>
        <w:suppressLineNumbers w:val="0"/>
        <w:ind w:left="0" w:firstLine="0"/>
        <w:jc w:val="left"/>
        <w:rPr>
          <w:rFonts w:hint="eastAsia" w:ascii="仿宋" w:hAnsi="仿宋" w:eastAsia="仿宋" w:cs="仿宋"/>
          <w:b/>
          <w:bCs/>
          <w:i w:val="0"/>
          <w:iCs w:val="0"/>
          <w:caps w:val="0"/>
          <w:color w:val="000000"/>
          <w:spacing w:val="0"/>
          <w:sz w:val="30"/>
          <w:szCs w:val="30"/>
        </w:rPr>
      </w:pPr>
      <w:r>
        <w:rPr>
          <w:rFonts w:hint="eastAsia" w:ascii="仿宋" w:hAnsi="仿宋" w:eastAsia="仿宋" w:cs="仿宋"/>
          <w:b/>
          <w:bCs/>
          <w:i w:val="0"/>
          <w:iCs w:val="0"/>
          <w:caps w:val="0"/>
          <w:color w:val="000000"/>
          <w:spacing w:val="0"/>
          <w:kern w:val="0"/>
          <w:sz w:val="30"/>
          <w:szCs w:val="30"/>
          <w:lang w:val="en-US" w:eastAsia="zh-CN" w:bidi="ar"/>
        </w:rPr>
        <w:t>三、部门主要工作任务</w:t>
      </w:r>
    </w:p>
    <w:p w14:paraId="017BB405">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2018年，厦门市贸促会主要任务是： 2018年我们将坚持“稳中求进”的工作总基调和新发展理念，以落实“一带一路”倡议为统领，以全面深化改革为抓手，打造新平台，完善新机制，持续放大贸促功能和作用，努力为厦门加快“五大发展”示范市建设，勇当新时代中国特色社会主义排头兵做出新的贡献。</w:t>
      </w:r>
    </w:p>
    <w:p w14:paraId="2B680AFC">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一）以推进机构深化改革为动力，进一步放大贸促功能与作用。根据中国贸促会深化改革的总体方案要求和厦门市工作实际，找准定位，精心策划，积极主动地推进改革，突出国际性、专业性、服务性特点和开放型、枢纽型、平台型特色，朝着建设一流贸促机构的目标迈进。</w:t>
      </w:r>
    </w:p>
    <w:p w14:paraId="70DBE0F2">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二）以参与“一带一路”和自贸区建设为统领，积极服务国家大局。一是继续打造“一带一路”品牌系列活动。二是积极参与中国贸促会（福建）自由贸易试验区厦门服务中心的相关工作。三是借助与自贸区管委会建立的联席工作制度，共同推动自贸区的建设。</w:t>
      </w:r>
    </w:p>
    <w:p w14:paraId="2EAE4662">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三）以扩大对外联络活动实效为抓手，进一步推动厦门开放型经济发展。一是进一步扩大海外联络点布局，优化境外驻厦经贸机构联席会等工作机制，持续推动与世贸中心协会联络的机制与平台，积极推进世贸中心综合体的选址建设。二是加强与国外商协会、驻外使领馆的合作机制，争取在厦建立中印（尼）、中法双边工商合作机制联络办公室。三是创新打造工作新平台，建立重点行业协会联席会议制度。四是不断深化对台交流合作，组织企业参加2018台湾海峡两岸游艇展等，助力提升厦台经贸合作实效。</w:t>
      </w:r>
    </w:p>
    <w:p w14:paraId="3A9851BD">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四）以打造促进平台为载体，持续推动贸易投资促进功能的新突破。一是开展调研，提出方案，探索成立软件信息产业专委会，促进厦门软件信息产业的发展；探索成立厦门品牌推广专业委员会，推动厦门品牌的发展。二是借助市、区两级招商中心的力量，建立服务新兴产业、重点产业发展的新平台、新机制。三是进一步强化跨境电商专委会工作，继续以跨境电商为抓手，举办以跨境电商为主题的系列活动，助力我市外贸新业态的培育。四是加强与重要行业协会及展览集团的联系，争取将大型展览、会议引入厦门。</w:t>
      </w:r>
    </w:p>
    <w:p w14:paraId="03328F86">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五）以提升服务水平为手段，持续推动营造一流营商环境。一是进一步优化商事法律服务。二是进一步优化信息服务。三是进一步优化外展服务。计划组织企业参加美国纽约国际服装服饰采购展、香港时装展、英国伯明翰鞋服展等113个境外展会。四是进一步优化培训服务。举办反不正当竞争与商业秘密保护研讨会、中小企业信心指数企业家高峰论坛、企业财税管理分享会、商事认证业务培训等各类讲座及培训。</w:t>
      </w:r>
    </w:p>
    <w:p w14:paraId="594FF775">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六）以建设一流商会组织为目标，实现国际商会的更进一步发展。进一步壮大商会的力量，强化商会工作机制、完善商会服务平台、丰富商会活动内容、提升商会活动实效，以专委会为抓手，建立与重点商协会组织协作的工作机制，推动商会工作的发展，扩大商会服务行业会员的能力，全面推进5A级社团组织的建设，为会员企业提供更多针对性的增值服务。</w:t>
      </w:r>
    </w:p>
    <w:p w14:paraId="16DA93AA">
      <w:pPr>
        <w:keepNext w:val="0"/>
        <w:keepLines w:val="0"/>
        <w:widowControl/>
        <w:suppressLineNumbers w:val="0"/>
        <w:ind w:left="0" w:firstLine="0"/>
        <w:jc w:val="left"/>
        <w:rPr>
          <w:rFonts w:hint="eastAsia" w:ascii="仿宋" w:hAnsi="仿宋" w:eastAsia="仿宋" w:cs="仿宋"/>
          <w:b/>
          <w:bCs/>
          <w:i w:val="0"/>
          <w:iCs w:val="0"/>
          <w:caps w:val="0"/>
          <w:color w:val="000000"/>
          <w:spacing w:val="0"/>
          <w:sz w:val="30"/>
          <w:szCs w:val="30"/>
        </w:rPr>
      </w:pPr>
      <w:r>
        <w:rPr>
          <w:rFonts w:hint="eastAsia" w:ascii="仿宋" w:hAnsi="仿宋" w:eastAsia="仿宋" w:cs="仿宋"/>
          <w:b/>
          <w:bCs/>
          <w:i w:val="0"/>
          <w:iCs w:val="0"/>
          <w:caps w:val="0"/>
          <w:color w:val="000000"/>
          <w:spacing w:val="0"/>
          <w:kern w:val="0"/>
          <w:sz w:val="30"/>
          <w:szCs w:val="30"/>
          <w:lang w:val="en-US" w:eastAsia="zh-CN" w:bidi="ar"/>
        </w:rPr>
        <w:t>四、2018预算收支总体情况</w:t>
      </w:r>
    </w:p>
    <w:p w14:paraId="1E02CC6F">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根据预算管理的有关规定，部门的全部收入和支出均纳入部门预算管理。</w:t>
      </w:r>
    </w:p>
    <w:p w14:paraId="5C8F4A3D">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（一）2018年, 厦门市贸促会收入预算为1035.37万元，比2017年预算数增加161.39万元，增长18%，具体情况如下：</w:t>
      </w:r>
    </w:p>
    <w:p w14:paraId="7EB43A34">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1.财政拨款收入1035.37万元其中：一般公共预算1035.37万元，政府性基金拨款收入0万元；</w:t>
      </w:r>
    </w:p>
    <w:p w14:paraId="6A9D42B3">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2.财政专户管理的事业收入0万元；</w:t>
      </w:r>
    </w:p>
    <w:p w14:paraId="1A3BB060">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3.事业收入(含批准留用) 0万元；</w:t>
      </w:r>
    </w:p>
    <w:p w14:paraId="6336F618">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4.事业单位经营收入0万元；</w:t>
      </w:r>
    </w:p>
    <w:p w14:paraId="0E603EED">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5.上级补助收入0万元；</w:t>
      </w:r>
    </w:p>
    <w:p w14:paraId="76CD08F3">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6.附属单位上缴收入0万元；</w:t>
      </w:r>
    </w:p>
    <w:p w14:paraId="750E6248">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7.历年结余0万元；</w:t>
      </w:r>
    </w:p>
    <w:p w14:paraId="0ACC45B6">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8.其他收入0万元；</w:t>
      </w:r>
    </w:p>
    <w:p w14:paraId="5B9D7233">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9.其他资金0万元。</w:t>
      </w:r>
    </w:p>
    <w:p w14:paraId="342D47E6">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（二）2018年, 厦门市贸促会支出预算为1035.37万元，比2017年预算数增加161.39万元，增长18%，具体情况如下：</w:t>
      </w:r>
    </w:p>
    <w:p w14:paraId="77CD36A3">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1.基本支出765.37万元，其中人员支出645.62万元，公用支出119.75万元；</w:t>
      </w:r>
    </w:p>
    <w:p w14:paraId="38C25C6B">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2.项目支出270万元。</w:t>
      </w:r>
    </w:p>
    <w:p w14:paraId="442867A8">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3.事业单位经营支出0万元。</w:t>
      </w:r>
    </w:p>
    <w:p w14:paraId="07DCA832">
      <w:pPr>
        <w:keepNext w:val="0"/>
        <w:keepLines w:val="0"/>
        <w:widowControl/>
        <w:suppressLineNumbers w:val="0"/>
        <w:ind w:left="0" w:firstLine="0"/>
        <w:jc w:val="left"/>
        <w:rPr>
          <w:rFonts w:hint="eastAsia" w:ascii="仿宋" w:hAnsi="仿宋" w:eastAsia="仿宋" w:cs="仿宋"/>
          <w:b/>
          <w:bCs/>
          <w:i w:val="0"/>
          <w:iCs w:val="0"/>
          <w:caps w:val="0"/>
          <w:color w:val="000000"/>
          <w:spacing w:val="0"/>
          <w:sz w:val="30"/>
          <w:szCs w:val="30"/>
        </w:rPr>
      </w:pPr>
      <w:r>
        <w:rPr>
          <w:rFonts w:hint="eastAsia" w:ascii="仿宋" w:hAnsi="仿宋" w:eastAsia="仿宋" w:cs="仿宋"/>
          <w:b/>
          <w:bCs/>
          <w:i w:val="0"/>
          <w:iCs w:val="0"/>
          <w:caps w:val="0"/>
          <w:color w:val="000000"/>
          <w:spacing w:val="0"/>
          <w:kern w:val="0"/>
          <w:sz w:val="30"/>
          <w:szCs w:val="30"/>
          <w:lang w:val="en-US" w:eastAsia="zh-CN" w:bidi="ar"/>
        </w:rPr>
        <w:t>五、一般公共预算财政拨款支出预算情况</w:t>
      </w:r>
    </w:p>
    <w:p w14:paraId="471822E4">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2018年度一般公共预算支出1035.37万元，比2017年预算数增加161.39万元，增长18%，主要是由于人员支出奖金部分由往年预算调整追加直接并入年初预算支出项目，部门专项增加一次性专项支出，用于网络改造。支出项目(按项级科目分类统计)包括：</w:t>
      </w:r>
    </w:p>
    <w:p w14:paraId="2D0CB77F">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（一）行政运行（商贸事务）587.52万元。主要用于工资福利支出、以及保障机构正常运转、完成日常工作任务支出。 </w:t>
      </w:r>
    </w:p>
    <w:p w14:paraId="04A676F5">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（二）一般行政管理事务270万元。主要用于部门开展业务专项支出。</w:t>
      </w:r>
    </w:p>
    <w:p w14:paraId="540BF64F">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（三）归口管理的行政单位离退休103.76万元。主要用于对离退休同志工资福利等支出。  </w:t>
      </w:r>
    </w:p>
    <w:p w14:paraId="5C85FAB3">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（四）机关事业单位基本养老保险缴费支出43.4万元。主要用于在职人员的基本养老保险缴费支出。</w:t>
      </w:r>
    </w:p>
    <w:p w14:paraId="47D36FA6">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（五）行政单位医疗24.86万元。主要用于职工医疗保险缴费支出。</w:t>
      </w:r>
    </w:p>
    <w:p w14:paraId="6E2B01D7">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（六）公务员医疗补助5.83万元。主要用于公务员医疗补助支出。</w:t>
      </w:r>
    </w:p>
    <w:p w14:paraId="3F4849E8">
      <w:pPr>
        <w:keepNext w:val="0"/>
        <w:keepLines w:val="0"/>
        <w:widowControl/>
        <w:suppressLineNumbers w:val="0"/>
        <w:ind w:left="0" w:firstLine="0"/>
        <w:jc w:val="left"/>
        <w:rPr>
          <w:rFonts w:hint="eastAsia" w:ascii="仿宋" w:hAnsi="仿宋" w:eastAsia="仿宋" w:cs="仿宋"/>
          <w:b/>
          <w:bCs/>
          <w:i w:val="0"/>
          <w:iCs w:val="0"/>
          <w:caps w:val="0"/>
          <w:color w:val="000000"/>
          <w:spacing w:val="0"/>
          <w:sz w:val="30"/>
          <w:szCs w:val="30"/>
        </w:rPr>
      </w:pPr>
      <w:r>
        <w:rPr>
          <w:rFonts w:hint="eastAsia" w:ascii="仿宋" w:hAnsi="仿宋" w:eastAsia="仿宋" w:cs="仿宋"/>
          <w:b/>
          <w:bCs/>
          <w:i w:val="0"/>
          <w:iCs w:val="0"/>
          <w:caps w:val="0"/>
          <w:color w:val="000000"/>
          <w:spacing w:val="0"/>
          <w:kern w:val="0"/>
          <w:sz w:val="30"/>
          <w:szCs w:val="30"/>
          <w:lang w:val="en-US" w:eastAsia="zh-CN" w:bidi="ar"/>
        </w:rPr>
        <w:t>六、政府性基金预算财政拨款支出情况</w:t>
      </w:r>
    </w:p>
    <w:p w14:paraId="2A744421">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2018年度政府性基金支出0万元，我会无政府性基金预算财政拨款项目。</w:t>
      </w:r>
    </w:p>
    <w:p w14:paraId="0F111B1C">
      <w:pPr>
        <w:keepNext w:val="0"/>
        <w:keepLines w:val="0"/>
        <w:widowControl/>
        <w:suppressLineNumbers w:val="0"/>
        <w:ind w:left="0" w:firstLine="0"/>
        <w:jc w:val="left"/>
        <w:rPr>
          <w:rFonts w:hint="eastAsia" w:ascii="仿宋" w:hAnsi="仿宋" w:eastAsia="仿宋" w:cs="仿宋"/>
          <w:b/>
          <w:bCs/>
          <w:i w:val="0"/>
          <w:iCs w:val="0"/>
          <w:caps w:val="0"/>
          <w:color w:val="000000"/>
          <w:spacing w:val="0"/>
          <w:sz w:val="30"/>
          <w:szCs w:val="30"/>
        </w:rPr>
      </w:pPr>
      <w:r>
        <w:rPr>
          <w:rFonts w:hint="eastAsia" w:ascii="仿宋" w:hAnsi="仿宋" w:eastAsia="仿宋" w:cs="仿宋"/>
          <w:b/>
          <w:bCs/>
          <w:i w:val="0"/>
          <w:iCs w:val="0"/>
          <w:caps w:val="0"/>
          <w:color w:val="000000"/>
          <w:spacing w:val="0"/>
          <w:kern w:val="0"/>
          <w:sz w:val="30"/>
          <w:szCs w:val="30"/>
          <w:lang w:val="en-US" w:eastAsia="zh-CN" w:bidi="ar"/>
        </w:rPr>
        <w:t>七、“三公”经费财政拨款预算情况</w:t>
      </w:r>
    </w:p>
    <w:p w14:paraId="6DDD22AF">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2018年“三公”经费财政拨款预算数为45.2万元，其中：因公出国（境）经费35万元，公务接待费4万元，公务用车购置及运行费6.2万元。具体情况如下：</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　（一）因公出国（境）经费</w:t>
      </w:r>
      <w:r>
        <w:rPr>
          <w:rFonts w:hint="eastAsia" w:ascii="仿宋" w:hAnsi="仿宋" w:eastAsia="仿宋" w:cs="仿宋"/>
          <w:b/>
          <w:bCs/>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　2018年预算安排35万元。主要用于为加快落实海丝战略项目计划、及中国贸促会双边工商合作机制工作任务，洽谈厦门世贸中心招商项目，推动设立世贸中心协会海丝总部；组织企业参加巴黎国际服装展，推动我市时尚文创产业、高端服务业等产业发展。组织跨境电商代表团赴美国、墨西哥、巴西进行对接洽谈，进一步加强与美国在跨境电商、进出口贸易、仓储物流等领域的合作，积极促进与金砖成员国巴西的“金色十年”的经贸交流与跨境电商合作，推动开拓与新兴市场国家墨西哥在跨境电商、进出口贸易等相关领域的合作，并与三国电商企业举行跨境电商产业资源对接洽谈会。与上年预算相比增长89%，主要原因是:工作开展需要，出访国家不同，经费差异。</w:t>
      </w:r>
    </w:p>
    <w:p w14:paraId="1C667822">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（二）公务接待费</w:t>
      </w:r>
      <w:r>
        <w:rPr>
          <w:rFonts w:hint="eastAsia" w:ascii="仿宋" w:hAnsi="仿宋" w:eastAsia="仿宋" w:cs="仿宋"/>
          <w:b/>
          <w:bCs/>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　2018年预算安排4万元。主要用于日常外事和国际经贸等方面的接待活动，与上年预算持平，主要原因是我会已严格执行中央八项规定和市外事活动经费支出有关规定，经费维持在正常的工作开展范围内。</w:t>
      </w:r>
    </w:p>
    <w:p w14:paraId="6EB714E7">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（三）公务用车购置及运行费</w:t>
      </w:r>
      <w:r>
        <w:rPr>
          <w:rFonts w:hint="eastAsia" w:ascii="仿宋" w:hAnsi="仿宋" w:eastAsia="仿宋" w:cs="仿宋"/>
          <w:i w:val="0"/>
          <w:iCs w:val="0"/>
          <w:caps w:val="0"/>
          <w:color w:val="000000"/>
          <w:spacing w:val="0"/>
          <w:kern w:val="0"/>
          <w:sz w:val="30"/>
          <w:szCs w:val="30"/>
          <w:lang w:val="en-US" w:eastAsia="zh-CN" w:bidi="ar"/>
        </w:rPr>
        <w:br w:type="textWrapping"/>
      </w:r>
      <w:r>
        <w:rPr>
          <w:rFonts w:hint="eastAsia" w:ascii="仿宋" w:hAnsi="仿宋" w:eastAsia="仿宋" w:cs="仿宋"/>
          <w:i w:val="0"/>
          <w:iCs w:val="0"/>
          <w:caps w:val="0"/>
          <w:color w:val="000000"/>
          <w:spacing w:val="0"/>
          <w:kern w:val="0"/>
          <w:sz w:val="30"/>
          <w:szCs w:val="30"/>
          <w:lang w:val="en-US" w:eastAsia="zh-CN" w:bidi="ar"/>
        </w:rPr>
        <w:t>　 2018年预算安排6.2万元，其中：公务用车运行费6.2万元，主要用于公务用车燃油、维修、保险等方面支出，与上年预算相比下降50%。主要原因是我市公车改革实施后，我单位车辆从原来4部降为2部，故经费也相应减半。公务用车购置费0万元。</w:t>
      </w:r>
    </w:p>
    <w:p w14:paraId="296530DE">
      <w:pPr>
        <w:keepNext w:val="0"/>
        <w:keepLines w:val="0"/>
        <w:widowControl/>
        <w:suppressLineNumbers w:val="0"/>
        <w:ind w:left="0" w:firstLine="0"/>
        <w:jc w:val="left"/>
        <w:rPr>
          <w:rFonts w:hint="eastAsia" w:ascii="仿宋" w:hAnsi="仿宋" w:eastAsia="仿宋" w:cs="仿宋"/>
          <w:b/>
          <w:bCs/>
          <w:i w:val="0"/>
          <w:iCs w:val="0"/>
          <w:caps w:val="0"/>
          <w:color w:val="000000"/>
          <w:spacing w:val="0"/>
          <w:sz w:val="30"/>
          <w:szCs w:val="30"/>
        </w:rPr>
      </w:pPr>
      <w:r>
        <w:rPr>
          <w:rFonts w:hint="eastAsia" w:ascii="仿宋" w:hAnsi="仿宋" w:eastAsia="仿宋" w:cs="仿宋"/>
          <w:b/>
          <w:bCs/>
          <w:i w:val="0"/>
          <w:iCs w:val="0"/>
          <w:caps w:val="0"/>
          <w:color w:val="000000"/>
          <w:spacing w:val="0"/>
          <w:kern w:val="0"/>
          <w:sz w:val="30"/>
          <w:szCs w:val="30"/>
          <w:lang w:val="en-US" w:eastAsia="zh-CN" w:bidi="ar"/>
        </w:rPr>
        <w:t>八、其他重要事项的情况说明</w:t>
      </w:r>
    </w:p>
    <w:p w14:paraId="0C5BB48D">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（一）机关运行经费</w:t>
      </w:r>
    </w:p>
    <w:p w14:paraId="211B1BA6">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2018年厦门市贸促会的机关运行经费财政拨款预算88.87万元，比2017年预算增加29.71万元，增长50%。</w:t>
      </w:r>
    </w:p>
    <w:p w14:paraId="5F96D0BC">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（二）政府采购情况</w:t>
      </w:r>
    </w:p>
    <w:p w14:paraId="0365BF2B">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2018年厦门市贸促会政府采购预算总额8.14万元，其中：政府采购货物预算8.14万元，政府采购工程预算0万元，政府采购服务预算0万元。</w:t>
      </w:r>
    </w:p>
    <w:p w14:paraId="460A55E0">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（三）国有资产占有使用情况</w:t>
      </w:r>
    </w:p>
    <w:p w14:paraId="2A24A0A2">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截至2017年12月31日，厦门市贸促会所属各预算单位共有车辆2辆，单位价值50万以上通用设备0台（套），单位价值100万以上专用设备0台（套）。</w:t>
      </w:r>
    </w:p>
    <w:p w14:paraId="2508962D">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（四）绩效目标设置情况</w:t>
      </w:r>
    </w:p>
    <w:p w14:paraId="565DA6FB">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厦门市贸促会2018年实行绩效目标管理的项目0个，涉及一般公共预算拨款0万元。</w:t>
      </w:r>
    </w:p>
    <w:p w14:paraId="46E6C5FA">
      <w:pPr>
        <w:keepNext w:val="0"/>
        <w:keepLines w:val="0"/>
        <w:widowControl/>
        <w:suppressLineNumbers w:val="0"/>
        <w:ind w:left="0" w:firstLine="0"/>
        <w:jc w:val="left"/>
        <w:rPr>
          <w:rFonts w:hint="eastAsia" w:ascii="仿宋" w:hAnsi="仿宋" w:eastAsia="仿宋" w:cs="仿宋"/>
          <w:b/>
          <w:bCs/>
          <w:i w:val="0"/>
          <w:iCs w:val="0"/>
          <w:caps w:val="0"/>
          <w:color w:val="000000"/>
          <w:spacing w:val="0"/>
          <w:sz w:val="30"/>
          <w:szCs w:val="30"/>
        </w:rPr>
      </w:pPr>
      <w:r>
        <w:rPr>
          <w:rFonts w:hint="eastAsia" w:ascii="仿宋" w:hAnsi="仿宋" w:eastAsia="仿宋" w:cs="仿宋"/>
          <w:b/>
          <w:bCs/>
          <w:i w:val="0"/>
          <w:iCs w:val="0"/>
          <w:caps w:val="0"/>
          <w:color w:val="000000"/>
          <w:spacing w:val="0"/>
          <w:kern w:val="0"/>
          <w:sz w:val="30"/>
          <w:szCs w:val="30"/>
          <w:lang w:val="en-US" w:eastAsia="zh-CN" w:bidi="ar"/>
        </w:rPr>
        <w:t>九、名词解释</w:t>
      </w:r>
    </w:p>
    <w:p w14:paraId="6163DC85">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（一）基本支出：指为保障机构正常运转、完成日常工作任务而发生的人员支出、对个人和家庭的补助支出和公用支出。</w:t>
      </w:r>
    </w:p>
    <w:p w14:paraId="4695593A">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（二）项目支出：指在基本支出之外为完成特定行政任务和事业发展目标所发生的支出，包括部门专项、发展经费和基建项目。</w:t>
      </w:r>
    </w:p>
    <w:p w14:paraId="164A8758">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三）“三公”经费：纳入财政预决算管理的“三公”经费，是指用财政拨款安排的因公出国（境）费、公务用车购置及运行费和公务接待费。其中，因公出国（境）费反映单位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3CB2D94">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四）机关运行经费：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14:paraId="22AC5BA6">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附件：</w:t>
      </w:r>
      <w:r>
        <w:rPr>
          <w:rFonts w:hint="eastAsia" w:ascii="仿宋" w:hAnsi="仿宋" w:eastAsia="仿宋" w:cs="仿宋"/>
          <w:i w:val="0"/>
          <w:iCs w:val="0"/>
          <w:caps w:val="0"/>
          <w:color w:val="333333"/>
          <w:spacing w:val="0"/>
          <w:kern w:val="0"/>
          <w:sz w:val="30"/>
          <w:szCs w:val="30"/>
          <w:u w:val="none"/>
          <w:lang w:val="en-US" w:eastAsia="zh-CN" w:bidi="ar"/>
        </w:rPr>
        <w:fldChar w:fldCharType="begin"/>
      </w:r>
      <w:r>
        <w:rPr>
          <w:rFonts w:hint="eastAsia" w:ascii="仿宋" w:hAnsi="仿宋" w:eastAsia="仿宋" w:cs="仿宋"/>
          <w:i w:val="0"/>
          <w:iCs w:val="0"/>
          <w:caps w:val="0"/>
          <w:color w:val="333333"/>
          <w:spacing w:val="0"/>
          <w:kern w:val="0"/>
          <w:sz w:val="30"/>
          <w:szCs w:val="30"/>
          <w:u w:val="none"/>
          <w:lang w:val="en-US" w:eastAsia="zh-CN" w:bidi="ar"/>
        </w:rPr>
        <w:instrText xml:space="preserve"> HYPERLINK "http://www.ccpitxiamen.org/upload/Attach/mrbj/3288036_180212170758671455.xlsx" </w:instrText>
      </w:r>
      <w:r>
        <w:rPr>
          <w:rFonts w:hint="eastAsia" w:ascii="仿宋" w:hAnsi="仿宋" w:eastAsia="仿宋" w:cs="仿宋"/>
          <w:i w:val="0"/>
          <w:iCs w:val="0"/>
          <w:caps w:val="0"/>
          <w:color w:val="333333"/>
          <w:spacing w:val="0"/>
          <w:kern w:val="0"/>
          <w:sz w:val="30"/>
          <w:szCs w:val="30"/>
          <w:u w:val="none"/>
          <w:lang w:val="en-US" w:eastAsia="zh-CN" w:bidi="ar"/>
        </w:rPr>
        <w:fldChar w:fldCharType="separate"/>
      </w:r>
      <w:r>
        <w:rPr>
          <w:rStyle w:val="5"/>
          <w:rFonts w:hint="eastAsia" w:ascii="仿宋" w:hAnsi="仿宋" w:eastAsia="仿宋" w:cs="仿宋"/>
          <w:i w:val="0"/>
          <w:iCs w:val="0"/>
          <w:caps w:val="0"/>
          <w:color w:val="333333"/>
          <w:spacing w:val="0"/>
          <w:sz w:val="30"/>
          <w:szCs w:val="30"/>
          <w:u w:val="none"/>
        </w:rPr>
        <w:t>2018年度厦门市贸促会预算公开附表.xlsx</w:t>
      </w:r>
      <w:r>
        <w:rPr>
          <w:rFonts w:hint="eastAsia" w:ascii="仿宋" w:hAnsi="仿宋" w:eastAsia="仿宋" w:cs="仿宋"/>
          <w:i w:val="0"/>
          <w:iCs w:val="0"/>
          <w:caps w:val="0"/>
          <w:color w:val="333333"/>
          <w:spacing w:val="0"/>
          <w:kern w:val="0"/>
          <w:sz w:val="30"/>
          <w:szCs w:val="30"/>
          <w:u w:val="none"/>
          <w:lang w:val="en-US" w:eastAsia="zh-CN" w:bidi="ar"/>
        </w:rPr>
        <w:fldChar w:fldCharType="end"/>
      </w:r>
    </w:p>
    <w:p w14:paraId="0E90DC4C">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1.部门收支预算总体情况表</w:t>
      </w:r>
    </w:p>
    <w:p w14:paraId="40330A31">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 2.部门收入预算总体情况表</w:t>
      </w:r>
    </w:p>
    <w:p w14:paraId="71F869C9">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3.部门支出预算总体情况表</w:t>
      </w:r>
    </w:p>
    <w:p w14:paraId="20EB4B2F">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4.财政拨款收支预算总体情况表</w:t>
      </w:r>
    </w:p>
    <w:p w14:paraId="3E8FF069">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5.一般公共预算支出情况表</w:t>
      </w:r>
    </w:p>
    <w:p w14:paraId="2C2148B5">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6.一般公共预算基本支出情况表（经济分类款级科目）</w:t>
      </w:r>
    </w:p>
    <w:p w14:paraId="0AA25589">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7.一般公共预算“三公”经费支出情况表</w:t>
      </w:r>
    </w:p>
    <w:p w14:paraId="26875746">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8.政府性基金预算支出情况表</w:t>
      </w:r>
    </w:p>
    <w:p w14:paraId="3ADE3FD5">
      <w:pPr>
        <w:keepNext w:val="0"/>
        <w:keepLines w:val="0"/>
        <w:widowControl/>
        <w:suppressLineNumbers w:val="0"/>
        <w:ind w:left="0" w:firstLine="0"/>
        <w:jc w:val="left"/>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kern w:val="0"/>
          <w:sz w:val="30"/>
          <w:szCs w:val="30"/>
          <w:lang w:val="en-US" w:eastAsia="zh-CN" w:bidi="ar"/>
        </w:rPr>
        <w:t>9.市对区转移支付支出预算表</w:t>
      </w:r>
    </w:p>
    <w:p w14:paraId="3F2933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0F06C5"/>
    <w:rsid w:val="720F0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2026-02-25T01:12:00Z</dcterms:created>
  <dc:creator>数羊</dc:creator>
  <cp:lastModifiedBy>数羊</cp:lastModifiedBy>
  <dcterms:modified xsi:type="dcterms:W3CDTF">2026-02-25T01:14:43Z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9C48A8CD6DB94B509217AB40E1CFEAAD_11</vt:lpwstr>
  </property>
  <property fmtid="{D5CDD505-2E9C-101B-9397-08002B2CF9AE}" pid="4" name="KSOTemplateDocerSaveRecord">
    <vt:lpwstr>eyJoZGlkIjoiOGNlMWU0NmU1NjU1MTc1N2E0ZGE1OWRhNTI3ZmM2ZmUiLCJ1c2VySWQiOiI3MjE5NTMxODcifQ==</vt:lpwstr>
  </property>
</Properties>
</file>