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105" w:type="dxa"/>
        <w:tblInd w:w="0" w:type="dxa"/>
        <w:tblLayout w:type="fixed"/>
        <w:tblCellMar>
          <w:top w:w="0" w:type="dxa"/>
          <w:left w:w="0" w:type="dxa"/>
          <w:bottom w:w="0" w:type="dxa"/>
          <w:right w:w="0" w:type="dxa"/>
        </w:tblCellMar>
      </w:tblPr>
      <w:tblGrid>
        <w:gridCol w:w="5420"/>
        <w:gridCol w:w="2268"/>
        <w:gridCol w:w="1417"/>
      </w:tblGrid>
      <w:tr>
        <w:tblPrEx>
          <w:tblCellMar>
            <w:top w:w="0" w:type="dxa"/>
            <w:left w:w="0" w:type="dxa"/>
            <w:bottom w:w="0" w:type="dxa"/>
            <w:right w:w="0" w:type="dxa"/>
          </w:tblCellMar>
        </w:tblPrEx>
        <w:trPr>
          <w:trHeight w:val="2713"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adjustRightInd w:val="0"/>
              <w:snapToGrid w:val="0"/>
              <w:spacing w:before="100" w:beforeAutospacing="1" w:after="100" w:afterAutospacing="1"/>
              <w:ind w:right="330" w:rightChars="157"/>
              <w:textAlignment w:val="bottom"/>
              <w:rPr>
                <w:rFonts w:ascii="方正小标宋简体" w:hAnsi="仿宋" w:eastAsia="方正小标宋简体"/>
                <w:sz w:val="32"/>
                <w:szCs w:val="32"/>
              </w:rPr>
            </w:pPr>
            <w:r>
              <w:rPr>
                <w:rFonts w:hint="eastAsia" w:ascii="黑体" w:hAnsi="宋体" w:eastAsia="黑体"/>
                <w:sz w:val="32"/>
                <w:szCs w:val="32"/>
              </w:rPr>
              <w:t>附件15</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cs="仿宋_GB2312"/>
                <w:sz w:val="44"/>
                <w:szCs w:val="44"/>
              </w:rPr>
              <w:t>2022年厦门市自然资源和规划局</w:t>
            </w:r>
            <w:r>
              <w:rPr>
                <w:rFonts w:hint="eastAsia" w:ascii="方正小标宋简体" w:hAnsi="仿宋" w:eastAsia="方正小标宋简体"/>
                <w:sz w:val="44"/>
                <w:szCs w:val="44"/>
              </w:rPr>
              <w:t>部门</w:t>
            </w: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预算说明</w:t>
            </w:r>
          </w:p>
          <w:p>
            <w:pPr>
              <w:spacing w:line="560" w:lineRule="exact"/>
              <w:jc w:val="center"/>
              <w:rPr>
                <w:rFonts w:ascii="黑体" w:hAnsi="黑体" w:eastAsia="黑体"/>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目   录</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eastAsia="黑体"/>
                <w:sz w:val="32"/>
                <w:szCs w:val="32"/>
              </w:rPr>
              <w:t xml:space="preserve">第一部分  </w:t>
            </w:r>
            <w:r>
              <w:rPr>
                <w:rFonts w:hint="eastAsia" w:ascii="黑体" w:hAnsi="黑体" w:eastAsia="黑体"/>
                <w:sz w:val="32"/>
                <w:szCs w:val="32"/>
              </w:rPr>
              <w:t>部门概况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一、部门主要职责</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二、部门预算单位基本情况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三、部门主要工作任务</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第二部分  2022年部门预算说明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一、2022年部门预算收支总体情况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二、一般公共预算财政拨款支出预算情况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三、政府性基金预算财政拨款支出情况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四、“三公”经费财政拨款预算情况</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五、部分项目情况说明</w:t>
            </w:r>
          </w:p>
          <w:p>
            <w:pPr>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六、其他重要事项的情况说明</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第三部分  名词解释</w:t>
            </w:r>
          </w:p>
          <w:p>
            <w:pPr>
              <w:tabs>
                <w:tab w:val="left" w:pos="7513"/>
              </w:tabs>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第四部分  2022年部门预算附表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一、部门收支预算总体情况表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二、部门收入预算总体情况表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三、部门支出预算总体情况表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四、财政拨款收支预算总体情况表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五、</w:t>
            </w:r>
            <w:r>
              <w:rPr>
                <w:rFonts w:hint="eastAsia"/>
              </w:rPr>
              <w:t xml:space="preserve"> </w:t>
            </w:r>
            <w:r>
              <w:rPr>
                <w:rFonts w:hint="eastAsia" w:ascii="仿宋_GB2312" w:hAnsi="仿宋" w:eastAsia="仿宋_GB2312" w:cs="仿宋_GB2312"/>
                <w:sz w:val="32"/>
                <w:szCs w:val="32"/>
              </w:rPr>
              <w:t>一般公共预算支出情况表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六、一般公共预算基本支出情况表（经济分类款级科目）</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七、一般公共预算“三公”经费支出情况表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八、政府性基金预算支出情况表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九、市对区转移支付支出预算表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十、部门整体支出绩效目标表</w:t>
            </w:r>
          </w:p>
          <w:p>
            <w:pPr>
              <w:shd w:val="clear" w:color="auto" w:fill="FFFFFF"/>
              <w:tabs>
                <w:tab w:val="left" w:pos="7513"/>
              </w:tabs>
              <w:adjustRightInd w:val="0"/>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十一、一级项目绩效目标表</w:t>
            </w:r>
          </w:p>
          <w:p>
            <w:pPr>
              <w:widowControl/>
              <w:spacing w:line="586" w:lineRule="atLeast"/>
              <w:jc w:val="center"/>
              <w:rPr>
                <w:rFonts w:ascii="黑体" w:hAnsi="黑体" w:eastAsia="黑体" w:cs="宋体"/>
                <w:color w:val="000000"/>
                <w:kern w:val="0"/>
                <w:sz w:val="32"/>
                <w:szCs w:val="32"/>
              </w:rPr>
            </w:pPr>
          </w:p>
        </w:tc>
      </w:tr>
      <w:tr>
        <w:tblPrEx>
          <w:tblCellMar>
            <w:top w:w="0" w:type="dxa"/>
            <w:left w:w="0" w:type="dxa"/>
            <w:bottom w:w="0" w:type="dxa"/>
            <w:right w:w="0" w:type="dxa"/>
          </w:tblCellMar>
        </w:tblPrEx>
        <w:trPr>
          <w:trHeight w:val="1842"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p>
            <w:pPr>
              <w:widowControl/>
              <w:spacing w:line="620" w:lineRule="atLeast"/>
              <w:jc w:val="left"/>
              <w:rPr>
                <w:rFonts w:ascii="黑体" w:hAnsi="黑体" w:eastAsia="黑体" w:cs="宋体"/>
                <w:color w:val="000000"/>
                <w:kern w:val="0"/>
                <w:sz w:val="32"/>
                <w:szCs w:val="32"/>
              </w:rPr>
            </w:pPr>
          </w:p>
        </w:tc>
      </w:tr>
      <w:tr>
        <w:tblPrEx>
          <w:tblCellMar>
            <w:top w:w="0" w:type="dxa"/>
            <w:left w:w="0" w:type="dxa"/>
            <w:bottom w:w="0" w:type="dxa"/>
            <w:right w:w="0" w:type="dxa"/>
          </w:tblCellMar>
        </w:tblPrEx>
        <w:trPr>
          <w:trHeight w:val="620"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20" w:lineRule="atLeas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第一部分 </w:t>
            </w:r>
            <w:r>
              <w:rPr>
                <w:rFonts w:hint="eastAsia" w:ascii="宋体" w:hAnsi="宋体" w:eastAsia="宋体" w:cs="宋体"/>
                <w:color w:val="000000"/>
                <w:kern w:val="0"/>
                <w:sz w:val="32"/>
                <w:szCs w:val="32"/>
              </w:rPr>
              <w:t> </w:t>
            </w:r>
            <w:r>
              <w:rPr>
                <w:rFonts w:hint="eastAsia" w:ascii="黑体" w:hAnsi="黑体" w:eastAsia="黑体" w:cs="黑体"/>
                <w:color w:val="000000"/>
                <w:kern w:val="0"/>
                <w:sz w:val="32"/>
                <w:szCs w:val="32"/>
              </w:rPr>
              <w:t xml:space="preserve"> </w:t>
            </w:r>
            <w:r>
              <w:rPr>
                <w:rFonts w:hint="eastAsia" w:ascii="黑体" w:hAnsi="黑体" w:eastAsia="黑体" w:cs="宋体"/>
                <w:color w:val="000000"/>
                <w:kern w:val="0"/>
                <w:sz w:val="32"/>
                <w:szCs w:val="32"/>
              </w:rPr>
              <w:t>部门概况</w:t>
            </w:r>
          </w:p>
        </w:tc>
      </w:tr>
      <w:tr>
        <w:tblPrEx>
          <w:tblCellMar>
            <w:top w:w="0" w:type="dxa"/>
            <w:left w:w="0" w:type="dxa"/>
            <w:bottom w:w="0" w:type="dxa"/>
            <w:right w:w="0" w:type="dxa"/>
          </w:tblCellMar>
        </w:tblPrEx>
        <w:trPr>
          <w:trHeight w:val="5593"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tabs>
                <w:tab w:val="left" w:pos="7513"/>
              </w:tabs>
              <w:adjustRightInd w:val="0"/>
              <w:snapToGrid w:val="0"/>
              <w:spacing w:line="560" w:lineRule="exact"/>
              <w:ind w:firstLine="350" w:firstLineChars="100"/>
              <w:rPr>
                <w:rFonts w:ascii="仿宋_GB2312" w:hAnsi="微软雅黑" w:eastAsia="仿宋_GB2312" w:cs="宋体"/>
                <w:color w:val="000000"/>
                <w:kern w:val="0"/>
                <w:sz w:val="32"/>
                <w:szCs w:val="32"/>
              </w:rPr>
            </w:pPr>
            <w:r>
              <w:rPr>
                <w:rFonts w:hint="eastAsia" w:ascii="黑体" w:hAnsi="黑体" w:eastAsia="黑体" w:cs="宋体"/>
                <w:color w:val="000000"/>
                <w:kern w:val="0"/>
                <w:sz w:val="35"/>
                <w:szCs w:val="35"/>
              </w:rPr>
              <w:t>　一、部门主要职责</w:t>
            </w:r>
            <w:r>
              <w:rPr>
                <w:rFonts w:hint="eastAsia" w:ascii="仿宋_GB2312" w:hAnsi="微软雅黑" w:eastAsia="仿宋_GB2312" w:cs="宋体"/>
                <w:color w:val="000000"/>
                <w:kern w:val="0"/>
                <w:sz w:val="35"/>
                <w:szCs w:val="35"/>
              </w:rPr>
              <w:br w:type="textWrapping"/>
            </w:r>
            <w:r>
              <w:rPr>
                <w:rFonts w:hint="eastAsia" w:ascii="仿宋_GB2312" w:hAnsi="微软雅黑" w:eastAsia="仿宋_GB2312" w:cs="宋体"/>
                <w:color w:val="000000"/>
                <w:kern w:val="0"/>
                <w:sz w:val="35"/>
                <w:szCs w:val="35"/>
              </w:rPr>
              <w:t>　　</w:t>
            </w:r>
            <w:r>
              <w:rPr>
                <w:rFonts w:hint="eastAsia" w:ascii="仿宋_GB2312" w:hAnsi="微软雅黑" w:eastAsia="仿宋_GB2312" w:cs="宋体"/>
                <w:color w:val="000000"/>
                <w:kern w:val="0"/>
                <w:sz w:val="32"/>
                <w:szCs w:val="32"/>
              </w:rPr>
              <w:t>厦门市自然资源和规划局的主要职责是：</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一）根据授权，履行全民所有土地、矿产、森林、湿地、海洋等自然资源资产所有者职责。履行所有国土空间用途管制职责。组织贯彻执行国家自然资源和国土空间规划及测绘等法律、法规、规章，起草并组织实施自然资源和国土空间规划及测绘等地方性法规、规章和政策。</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（二）负责自然资源调查监测评价。</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（三）负责自然资源和不动产统一确权登记工作。</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（四）负责建立空间规划体系并监督实施。</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（五）负责城市设计管理及城市公共环境景观规划工作。</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（六）负责自然资源资产有偿使用工作。</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（七）负责自然资源的合理开发利用。</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（八）落实国土空间用途管制制度。</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（九）组织实施最严格的耕地保护制度。</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（十）负责管理矿产资源、地质勘查行业和地质工作。</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（十一）落实综合防灾减灾规划相关要求。</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（十二）负责海域、海岛相关规划和管理。</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（十三）负责统筹国土空间生态修复。</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（十四）负责统筹森林、湿地资源及有关自然保护区和海洋公园、地质遗迹保护管理工作。</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（十五）负责建设用地和建设工程的规划管理和用地审批。负责建设工程竣工规划条件核实。</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（十六）负责管理测绘地理信息工作。</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（十七）推动自然资源和规划领域科技发展工作。</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（十八）负责自然资源和规划领域行业管理工作。</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（十九）监督检查自然资源和国土空间规划及测绘法律法规执行情况。</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（二十）负责本系统、本领域人才队伍建设。组织开展自然资源和规划领域对外交流合作。</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（二十一）按规定承担安全生产方面的相关职责。</w:t>
            </w:r>
          </w:p>
          <w:p>
            <w:pPr>
              <w:widowControl/>
              <w:spacing w:line="620" w:lineRule="atLeast"/>
              <w:ind w:firstLine="640" w:firstLineChars="200"/>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（二十二）完成市委和市政府交办的其他任务。</w:t>
            </w:r>
            <w:r>
              <w:rPr>
                <w:rFonts w:hint="eastAsia" w:ascii="仿宋_GB2312" w:hAnsi="微软雅黑" w:eastAsia="仿宋_GB2312" w:cs="宋体"/>
                <w:color w:val="000000"/>
                <w:kern w:val="0"/>
                <w:sz w:val="32"/>
                <w:szCs w:val="32"/>
              </w:rPr>
              <w:br w:type="textWrapping"/>
            </w:r>
            <w:r>
              <w:rPr>
                <w:rFonts w:hint="eastAsia" w:ascii="黑体" w:hAnsi="黑体" w:eastAsia="黑体" w:cs="宋体"/>
                <w:color w:val="000000"/>
                <w:kern w:val="0"/>
                <w:sz w:val="35"/>
                <w:szCs w:val="35"/>
              </w:rPr>
              <w:t>　　二、部门预算单位基本情况</w:t>
            </w:r>
            <w:r>
              <w:rPr>
                <w:rFonts w:hint="eastAsia" w:ascii="仿宋_GB2312" w:hAnsi="微软雅黑" w:eastAsia="仿宋_GB2312" w:cs="宋体"/>
                <w:color w:val="000000"/>
                <w:kern w:val="0"/>
                <w:sz w:val="35"/>
                <w:szCs w:val="35"/>
              </w:rPr>
              <w:br w:type="textWrapping"/>
            </w:r>
            <w:r>
              <w:rPr>
                <w:rFonts w:hint="eastAsia" w:ascii="仿宋_GB2312" w:hAnsi="微软雅黑" w:eastAsia="仿宋_GB2312" w:cs="宋体"/>
                <w:color w:val="000000"/>
                <w:kern w:val="0"/>
                <w:sz w:val="35"/>
                <w:szCs w:val="35"/>
              </w:rPr>
              <w:t>　　</w:t>
            </w:r>
            <w:r>
              <w:rPr>
                <w:rFonts w:hint="eastAsia" w:ascii="仿宋_GB2312" w:hAnsi="微软雅黑" w:eastAsia="仿宋_GB2312" w:cs="宋体"/>
                <w:color w:val="000000"/>
                <w:kern w:val="0"/>
                <w:sz w:val="32"/>
                <w:szCs w:val="32"/>
              </w:rPr>
              <w:t>厦门市自然资源和规划局包括</w:t>
            </w:r>
            <w:r>
              <w:rPr>
                <w:rFonts w:hint="eastAsia" w:ascii="仿宋_GB2312" w:hAnsi="微软雅黑" w:eastAsia="仿宋_GB2312" w:cs="宋体"/>
                <w:kern w:val="0"/>
                <w:sz w:val="32"/>
                <w:szCs w:val="32"/>
              </w:rPr>
              <w:t>22</w:t>
            </w:r>
            <w:r>
              <w:rPr>
                <w:rFonts w:hint="eastAsia" w:ascii="仿宋_GB2312" w:hAnsi="微软雅黑" w:eastAsia="仿宋_GB2312" w:cs="宋体"/>
                <w:color w:val="000000"/>
                <w:kern w:val="0"/>
                <w:sz w:val="32"/>
                <w:szCs w:val="32"/>
              </w:rPr>
              <w:t>个机关行政处室及20个基层预算单位，其中：列入2022年部门预算编制范围的单位详细情况见下表:</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单位名称</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人员编制数</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在职人数</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厦门市自然资源和规划局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89</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107</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厦门市自然资源和规划局集美分局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18</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14</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厦门市自然资源和规划局直属分局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26</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26</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厦门市自然资源和规划局同安分局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19</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18</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厦门市自然资源和规划局翔安分局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18</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17</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厦门市自然资源和规划局海沧分局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18</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18</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厦门市湖里自然资源所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12</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12</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厦门市思明自然资源所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12</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12</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厦门市集美第一自然资源所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13</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13</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厦门市集美第二自然资源所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12</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11</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厦门市同安第一自然资源所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17</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17</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厦门市同安第二自然资源所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14</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14</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厦门市翔安第一自然资源所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12</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13</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厦门市翔安第二自然资源所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16</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16</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厦门市海沧自然资源所</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11</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11</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厦门市测绘与基础地理信息中心</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66</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60</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厦门市不动产登记中心</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140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127</w:t>
            </w:r>
          </w:p>
        </w:tc>
      </w:tr>
      <w:tr>
        <w:tblPrEx>
          <w:tblCellMar>
            <w:top w:w="0" w:type="dxa"/>
            <w:left w:w="0" w:type="dxa"/>
            <w:bottom w:w="0" w:type="dxa"/>
            <w:right w:w="0" w:type="dxa"/>
          </w:tblCellMar>
        </w:tblPrEx>
        <w:trPr>
          <w:trHeight w:val="56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厦门规划展览馆</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9</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8</w:t>
            </w:r>
          </w:p>
        </w:tc>
      </w:tr>
      <w:tr>
        <w:tblPrEx>
          <w:tblCellMar>
            <w:top w:w="0" w:type="dxa"/>
            <w:left w:w="0" w:type="dxa"/>
            <w:bottom w:w="0" w:type="dxa"/>
            <w:right w:w="0" w:type="dxa"/>
          </w:tblCellMar>
        </w:tblPrEx>
        <w:trPr>
          <w:trHeight w:val="830"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厦门市自然资源和不动产权属档案中心</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30</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30</w:t>
            </w:r>
          </w:p>
        </w:tc>
      </w:tr>
      <w:tr>
        <w:tblPrEx>
          <w:tblCellMar>
            <w:top w:w="0" w:type="dxa"/>
            <w:left w:w="0" w:type="dxa"/>
            <w:bottom w:w="0" w:type="dxa"/>
            <w:right w:w="0" w:type="dxa"/>
          </w:tblCellMar>
        </w:tblPrEx>
        <w:trPr>
          <w:trHeight w:val="1139" w:hRule="atLeast"/>
        </w:trPr>
        <w:tc>
          <w:tcPr>
            <w:tcW w:w="5420"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厦门大屿岛白鹭自然保护区事务中心</w:t>
            </w:r>
          </w:p>
        </w:tc>
        <w:tc>
          <w:tcPr>
            <w:tcW w:w="2268"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16</w:t>
            </w:r>
          </w:p>
        </w:tc>
        <w:tc>
          <w:tcPr>
            <w:tcW w:w="1417" w:type="dxa"/>
            <w:tcBorders>
              <w:top w:val="single" w:color="000000" w:sz="6" w:space="0"/>
              <w:left w:val="single" w:color="000000" w:sz="6" w:space="0"/>
              <w:bottom w:val="single" w:color="000000" w:sz="6" w:space="0"/>
              <w:right w:val="single" w:color="000000" w:sz="6" w:space="0"/>
            </w:tcBorders>
            <w:shd w:val="clear" w:color="auto" w:fill="FFFFFF"/>
            <w:tcMar>
              <w:top w:w="0" w:type="dxa"/>
              <w:left w:w="33" w:type="dxa"/>
              <w:bottom w:w="0" w:type="dxa"/>
              <w:right w:w="0" w:type="dxa"/>
            </w:tcMar>
            <w:vAlign w:val="center"/>
          </w:tcPr>
          <w:p>
            <w:pPr>
              <w:widowControl/>
              <w:spacing w:line="569" w:lineRule="atLeast"/>
              <w:jc w:val="center"/>
              <w:rPr>
                <w:rFonts w:ascii="仿宋_GB2312" w:hAnsi="微软雅黑" w:eastAsia="仿宋_GB2312" w:cs="宋体"/>
                <w:color w:val="000000"/>
                <w:kern w:val="0"/>
                <w:sz w:val="28"/>
                <w:szCs w:val="28"/>
              </w:rPr>
            </w:pPr>
            <w:r>
              <w:rPr>
                <w:rFonts w:hint="eastAsia" w:ascii="仿宋_GB2312" w:hAnsi="微软雅黑" w:eastAsia="仿宋_GB2312" w:cs="宋体"/>
                <w:color w:val="000000"/>
                <w:kern w:val="0"/>
                <w:sz w:val="28"/>
                <w:szCs w:val="28"/>
              </w:rPr>
              <w:t>15</w:t>
            </w:r>
          </w:p>
        </w:tc>
      </w:tr>
      <w:tr>
        <w:tblPrEx>
          <w:tblCellMar>
            <w:top w:w="0" w:type="dxa"/>
            <w:left w:w="0" w:type="dxa"/>
            <w:bottom w:w="0" w:type="dxa"/>
            <w:right w:w="0" w:type="dxa"/>
          </w:tblCellMar>
        </w:tblPrEx>
        <w:trPr>
          <w:trHeight w:val="4420"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spacing w:line="375"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三、部门主要工作任务</w:t>
            </w:r>
          </w:p>
          <w:p>
            <w:pPr>
              <w:tabs>
                <w:tab w:val="left" w:pos="7513"/>
              </w:tabs>
              <w:adjustRightInd w:val="0"/>
              <w:snapToGrid w:val="0"/>
              <w:spacing w:line="560" w:lineRule="exact"/>
              <w:ind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2022年，厦门市自然资源和规划局主要任务是：深入学习贯彻市第十三次党代会精神，围绕党代会报告提出的总体要求和奋斗目标，自觉把资源规划工作放在全市发展大局中谋划推动，统筹加强规划引领、积极做好要素保障、深入开展自然资源保护修复，不折不扣把厦门市委、市政府部署要求落实落细落到位。围绕上述任务，重点抓好以下工作：</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（一）建立健全国土空间规划体系。</w:t>
            </w:r>
          </w:p>
          <w:p>
            <w:pPr>
              <w:tabs>
                <w:tab w:val="left" w:pos="7513"/>
              </w:tabs>
              <w:adjustRightInd w:val="0"/>
              <w:snapToGrid w:val="0"/>
              <w:spacing w:line="560" w:lineRule="exact"/>
              <w:ind w:firstLine="480" w:firstLineChars="1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（二）更加靠前服务项目建设和经济发展。</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（三）进一步加强自然资源保护和修复</w:t>
            </w:r>
          </w:p>
          <w:p>
            <w:pPr>
              <w:tabs>
                <w:tab w:val="left" w:pos="7513"/>
              </w:tabs>
              <w:adjustRightInd w:val="0"/>
              <w:snapToGrid w:val="0"/>
              <w:spacing w:line="560" w:lineRule="exact"/>
              <w:ind w:firstLine="480" w:firstLineChars="1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（四）深入推进重点领域和关键环节改革</w:t>
            </w:r>
          </w:p>
          <w:p>
            <w:pPr>
              <w:tabs>
                <w:tab w:val="left" w:pos="7513"/>
              </w:tabs>
              <w:adjustRightInd w:val="0"/>
              <w:snapToGrid w:val="0"/>
              <w:spacing w:line="560" w:lineRule="exact"/>
              <w:ind w:firstLine="480" w:firstLineChars="1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（五）进一步推动审批改革提速增效。</w:t>
            </w:r>
          </w:p>
          <w:p>
            <w:pPr>
              <w:tabs>
                <w:tab w:val="left" w:pos="7513"/>
              </w:tabs>
              <w:adjustRightInd w:val="0"/>
              <w:snapToGrid w:val="0"/>
              <w:spacing w:line="560" w:lineRule="exact"/>
              <w:ind w:firstLine="480" w:firstLineChars="150"/>
              <w:rPr>
                <w:rFonts w:ascii="仿宋_GB2312" w:hAnsi="微软雅黑" w:eastAsia="仿宋_GB2312" w:cs="宋体"/>
                <w:color w:val="000000"/>
                <w:kern w:val="0"/>
                <w:sz w:val="35"/>
                <w:szCs w:val="35"/>
              </w:rPr>
            </w:pPr>
            <w:r>
              <w:rPr>
                <w:rFonts w:hint="eastAsia" w:ascii="仿宋_GB2312" w:hAnsi="微软雅黑" w:eastAsia="仿宋_GB2312" w:cs="宋体"/>
                <w:color w:val="000000"/>
                <w:kern w:val="0"/>
                <w:sz w:val="32"/>
                <w:szCs w:val="32"/>
              </w:rPr>
              <w:t>（六）坚持用“长牙带电”的措施加强执法监察</w:t>
            </w:r>
          </w:p>
        </w:tc>
      </w:tr>
      <w:tr>
        <w:tblPrEx>
          <w:tblCellMar>
            <w:top w:w="0" w:type="dxa"/>
            <w:left w:w="0" w:type="dxa"/>
            <w:bottom w:w="0" w:type="dxa"/>
            <w:right w:w="0" w:type="dxa"/>
          </w:tblCellMar>
        </w:tblPrEx>
        <w:trPr>
          <w:trHeight w:val="620"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rPr>
                <w:rFonts w:ascii="黑体" w:hAnsi="黑体" w:eastAsia="黑体" w:cs="宋体"/>
                <w:color w:val="000000"/>
                <w:kern w:val="0"/>
                <w:sz w:val="32"/>
                <w:szCs w:val="32"/>
              </w:rPr>
            </w:pPr>
          </w:p>
          <w:p>
            <w:pPr>
              <w:widowControl/>
              <w:spacing w:line="600" w:lineRule="exact"/>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第二部分 </w:t>
            </w:r>
            <w:r>
              <w:rPr>
                <w:rFonts w:hint="eastAsia" w:ascii="宋体" w:hAnsi="宋体" w:eastAsia="宋体" w:cs="宋体"/>
                <w:color w:val="000000"/>
                <w:kern w:val="0"/>
                <w:sz w:val="32"/>
                <w:szCs w:val="32"/>
              </w:rPr>
              <w:t> </w:t>
            </w:r>
            <w:r>
              <w:rPr>
                <w:rFonts w:hint="eastAsia" w:ascii="黑体" w:hAnsi="黑体" w:eastAsia="黑体" w:cs="黑体"/>
                <w:color w:val="000000"/>
                <w:kern w:val="0"/>
                <w:sz w:val="32"/>
                <w:szCs w:val="32"/>
              </w:rPr>
              <w:t xml:space="preserve"> 2022</w:t>
            </w:r>
            <w:r>
              <w:rPr>
                <w:rFonts w:hint="eastAsia" w:ascii="黑体" w:hAnsi="黑体" w:eastAsia="黑体" w:cs="宋体"/>
                <w:color w:val="000000"/>
                <w:kern w:val="0"/>
                <w:sz w:val="32"/>
                <w:szCs w:val="32"/>
              </w:rPr>
              <w:t>年部门预算说明</w:t>
            </w:r>
          </w:p>
        </w:tc>
      </w:tr>
      <w:tr>
        <w:tblPrEx>
          <w:tblCellMar>
            <w:top w:w="0" w:type="dxa"/>
            <w:left w:w="0" w:type="dxa"/>
            <w:bottom w:w="0" w:type="dxa"/>
            <w:right w:w="0" w:type="dxa"/>
          </w:tblCellMar>
        </w:tblPrEx>
        <w:trPr>
          <w:trHeight w:val="10047"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rPr>
                <w:rFonts w:ascii="仿宋_GB2312" w:hAnsi="微软雅黑" w:eastAsia="仿宋_GB2312" w:cs="宋体"/>
                <w:color w:val="000000"/>
                <w:kern w:val="0"/>
                <w:sz w:val="32"/>
                <w:szCs w:val="32"/>
              </w:rPr>
            </w:pPr>
            <w:r>
              <w:rPr>
                <w:rFonts w:hint="eastAsia" w:ascii="黑体" w:hAnsi="黑体" w:eastAsia="黑体" w:cs="宋体"/>
                <w:color w:val="000000"/>
                <w:kern w:val="0"/>
                <w:sz w:val="35"/>
                <w:szCs w:val="35"/>
              </w:rPr>
              <w:t>　　</w:t>
            </w:r>
            <w:r>
              <w:rPr>
                <w:rFonts w:hint="eastAsia" w:ascii="黑体" w:hAnsi="黑体" w:eastAsia="黑体" w:cs="宋体"/>
                <w:color w:val="000000"/>
                <w:kern w:val="0"/>
                <w:sz w:val="32"/>
                <w:szCs w:val="32"/>
              </w:rPr>
              <w:t>一、2022年部门预算收支总体情况</w:t>
            </w:r>
            <w:r>
              <w:rPr>
                <w:rFonts w:hint="eastAsia" w:ascii="华文仿宋" w:hAnsi="华文仿宋" w:eastAsia="华文仿宋" w:cs="宋体"/>
                <w:color w:val="000000"/>
                <w:kern w:val="0"/>
                <w:sz w:val="32"/>
                <w:szCs w:val="32"/>
              </w:rPr>
              <w:br w:type="textWrapping"/>
            </w:r>
            <w:r>
              <w:rPr>
                <w:rFonts w:hint="eastAsia" w:ascii="仿宋_GB2312" w:hAnsi="微软雅黑" w:eastAsia="仿宋_GB2312" w:cs="宋体"/>
                <w:color w:val="000000"/>
                <w:kern w:val="0"/>
                <w:sz w:val="35"/>
                <w:szCs w:val="35"/>
              </w:rPr>
              <w:t>　　</w:t>
            </w:r>
            <w:r>
              <w:rPr>
                <w:rFonts w:hint="eastAsia" w:ascii="仿宋_GB2312" w:hAnsi="微软雅黑" w:eastAsia="仿宋_GB2312" w:cs="宋体"/>
                <w:color w:val="000000"/>
                <w:kern w:val="0"/>
                <w:sz w:val="32"/>
                <w:szCs w:val="32"/>
              </w:rPr>
              <w:t>根据预算管理的有关规定，部门的全部收入和支出均纳入部门预算管理。</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hint="eastAsia" w:ascii="楷体" w:hAnsi="楷体" w:eastAsia="楷体" w:cs="宋体"/>
                <w:color w:val="000000"/>
                <w:kern w:val="0"/>
                <w:sz w:val="32"/>
                <w:szCs w:val="32"/>
              </w:rPr>
              <w:t>　（一）厦门市自然资源和规划局2022年收入预算为47,718.87万元，比2021年预算数增加</w:t>
            </w:r>
            <w:r>
              <w:rPr>
                <w:rFonts w:hint="eastAsia" w:ascii="楷体" w:hAnsi="楷体" w:eastAsia="楷体" w:cs="宋体"/>
                <w:kern w:val="0"/>
                <w:sz w:val="32"/>
                <w:szCs w:val="32"/>
              </w:rPr>
              <w:t>3686.40 万元，                                                                                                                                                                                                                                                                                                                                                                         增长8.37％，具体情况如下：</w:t>
            </w:r>
            <w:r>
              <w:rPr>
                <w:rFonts w:hint="eastAsia" w:ascii="楷体" w:hAnsi="楷体" w:eastAsia="楷体" w:cs="宋体"/>
                <w:kern w:val="0"/>
                <w:sz w:val="32"/>
                <w:szCs w:val="32"/>
              </w:rPr>
              <w:br w:type="textWrapping"/>
            </w:r>
            <w:r>
              <w:rPr>
                <w:rFonts w:hint="eastAsia" w:ascii="仿宋_GB2312" w:hAnsi="微软雅黑" w:eastAsia="仿宋_GB2312" w:cs="宋体"/>
                <w:color w:val="000000"/>
                <w:kern w:val="0"/>
                <w:sz w:val="32"/>
                <w:szCs w:val="32"/>
              </w:rPr>
              <w:t>　　1.财政拨款收入47,718.87万元，其中一般公共预算拨款收入46,218.87万元，政府性基金拨款收入1,500.00万元，国有资本经营预算拨款收入0.00万元；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2.财政专户管理资金收入0.00万元；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3.事业收入0.00万元；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4.事业单位经营收入0.00万元；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5.上级补助收入0.00万元；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6.附属单位上缴收入0.00万元；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7.其他收入0.00万元；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8.上年结转结余0.00万元。</w:t>
            </w:r>
          </w:p>
        </w:tc>
      </w:tr>
      <w:tr>
        <w:tblPrEx>
          <w:tblCellMar>
            <w:top w:w="0" w:type="dxa"/>
            <w:left w:w="0" w:type="dxa"/>
            <w:bottom w:w="0" w:type="dxa"/>
            <w:right w:w="0" w:type="dxa"/>
          </w:tblCellMar>
        </w:tblPrEx>
        <w:trPr>
          <w:trHeight w:val="5593"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（二）厦门市自然资源和规划局2022年支出预算为47,718.87万元（不含市对区转移支付项目），比2021年预算数增加</w:t>
            </w:r>
            <w:r>
              <w:rPr>
                <w:rFonts w:hint="eastAsia" w:ascii="仿宋_GB2312" w:hAnsi="微软雅黑" w:eastAsia="仿宋_GB2312" w:cs="宋体"/>
                <w:kern w:val="0"/>
                <w:sz w:val="32"/>
                <w:szCs w:val="32"/>
              </w:rPr>
              <w:t>3686.40万元，增长8.37</w:t>
            </w:r>
            <w:r>
              <w:rPr>
                <w:rFonts w:hint="eastAsia" w:ascii="仿宋_GB2312" w:hAnsi="微软雅黑" w:eastAsia="仿宋_GB2312" w:cs="宋体"/>
                <w:color w:val="000000"/>
                <w:kern w:val="0"/>
                <w:sz w:val="32"/>
                <w:szCs w:val="32"/>
              </w:rPr>
              <w:t>％，具体情况如下：</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1.基本支出27,709.87万元，其中，人员支出21,463.37万元，公用支出6,246.50万元；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2.项目支出20,009.00万元；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3.非财政拨款支出0.00万元。</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hint="eastAsia" w:ascii="楷体" w:hAnsi="楷体" w:eastAsia="楷体" w:cs="宋体"/>
                <w:color w:val="000000"/>
                <w:kern w:val="0"/>
                <w:sz w:val="32"/>
                <w:szCs w:val="32"/>
              </w:rPr>
              <w:t>（三）厦门市自然资源和规划局2022年市对区转移支付项目预算为13,722.27万元。</w:t>
            </w:r>
          </w:p>
        </w:tc>
      </w:tr>
      <w:tr>
        <w:tblPrEx>
          <w:tblCellMar>
            <w:top w:w="0" w:type="dxa"/>
            <w:left w:w="0" w:type="dxa"/>
            <w:bottom w:w="0" w:type="dxa"/>
            <w:right w:w="0" w:type="dxa"/>
          </w:tblCellMar>
        </w:tblPrEx>
        <w:trPr>
          <w:trHeight w:val="3215" w:hRule="atLeast"/>
        </w:trPr>
        <w:tc>
          <w:tcPr>
            <w:tcW w:w="9105" w:type="dxa"/>
            <w:gridSpan w:val="3"/>
            <w:tcBorders>
              <w:top w:val="nil"/>
              <w:left w:val="nil"/>
              <w:bottom w:val="nil"/>
              <w:right w:val="nil"/>
            </w:tcBorders>
            <w:tcMar>
              <w:top w:w="0" w:type="dxa"/>
              <w:left w:w="33" w:type="dxa"/>
              <w:bottom w:w="0" w:type="dxa"/>
              <w:right w:w="0" w:type="dxa"/>
            </w:tcMar>
            <w:vAlign w:val="center"/>
          </w:tcPr>
          <w:p>
            <w:pPr>
              <w:spacing w:line="600" w:lineRule="exact"/>
              <w:ind w:left="20"/>
              <w:rPr>
                <w:rFonts w:ascii="仿宋_GB2312" w:hAnsi="微软雅黑" w:eastAsia="仿宋_GB2312" w:cs="宋体"/>
                <w:color w:val="000000"/>
                <w:kern w:val="0"/>
                <w:sz w:val="32"/>
                <w:szCs w:val="32"/>
              </w:rPr>
            </w:pPr>
            <w:r>
              <w:rPr>
                <w:rFonts w:hint="eastAsia" w:ascii="仿宋_GB2312" w:hAnsi="黑体" w:eastAsia="仿宋_GB2312" w:cs="宋体"/>
                <w:color w:val="000000"/>
                <w:kern w:val="0"/>
                <w:sz w:val="32"/>
                <w:szCs w:val="32"/>
              </w:rPr>
              <w:t>　　</w:t>
            </w:r>
            <w:r>
              <w:rPr>
                <w:rFonts w:hint="eastAsia" w:ascii="黑体" w:hAnsi="黑体" w:eastAsia="黑体" w:cs="宋体"/>
                <w:color w:val="000000"/>
                <w:kern w:val="0"/>
                <w:sz w:val="32"/>
                <w:szCs w:val="32"/>
              </w:rPr>
              <w:t>二、一般公共预算财政拨款支出预算情况</w:t>
            </w:r>
            <w:r>
              <w:rPr>
                <w:rFonts w:hint="eastAsia" w:ascii="黑体" w:hAnsi="黑体" w:eastAsia="黑体" w:cs="宋体"/>
                <w:color w:val="000000"/>
                <w:kern w:val="0"/>
                <w:sz w:val="32"/>
                <w:szCs w:val="32"/>
              </w:rPr>
              <w:br w:type="textWrapping"/>
            </w:r>
            <w:r>
              <w:rPr>
                <w:rFonts w:hint="eastAsia" w:ascii="仿宋_GB2312" w:hAnsi="华文仿宋" w:eastAsia="仿宋_GB2312" w:cs="宋体"/>
                <w:color w:val="000000"/>
                <w:kern w:val="0"/>
                <w:sz w:val="32"/>
                <w:szCs w:val="32"/>
              </w:rPr>
              <w:t>　</w:t>
            </w:r>
            <w:r>
              <w:rPr>
                <w:rFonts w:hint="eastAsia" w:ascii="仿宋_GB2312" w:hAnsi="微软雅黑" w:eastAsia="仿宋_GB2312" w:cs="宋体"/>
                <w:color w:val="000000"/>
                <w:kern w:val="0"/>
                <w:sz w:val="32"/>
                <w:szCs w:val="32"/>
              </w:rPr>
              <w:t>　2022年度一般公共预算支出46,218.87万元（不含市对区转移支付项目），比2021年预算数增加3686.40万元，</w:t>
            </w:r>
            <w:r>
              <w:rPr>
                <w:rFonts w:hint="eastAsia" w:ascii="仿宋_GB2312" w:hAnsi="微软雅黑" w:eastAsia="仿宋_GB2312" w:cs="宋体"/>
                <w:color w:val="000000"/>
                <w:kern w:val="0"/>
                <w:sz w:val="32"/>
                <w:szCs w:val="32"/>
                <w:lang w:eastAsia="zh-CN"/>
              </w:rPr>
              <w:t>增长</w:t>
            </w:r>
            <w:r>
              <w:rPr>
                <w:rFonts w:hint="eastAsia" w:ascii="仿宋_GB2312" w:hAnsi="微软雅黑" w:eastAsia="仿宋_GB2312" w:cs="宋体"/>
                <w:color w:val="000000"/>
                <w:kern w:val="0"/>
                <w:sz w:val="32"/>
                <w:szCs w:val="32"/>
              </w:rPr>
              <w:t>8.37%，主要是由于基本支出增加；新增海域使用论证外业调查工作经费、自然资源行政审批流程提升优化、政策研究专项经费等专项；信息化资金、基础测绘专项略增。支出项目(按项级科目分类统计)包括：</w:t>
            </w:r>
          </w:p>
        </w:tc>
      </w:tr>
      <w:tr>
        <w:tblPrEx>
          <w:tblCellMar>
            <w:top w:w="0" w:type="dxa"/>
            <w:left w:w="0" w:type="dxa"/>
            <w:bottom w:w="0" w:type="dxa"/>
            <w:right w:w="0" w:type="dxa"/>
          </w:tblCellMar>
        </w:tblPrEx>
        <w:trPr>
          <w:trHeight w:val="185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1.社会保障和就业支出（类）行政事业单位养老支出（款）行政单位离退休（项）1,889.57万元。主要用于</w:t>
            </w:r>
            <w:r>
              <w:rPr>
                <w:rFonts w:hint="eastAsia" w:ascii="仿宋_GB2312" w:hAnsi="仿宋" w:eastAsia="仿宋_GB2312" w:cs="宋体"/>
                <w:kern w:val="0"/>
                <w:sz w:val="32"/>
                <w:szCs w:val="32"/>
              </w:rPr>
              <w:t>单位及参公事业单位离退休人员的费用</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2.社会保障和就业支出（类）行政事业单位养老支出（款）事业单位离退休（项）407.18万元。主要用于</w:t>
            </w:r>
            <w:r>
              <w:rPr>
                <w:rFonts w:hint="eastAsia" w:ascii="仿宋_GB2312" w:hAnsi="仿宋" w:eastAsia="仿宋_GB2312" w:cs="宋体"/>
                <w:kern w:val="0"/>
                <w:sz w:val="32"/>
                <w:szCs w:val="32"/>
              </w:rPr>
              <w:t>其他事业单位离退休人员的费用</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85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3.社会保障和就业支出（类）行政事业单位养老支出（款）机关事业单位基本养老保险缴费支出（项）1,016.36万元。主要用于</w:t>
            </w:r>
            <w:r>
              <w:rPr>
                <w:rFonts w:hint="eastAsia" w:ascii="仿宋_GB2312" w:hAnsi="仿宋" w:eastAsia="仿宋_GB2312" w:cs="宋体"/>
                <w:kern w:val="0"/>
                <w:sz w:val="32"/>
                <w:szCs w:val="32"/>
              </w:rPr>
              <w:t>缴纳机关事业单位基本养老保险费用</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85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4.社会保障和就业支出（类）行政事业单位养老支出（款）机关事业单位职业年金缴费支出（项）179.48万元。主要用于</w:t>
            </w:r>
            <w:r>
              <w:rPr>
                <w:rFonts w:hint="eastAsia" w:ascii="仿宋_GB2312" w:hAnsi="仿宋" w:eastAsia="仿宋_GB2312" w:cs="宋体"/>
                <w:kern w:val="0"/>
                <w:sz w:val="32"/>
                <w:szCs w:val="32"/>
              </w:rPr>
              <w:t>缴纳机关事业单位职业年金</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5.卫生健康支出（类）行政事业单位医疗（款）行政单位医疗（项）367.07万元。主要用于</w:t>
            </w:r>
            <w:r>
              <w:rPr>
                <w:rFonts w:hint="eastAsia" w:ascii="仿宋_GB2312" w:hAnsi="仿宋" w:eastAsia="仿宋_GB2312" w:cs="宋体"/>
                <w:kern w:val="0"/>
                <w:sz w:val="32"/>
                <w:szCs w:val="32"/>
              </w:rPr>
              <w:t>行政单位医疗</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6.卫生健康支出（类）行政事业单位医疗（款）事业单位医疗（项）140.72万元。主要用于</w:t>
            </w:r>
            <w:r>
              <w:rPr>
                <w:rFonts w:hint="eastAsia" w:ascii="仿宋_GB2312" w:hAnsi="仿宋" w:eastAsia="仿宋_GB2312" w:cs="宋体"/>
                <w:kern w:val="0"/>
                <w:sz w:val="32"/>
                <w:szCs w:val="32"/>
              </w:rPr>
              <w:t>事业单位医疗</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7.卫生健康支出（类）行政事业单位医疗（款）公务员医疗补助（项）157.64万元。主要用于</w:t>
            </w:r>
            <w:r>
              <w:rPr>
                <w:rFonts w:hint="eastAsia" w:ascii="仿宋_GB2312" w:hAnsi="仿宋" w:eastAsia="仿宋_GB2312" w:cs="宋体"/>
                <w:kern w:val="0"/>
                <w:sz w:val="32"/>
                <w:szCs w:val="32"/>
              </w:rPr>
              <w:t>行政单位及参公事业单位的医疗补助</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8.卫生健康支出（类）行政事业单位医疗（款）其他行政事业单位医疗支出（项）24.63万元。主要用于</w:t>
            </w:r>
            <w:r>
              <w:rPr>
                <w:rFonts w:hint="eastAsia" w:ascii="仿宋_GB2312" w:hAnsi="仿宋" w:eastAsia="仿宋_GB2312" w:cs="宋体"/>
                <w:kern w:val="0"/>
                <w:sz w:val="32"/>
                <w:szCs w:val="32"/>
              </w:rPr>
              <w:t>事业单位的医疗补助</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85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9.资源勘探工业信息等支出（类）其他资源勘探工业信息等支出（款）其他资源勘探工业信息等支出（项）870.00万元。主要用于厦门市自然资源智慧监测监管平台、厦门市自然资源资产信息管理平台支出。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hd w:val="clear" w:color="auto" w:fill="FFFFFF"/>
              <w:spacing w:line="600" w:lineRule="exact"/>
              <w:jc w:val="left"/>
              <w:rPr>
                <w:rFonts w:ascii="仿宋_GB2312" w:hAnsi="仿宋" w:eastAsia="仿宋_GB2312" w:cs="宋体"/>
                <w:kern w:val="0"/>
                <w:sz w:val="32"/>
                <w:szCs w:val="32"/>
              </w:rPr>
            </w:pPr>
            <w:r>
              <w:rPr>
                <w:rFonts w:hint="eastAsia" w:ascii="仿宋_GB2312" w:hAnsi="微软雅黑" w:eastAsia="仿宋_GB2312" w:cs="宋体"/>
                <w:color w:val="000000"/>
                <w:kern w:val="0"/>
                <w:sz w:val="32"/>
                <w:szCs w:val="32"/>
              </w:rPr>
              <w:t>　　10.自然资源海洋气象等支出（类）自然资源事务（款）行政运行（项）16,662.72万元。主要用于</w:t>
            </w:r>
            <w:r>
              <w:rPr>
                <w:rFonts w:hint="eastAsia" w:ascii="仿宋_GB2312" w:hAnsi="仿宋" w:eastAsia="仿宋_GB2312" w:cs="宋体"/>
                <w:kern w:val="0"/>
                <w:sz w:val="32"/>
                <w:szCs w:val="32"/>
              </w:rPr>
              <w:t>资源规划部门行政单位（含参公事业单位）的人员经费、公用经费等基本支出。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11.自然资源海洋气象等支出（类）自然资源事务（款）一般行政管理事务（项）3,229.00万元。主要用于</w:t>
            </w:r>
            <w:r>
              <w:rPr>
                <w:rFonts w:hint="eastAsia" w:ascii="仿宋_GB2312" w:hAnsi="仿宋" w:eastAsia="仿宋_GB2312" w:cs="宋体"/>
                <w:kern w:val="0"/>
                <w:sz w:val="32"/>
                <w:szCs w:val="32"/>
              </w:rPr>
              <w:t>资源规划部门的专项等项目</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12.自然资源海洋气象等支出（类）自然资源事务（款）自然资源规划及管理（项）8,553.00万元。主要用于</w:t>
            </w:r>
            <w:r>
              <w:rPr>
                <w:rFonts w:hint="eastAsia" w:ascii="仿宋_GB2312" w:hAnsi="仿宋" w:eastAsia="仿宋_GB2312" w:cs="宋体"/>
                <w:kern w:val="0"/>
                <w:sz w:val="32"/>
                <w:szCs w:val="32"/>
              </w:rPr>
              <w:t>围绕国家国土空间规划改革、年度中心工作开展规划编研所需的经费；建立保护区勘界立标和骑马山生态提升所需经费、保护区日常运行保障以及保护区建设与管理等所需的经费</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85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13.自然资源海洋气象等支出（类）自然资源事务（款）自然资源调查与确权登记（项）20.00万元。主要用于</w:t>
            </w:r>
            <w:r>
              <w:rPr>
                <w:rFonts w:hint="eastAsia" w:ascii="仿宋_GB2312" w:hAnsi="仿宋" w:eastAsia="仿宋_GB2312" w:cs="宋体"/>
                <w:kern w:val="0"/>
                <w:sz w:val="32"/>
                <w:szCs w:val="32"/>
              </w:rPr>
              <w:t>森林资源业务费</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85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14.自然资源海洋气象等支出（类）自然资源事务（款）地质勘查与矿产资源管理（项）85.00万元。主要</w:t>
            </w:r>
            <w:r>
              <w:rPr>
                <w:rFonts w:hint="eastAsia" w:ascii="仿宋_GB2312" w:hAnsi="仿宋" w:eastAsia="仿宋_GB2312" w:cs="宋体"/>
                <w:kern w:val="0"/>
                <w:sz w:val="32"/>
                <w:szCs w:val="32"/>
              </w:rPr>
              <w:t>用于矿产资源和基础地质管理的经费</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15.自然资源海洋气象等支出（类）自然资源事务（款）海域与海岛管理（项）1,600.00万元。主要用于海域海岛资源管理经费、海域使用论证外业调查工作经费支出。</w:t>
            </w:r>
          </w:p>
        </w:tc>
      </w:tr>
      <w:tr>
        <w:tblPrEx>
          <w:tblCellMar>
            <w:top w:w="0" w:type="dxa"/>
            <w:left w:w="0" w:type="dxa"/>
            <w:bottom w:w="0" w:type="dxa"/>
            <w:right w:w="0" w:type="dxa"/>
          </w:tblCellMar>
        </w:tblPrEx>
        <w:trPr>
          <w:trHeight w:val="185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16.自然资源海洋气象等支出（类）自然资源事务（款）基础测绘与地理信息监管（项）1,946.00万元。主要用于</w:t>
            </w:r>
            <w:r>
              <w:rPr>
                <w:rFonts w:hint="eastAsia" w:ascii="仿宋_GB2312" w:hAnsi="仿宋" w:eastAsia="仿宋_GB2312" w:cs="宋体"/>
                <w:kern w:val="0"/>
                <w:sz w:val="32"/>
                <w:szCs w:val="32"/>
              </w:rPr>
              <w:t>全市地形图测绘以及编制各类公益地图等发生的相关费用</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17.自然资源海洋气象等支出（类）自然资源事务（款）事业运行（项）7,084.50万元。主要用于</w:t>
            </w:r>
            <w:r>
              <w:rPr>
                <w:rFonts w:hint="eastAsia" w:ascii="仿宋_GB2312" w:hAnsi="仿宋" w:eastAsia="仿宋_GB2312" w:cs="宋体"/>
                <w:kern w:val="0"/>
                <w:sz w:val="32"/>
                <w:szCs w:val="32"/>
              </w:rPr>
              <w:t>资源规划事业单位的人员经费、公用经费等基本</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85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18.自然资源海洋气象等支出（类）自然资源事务（款）其他自然资源事务支出（项）1,405.00万元。主要用于办理全市自然资源和不动产确权登记、发证等方面技术性、事务性业务经费；管理全市自然资源和不动产档案资料所需的费用；优化提升自然资源资产行政审批流程，进一步优化营商环境等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19.灾害防治及应急管理支出（类）自然灾害防治（款）地质灾害防治（项）454.00万元。主要用于我市地质灾害防治所需的费用支出。</w:t>
            </w:r>
          </w:p>
        </w:tc>
      </w:tr>
      <w:tr>
        <w:tblPrEx>
          <w:tblCellMar>
            <w:top w:w="0" w:type="dxa"/>
            <w:left w:w="0" w:type="dxa"/>
            <w:bottom w:w="0" w:type="dxa"/>
            <w:right w:w="0" w:type="dxa"/>
          </w:tblCellMar>
        </w:tblPrEx>
        <w:trPr>
          <w:trHeight w:val="123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20.灾害防治及应急管理支出（类）自然灾害防治（款）森林草原防灾减灾（项）127.00万元。主要用于森林综合保险支出。</w:t>
            </w:r>
          </w:p>
        </w:tc>
      </w:tr>
      <w:tr>
        <w:tblPrEx>
          <w:tblCellMar>
            <w:top w:w="0" w:type="dxa"/>
            <w:left w:w="0" w:type="dxa"/>
            <w:bottom w:w="0" w:type="dxa"/>
            <w:right w:w="0" w:type="dxa"/>
          </w:tblCellMar>
        </w:tblPrEx>
        <w:trPr>
          <w:trHeight w:val="3165"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黑体" w:hAnsi="黑体" w:eastAsia="黑体" w:cs="宋体"/>
                <w:color w:val="000000"/>
                <w:kern w:val="0"/>
                <w:sz w:val="35"/>
                <w:szCs w:val="35"/>
              </w:rPr>
              <w:t>　　三、政府性基金预算财政拨款支出情况</w:t>
            </w:r>
            <w:r>
              <w:rPr>
                <w:rFonts w:hint="eastAsia" w:ascii="华文仿宋" w:hAnsi="华文仿宋" w:eastAsia="华文仿宋" w:cs="宋体"/>
                <w:color w:val="000000"/>
                <w:kern w:val="0"/>
                <w:sz w:val="35"/>
                <w:szCs w:val="35"/>
              </w:rPr>
              <w:br w:type="textWrapping"/>
            </w:r>
            <w:r>
              <w:rPr>
                <w:rFonts w:hint="eastAsia" w:ascii="仿宋_GB2312" w:hAnsi="微软雅黑" w:eastAsia="仿宋_GB2312" w:cs="宋体"/>
                <w:color w:val="000000"/>
                <w:kern w:val="0"/>
                <w:sz w:val="35"/>
                <w:szCs w:val="35"/>
              </w:rPr>
              <w:t>　</w:t>
            </w:r>
            <w:r>
              <w:rPr>
                <w:rFonts w:hint="eastAsia" w:ascii="仿宋_GB2312" w:hAnsi="微软雅黑" w:eastAsia="仿宋_GB2312" w:cs="宋体"/>
                <w:color w:val="000000"/>
                <w:kern w:val="0"/>
                <w:sz w:val="32"/>
                <w:szCs w:val="32"/>
              </w:rPr>
              <w:t>　2022年度政府性基金支出1,500.00万元（不含市对区转移支付项目），比2021年预算数增加</w:t>
            </w:r>
            <w:r>
              <w:rPr>
                <w:rFonts w:hint="eastAsia" w:ascii="仿宋_GB2312" w:hAnsi="微软雅黑" w:eastAsia="仿宋_GB2312" w:cs="宋体"/>
                <w:kern w:val="0"/>
                <w:sz w:val="32"/>
                <w:szCs w:val="32"/>
              </w:rPr>
              <w:t>0</w:t>
            </w:r>
            <w:r>
              <w:rPr>
                <w:rFonts w:hint="eastAsia" w:ascii="仿宋_GB2312" w:hAnsi="微软雅黑" w:eastAsia="仿宋_GB2312" w:cs="宋体"/>
                <w:color w:val="000000"/>
                <w:kern w:val="0"/>
                <w:sz w:val="32"/>
                <w:szCs w:val="32"/>
              </w:rPr>
              <w:t>万元，增长</w:t>
            </w:r>
            <w:r>
              <w:rPr>
                <w:rFonts w:hint="eastAsia" w:ascii="仿宋_GB2312" w:hAnsi="微软雅黑" w:eastAsia="仿宋_GB2312" w:cs="宋体"/>
                <w:kern w:val="0"/>
                <w:sz w:val="32"/>
                <w:szCs w:val="32"/>
              </w:rPr>
              <w:t>0%</w:t>
            </w:r>
            <w:r>
              <w:rPr>
                <w:rFonts w:hint="eastAsia" w:ascii="仿宋_GB2312" w:hAnsi="微软雅黑" w:eastAsia="仿宋_GB2312" w:cs="宋体"/>
                <w:color w:val="000000"/>
                <w:kern w:val="0"/>
                <w:sz w:val="32"/>
                <w:szCs w:val="32"/>
              </w:rPr>
              <w:t>，主要是由于</w:t>
            </w:r>
            <w:r>
              <w:rPr>
                <w:rFonts w:hint="eastAsia" w:ascii="仿宋_GB2312" w:hAnsi="仿宋" w:eastAsia="仿宋_GB2312" w:cs="宋体"/>
                <w:kern w:val="0"/>
                <w:sz w:val="32"/>
                <w:szCs w:val="32"/>
              </w:rPr>
              <w:t>市本级土地出让收入需缴纳的合同印花税零增长</w:t>
            </w:r>
            <w:r>
              <w:rPr>
                <w:rFonts w:hint="eastAsia" w:ascii="仿宋_GB2312" w:hAnsi="微软雅黑" w:eastAsia="仿宋_GB2312" w:cs="宋体"/>
                <w:color w:val="000000"/>
                <w:kern w:val="0"/>
                <w:sz w:val="32"/>
                <w:szCs w:val="32"/>
              </w:rPr>
              <w:t>。支出项目（按项级科目分类统计）：</w:t>
            </w:r>
          </w:p>
        </w:tc>
      </w:tr>
      <w:tr>
        <w:tblPrEx>
          <w:tblCellMar>
            <w:top w:w="0" w:type="dxa"/>
            <w:left w:w="0" w:type="dxa"/>
            <w:bottom w:w="0" w:type="dxa"/>
            <w:right w:w="0" w:type="dxa"/>
          </w:tblCellMar>
        </w:tblPrEx>
        <w:trPr>
          <w:trHeight w:val="1859" w:hRule="atLeast"/>
        </w:trPr>
        <w:tc>
          <w:tcPr>
            <w:tcW w:w="9105" w:type="dxa"/>
            <w:gridSpan w:val="3"/>
            <w:tcBorders>
              <w:top w:val="nil"/>
              <w:left w:val="nil"/>
              <w:bottom w:val="nil"/>
              <w:right w:val="nil"/>
            </w:tcBorders>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1.城乡社区支出（类）国有土地使用权出让收入安排的支出（款）土地出让业务支出（项）1,500.00万元。主要用于</w:t>
            </w:r>
            <w:r>
              <w:rPr>
                <w:rFonts w:hint="eastAsia" w:ascii="仿宋_GB2312" w:hAnsi="仿宋" w:eastAsia="仿宋_GB2312" w:cs="宋体"/>
                <w:kern w:val="0"/>
                <w:sz w:val="32"/>
                <w:szCs w:val="32"/>
              </w:rPr>
              <w:t>市本级土地出让收入需缴纳的合同印花税</w:t>
            </w:r>
            <w:r>
              <w:rPr>
                <w:rFonts w:hint="eastAsia" w:ascii="仿宋_GB2312" w:hAnsi="微软雅黑" w:eastAsia="仿宋_GB2312" w:cs="宋体"/>
                <w:color w:val="000000"/>
                <w:kern w:val="0"/>
                <w:sz w:val="32"/>
                <w:szCs w:val="32"/>
              </w:rPr>
              <w:t>支出。</w:t>
            </w:r>
          </w:p>
        </w:tc>
      </w:tr>
      <w:tr>
        <w:tblPrEx>
          <w:tblCellMar>
            <w:top w:w="0" w:type="dxa"/>
            <w:left w:w="0" w:type="dxa"/>
            <w:bottom w:w="0" w:type="dxa"/>
            <w:right w:w="0" w:type="dxa"/>
          </w:tblCellMar>
        </w:tblPrEx>
        <w:trPr>
          <w:trHeight w:val="11252"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黑体" w:hAnsi="黑体" w:eastAsia="黑体" w:cs="宋体"/>
                <w:color w:val="000000"/>
                <w:kern w:val="0"/>
                <w:sz w:val="32"/>
                <w:szCs w:val="32"/>
              </w:rPr>
              <w:t>　　四、“三公”经费财政拨款预算情况</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厦门市自然资源和规划局2022年“三公”经费财政拨款预算数为54.63万元，其中：因公出国（境）经费0.00万元，公务接待费16.74万元，公务用车购置及运行费37.89万元。具体情况如下：</w:t>
            </w:r>
            <w:r>
              <w:rPr>
                <w:rFonts w:hint="eastAsia" w:ascii="仿宋_GB2312" w:hAnsi="微软雅黑" w:eastAsia="仿宋_GB2312" w:cs="宋体"/>
                <w:color w:val="000000"/>
                <w:kern w:val="0"/>
                <w:sz w:val="32"/>
                <w:szCs w:val="32"/>
              </w:rPr>
              <w:br w:type="textWrapping"/>
            </w:r>
            <w:r>
              <w:rPr>
                <w:rFonts w:ascii="楷体" w:hAnsi="楷体" w:eastAsia="仿宋_GB2312" w:cs="宋体"/>
                <w:color w:val="000000"/>
                <w:kern w:val="0"/>
                <w:sz w:val="32"/>
                <w:szCs w:val="32"/>
              </w:rPr>
              <w:t>　　</w:t>
            </w:r>
            <w:r>
              <w:rPr>
                <w:rFonts w:ascii="楷体" w:hAnsi="楷体" w:eastAsia="楷体" w:cs="宋体"/>
                <w:color w:val="000000"/>
                <w:kern w:val="0"/>
                <w:sz w:val="32"/>
                <w:szCs w:val="32"/>
              </w:rPr>
              <w:t>（一）因公出国（境）经费</w:t>
            </w:r>
            <w:r>
              <w:rPr>
                <w:rFonts w:hint="eastAsia" w:ascii="楷体" w:hAnsi="楷体" w:eastAsia="楷体" w:cs="宋体"/>
                <w:color w:val="000000"/>
                <w:kern w:val="0"/>
                <w:sz w:val="32"/>
                <w:szCs w:val="32"/>
              </w:rPr>
              <w:br w:type="textWrapping"/>
            </w:r>
            <w:r>
              <w:rPr>
                <w:rFonts w:hint="eastAsia" w:ascii="仿宋_GB2312" w:hAnsi="微软雅黑" w:eastAsia="仿宋_GB2312" w:cs="宋体"/>
                <w:color w:val="000000"/>
                <w:kern w:val="0"/>
                <w:sz w:val="32"/>
                <w:szCs w:val="32"/>
              </w:rPr>
              <w:t>　　2022年预算安排0.00万元，2022年度未安排因公出国经费。与上年预算相比下降100%，主要原因是: 2022年度未安排因公出国。</w:t>
            </w:r>
            <w:r>
              <w:rPr>
                <w:rFonts w:hint="eastAsia" w:ascii="仿宋_GB2312" w:hAnsi="微软雅黑" w:eastAsia="仿宋_GB2312" w:cs="宋体"/>
                <w:color w:val="000000"/>
                <w:kern w:val="0"/>
                <w:sz w:val="32"/>
                <w:szCs w:val="32"/>
              </w:rPr>
              <w:br w:type="textWrapping"/>
            </w:r>
            <w:r>
              <w:rPr>
                <w:rFonts w:ascii="楷体" w:hAnsi="楷体" w:eastAsia="仿宋_GB2312" w:cs="宋体"/>
                <w:color w:val="000000"/>
                <w:kern w:val="0"/>
                <w:sz w:val="32"/>
                <w:szCs w:val="32"/>
              </w:rPr>
              <w:t>　　</w:t>
            </w:r>
            <w:r>
              <w:rPr>
                <w:rFonts w:ascii="楷体" w:hAnsi="楷体" w:eastAsia="楷体" w:cs="宋体"/>
                <w:color w:val="000000"/>
                <w:kern w:val="0"/>
                <w:sz w:val="32"/>
                <w:szCs w:val="32"/>
              </w:rPr>
              <w:t>（二）公务接待费</w:t>
            </w:r>
            <w:r>
              <w:rPr>
                <w:rFonts w:hint="eastAsia" w:ascii="楷体" w:hAnsi="楷体" w:eastAsia="楷体" w:cs="宋体"/>
                <w:color w:val="000000"/>
                <w:kern w:val="0"/>
                <w:sz w:val="32"/>
                <w:szCs w:val="32"/>
              </w:rPr>
              <w:br w:type="textWrapping"/>
            </w:r>
            <w:r>
              <w:rPr>
                <w:rFonts w:hint="eastAsia" w:ascii="仿宋_GB2312" w:hAnsi="微软雅黑" w:eastAsia="仿宋_GB2312" w:cs="宋体"/>
                <w:color w:val="000000"/>
                <w:kern w:val="0"/>
                <w:sz w:val="32"/>
                <w:szCs w:val="32"/>
              </w:rPr>
              <w:t>　　2022年预算安排16.74万元。主要用于上级单位及相关各业务单位等方面的接待活动</w:t>
            </w:r>
            <w:r>
              <w:rPr>
                <w:rFonts w:hint="eastAsia" w:ascii="仿宋_GB2312" w:hAnsi="仿宋" w:eastAsia="仿宋_GB2312" w:cs="宋体"/>
                <w:kern w:val="0"/>
                <w:sz w:val="32"/>
                <w:szCs w:val="32"/>
              </w:rPr>
              <w:t>。</w:t>
            </w:r>
            <w:r>
              <w:rPr>
                <w:rFonts w:hint="eastAsia" w:ascii="仿宋_GB2312" w:hAnsi="微软雅黑" w:eastAsia="仿宋_GB2312" w:cs="宋体"/>
                <w:color w:val="000000"/>
                <w:kern w:val="0"/>
                <w:sz w:val="32"/>
                <w:szCs w:val="32"/>
              </w:rPr>
              <w:t>与上年预算相比下降11.23%，主要原因是:</w:t>
            </w:r>
            <w:r>
              <w:rPr>
                <w:rFonts w:hint="eastAsia" w:ascii="仿宋_GB2312" w:hAnsi="仿宋" w:eastAsia="仿宋_GB2312" w:cs="宋体"/>
                <w:kern w:val="0"/>
                <w:sz w:val="32"/>
                <w:szCs w:val="32"/>
              </w:rPr>
              <w:t xml:space="preserve"> </w:t>
            </w:r>
            <w:r>
              <w:rPr>
                <w:rFonts w:hint="eastAsia" w:ascii="仿宋_GB2312" w:hAnsi="微软雅黑" w:eastAsia="仿宋_GB2312" w:cs="宋体"/>
                <w:color w:val="000000"/>
                <w:kern w:val="0"/>
                <w:sz w:val="32"/>
                <w:szCs w:val="32"/>
              </w:rPr>
              <w:t>接待活动减少。</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ascii="楷体" w:hAnsi="楷体" w:eastAsia="楷体" w:cs="宋体"/>
                <w:color w:val="000000"/>
                <w:kern w:val="0"/>
                <w:sz w:val="32"/>
                <w:szCs w:val="32"/>
              </w:rPr>
              <w:t>（三）公务用车购置及运行费</w:t>
            </w:r>
            <w:r>
              <w:rPr>
                <w:rFonts w:hint="eastAsia" w:ascii="楷体" w:hAnsi="楷体" w:eastAsia="楷体" w:cs="宋体"/>
                <w:color w:val="000000"/>
                <w:kern w:val="0"/>
                <w:sz w:val="32"/>
                <w:szCs w:val="32"/>
              </w:rPr>
              <w:br w:type="textWrapping"/>
            </w:r>
            <w:r>
              <w:rPr>
                <w:rFonts w:hint="eastAsia" w:ascii="仿宋_GB2312" w:hAnsi="微软雅黑" w:eastAsia="仿宋_GB2312" w:cs="宋体"/>
                <w:color w:val="000000"/>
                <w:kern w:val="0"/>
                <w:sz w:val="32"/>
                <w:szCs w:val="32"/>
              </w:rPr>
              <w:t>　　2022年预算安排37.89万元，其中：公务用车运行费37.89万元，主要用于公务用车燃油、维修、保险等方面支出；公务用车购置费0.00万元。与上年预算相比下降</w:t>
            </w:r>
            <w:r>
              <w:rPr>
                <w:rFonts w:hint="eastAsia" w:ascii="仿宋_GB2312" w:hAnsi="微软雅黑" w:eastAsia="仿宋_GB2312" w:cs="宋体"/>
                <w:kern w:val="0"/>
                <w:sz w:val="32"/>
                <w:szCs w:val="32"/>
              </w:rPr>
              <w:t>11.18</w:t>
            </w:r>
            <w:r>
              <w:rPr>
                <w:rFonts w:hint="eastAsia" w:ascii="仿宋_GB2312" w:hAnsi="微软雅黑" w:eastAsia="仿宋_GB2312" w:cs="宋体"/>
                <w:color w:val="000000"/>
                <w:kern w:val="0"/>
                <w:sz w:val="32"/>
                <w:szCs w:val="32"/>
              </w:rPr>
              <w:t>%，主要原因是: 公务用车运行费减少。</w:t>
            </w:r>
          </w:p>
        </w:tc>
      </w:tr>
      <w:tr>
        <w:tblPrEx>
          <w:tblCellMar>
            <w:top w:w="0" w:type="dxa"/>
            <w:left w:w="0" w:type="dxa"/>
            <w:bottom w:w="0" w:type="dxa"/>
            <w:right w:w="0" w:type="dxa"/>
          </w:tblCellMar>
        </w:tblPrEx>
        <w:trPr>
          <w:trHeight w:val="13328"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spacing w:line="600" w:lineRule="exact"/>
              <w:ind w:firstLine="640" w:firstLineChars="200"/>
              <w:rPr>
                <w:rFonts w:ascii="仿宋_GB2312" w:hAnsi="微软雅黑" w:eastAsia="仿宋_GB2312" w:cs="宋体"/>
                <w:kern w:val="0"/>
                <w:sz w:val="32"/>
                <w:szCs w:val="32"/>
              </w:rPr>
            </w:pPr>
            <w:r>
              <w:rPr>
                <w:rFonts w:hint="eastAsia" w:ascii="黑体" w:hAnsi="黑体" w:eastAsia="黑体" w:cs="宋体"/>
                <w:color w:val="000000"/>
                <w:kern w:val="0"/>
                <w:sz w:val="32"/>
                <w:szCs w:val="32"/>
              </w:rPr>
              <w:t>五、部分项目情况说明</w:t>
            </w:r>
            <w:r>
              <w:rPr>
                <w:rFonts w:hint="eastAsia" w:ascii="华文仿宋" w:hAnsi="华文仿宋" w:eastAsia="华文仿宋" w:cs="宋体"/>
                <w:color w:val="000000"/>
                <w:kern w:val="0"/>
                <w:sz w:val="32"/>
                <w:szCs w:val="32"/>
              </w:rPr>
              <w:br w:type="textWrapping"/>
            </w:r>
            <w:r>
              <w:rPr>
                <w:rFonts w:hint="eastAsia" w:ascii="华文仿宋" w:hAnsi="华文仿宋" w:eastAsia="华文仿宋" w:cs="宋体"/>
                <w:color w:val="000000"/>
                <w:kern w:val="0"/>
                <w:sz w:val="32"/>
                <w:szCs w:val="32"/>
              </w:rPr>
              <w:t>　</w:t>
            </w:r>
            <w:r>
              <w:rPr>
                <w:rFonts w:hint="eastAsia" w:ascii="华文仿宋" w:hAnsi="华文仿宋" w:eastAsia="华文仿宋" w:cs="宋体"/>
                <w:kern w:val="0"/>
                <w:sz w:val="32"/>
                <w:szCs w:val="32"/>
              </w:rPr>
              <w:t>　</w:t>
            </w:r>
            <w:r>
              <w:rPr>
                <w:rFonts w:ascii="楷体" w:hAnsi="楷体" w:eastAsia="楷体" w:cs="宋体"/>
                <w:kern w:val="0"/>
                <w:sz w:val="32"/>
                <w:szCs w:val="32"/>
              </w:rPr>
              <w:t>（一）</w:t>
            </w:r>
            <w:r>
              <w:rPr>
                <w:rFonts w:hint="eastAsia" w:ascii="楷体" w:hAnsi="楷体" w:eastAsia="楷体" w:cs="宋体"/>
                <w:kern w:val="0"/>
                <w:sz w:val="32"/>
                <w:szCs w:val="32"/>
              </w:rPr>
              <w:t>“国土空间规划编研经费”</w:t>
            </w:r>
            <w:r>
              <w:rPr>
                <w:rFonts w:ascii="楷体" w:hAnsi="楷体" w:eastAsia="楷体" w:cs="宋体"/>
                <w:kern w:val="0"/>
                <w:sz w:val="32"/>
                <w:szCs w:val="32"/>
              </w:rPr>
              <w:t>项目情况</w:t>
            </w:r>
            <w:r>
              <w:rPr>
                <w:rFonts w:hint="eastAsia" w:ascii="楷体" w:hAnsi="楷体" w:eastAsia="楷体" w:cs="宋体"/>
                <w:kern w:val="0"/>
                <w:sz w:val="32"/>
                <w:szCs w:val="32"/>
              </w:rPr>
              <w:br w:type="textWrapping"/>
            </w:r>
            <w:r>
              <w:rPr>
                <w:rFonts w:hint="eastAsia" w:ascii="仿宋_GB2312" w:hAnsi="微软雅黑" w:eastAsia="仿宋_GB2312" w:cs="宋体"/>
                <w:b/>
                <w:kern w:val="0"/>
                <w:sz w:val="32"/>
                <w:szCs w:val="32"/>
              </w:rPr>
              <w:t>　　1</w:t>
            </w:r>
            <w:r>
              <w:rPr>
                <w:rFonts w:hint="eastAsia" w:ascii="仿宋_GB2312" w:hAnsi="微软雅黑" w:eastAsia="仿宋_GB2312" w:cs="宋体"/>
                <w:b/>
                <w:bCs/>
                <w:color w:val="000000"/>
                <w:kern w:val="0"/>
                <w:sz w:val="32"/>
                <w:szCs w:val="32"/>
              </w:rPr>
              <w:t>.项目概述</w:t>
            </w:r>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本项目是以习近平新时代中国特色社会主义思想和习近平</w:t>
            </w:r>
            <w:r>
              <w:rPr>
                <w:rFonts w:hint="eastAsia" w:ascii="仿宋_GB2312" w:hAnsi="微软雅黑" w:eastAsia="仿宋_GB2312" w:cs="宋体"/>
                <w:kern w:val="0"/>
                <w:sz w:val="32"/>
                <w:szCs w:val="32"/>
                <w:lang w:val="en-US" w:eastAsia="zh-CN"/>
              </w:rPr>
              <w:t>生态</w:t>
            </w:r>
            <w:r>
              <w:rPr>
                <w:rFonts w:hint="eastAsia" w:ascii="仿宋_GB2312" w:hAnsi="微软雅黑" w:eastAsia="仿宋_GB2312" w:cs="宋体"/>
                <w:kern w:val="0"/>
                <w:sz w:val="32"/>
                <w:szCs w:val="32"/>
              </w:rPr>
              <w:t>文明思想为指导，贯彻落实党历届全会精神以及市委、市政府关于“两高两化城市建设”“七以七为”等重大决策部署，推动重大片区、重大重点项目建设及“十四五”期间的新部署、新要求，主要围绕协助推进厦门市委、市政府中心工作、建立和完善国土空间规划体系等方面进行规划编制。</w:t>
            </w:r>
          </w:p>
          <w:p>
            <w:pPr>
              <w:pStyle w:val="10"/>
              <w:spacing w:line="600" w:lineRule="exact"/>
              <w:ind w:firstLine="482" w:firstLineChars="150"/>
              <w:jc w:val="left"/>
              <w:rPr>
                <w:rFonts w:ascii="仿宋_GB2312" w:hAnsi="微软雅黑" w:eastAsia="仿宋_GB2312" w:cs="宋体"/>
                <w:kern w:val="0"/>
                <w:sz w:val="32"/>
                <w:szCs w:val="32"/>
              </w:rPr>
            </w:pPr>
            <w:r>
              <w:rPr>
                <w:rFonts w:hint="eastAsia" w:ascii="仿宋_GB2312" w:hAnsi="微软雅黑" w:eastAsia="仿宋_GB2312" w:cs="宋体"/>
                <w:b/>
                <w:kern w:val="0"/>
                <w:sz w:val="32"/>
                <w:szCs w:val="32"/>
              </w:rPr>
              <w:t>　2.立项依据</w:t>
            </w:r>
            <w:bookmarkStart w:id="0" w:name="_GoBack"/>
            <w:bookmarkEnd w:id="0"/>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立项依据主要包括：（1）国家、部、省、市等上级部门要求开展规划编制的相关文件；（2）市委、市政府常务会、专题会，市重大项目领导小组会，市规委会、市土资委会等市领导主持召开的会议，并在纪要中明确要求我局开展规划编制的会议纪要；（3）我局的年度规划编制计划；（4）我局党组会、局务会、业务会、各类专题领导小组会及与相关部门的联席会等要求开展规划编制的会议纪要。</w:t>
            </w:r>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3.实施主体</w:t>
            </w:r>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本项目由厦门市自然资源和规划局组织实施。</w:t>
            </w:r>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4.实施方案</w:t>
            </w:r>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根据厦门市委、市政府中心工作、我局年度工作重点及年度规划编制计划进行实施。</w:t>
            </w:r>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w:t>
            </w:r>
            <w:r>
              <w:rPr>
                <w:rFonts w:hint="eastAsia" w:ascii="仿宋_GB2312" w:hAnsi="微软雅黑" w:eastAsia="仿宋_GB2312" w:cs="宋体"/>
                <w:b/>
                <w:kern w:val="0"/>
                <w:sz w:val="32"/>
                <w:szCs w:val="32"/>
              </w:rPr>
              <w:t>5.实施周期：</w:t>
            </w:r>
            <w:r>
              <w:rPr>
                <w:rFonts w:hint="eastAsia" w:ascii="仿宋_GB2312" w:hAnsi="微软雅黑" w:eastAsia="仿宋_GB2312" w:cs="宋体"/>
                <w:kern w:val="0"/>
                <w:sz w:val="32"/>
                <w:szCs w:val="32"/>
              </w:rPr>
              <w:t>一年。</w:t>
            </w:r>
            <w:r>
              <w:rPr>
                <w:rFonts w:hint="eastAsia" w:ascii="仿宋_GB2312" w:hAnsi="微软雅黑" w:eastAsia="仿宋_GB2312" w:cs="宋体"/>
                <w:kern w:val="0"/>
                <w:sz w:val="32"/>
                <w:szCs w:val="32"/>
              </w:rPr>
              <w:br w:type="textWrapping"/>
            </w:r>
            <w:r>
              <w:rPr>
                <w:rFonts w:hint="eastAsia" w:ascii="仿宋_GB2312" w:hAnsi="微软雅黑" w:eastAsia="仿宋_GB2312" w:cs="宋体"/>
                <w:b/>
                <w:kern w:val="0"/>
                <w:sz w:val="32"/>
                <w:szCs w:val="32"/>
              </w:rPr>
              <w:t>　　6.年度预算安排</w:t>
            </w:r>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2022年拟安排该项目一般公共预算8,000万元，同时拟动用单位自有资金0万元。其中：</w:t>
            </w:r>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（1）支付2022年度国土空间规划编制项目进度款6,476.89万元：主要用于重点建立和完善厦门市国土空间规划体系、协助推进厦门市委、市政府中心工作、保障市资源规划局职能工作需要。　　</w:t>
            </w:r>
          </w:p>
          <w:p>
            <w:pPr>
              <w:pStyle w:val="10"/>
              <w:spacing w:line="600" w:lineRule="exact"/>
              <w:ind w:firstLine="64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（2）预留1000万元支付历史项目进度款：主要用于支付以前年度项目进度款。</w:t>
            </w:r>
          </w:p>
          <w:p>
            <w:pPr>
              <w:pStyle w:val="3"/>
              <w:spacing w:line="600" w:lineRule="exact"/>
              <w:ind w:firstLine="640"/>
              <w:rPr>
                <w:rFonts w:ascii="仿宋_GB2312" w:hAnsi="微软雅黑" w:eastAsia="仿宋_GB2312" w:cs="宋体"/>
                <w:color w:val="000000"/>
                <w:kern w:val="0"/>
                <w:sz w:val="32"/>
                <w:szCs w:val="32"/>
              </w:rPr>
            </w:pPr>
            <w:r>
              <w:rPr>
                <w:rFonts w:hint="eastAsia" w:ascii="仿宋_GB2312" w:hAnsi="微软雅黑" w:eastAsia="仿宋_GB2312" w:cs="宋体"/>
                <w:kern w:val="0"/>
                <w:sz w:val="32"/>
                <w:szCs w:val="32"/>
              </w:rPr>
              <w:t>（3）预留523.11万元支付市政府临时交办项目：主要用于厦门市委、市政府临时交办的新增项目。</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hint="eastAsia" w:ascii="仿宋_GB2312" w:hAnsi="微软雅黑" w:eastAsia="仿宋_GB2312" w:cs="宋体"/>
                <w:b/>
                <w:kern w:val="0"/>
                <w:sz w:val="32"/>
                <w:szCs w:val="32"/>
              </w:rPr>
              <w:t>7.绩效目标和指标</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详见附表十一。</w:t>
            </w:r>
            <w:r>
              <w:rPr>
                <w:rFonts w:hint="eastAsia" w:ascii="华文仿宋" w:hAnsi="华文仿宋" w:eastAsia="华文仿宋" w:cs="宋体"/>
                <w:color w:val="000000"/>
                <w:kern w:val="0"/>
                <w:sz w:val="32"/>
                <w:szCs w:val="32"/>
              </w:rPr>
              <w:br w:type="textWrapping"/>
            </w:r>
            <w:r>
              <w:rPr>
                <w:rFonts w:hint="eastAsia" w:ascii="华文仿宋" w:hAnsi="华文仿宋" w:eastAsia="华文仿宋" w:cs="宋体"/>
                <w:color w:val="000000"/>
                <w:kern w:val="0"/>
                <w:sz w:val="32"/>
                <w:szCs w:val="32"/>
              </w:rPr>
              <w:t>　　</w:t>
            </w:r>
            <w:r>
              <w:rPr>
                <w:rFonts w:ascii="楷体" w:hAnsi="楷体" w:eastAsia="楷体" w:cs="宋体"/>
                <w:color w:val="000000"/>
                <w:kern w:val="0"/>
                <w:sz w:val="32"/>
                <w:szCs w:val="32"/>
              </w:rPr>
              <w:t>（二）</w:t>
            </w:r>
            <w:r>
              <w:rPr>
                <w:rFonts w:hint="eastAsia" w:ascii="楷体" w:hAnsi="楷体" w:eastAsia="楷体" w:cs="宋体"/>
                <w:kern w:val="0"/>
                <w:sz w:val="32"/>
                <w:szCs w:val="32"/>
              </w:rPr>
              <w:t>“基础测绘”</w:t>
            </w:r>
            <w:r>
              <w:rPr>
                <w:rFonts w:ascii="楷体" w:hAnsi="楷体" w:eastAsia="楷体" w:cs="宋体"/>
                <w:color w:val="000000"/>
                <w:kern w:val="0"/>
                <w:sz w:val="32"/>
                <w:szCs w:val="32"/>
              </w:rPr>
              <w:t>项目情况</w:t>
            </w:r>
            <w:r>
              <w:rPr>
                <w:rFonts w:hint="eastAsia" w:ascii="楷体" w:hAnsi="楷体" w:eastAsia="楷体" w:cs="宋体"/>
                <w:color w:val="000000"/>
                <w:kern w:val="0"/>
                <w:sz w:val="32"/>
                <w:szCs w:val="32"/>
              </w:rPr>
              <w:br w:type="textWrapping"/>
            </w:r>
            <w:r>
              <w:rPr>
                <w:rFonts w:hint="eastAsia" w:ascii="仿宋_GB2312" w:hAnsi="微软雅黑" w:eastAsia="仿宋_GB2312" w:cs="宋体"/>
                <w:b/>
                <w:kern w:val="0"/>
                <w:sz w:val="32"/>
                <w:szCs w:val="32"/>
              </w:rPr>
              <w:t>　　1.项目概述</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ascii="仿宋_GB2312" w:eastAsia="仿宋_GB2312"/>
                <w:sz w:val="32"/>
                <w:szCs w:val="32"/>
              </w:rPr>
              <w:t>202</w:t>
            </w:r>
            <w:r>
              <w:rPr>
                <w:rFonts w:hint="eastAsia" w:ascii="仿宋_GB2312" w:eastAsia="仿宋_GB2312"/>
                <w:sz w:val="32"/>
                <w:szCs w:val="32"/>
              </w:rPr>
              <w:t>2年，厦门市基础测绘项目将重点围绕全市及岛外新城的空间地理信息保障，满足城市建设对覆盖全市的基础测绘成果的需求，着重抓好数字厦门地理空间框架建设更新，推进航摄测绘，保持1：500、1：1000数字地形图分片逐步更新修测，首次开展新型基础测绘体系试点建设项目，应用InSAR开展监测服务，加强基础地理信息数据更新入库，组织年度数码航空摄影并保障市政府“两违”整治重点工作，统筹共享高分辨率卫星遥感影像数据，丰富实景三维基础数据，编印各类公益用图，做好XMCORS基础设施维护和测量标志巡查，强化国家版图意识宣传教育和测绘地理信息市场监管，预算经费1946万元</w:t>
            </w:r>
            <w:r>
              <w:rPr>
                <w:rFonts w:hint="eastAsia" w:ascii="仿宋_GB2312" w:hAnsi="微软雅黑" w:eastAsia="仿宋_GB2312" w:cs="宋体"/>
                <w:color w:val="000000"/>
                <w:kern w:val="0"/>
                <w:sz w:val="32"/>
                <w:szCs w:val="32"/>
              </w:rPr>
              <w:t>　　</w:t>
            </w:r>
          </w:p>
          <w:p>
            <w:pPr>
              <w:pStyle w:val="3"/>
              <w:spacing w:line="600" w:lineRule="exact"/>
              <w:ind w:firstLine="643"/>
              <w:rPr>
                <w:rFonts w:ascii="仿宋_GB2312" w:eastAsia="仿宋_GB2312"/>
                <w:sz w:val="32"/>
                <w:szCs w:val="32"/>
              </w:rPr>
            </w:pPr>
            <w:r>
              <w:rPr>
                <w:rFonts w:hint="eastAsia" w:ascii="仿宋_GB2312" w:hAnsi="微软雅黑" w:eastAsia="仿宋_GB2312" w:cs="宋体"/>
                <w:b/>
                <w:kern w:val="0"/>
                <w:sz w:val="32"/>
                <w:szCs w:val="32"/>
              </w:rPr>
              <w:t>2.立项依据</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hint="eastAsia" w:ascii="仿宋_GB2312" w:eastAsia="仿宋_GB2312"/>
                <w:sz w:val="32"/>
                <w:szCs w:val="32"/>
              </w:rPr>
              <w:t>《中华人民共和国测绘法》、《福建省测绘条例》等明确提出基础测绘是公益性事业，是指建立全国统一的测绘基准和测绘系统，进行基础航空摄影，获取基础地理信息的遥感资料，测制和更新国家基本比例尺地图、影像图和数字化产品，建立更新基础地理信息系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中华人民共和国测绘法》指出“测绘事业是经济建设、国防建设、社会发展的基础性事业。各级人民政府应加强对测绘工作的领导。”测绘保障是各项事业的基础，辖区行政管理，国防建设，经济社会发展和资源规划管理等最基本、最先导和最基础的工作就是对实施对象空间位置的测定、空间位置的改造和空间参数的统计管理等。“数字厦门”地理空间框架建设、航摄测绘监测“两违”等市重点工作必须以地面、航空作业手段获取基础地理信息。项目建设也不例外：规划时要有基本比例尺地形图做选址设计，施工时要有测绘定线放样，竣工时要有竣工测量，办理不动产权证时要有在基础测绘成果上进行的地籍测绘、房产测绘，拆迁时要有基本比例尺地形图做面积测算和赔偿计算依据等，这些专业测绘及相关业务都必须以基础测绘及其成果为基础。</w:t>
            </w:r>
          </w:p>
          <w:p>
            <w:pPr>
              <w:pStyle w:val="3"/>
              <w:tabs>
                <w:tab w:val="left" w:pos="312"/>
              </w:tabs>
              <w:spacing w:line="600" w:lineRule="exact"/>
              <w:ind w:left="643" w:leftChars="306" w:firstLine="0" w:firstLineChars="0"/>
              <w:jc w:val="left"/>
              <w:rPr>
                <w:rFonts w:ascii="仿宋_GB2312" w:hAnsi="微软雅黑" w:eastAsia="仿宋_GB2312" w:cs="宋体"/>
                <w:color w:val="000000"/>
                <w:kern w:val="0"/>
                <w:sz w:val="32"/>
                <w:szCs w:val="32"/>
              </w:rPr>
            </w:pPr>
            <w:r>
              <w:rPr>
                <w:rFonts w:hint="eastAsia" w:ascii="仿宋_GB2312" w:hAnsi="微软雅黑" w:eastAsia="仿宋_GB2312" w:cs="宋体"/>
                <w:b/>
                <w:kern w:val="0"/>
                <w:sz w:val="32"/>
                <w:szCs w:val="32"/>
              </w:rPr>
              <w:t>3.实施主体</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kern w:val="0"/>
                <w:sz w:val="32"/>
                <w:szCs w:val="32"/>
              </w:rPr>
              <w:t>本项目由厦门市自然资源和规划局组织实施</w:t>
            </w:r>
            <w:r>
              <w:rPr>
                <w:rFonts w:hint="eastAsia" w:ascii="仿宋_GB2312" w:hAnsi="微软雅黑" w:eastAsia="仿宋_GB2312" w:cs="宋体"/>
                <w:color w:val="000000"/>
                <w:kern w:val="0"/>
                <w:sz w:val="32"/>
                <w:szCs w:val="32"/>
              </w:rPr>
              <w:t>。</w:t>
            </w:r>
          </w:p>
          <w:p>
            <w:pPr>
              <w:pStyle w:val="3"/>
              <w:tabs>
                <w:tab w:val="left" w:pos="312"/>
              </w:tabs>
              <w:spacing w:line="600" w:lineRule="exact"/>
              <w:ind w:left="643" w:firstLine="0" w:firstLineChars="0"/>
              <w:jc w:val="left"/>
              <w:rPr>
                <w:rFonts w:ascii="仿宋_GB2312" w:hAnsi="微软雅黑" w:eastAsia="仿宋_GB2312" w:cs="宋体"/>
                <w:color w:val="000000"/>
                <w:kern w:val="0"/>
                <w:sz w:val="32"/>
                <w:szCs w:val="32"/>
              </w:rPr>
            </w:pPr>
            <w:r>
              <w:rPr>
                <w:rFonts w:hint="eastAsia" w:ascii="仿宋_GB2312" w:hAnsi="微软雅黑" w:eastAsia="仿宋_GB2312" w:cs="宋体"/>
                <w:b/>
                <w:kern w:val="0"/>
                <w:sz w:val="32"/>
                <w:szCs w:val="32"/>
              </w:rPr>
              <w:t>4.实施方案</w:t>
            </w:r>
          </w:p>
          <w:p>
            <w:pPr>
              <w:pStyle w:val="3"/>
              <w:tabs>
                <w:tab w:val="left" w:pos="312"/>
              </w:tabs>
              <w:spacing w:line="600" w:lineRule="exact"/>
              <w:ind w:left="643" w:firstLine="0" w:firstLineChars="0"/>
              <w:jc w:val="left"/>
              <w:rPr>
                <w:rFonts w:ascii="仿宋_GB2312" w:hAnsi="微软雅黑" w:eastAsia="仿宋_GB2312" w:cs="宋体"/>
                <w:bCs/>
                <w:color w:val="000000"/>
                <w:kern w:val="0"/>
                <w:sz w:val="32"/>
                <w:szCs w:val="32"/>
              </w:rPr>
            </w:pPr>
            <w:r>
              <w:rPr>
                <w:rFonts w:hint="eastAsia" w:ascii="仿宋_GB2312" w:hAnsi="微软雅黑" w:eastAsia="仿宋_GB2312" w:cs="宋体"/>
                <w:color w:val="000000"/>
                <w:kern w:val="0"/>
                <w:sz w:val="32"/>
                <w:szCs w:val="32"/>
              </w:rPr>
              <w:t>（1）项目可行性</w:t>
            </w:r>
          </w:p>
          <w:p>
            <w:pPr>
              <w:pStyle w:val="2"/>
              <w:spacing w:line="600" w:lineRule="exact"/>
              <w:ind w:left="0" w:firstLine="640" w:firstLineChars="200"/>
              <w:rPr>
                <w:rFonts w:ascii="仿宋_GB2312" w:eastAsia="仿宋_GB2312"/>
                <w:sz w:val="32"/>
                <w:szCs w:val="32"/>
              </w:rPr>
            </w:pPr>
            <w:r>
              <w:rPr>
                <w:rFonts w:hint="eastAsia" w:ascii="仿宋_GB2312" w:eastAsia="仿宋_GB2312"/>
                <w:sz w:val="32"/>
                <w:szCs w:val="32"/>
              </w:rPr>
              <w:t>项目均经过调研论证，通过招投标后确定中标单位，在项目实施前承担单位需提供技术设计书和实施方案，经审查同意后方可施工，实施方案合理。市资源规划局科技测绘与信息化处组织协调相关工作的开展。</w:t>
            </w:r>
          </w:p>
          <w:p>
            <w:pPr>
              <w:pStyle w:val="2"/>
              <w:spacing w:line="600" w:lineRule="exact"/>
              <w:ind w:left="0"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（2）总体思路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按照《厦门市“十四五”测绘地理信息发展规划》等顶层设计要求，确定工作重点，制定相关政策，做好工作部署、组织协调、监督指导、绩效评估等工作，组织相关单位实施并完成工作任务。</w:t>
            </w:r>
          </w:p>
          <w:p>
            <w:pPr>
              <w:pStyle w:val="2"/>
              <w:spacing w:line="600" w:lineRule="exact"/>
              <w:ind w:left="0"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（3）实施方式</w:t>
            </w:r>
          </w:p>
          <w:p>
            <w:pPr>
              <w:spacing w:line="600" w:lineRule="exact"/>
              <w:ind w:firstLine="640" w:firstLineChars="200"/>
              <w:rPr>
                <w:sz w:val="32"/>
                <w:szCs w:val="32"/>
              </w:rPr>
            </w:pPr>
            <w:r>
              <w:rPr>
                <w:rFonts w:hint="eastAsia" w:ascii="仿宋_GB2312" w:eastAsia="仿宋_GB2312"/>
                <w:sz w:val="32"/>
                <w:szCs w:val="32"/>
              </w:rPr>
              <w:t>主要以基础测绘数据获取与保障为主要内容，我市基础测绘项目已完全市场化操作多年，可面向全国招选优秀、合格的项目承接单位，技术成熟。局属厦门市测绘与基础地理信息中心与厦门市规划数字技术研究中心配合开展项目，督促工程进度的推进，加强施工和质量的监理和验收。</w:t>
            </w:r>
          </w:p>
          <w:p>
            <w:pPr>
              <w:pStyle w:val="2"/>
              <w:spacing w:line="600" w:lineRule="exact"/>
              <w:ind w:left="0" w:firstLine="640" w:firstLineChars="20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（4）进度安排及阶段目标</w:t>
            </w:r>
          </w:p>
          <w:p>
            <w:pPr>
              <w:pStyle w:val="2"/>
              <w:spacing w:line="600" w:lineRule="exact"/>
              <w:ind w:left="0" w:firstLine="640" w:firstLineChars="200"/>
              <w:rPr>
                <w:rFonts w:ascii="仿宋_GB2312" w:eastAsia="仿宋_GB2312"/>
                <w:sz w:val="32"/>
                <w:szCs w:val="32"/>
              </w:rPr>
            </w:pPr>
            <w:r>
              <w:rPr>
                <w:rFonts w:hint="eastAsia" w:ascii="仿宋_GB2312" w:eastAsia="仿宋_GB2312"/>
                <w:sz w:val="32"/>
                <w:szCs w:val="32"/>
              </w:rPr>
              <w:t>本项目为经常性项目，分为计划和组织部署、工作实施、中期实施情况评估、年度绩效评估四个阶段。具体包括：</w:t>
            </w:r>
          </w:p>
          <w:p>
            <w:pPr>
              <w:pStyle w:val="2"/>
              <w:spacing w:line="600" w:lineRule="exact"/>
              <w:ind w:left="0" w:firstLine="640" w:firstLineChars="200"/>
              <w:rPr>
                <w:rFonts w:ascii="仿宋_GB2312" w:eastAsia="仿宋_GB2312"/>
                <w:sz w:val="32"/>
                <w:szCs w:val="32"/>
              </w:rPr>
            </w:pPr>
            <w:r>
              <w:rPr>
                <w:rFonts w:hint="eastAsia" w:ascii="仿宋_GB2312" w:eastAsia="仿宋_GB2312"/>
                <w:sz w:val="32"/>
                <w:szCs w:val="32"/>
              </w:rPr>
              <w:t>①计划和组织部署：第一季度研究确定年度工作重点和调研等工作安排。</w:t>
            </w:r>
          </w:p>
          <w:p>
            <w:pPr>
              <w:pStyle w:val="2"/>
              <w:spacing w:line="600" w:lineRule="exact"/>
              <w:ind w:left="0" w:firstLine="640" w:firstLineChars="200"/>
              <w:rPr>
                <w:sz w:val="32"/>
                <w:szCs w:val="32"/>
              </w:rPr>
            </w:pPr>
            <w:r>
              <w:rPr>
                <w:rFonts w:hint="eastAsia" w:ascii="仿宋_GB2312" w:eastAsia="仿宋_GB2312"/>
                <w:sz w:val="32"/>
                <w:szCs w:val="32"/>
              </w:rPr>
              <w:t>②工作实施：每年第二到第四季度按照计划具体执行各项工作任务。</w:t>
            </w:r>
          </w:p>
          <w:p>
            <w:pPr>
              <w:pStyle w:val="2"/>
              <w:spacing w:line="600" w:lineRule="exact"/>
              <w:ind w:left="0" w:firstLine="640" w:firstLineChars="200"/>
              <w:rPr>
                <w:rFonts w:ascii="仿宋_GB2312" w:eastAsia="仿宋_GB2312"/>
                <w:sz w:val="32"/>
                <w:szCs w:val="32"/>
              </w:rPr>
            </w:pPr>
            <w:r>
              <w:rPr>
                <w:rFonts w:hint="eastAsia" w:ascii="仿宋_GB2312" w:eastAsia="仿宋_GB2312"/>
                <w:sz w:val="32"/>
                <w:szCs w:val="32"/>
              </w:rPr>
              <w:t>③中期实施情况评估：第三季度根据单位绩效管理工作要求，对上半年度工作完成情况进行评估。</w:t>
            </w:r>
          </w:p>
          <w:p>
            <w:pPr>
              <w:pStyle w:val="2"/>
              <w:spacing w:line="600" w:lineRule="exact"/>
              <w:ind w:left="0" w:firstLine="640" w:firstLineChars="200"/>
              <w:rPr>
                <w:rFonts w:ascii="仿宋_GB2312" w:eastAsia="仿宋_GB2312"/>
                <w:sz w:val="32"/>
                <w:szCs w:val="32"/>
              </w:rPr>
            </w:pPr>
            <w:r>
              <w:rPr>
                <w:rFonts w:hint="eastAsia" w:ascii="仿宋_GB2312" w:eastAsia="仿宋_GB2312"/>
                <w:sz w:val="32"/>
                <w:szCs w:val="32"/>
              </w:rPr>
              <w:t>④年度绩效评估：项目结束后，于年底根据单位绩效管理工作要求进行评估。</w:t>
            </w:r>
          </w:p>
          <w:p>
            <w:pPr>
              <w:pStyle w:val="2"/>
              <w:spacing w:line="600" w:lineRule="exact"/>
              <w:ind w:left="0" w:firstLine="640" w:firstLineChars="200"/>
              <w:rPr>
                <w:rFonts w:ascii="仿宋_GB2312" w:hAnsi="微软雅黑" w:eastAsia="仿宋_GB2312" w:cs="宋体"/>
                <w:bCs/>
                <w:color w:val="000000"/>
                <w:kern w:val="0"/>
                <w:sz w:val="32"/>
                <w:szCs w:val="32"/>
              </w:rPr>
            </w:pPr>
            <w:r>
              <w:rPr>
                <w:rFonts w:hint="eastAsia" w:ascii="仿宋_GB2312" w:hAnsi="微软雅黑" w:eastAsia="仿宋_GB2312" w:cs="宋体"/>
                <w:color w:val="000000"/>
                <w:kern w:val="0"/>
                <w:sz w:val="32"/>
                <w:szCs w:val="32"/>
              </w:rPr>
              <w:t>（5）预期成果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①完成《厦门市型基础测绘建设体系试点技术设计书》、《厦门市基础地理实体数据规范》、《厦门市基础地理实体作业指导书》等新型基础测绘顶层设计；探索建立</w:t>
            </w:r>
            <w:r>
              <w:rPr>
                <w:rFonts w:hint="eastAsia" w:ascii="仿宋_GB2312" w:eastAsia="仿宋_GB2312" w:cs="Times New Roman"/>
                <w:sz w:val="32"/>
                <w:szCs w:val="32"/>
              </w:rPr>
              <w:t>地理实体数据库建设，完成试点区域地理实体数据获取；完成约75平方公里1:500（1:1000）数字线划地形图修测更新。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②获取</w:t>
            </w:r>
            <w:r>
              <w:rPr>
                <w:rFonts w:hint="eastAsia" w:ascii="仿宋_GB2312" w:hAnsi="Times New Roman" w:eastAsia="仿宋_GB2312" w:cs="Times New Roman"/>
                <w:sz w:val="32"/>
                <w:szCs w:val="32"/>
              </w:rPr>
              <w:t>全市202</w:t>
            </w:r>
            <w:r>
              <w:rPr>
                <w:rFonts w:hint="eastAsia" w:ascii="仿宋_GB2312" w:eastAsia="仿宋_GB2312" w:cs="Times New Roman"/>
                <w:sz w:val="32"/>
                <w:szCs w:val="32"/>
              </w:rPr>
              <w:t>2</w:t>
            </w:r>
            <w:r>
              <w:rPr>
                <w:rFonts w:hint="eastAsia" w:ascii="仿宋_GB2312" w:hAnsi="Times New Roman" w:eastAsia="仿宋_GB2312" w:cs="Times New Roman"/>
                <w:sz w:val="32"/>
                <w:szCs w:val="32"/>
              </w:rPr>
              <w:t>年度 InSAR地表形变监测数据、全市城市建筑变化图斑和月度提供监测结果报告。</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③获取一版全市行政区范围影像资料和疑似图斑测算数据。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④编印完成各类地图。</w:t>
            </w:r>
          </w:p>
          <w:p>
            <w:pPr>
              <w:spacing w:line="600" w:lineRule="exact"/>
              <w:ind w:firstLine="640" w:firstLineChars="200"/>
              <w:rPr>
                <w:rFonts w:ascii="仿宋_GB2312" w:eastAsia="仿宋_GB2312" w:cs="Times New Roman"/>
                <w:sz w:val="32"/>
                <w:szCs w:val="32"/>
              </w:rPr>
            </w:pPr>
            <w:r>
              <w:rPr>
                <w:rFonts w:hint="eastAsia" w:ascii="仿宋_GB2312" w:eastAsia="仿宋_GB2312"/>
                <w:sz w:val="32"/>
                <w:szCs w:val="32"/>
              </w:rPr>
              <w:t>⑤参考站系统运行</w:t>
            </w:r>
            <w:r>
              <w:rPr>
                <w:rFonts w:hint="eastAsia" w:ascii="仿宋_GB2312" w:eastAsia="仿宋_GB2312" w:cs="Times New Roman"/>
                <w:sz w:val="32"/>
                <w:szCs w:val="32"/>
              </w:rPr>
              <w:t>情况、测量标志管护情况、测量标志在线监测管护系统、兼容北斗的卫星定位连续运行参考站系统数据中心。</w:t>
            </w:r>
          </w:p>
          <w:p>
            <w:pPr>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⑥“8.29”测绘法宣传日宣传资料。</w:t>
            </w:r>
          </w:p>
          <w:p>
            <w:pPr>
              <w:spacing w:line="600" w:lineRule="exact"/>
              <w:ind w:firstLine="643" w:firstLineChars="200"/>
              <w:rPr>
                <w:rFonts w:ascii="仿宋_GB2312" w:hAnsi="微软雅黑" w:eastAsia="仿宋_GB2312" w:cs="宋体"/>
                <w:kern w:val="0"/>
                <w:sz w:val="32"/>
                <w:szCs w:val="32"/>
              </w:rPr>
            </w:pPr>
            <w:r>
              <w:rPr>
                <w:rFonts w:hint="eastAsia" w:ascii="仿宋_GB2312" w:hAnsi="微软雅黑" w:eastAsia="仿宋_GB2312" w:cs="宋体"/>
                <w:b/>
                <w:kern w:val="0"/>
                <w:sz w:val="32"/>
                <w:szCs w:val="32"/>
              </w:rPr>
              <w:t>5.实施周期</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项目实施周期为 2022年。</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hint="eastAsia" w:ascii="仿宋_GB2312" w:hAnsi="微软雅黑" w:eastAsia="仿宋_GB2312" w:cs="宋体"/>
                <w:b/>
                <w:kern w:val="0"/>
                <w:sz w:val="32"/>
                <w:szCs w:val="32"/>
              </w:rPr>
              <w:t>6.年度预算安排</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w:t>
            </w:r>
            <w:r>
              <w:rPr>
                <w:rFonts w:hint="eastAsia" w:ascii="仿宋_GB2312" w:hAnsi="微软雅黑" w:eastAsia="仿宋_GB2312" w:cs="宋体"/>
                <w:kern w:val="0"/>
                <w:sz w:val="32"/>
                <w:szCs w:val="32"/>
              </w:rPr>
              <w:t>　2022年拟安排该项目一般公共预算1,946万元。</w:t>
            </w:r>
          </w:p>
          <w:p>
            <w:pPr>
              <w:spacing w:line="600" w:lineRule="exact"/>
              <w:ind w:firstLine="640" w:firstLineChars="200"/>
              <w:rPr>
                <w:rFonts w:ascii="仿宋_GB2312" w:hAnsi="Times New Roman" w:eastAsia="仿宋_GB2312" w:cs="Times New Roman"/>
                <w:sz w:val="32"/>
                <w:szCs w:val="32"/>
              </w:rPr>
            </w:pPr>
            <w:r>
              <w:rPr>
                <w:rFonts w:hint="eastAsia" w:ascii="仿宋_GB2312" w:hAnsi="微软雅黑" w:eastAsia="仿宋_GB2312" w:cs="宋体"/>
                <w:kern w:val="0"/>
                <w:sz w:val="32"/>
                <w:szCs w:val="32"/>
              </w:rPr>
              <w:t>（1）开展</w:t>
            </w:r>
            <w:r>
              <w:rPr>
                <w:rFonts w:hint="eastAsia" w:ascii="仿宋_GB2312" w:hAnsi="Times New Roman" w:eastAsia="仿宋_GB2312" w:cs="Times New Roman"/>
                <w:sz w:val="32"/>
                <w:szCs w:val="32"/>
              </w:rPr>
              <w:t>基础测绘1,062万元:主要用于开展新型基础测绘体系试点建设。</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（2）开展InSAR监测服务200万元：主要用于开展InSAR地表形变监测，全市城市建筑变化图斑监测等。</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（3）开展航空摄影测量与“两违”图斑内业比对及外业核实390万：主要用于通过</w:t>
            </w:r>
            <w:r>
              <w:rPr>
                <w:rFonts w:hint="eastAsia" w:ascii="仿宋_GB2312" w:eastAsia="仿宋_GB2312"/>
                <w:sz w:val="32"/>
                <w:szCs w:val="32"/>
              </w:rPr>
              <w:t>航空摄影的方式拍摄一版全市行政区范围影像资料支撑全市测绘地理信息应用并进行正射处理和疑似图斑测算。</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（4）开展数字厦门地理空间框架建设与更新49万：主要用于</w:t>
            </w:r>
            <w:r>
              <w:rPr>
                <w:rFonts w:hint="eastAsia" w:ascii="仿宋_GB2312" w:hAnsi="Times New Roman" w:eastAsia="仿宋_GB2312"/>
                <w:sz w:val="32"/>
                <w:szCs w:val="32"/>
              </w:rPr>
              <w:t>政务内外网、互联网三套地理信息公共平台的数据更新维护</w:t>
            </w:r>
            <w:r>
              <w:rPr>
                <w:rFonts w:hint="eastAsia" w:ascii="仿宋_GB2312" w:eastAsia="仿宋_GB2312"/>
                <w:sz w:val="32"/>
                <w:szCs w:val="32"/>
              </w:rPr>
              <w:t>、</w:t>
            </w:r>
            <w:r>
              <w:rPr>
                <w:rFonts w:hint="eastAsia" w:ascii="仿宋_GB2312" w:hAnsi="Times New Roman" w:eastAsia="仿宋_GB2312"/>
                <w:sz w:val="32"/>
                <w:szCs w:val="32"/>
              </w:rPr>
              <w:t>平台安全监测运维</w:t>
            </w:r>
            <w:r>
              <w:rPr>
                <w:rFonts w:hint="eastAsia" w:ascii="仿宋_GB2312" w:eastAsia="仿宋_GB2312"/>
                <w:sz w:val="32"/>
                <w:szCs w:val="32"/>
              </w:rPr>
              <w:t>、</w:t>
            </w:r>
            <w:r>
              <w:rPr>
                <w:rFonts w:hint="eastAsia" w:ascii="仿宋_GB2312" w:hAnsi="Times New Roman" w:eastAsia="仿宋_GB2312" w:cs="Times New Roman"/>
                <w:sz w:val="32"/>
                <w:szCs w:val="32"/>
              </w:rPr>
              <w:t>系统维护和技术支持。</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（5）开展公益地图编</w:t>
            </w:r>
            <w:r>
              <w:rPr>
                <w:rFonts w:hint="eastAsia" w:ascii="仿宋_GB2312" w:eastAsia="仿宋_GB2312"/>
                <w:sz w:val="32"/>
                <w:szCs w:val="32"/>
              </w:rPr>
              <w:t>制印刷</w:t>
            </w:r>
            <w:r>
              <w:rPr>
                <w:rFonts w:hint="eastAsia" w:ascii="仿宋_GB2312" w:hAnsi="Times New Roman" w:eastAsia="仿宋_GB2312" w:cs="Times New Roman"/>
                <w:sz w:val="32"/>
                <w:szCs w:val="32"/>
              </w:rPr>
              <w:t>30万元：主要用于编制印刷最新版本的全市（或各区、镇）地图（或卫星影像图）。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（6）开展XMCORS运行维护及测量标志托管</w:t>
            </w:r>
            <w:r>
              <w:rPr>
                <w:rFonts w:hint="eastAsia" w:ascii="仿宋_GB2312" w:hAnsi="Times New Roman" w:eastAsia="仿宋_GB2312" w:cs="Times New Roman"/>
                <w:sz w:val="32"/>
                <w:szCs w:val="32"/>
              </w:rPr>
              <w:t>210万元：主要用</w:t>
            </w:r>
            <w:r>
              <w:rPr>
                <w:rFonts w:hint="eastAsia" w:ascii="仿宋_GB2312" w:eastAsia="仿宋_GB2312"/>
                <w:sz w:val="32"/>
                <w:szCs w:val="32"/>
              </w:rPr>
              <w:t>于加强对辖区内测量标志分类保护、提升测量标志管理信息化水平。</w:t>
            </w:r>
          </w:p>
          <w:p>
            <w:pPr>
              <w:spacing w:line="600" w:lineRule="exact"/>
              <w:ind w:firstLine="640" w:firstLineChars="200"/>
              <w:rPr>
                <w:rFonts w:ascii="华文仿宋" w:hAnsi="华文仿宋" w:eastAsia="华文仿宋" w:cs="宋体"/>
                <w:kern w:val="0"/>
                <w:sz w:val="32"/>
                <w:szCs w:val="32"/>
              </w:rPr>
            </w:pPr>
            <w:r>
              <w:rPr>
                <w:rFonts w:hint="eastAsia" w:ascii="仿宋_GB2312" w:eastAsia="仿宋_GB2312"/>
                <w:sz w:val="32"/>
                <w:szCs w:val="32"/>
              </w:rPr>
              <w:t>（7）开展国家版图意识宣传教育和测绘地理信息市场监管</w:t>
            </w:r>
            <w:r>
              <w:rPr>
                <w:rFonts w:hint="eastAsia" w:ascii="仿宋_GB2312" w:hAnsi="Times New Roman" w:eastAsia="仿宋_GB2312" w:cs="Times New Roman"/>
                <w:sz w:val="32"/>
                <w:szCs w:val="32"/>
              </w:rPr>
              <w:t>5万元：主要用于</w:t>
            </w:r>
            <w:r>
              <w:rPr>
                <w:rFonts w:hint="eastAsia" w:ascii="仿宋_GB2312" w:eastAsia="仿宋_GB2312"/>
                <w:sz w:val="32"/>
                <w:szCs w:val="32"/>
              </w:rPr>
              <w:t>测绘法及版图意识宣传、涉嫌违法地图送审、监管执法、外协机构和专家聘请、信用体系建立、版图知识宣传教育、培训、相关宣传材料编印等。</w:t>
            </w:r>
            <w:r>
              <w:rPr>
                <w:rFonts w:hint="eastAsia" w:ascii="仿宋_GB2312" w:eastAsia="仿宋_GB2312"/>
                <w:sz w:val="32"/>
                <w:szCs w:val="32"/>
              </w:rPr>
              <w:br w:type="textWrapping"/>
            </w:r>
            <w:r>
              <w:rPr>
                <w:rFonts w:hint="eastAsia" w:ascii="仿宋_GB2312" w:hAnsi="微软雅黑" w:eastAsia="仿宋_GB2312" w:cs="宋体"/>
                <w:b/>
                <w:kern w:val="0"/>
                <w:sz w:val="32"/>
                <w:szCs w:val="32"/>
              </w:rPr>
              <w:t xml:space="preserve">     7.绩效目标和指标</w:t>
            </w:r>
            <w:r>
              <w:rPr>
                <w:rFonts w:hint="eastAsia" w:ascii="仿宋_GB2312" w:hAnsi="微软雅黑" w:eastAsia="仿宋_GB2312" w:cs="宋体"/>
                <w:kern w:val="0"/>
                <w:sz w:val="32"/>
                <w:szCs w:val="32"/>
              </w:rPr>
              <w:br w:type="textWrapping"/>
            </w:r>
            <w:r>
              <w:rPr>
                <w:rFonts w:hint="eastAsia" w:ascii="仿宋_GB2312" w:hAnsi="微软雅黑" w:eastAsia="仿宋_GB2312" w:cs="宋体"/>
                <w:kern w:val="0"/>
                <w:sz w:val="32"/>
                <w:szCs w:val="32"/>
              </w:rPr>
              <w:t>　　 详见附表十一。</w:t>
            </w:r>
          </w:p>
          <w:p>
            <w:pPr>
              <w:widowControl/>
              <w:spacing w:line="600" w:lineRule="exact"/>
              <w:jc w:val="left"/>
              <w:rPr>
                <w:rFonts w:ascii="仿宋_GB2312" w:hAnsi="微软雅黑" w:eastAsia="仿宋_GB2312" w:cs="宋体"/>
                <w:color w:val="000000"/>
                <w:kern w:val="0"/>
                <w:sz w:val="32"/>
                <w:szCs w:val="32"/>
              </w:rPr>
            </w:pPr>
          </w:p>
        </w:tc>
      </w:tr>
      <w:tr>
        <w:tblPrEx>
          <w:tblCellMar>
            <w:top w:w="0" w:type="dxa"/>
            <w:left w:w="0" w:type="dxa"/>
            <w:bottom w:w="0" w:type="dxa"/>
            <w:right w:w="0" w:type="dxa"/>
          </w:tblCellMar>
        </w:tblPrEx>
        <w:trPr>
          <w:trHeight w:val="5894"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黑体" w:hAnsi="黑体" w:eastAsia="黑体" w:cs="宋体"/>
                <w:color w:val="000000"/>
                <w:kern w:val="0"/>
                <w:sz w:val="32"/>
                <w:szCs w:val="32"/>
              </w:rPr>
              <w:t>　　六、其他重要事项的情况说明</w:t>
            </w:r>
            <w:r>
              <w:rPr>
                <w:rFonts w:hint="eastAsia" w:ascii="华文仿宋" w:hAnsi="华文仿宋" w:eastAsia="华文仿宋" w:cs="宋体"/>
                <w:color w:val="000000"/>
                <w:kern w:val="0"/>
                <w:sz w:val="32"/>
                <w:szCs w:val="32"/>
              </w:rPr>
              <w:br w:type="textWrapping"/>
            </w:r>
            <w:r>
              <w:rPr>
                <w:rFonts w:hint="eastAsia" w:ascii="华文仿宋" w:hAnsi="华文仿宋" w:eastAsia="华文仿宋" w:cs="宋体"/>
                <w:color w:val="000000"/>
                <w:kern w:val="0"/>
                <w:sz w:val="32"/>
                <w:szCs w:val="32"/>
              </w:rPr>
              <w:t>　　</w:t>
            </w:r>
            <w:r>
              <w:rPr>
                <w:rFonts w:ascii="楷体" w:hAnsi="楷体" w:eastAsia="楷体" w:cs="宋体"/>
                <w:color w:val="000000"/>
                <w:kern w:val="0"/>
                <w:sz w:val="32"/>
                <w:szCs w:val="32"/>
              </w:rPr>
              <w:t>（一）机关运行经费</w:t>
            </w:r>
            <w:r>
              <w:rPr>
                <w:rFonts w:hint="eastAsia" w:ascii="华文仿宋" w:hAnsi="华文仿宋" w:eastAsia="华文仿宋" w:cs="宋体"/>
                <w:color w:val="000000"/>
                <w:kern w:val="0"/>
                <w:sz w:val="32"/>
                <w:szCs w:val="32"/>
              </w:rPr>
              <w:br w:type="textWrapping"/>
            </w:r>
            <w:r>
              <w:rPr>
                <w:rFonts w:hint="eastAsia" w:ascii="仿宋_GB2312" w:hAnsi="微软雅黑" w:eastAsia="仿宋_GB2312" w:cs="宋体"/>
                <w:color w:val="000000"/>
                <w:kern w:val="0"/>
                <w:sz w:val="32"/>
                <w:szCs w:val="32"/>
              </w:rPr>
              <w:t>　　2022年厦门市自然资源和规划局的机关运行经费财政拨款预算</w:t>
            </w:r>
            <w:r>
              <w:rPr>
                <w:rFonts w:hint="eastAsia" w:ascii="仿宋_GB2312" w:hAnsi="微软雅黑" w:eastAsia="仿宋_GB2312" w:cs="宋体"/>
                <w:kern w:val="0"/>
                <w:sz w:val="32"/>
                <w:szCs w:val="32"/>
              </w:rPr>
              <w:t>3978.28</w:t>
            </w:r>
            <w:r>
              <w:rPr>
                <w:rFonts w:hint="eastAsia" w:ascii="仿宋_GB2312" w:hAnsi="微软雅黑" w:eastAsia="仿宋_GB2312" w:cs="宋体"/>
                <w:color w:val="000000"/>
                <w:kern w:val="0"/>
                <w:sz w:val="32"/>
                <w:szCs w:val="32"/>
              </w:rPr>
              <w:t>万元，比2021年预算减少</w:t>
            </w:r>
            <w:r>
              <w:rPr>
                <w:rFonts w:hint="eastAsia" w:ascii="仿宋_GB2312" w:hAnsi="微软雅黑" w:eastAsia="仿宋_GB2312" w:cs="宋体"/>
                <w:kern w:val="0"/>
                <w:sz w:val="32"/>
                <w:szCs w:val="32"/>
              </w:rPr>
              <w:t>393.58</w:t>
            </w:r>
            <w:r>
              <w:rPr>
                <w:rFonts w:hint="eastAsia" w:ascii="仿宋_GB2312" w:hAnsi="微软雅黑" w:eastAsia="仿宋_GB2312" w:cs="宋体"/>
                <w:color w:val="000000"/>
                <w:kern w:val="0"/>
                <w:sz w:val="32"/>
                <w:szCs w:val="32"/>
              </w:rPr>
              <w:t>万元，下降10.98%。</w:t>
            </w:r>
          </w:p>
          <w:p>
            <w:pPr>
              <w:widowControl/>
              <w:spacing w:line="600" w:lineRule="exact"/>
              <w:jc w:val="left"/>
              <w:rPr>
                <w:rFonts w:ascii="仿宋_GB2312" w:hAnsi="微软雅黑" w:eastAsia="仿宋_GB2312" w:cs="宋体"/>
                <w:color w:val="000000"/>
                <w:kern w:val="0"/>
                <w:sz w:val="32"/>
                <w:szCs w:val="32"/>
              </w:rPr>
            </w:pPr>
            <w:r>
              <w:rPr>
                <w:rFonts w:hint="eastAsia" w:ascii="华文仿宋" w:hAnsi="华文仿宋" w:eastAsia="华文仿宋" w:cs="宋体"/>
                <w:color w:val="000000"/>
                <w:kern w:val="0"/>
                <w:sz w:val="32"/>
                <w:szCs w:val="32"/>
              </w:rPr>
              <w:t>　</w:t>
            </w:r>
            <w:r>
              <w:rPr>
                <w:rFonts w:hint="eastAsia" w:ascii="楷体" w:hAnsi="楷体" w:eastAsia="楷体" w:cs="宋体"/>
                <w:color w:val="000000"/>
                <w:kern w:val="0"/>
                <w:sz w:val="32"/>
                <w:szCs w:val="32"/>
              </w:rPr>
              <w:t>　</w:t>
            </w:r>
            <w:r>
              <w:rPr>
                <w:rFonts w:ascii="楷体" w:hAnsi="楷体" w:eastAsia="楷体" w:cs="宋体"/>
                <w:color w:val="000000"/>
                <w:kern w:val="0"/>
                <w:sz w:val="32"/>
                <w:szCs w:val="32"/>
              </w:rPr>
              <w:t>（二）政府采购情况</w:t>
            </w:r>
            <w:r>
              <w:rPr>
                <w:rFonts w:hint="eastAsia" w:ascii="华文仿宋" w:hAnsi="华文仿宋" w:eastAsia="华文仿宋" w:cs="宋体"/>
                <w:color w:val="000000"/>
                <w:kern w:val="0"/>
                <w:sz w:val="32"/>
                <w:szCs w:val="32"/>
              </w:rPr>
              <w:br w:type="textWrapping"/>
            </w:r>
            <w:r>
              <w:rPr>
                <w:rFonts w:hint="eastAsia" w:ascii="仿宋_GB2312" w:hAnsi="微软雅黑" w:eastAsia="仿宋_GB2312" w:cs="宋体"/>
                <w:color w:val="000000"/>
                <w:kern w:val="0"/>
                <w:sz w:val="32"/>
                <w:szCs w:val="32"/>
              </w:rPr>
              <w:t>　　2022年厦门市自然资源和规划局政府采购预算总额8215.67万元，其中：政府采购货物预算694.21万元，政府采购工程预算0万元，政府采购服务预算7521.46万元</w:t>
            </w:r>
            <w:r>
              <w:rPr>
                <w:rFonts w:hint="eastAsia" w:ascii="华文仿宋" w:hAnsi="华文仿宋" w:eastAsia="华文仿宋" w:cs="宋体"/>
                <w:color w:val="000000"/>
                <w:kern w:val="0"/>
                <w:sz w:val="32"/>
                <w:szCs w:val="32"/>
              </w:rPr>
              <w:t>。</w:t>
            </w:r>
          </w:p>
        </w:tc>
      </w:tr>
      <w:tr>
        <w:tblPrEx>
          <w:tblCellMar>
            <w:top w:w="0" w:type="dxa"/>
            <w:left w:w="0" w:type="dxa"/>
            <w:bottom w:w="0" w:type="dxa"/>
            <w:right w:w="0" w:type="dxa"/>
          </w:tblCellMar>
        </w:tblPrEx>
        <w:trPr>
          <w:trHeight w:val="5727"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00" w:lineRule="exact"/>
              <w:ind w:firstLine="690"/>
              <w:jc w:val="left"/>
              <w:rPr>
                <w:rFonts w:hint="eastAsia" w:ascii="楷体" w:hAnsi="楷体" w:eastAsia="仿宋_GB2312" w:cs="宋体"/>
                <w:color w:val="000000"/>
                <w:kern w:val="0"/>
                <w:sz w:val="32"/>
                <w:szCs w:val="32"/>
              </w:rPr>
            </w:pPr>
            <w:r>
              <w:rPr>
                <w:rFonts w:ascii="楷体" w:hAnsi="楷体" w:eastAsia="楷体" w:cs="宋体"/>
                <w:color w:val="000000"/>
                <w:kern w:val="0"/>
                <w:sz w:val="32"/>
                <w:szCs w:val="32"/>
              </w:rPr>
              <w:t>（三）国有资产占有使用情况</w:t>
            </w:r>
            <w:r>
              <w:rPr>
                <w:rFonts w:hint="eastAsia" w:ascii="华文仿宋" w:hAnsi="华文仿宋" w:eastAsia="华文仿宋" w:cs="宋体"/>
                <w:color w:val="000000"/>
                <w:kern w:val="0"/>
                <w:sz w:val="32"/>
                <w:szCs w:val="32"/>
              </w:rPr>
              <w:br w:type="textWrapping"/>
            </w:r>
            <w:r>
              <w:rPr>
                <w:rFonts w:hint="eastAsia" w:ascii="仿宋_GB2312" w:hAnsi="微软雅黑" w:eastAsia="仿宋_GB2312" w:cs="宋体"/>
                <w:color w:val="000000"/>
                <w:kern w:val="0"/>
                <w:sz w:val="32"/>
                <w:szCs w:val="32"/>
              </w:rPr>
              <w:t>　　截至2021年12月31日，厦门市自然资源和规划局所属各预算单位共有车辆</w:t>
            </w:r>
            <w:r>
              <w:rPr>
                <w:rFonts w:hint="eastAsia" w:ascii="仿宋_GB2312" w:hAnsi="微软雅黑" w:eastAsia="仿宋_GB2312" w:cs="宋体"/>
                <w:kern w:val="0"/>
                <w:sz w:val="32"/>
                <w:szCs w:val="32"/>
              </w:rPr>
              <w:t>13</w:t>
            </w:r>
            <w:r>
              <w:rPr>
                <w:rFonts w:hint="eastAsia" w:ascii="仿宋_GB2312" w:hAnsi="微软雅黑" w:eastAsia="仿宋_GB2312" w:cs="宋体"/>
                <w:color w:val="000000"/>
                <w:kern w:val="0"/>
                <w:sz w:val="32"/>
                <w:szCs w:val="32"/>
              </w:rPr>
              <w:t>辆，单位价值50万以上通用设备</w:t>
            </w:r>
            <w:r>
              <w:rPr>
                <w:rFonts w:hint="eastAsia" w:ascii="仿宋_GB2312" w:hAnsi="微软雅黑" w:eastAsia="仿宋_GB2312" w:cs="宋体"/>
                <w:color w:val="000000" w:themeColor="text1"/>
                <w:kern w:val="0"/>
                <w:sz w:val="32"/>
                <w:szCs w:val="32"/>
              </w:rPr>
              <w:t>0</w:t>
            </w:r>
            <w:r>
              <w:rPr>
                <w:rFonts w:hint="eastAsia" w:ascii="仿宋_GB2312" w:hAnsi="微软雅黑" w:eastAsia="仿宋_GB2312" w:cs="宋体"/>
                <w:color w:val="000000"/>
                <w:kern w:val="0"/>
                <w:sz w:val="32"/>
                <w:szCs w:val="32"/>
              </w:rPr>
              <w:t>台（套），单位价值100万以上专用设备</w:t>
            </w:r>
            <w:r>
              <w:rPr>
                <w:rFonts w:hint="eastAsia" w:ascii="仿宋_GB2312" w:hAnsi="微软雅黑" w:eastAsia="仿宋_GB2312" w:cs="宋体"/>
                <w:kern w:val="0"/>
                <w:sz w:val="32"/>
                <w:szCs w:val="32"/>
              </w:rPr>
              <w:t>1</w:t>
            </w:r>
            <w:r>
              <w:rPr>
                <w:rFonts w:hint="eastAsia" w:ascii="仿宋_GB2312" w:hAnsi="微软雅黑" w:eastAsia="仿宋_GB2312" w:cs="宋体"/>
                <w:color w:val="000000"/>
                <w:kern w:val="0"/>
                <w:sz w:val="32"/>
                <w:szCs w:val="32"/>
              </w:rPr>
              <w:t>台（套）。</w:t>
            </w:r>
            <w:r>
              <w:rPr>
                <w:rFonts w:ascii="楷体" w:hAnsi="楷体" w:eastAsia="仿宋_GB2312" w:cs="宋体"/>
                <w:color w:val="000000"/>
                <w:kern w:val="0"/>
                <w:sz w:val="32"/>
                <w:szCs w:val="32"/>
              </w:rPr>
              <w:t>　</w:t>
            </w:r>
          </w:p>
          <w:p>
            <w:pPr>
              <w:widowControl/>
              <w:spacing w:line="600" w:lineRule="exact"/>
              <w:ind w:firstLine="160" w:firstLineChars="50"/>
              <w:jc w:val="left"/>
              <w:rPr>
                <w:rFonts w:ascii="仿宋_GB2312" w:hAnsi="微软雅黑" w:eastAsia="仿宋_GB2312" w:cs="宋体"/>
                <w:color w:val="000000"/>
                <w:kern w:val="0"/>
                <w:sz w:val="32"/>
                <w:szCs w:val="32"/>
              </w:rPr>
            </w:pPr>
            <w:r>
              <w:rPr>
                <w:rFonts w:ascii="楷体" w:hAnsi="楷体" w:eastAsia="仿宋_GB2312" w:cs="宋体"/>
                <w:color w:val="000000"/>
                <w:kern w:val="0"/>
                <w:sz w:val="32"/>
                <w:szCs w:val="32"/>
              </w:rPr>
              <w:t>　</w:t>
            </w:r>
            <w:r>
              <w:rPr>
                <w:rFonts w:ascii="楷体" w:hAnsi="楷体" w:eastAsia="楷体" w:cs="宋体"/>
                <w:color w:val="000000"/>
                <w:kern w:val="0"/>
                <w:sz w:val="32"/>
                <w:szCs w:val="32"/>
              </w:rPr>
              <w:t>（四）绩效目标设置情况</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厦门市自然资源和规划局2022年实行绩效目标管理的一级项目11个，涉及一般公共预算拨款27,004.27万元、政府性基金预算拨款1,500.00万元。</w:t>
            </w:r>
          </w:p>
        </w:tc>
      </w:tr>
      <w:tr>
        <w:tblPrEx>
          <w:tblCellMar>
            <w:top w:w="0" w:type="dxa"/>
            <w:left w:w="0" w:type="dxa"/>
            <w:bottom w:w="0" w:type="dxa"/>
            <w:right w:w="0" w:type="dxa"/>
          </w:tblCellMar>
        </w:tblPrEx>
        <w:trPr>
          <w:trHeight w:val="620"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第三部分 </w:t>
            </w:r>
            <w:r>
              <w:rPr>
                <w:rFonts w:hint="eastAsia" w:ascii="宋体" w:hAnsi="宋体" w:eastAsia="宋体" w:cs="宋体"/>
                <w:color w:val="000000"/>
                <w:kern w:val="0"/>
                <w:sz w:val="32"/>
                <w:szCs w:val="32"/>
              </w:rPr>
              <w:t> </w:t>
            </w:r>
            <w:r>
              <w:rPr>
                <w:rFonts w:hint="eastAsia" w:ascii="黑体" w:hAnsi="黑体" w:eastAsia="黑体" w:cs="黑体"/>
                <w:color w:val="000000"/>
                <w:kern w:val="0"/>
                <w:sz w:val="32"/>
                <w:szCs w:val="32"/>
              </w:rPr>
              <w:t xml:space="preserve"> </w:t>
            </w:r>
            <w:r>
              <w:rPr>
                <w:rFonts w:hint="eastAsia" w:ascii="黑体" w:hAnsi="黑体" w:eastAsia="黑体" w:cs="宋体"/>
                <w:color w:val="000000"/>
                <w:kern w:val="0"/>
                <w:sz w:val="32"/>
                <w:szCs w:val="32"/>
              </w:rPr>
              <w:t>名词解释</w:t>
            </w:r>
          </w:p>
        </w:tc>
      </w:tr>
      <w:tr>
        <w:tblPrEx>
          <w:tblCellMar>
            <w:top w:w="0" w:type="dxa"/>
            <w:left w:w="0" w:type="dxa"/>
            <w:bottom w:w="0" w:type="dxa"/>
            <w:right w:w="0" w:type="dxa"/>
          </w:tblCellMar>
        </w:tblPrEx>
        <w:trPr>
          <w:trHeight w:val="12696"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楷体_GB2312" w:hAnsi="微软雅黑" w:eastAsia="楷体_GB2312" w:cs="宋体"/>
                <w:color w:val="000000"/>
                <w:kern w:val="0"/>
                <w:sz w:val="32"/>
                <w:szCs w:val="32"/>
              </w:rPr>
              <w:t>　　一、基本支出：</w:t>
            </w:r>
            <w:r>
              <w:rPr>
                <w:rFonts w:hint="eastAsia" w:ascii="仿宋_GB2312" w:hAnsi="微软雅黑" w:eastAsia="仿宋_GB2312" w:cs="宋体"/>
                <w:color w:val="000000"/>
                <w:kern w:val="0"/>
                <w:sz w:val="32"/>
                <w:szCs w:val="32"/>
              </w:rPr>
              <w:t>指为保障机构正常运转、完成日常工作任务而发生的人员支出、对个人和家庭的补助支出和公用支出。</w:t>
            </w:r>
            <w:r>
              <w:rPr>
                <w:rFonts w:hint="eastAsia" w:ascii="华文仿宋" w:hAnsi="华文仿宋" w:eastAsia="华文仿宋" w:cs="宋体"/>
                <w:color w:val="000000"/>
                <w:kern w:val="0"/>
                <w:sz w:val="32"/>
                <w:szCs w:val="32"/>
              </w:rPr>
              <w:br w:type="textWrapping"/>
            </w:r>
            <w:r>
              <w:rPr>
                <w:rFonts w:hint="eastAsia" w:ascii="楷体_GB2312" w:hAnsi="微软雅黑" w:eastAsia="楷体_GB2312" w:cs="宋体"/>
                <w:color w:val="000000"/>
                <w:kern w:val="0"/>
                <w:sz w:val="32"/>
                <w:szCs w:val="32"/>
              </w:rPr>
              <w:t>　　二、项目支出：</w:t>
            </w:r>
            <w:r>
              <w:rPr>
                <w:rFonts w:hint="eastAsia" w:ascii="仿宋_GB2312" w:hAnsi="微软雅黑" w:eastAsia="仿宋_GB2312" w:cs="宋体"/>
                <w:color w:val="000000"/>
                <w:kern w:val="0"/>
                <w:sz w:val="32"/>
                <w:szCs w:val="32"/>
              </w:rPr>
              <w:t>指在基本支出之外为完成特定行政任务和事业发展目标所发生的支出，包括部门专项、发展经费和基建项目。</w:t>
            </w:r>
            <w:r>
              <w:rPr>
                <w:rFonts w:hint="eastAsia" w:ascii="华文仿宋" w:hAnsi="华文仿宋" w:eastAsia="华文仿宋" w:cs="宋体"/>
                <w:color w:val="000000"/>
                <w:kern w:val="0"/>
                <w:sz w:val="32"/>
                <w:szCs w:val="32"/>
              </w:rPr>
              <w:br w:type="textWrapping"/>
            </w:r>
            <w:r>
              <w:rPr>
                <w:rFonts w:hint="eastAsia" w:ascii="楷体_GB2312" w:hAnsi="微软雅黑" w:eastAsia="楷体_GB2312" w:cs="宋体"/>
                <w:color w:val="000000"/>
                <w:kern w:val="0"/>
                <w:sz w:val="32"/>
                <w:szCs w:val="32"/>
              </w:rPr>
              <w:t>　　三、“三公”经费：</w:t>
            </w:r>
            <w:r>
              <w:rPr>
                <w:rFonts w:hint="eastAsia" w:ascii="仿宋_GB2312" w:hAnsi="微软雅黑" w:eastAsia="仿宋_GB2312" w:cs="宋体"/>
                <w:color w:val="000000"/>
                <w:kern w:val="0"/>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华文仿宋" w:hAnsi="华文仿宋" w:eastAsia="华文仿宋" w:cs="宋体"/>
                <w:color w:val="000000"/>
                <w:kern w:val="0"/>
                <w:sz w:val="32"/>
                <w:szCs w:val="32"/>
              </w:rPr>
              <w:br w:type="textWrapping"/>
            </w:r>
            <w:r>
              <w:rPr>
                <w:rFonts w:hint="eastAsia" w:ascii="楷体_GB2312" w:hAnsi="微软雅黑" w:eastAsia="楷体_GB2312" w:cs="宋体"/>
                <w:color w:val="000000"/>
                <w:kern w:val="0"/>
                <w:sz w:val="32"/>
                <w:szCs w:val="32"/>
              </w:rPr>
              <w:t>　　四、机关运行经费：</w:t>
            </w:r>
            <w:r>
              <w:rPr>
                <w:rFonts w:hint="eastAsia" w:ascii="仿宋_GB2312" w:hAnsi="微软雅黑" w:eastAsia="仿宋_GB2312" w:cs="宋体"/>
                <w:color w:val="000000"/>
                <w:kern w:val="0"/>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r>
              <w:rPr>
                <w:rFonts w:hint="eastAsia" w:ascii="华文仿宋" w:hAnsi="华文仿宋" w:eastAsia="华文仿宋" w:cs="宋体"/>
                <w:color w:val="000000"/>
                <w:kern w:val="0"/>
                <w:sz w:val="32"/>
                <w:szCs w:val="32"/>
              </w:rPr>
              <w:br w:type="textWrapping"/>
            </w:r>
            <w:r>
              <w:rPr>
                <w:rFonts w:hint="eastAsia" w:ascii="楷体_GB2312" w:hAnsi="微软雅黑" w:eastAsia="楷体_GB2312" w:cs="宋体"/>
                <w:color w:val="000000"/>
                <w:kern w:val="0"/>
                <w:sz w:val="32"/>
                <w:szCs w:val="32"/>
              </w:rPr>
              <w:t>　　五、其他名词解释。</w:t>
            </w:r>
            <w:r>
              <w:rPr>
                <w:rFonts w:hint="eastAsia" w:ascii="仿宋_GB2312" w:hAnsi="微软雅黑" w:eastAsia="仿宋_GB2312" w:cs="宋体"/>
                <w:color w:val="000000"/>
                <w:kern w:val="0"/>
                <w:sz w:val="32"/>
                <w:szCs w:val="32"/>
              </w:rPr>
              <w:t>由各部门根据实际情况予以增加说明。</w:t>
            </w:r>
          </w:p>
        </w:tc>
      </w:tr>
      <w:tr>
        <w:tblPrEx>
          <w:tblCellMar>
            <w:top w:w="0" w:type="dxa"/>
            <w:left w:w="0" w:type="dxa"/>
            <w:bottom w:w="0" w:type="dxa"/>
            <w:right w:w="0" w:type="dxa"/>
          </w:tblCellMar>
        </w:tblPrEx>
        <w:trPr>
          <w:trHeight w:val="620"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00" w:lineRule="exact"/>
              <w:jc w:val="center"/>
              <w:rPr>
                <w:rFonts w:ascii="黑体" w:hAnsi="黑体" w:eastAsia="黑体" w:cs="宋体"/>
                <w:color w:val="000000"/>
                <w:kern w:val="0"/>
                <w:sz w:val="32"/>
                <w:szCs w:val="32"/>
              </w:rPr>
            </w:pPr>
          </w:p>
          <w:p>
            <w:pPr>
              <w:widowControl/>
              <w:spacing w:line="600" w:lineRule="exact"/>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 xml:space="preserve">第四部分 </w:t>
            </w:r>
            <w:r>
              <w:rPr>
                <w:rFonts w:hint="eastAsia" w:ascii="宋体" w:hAnsi="宋体" w:eastAsia="宋体" w:cs="宋体"/>
                <w:color w:val="000000"/>
                <w:kern w:val="0"/>
                <w:sz w:val="32"/>
                <w:szCs w:val="32"/>
              </w:rPr>
              <w:t> </w:t>
            </w:r>
            <w:r>
              <w:rPr>
                <w:rFonts w:hint="eastAsia" w:ascii="黑体" w:hAnsi="黑体" w:eastAsia="黑体" w:cs="黑体"/>
                <w:color w:val="000000"/>
                <w:kern w:val="0"/>
                <w:sz w:val="32"/>
                <w:szCs w:val="32"/>
              </w:rPr>
              <w:t xml:space="preserve"> 2022</w:t>
            </w:r>
            <w:r>
              <w:rPr>
                <w:rFonts w:hint="eastAsia" w:ascii="黑体" w:hAnsi="黑体" w:eastAsia="黑体" w:cs="宋体"/>
                <w:color w:val="000000"/>
                <w:kern w:val="0"/>
                <w:sz w:val="32"/>
                <w:szCs w:val="32"/>
              </w:rPr>
              <w:t>年部门预算附表</w:t>
            </w:r>
          </w:p>
        </w:tc>
      </w:tr>
      <w:tr>
        <w:tblPrEx>
          <w:tblCellMar>
            <w:top w:w="0" w:type="dxa"/>
            <w:left w:w="0" w:type="dxa"/>
            <w:bottom w:w="0" w:type="dxa"/>
            <w:right w:w="0" w:type="dxa"/>
          </w:tblCellMar>
        </w:tblPrEx>
        <w:trPr>
          <w:trHeight w:val="7468" w:hRule="atLeast"/>
        </w:trPr>
        <w:tc>
          <w:tcPr>
            <w:tcW w:w="9105" w:type="dxa"/>
            <w:gridSpan w:val="3"/>
            <w:tcBorders>
              <w:top w:val="nil"/>
              <w:left w:val="nil"/>
              <w:bottom w:val="nil"/>
              <w:right w:val="nil"/>
            </w:tcBorders>
            <w:shd w:val="clear" w:color="auto" w:fill="FFFFFF"/>
            <w:tcMar>
              <w:top w:w="0" w:type="dxa"/>
              <w:left w:w="33" w:type="dxa"/>
              <w:bottom w:w="0" w:type="dxa"/>
              <w:right w:w="0" w:type="dxa"/>
            </w:tcMar>
            <w:vAlign w:val="center"/>
          </w:tcPr>
          <w:p>
            <w:pPr>
              <w:widowControl/>
              <w:spacing w:line="600" w:lineRule="exact"/>
              <w:jc w:val="left"/>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　　一、部门收支预算总体情况表</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二、部门收入预算总体情况表</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三、部门支出预算总体情况表</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四、财政拨款收支预算总体情况表</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五、一般公共预算支出情况表</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六、一般公共预算基本支出情况表（经济分类款级科目）</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七、一般公共预算“三公”经费支出情况表</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八、政府性基金预算支出情况表</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九、市对区转移支付项目支出预算表</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（以上没有数据的表格也要列出空表并作出说明）</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十、部门整体支出绩效目标表</w:t>
            </w:r>
            <w:r>
              <w:rPr>
                <w:rFonts w:hint="eastAsia" w:ascii="仿宋_GB2312" w:hAnsi="微软雅黑" w:eastAsia="仿宋_GB2312" w:cs="宋体"/>
                <w:color w:val="000000"/>
                <w:kern w:val="0"/>
                <w:sz w:val="32"/>
                <w:szCs w:val="32"/>
              </w:rPr>
              <w:br w:type="textWrapping"/>
            </w:r>
            <w:r>
              <w:rPr>
                <w:rFonts w:hint="eastAsia" w:ascii="仿宋_GB2312" w:hAnsi="微软雅黑" w:eastAsia="仿宋_GB2312" w:cs="宋体"/>
                <w:color w:val="000000"/>
                <w:kern w:val="0"/>
                <w:sz w:val="32"/>
                <w:szCs w:val="32"/>
              </w:rPr>
              <w:t>　　十一、一级项目绩效目标表</w:t>
            </w:r>
          </w:p>
        </w:tc>
      </w:tr>
    </w:tbl>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022E"/>
    <w:rsid w:val="0000596C"/>
    <w:rsid w:val="000370FC"/>
    <w:rsid w:val="00082076"/>
    <w:rsid w:val="00090732"/>
    <w:rsid w:val="000D7C68"/>
    <w:rsid w:val="00121330"/>
    <w:rsid w:val="001552A6"/>
    <w:rsid w:val="00183342"/>
    <w:rsid w:val="001D77BB"/>
    <w:rsid w:val="0023453F"/>
    <w:rsid w:val="002545AB"/>
    <w:rsid w:val="002F4896"/>
    <w:rsid w:val="00301A94"/>
    <w:rsid w:val="00302E4A"/>
    <w:rsid w:val="0037634C"/>
    <w:rsid w:val="00391431"/>
    <w:rsid w:val="003920F4"/>
    <w:rsid w:val="003F1FDB"/>
    <w:rsid w:val="0043001D"/>
    <w:rsid w:val="00436F1E"/>
    <w:rsid w:val="004525D0"/>
    <w:rsid w:val="004C04BD"/>
    <w:rsid w:val="005B2ADD"/>
    <w:rsid w:val="005B5700"/>
    <w:rsid w:val="005C1CD2"/>
    <w:rsid w:val="005E2417"/>
    <w:rsid w:val="00696120"/>
    <w:rsid w:val="006B0971"/>
    <w:rsid w:val="00754FEB"/>
    <w:rsid w:val="007B6DB2"/>
    <w:rsid w:val="007F02A7"/>
    <w:rsid w:val="007F0C61"/>
    <w:rsid w:val="008077F3"/>
    <w:rsid w:val="008E6D0B"/>
    <w:rsid w:val="00907CD0"/>
    <w:rsid w:val="009331A5"/>
    <w:rsid w:val="00936494"/>
    <w:rsid w:val="00963C4A"/>
    <w:rsid w:val="00981C33"/>
    <w:rsid w:val="00993231"/>
    <w:rsid w:val="00A62A44"/>
    <w:rsid w:val="00AE6CAE"/>
    <w:rsid w:val="00AF0CAD"/>
    <w:rsid w:val="00B0323B"/>
    <w:rsid w:val="00B20B8A"/>
    <w:rsid w:val="00B5541C"/>
    <w:rsid w:val="00B56C69"/>
    <w:rsid w:val="00B9022E"/>
    <w:rsid w:val="00B956EF"/>
    <w:rsid w:val="00BD2B7B"/>
    <w:rsid w:val="00C37E16"/>
    <w:rsid w:val="00C70EF6"/>
    <w:rsid w:val="00D105DC"/>
    <w:rsid w:val="00D95328"/>
    <w:rsid w:val="00DB0C97"/>
    <w:rsid w:val="00DC2603"/>
    <w:rsid w:val="00E4053F"/>
    <w:rsid w:val="00EA38CA"/>
    <w:rsid w:val="00EB7B6F"/>
    <w:rsid w:val="00F03E96"/>
    <w:rsid w:val="00F47326"/>
    <w:rsid w:val="00F5557A"/>
    <w:rsid w:val="00F60A54"/>
    <w:rsid w:val="00F6576C"/>
    <w:rsid w:val="00F960F2"/>
    <w:rsid w:val="00FC0CD8"/>
    <w:rsid w:val="00FC72F4"/>
    <w:rsid w:val="27207F41"/>
    <w:rsid w:val="B7CEA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Indent"/>
    <w:next w:val="2"/>
    <w:link w:val="11"/>
    <w:qFormat/>
    <w:uiPriority w:val="0"/>
    <w:pPr>
      <w:widowControl w:val="0"/>
      <w:spacing w:line="480" w:lineRule="exact"/>
      <w:ind w:firstLine="200" w:firstLineChars="200"/>
      <w:jc w:val="both"/>
    </w:pPr>
    <w:rPr>
      <w:rFonts w:ascii="宋体" w:hAnsi="Times New Roman" w:eastAsia="宋体" w:cs="Times New Roman"/>
      <w:kern w:val="2"/>
      <w:sz w:val="28"/>
      <w:szCs w:val="24"/>
      <w:lang w:val="en-US" w:eastAsia="zh-CN" w:bidi="ar-SA"/>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paragraph" w:styleId="10">
    <w:name w:val="List Paragraph"/>
    <w:basedOn w:val="1"/>
    <w:qFormat/>
    <w:uiPriority w:val="99"/>
    <w:pPr>
      <w:ind w:firstLine="420" w:firstLineChars="200"/>
    </w:pPr>
    <w:rPr>
      <w:rFonts w:ascii="Calibri" w:hAnsi="Calibri" w:eastAsia="宋体" w:cs="Times New Roman"/>
    </w:rPr>
  </w:style>
  <w:style w:type="character" w:customStyle="1" w:styleId="11">
    <w:name w:val="正文文本缩进 Char"/>
    <w:basedOn w:val="7"/>
    <w:link w:val="3"/>
    <w:qFormat/>
    <w:uiPriority w:val="0"/>
    <w:rPr>
      <w:rFonts w:ascii="宋体"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1397</Words>
  <Characters>7969</Characters>
  <Lines>66</Lines>
  <Paragraphs>18</Paragraphs>
  <TotalTime>416</TotalTime>
  <ScaleCrop>false</ScaleCrop>
  <LinksUpToDate>false</LinksUpToDate>
  <CharactersWithSpaces>9348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2022-01-27T11:14:00Z</dcterms:created>
  <dc:creator>王丽真</dc:creator>
  <cp:lastModifiedBy>胡菠萝</cp:lastModifiedBy>
  <dcterms:modified xsi:type="dcterms:W3CDTF">2023-10-20T03:47:36Z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03CB5D848EBC4FCF86944C983A58C4C1</vt:lpwstr>
  </property>
</Properties>
</file>