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05BBC">
      <w:pPr>
        <w:spacing w:line="360" w:lineRule="auto"/>
        <w:jc w:val="center"/>
        <w:rPr>
          <w:rFonts w:ascii="方正小标宋简体" w:hAnsi="仿宋" w:eastAsia="方正小标宋简体" w:cs="仿宋_GB2312"/>
          <w:sz w:val="84"/>
          <w:szCs w:val="84"/>
        </w:rPr>
      </w:pPr>
      <w:bookmarkStart w:id="0" w:name="_GoBack"/>
      <w:bookmarkEnd w:id="0"/>
    </w:p>
    <w:p w14:paraId="6A9C4F4C">
      <w:pPr>
        <w:spacing w:line="360" w:lineRule="auto"/>
        <w:jc w:val="center"/>
        <w:rPr>
          <w:rFonts w:ascii="方正小标宋简体" w:hAnsi="仿宋" w:eastAsia="方正小标宋简体" w:cs="仿宋_GB2312"/>
          <w:sz w:val="84"/>
          <w:szCs w:val="84"/>
        </w:rPr>
      </w:pPr>
    </w:p>
    <w:p w14:paraId="66330945">
      <w:pPr>
        <w:spacing w:line="360" w:lineRule="auto"/>
        <w:jc w:val="center"/>
        <w:rPr>
          <w:rFonts w:ascii="方正小标宋简体" w:hAnsi="仿宋" w:eastAsia="方正小标宋简体" w:cs="仿宋_GB2312"/>
          <w:sz w:val="84"/>
          <w:szCs w:val="84"/>
        </w:rPr>
      </w:pPr>
      <w:r>
        <w:rPr>
          <w:rFonts w:hint="eastAsia" w:ascii="方正小标宋简体" w:hAnsi="仿宋" w:eastAsia="方正小标宋简体" w:cs="仿宋_GB2312"/>
          <w:sz w:val="84"/>
          <w:szCs w:val="84"/>
        </w:rPr>
        <w:t>2025年度</w:t>
      </w:r>
    </w:p>
    <w:p w14:paraId="6968A6D7">
      <w:pPr>
        <w:spacing w:line="360" w:lineRule="auto"/>
        <w:jc w:val="center"/>
        <w:rPr>
          <w:rFonts w:hint="eastAsia" w:ascii="方正小标宋简体" w:hAnsi="仿宋" w:eastAsia="方正小标宋简体" w:cs="仿宋_GB2312"/>
          <w:sz w:val="84"/>
          <w:szCs w:val="84"/>
          <w:lang w:eastAsia="zh-CN"/>
        </w:rPr>
      </w:pPr>
      <w:r>
        <w:rPr>
          <w:rFonts w:hint="eastAsia" w:ascii="方正小标宋简体" w:hAnsi="仿宋" w:eastAsia="方正小标宋简体" w:cs="仿宋_GB2312"/>
          <w:sz w:val="84"/>
          <w:szCs w:val="84"/>
          <w:lang w:eastAsia="zh-CN"/>
        </w:rPr>
        <w:t>厦门市财政信息中心</w:t>
      </w:r>
    </w:p>
    <w:p w14:paraId="718FFF0A">
      <w:pPr>
        <w:spacing w:line="360" w:lineRule="auto"/>
        <w:jc w:val="center"/>
        <w:rPr>
          <w:rFonts w:ascii="方正小标宋简体" w:hAnsi="仿宋" w:eastAsia="方正小标宋简体"/>
          <w:sz w:val="84"/>
          <w:szCs w:val="84"/>
        </w:rPr>
      </w:pPr>
      <w:r>
        <w:rPr>
          <w:rFonts w:hint="eastAsia" w:ascii="方正小标宋简体" w:hAnsi="仿宋" w:eastAsia="方正小标宋简体"/>
          <w:sz w:val="84"/>
          <w:szCs w:val="84"/>
        </w:rPr>
        <w:t>单位预算</w:t>
      </w:r>
    </w:p>
    <w:p w14:paraId="5086F911">
      <w:pPr>
        <w:spacing w:line="560" w:lineRule="exact"/>
        <w:jc w:val="center"/>
        <w:rPr>
          <w:rFonts w:ascii="黑体" w:hAnsi="黑体" w:eastAsia="黑体"/>
          <w:sz w:val="32"/>
          <w:szCs w:val="32"/>
        </w:rPr>
      </w:pPr>
      <w:r>
        <w:rPr>
          <w:rFonts w:hint="eastAsia" w:ascii="方正小标宋简体" w:hAnsi="仿宋" w:eastAsia="方正小标宋简体" w:cs="仿宋_GB2312"/>
          <w:sz w:val="44"/>
          <w:szCs w:val="44"/>
        </w:rPr>
        <w:t xml:space="preserve"> </w:t>
      </w:r>
    </w:p>
    <w:p w14:paraId="5079AC8F">
      <w:pPr>
        <w:spacing w:line="560" w:lineRule="exact"/>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目   录</w:t>
      </w:r>
    </w:p>
    <w:p w14:paraId="404EC8CC">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单位概况</w:t>
      </w:r>
    </w:p>
    <w:p w14:paraId="6D7252FE">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一、单位主要职责</w:t>
      </w:r>
    </w:p>
    <w:p w14:paraId="4053BAD8">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二、单位基本情况</w:t>
      </w:r>
    </w:p>
    <w:p w14:paraId="724B3B04">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三、单位主要工作任务</w:t>
      </w:r>
    </w:p>
    <w:p w14:paraId="214115E3">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2025年单位预算说明</w:t>
      </w:r>
    </w:p>
    <w:p w14:paraId="160904E5">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一、2025年单位预算收支总体情况</w:t>
      </w:r>
    </w:p>
    <w:p w14:paraId="0AF068B4">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14:paraId="118578F7">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14:paraId="24FDD8CA">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14:paraId="3D6EE1F8">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14:paraId="758EA8EB">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14:paraId="04561E94">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2025年单位预算附表</w:t>
      </w:r>
    </w:p>
    <w:p w14:paraId="4162BC47">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024C6C28">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6D848F9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7E1A3EE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72E6EE8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14:paraId="2FFA9A3D">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1F9B0365">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41C545FF">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5CAE8117">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61C1D1D6">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14:paraId="75C734B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14:paraId="73231BA8">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第一部分  单位</w:t>
      </w:r>
      <w:r>
        <w:rPr>
          <w:rFonts w:hint="eastAsia" w:ascii="黑体" w:hAnsi="黑体" w:eastAsia="黑体"/>
          <w:sz w:val="32"/>
          <w:szCs w:val="32"/>
        </w:rPr>
        <w:t>概况</w:t>
      </w:r>
    </w:p>
    <w:p w14:paraId="3A196AD2">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单位主要职责</w:t>
      </w:r>
    </w:p>
    <w:p w14:paraId="0199D5DF">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sz w:val="32"/>
          <w:szCs w:val="24"/>
        </w:rPr>
        <w:t>厦门市财政信息中心</w:t>
      </w:r>
      <w:r>
        <w:rPr>
          <w:rFonts w:hint="eastAsia" w:ascii="仿宋_GB2312" w:hAnsi="仿宋" w:eastAsia="仿宋_GB2312" w:cs="仿宋_GB2312"/>
          <w:sz w:val="32"/>
          <w:szCs w:val="32"/>
        </w:rPr>
        <w:t>的主要职责是：配合主管部门做好财政信息化规划、建设、管理以及财政网信安全工作。负责财政电子数据的保管和运用，会计人员信息报备及相关数据管理，会计相关考试考务工作，农村财会人员、基层财政人员等培训，对台会计合作与交流基地日常运转工作。</w:t>
      </w:r>
    </w:p>
    <w:p w14:paraId="22CF0569">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二、单位基本情况</w:t>
      </w:r>
    </w:p>
    <w:p w14:paraId="132E2164">
      <w:pPr>
        <w:tabs>
          <w:tab w:val="left" w:pos="7513"/>
        </w:tabs>
        <w:adjustRightInd w:val="0"/>
        <w:snapToGrid w:val="0"/>
        <w:spacing w:line="56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厦门市财政信息中心内设5个科室，包括：综合科、应用推广科、公共服务科、网络管理科、会计服务科。</w:t>
      </w:r>
    </w:p>
    <w:p w14:paraId="3BCB1910">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三、单位主要工作任务</w:t>
      </w:r>
    </w:p>
    <w:p w14:paraId="751BA905">
      <w:pPr>
        <w:tabs>
          <w:tab w:val="left" w:pos="7513"/>
        </w:tabs>
        <w:adjustRightInd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cs="仿宋_GB2312"/>
          <w:sz w:val="32"/>
          <w:szCs w:val="32"/>
        </w:rPr>
        <w:t>2025年</w:t>
      </w:r>
      <w:r>
        <w:rPr>
          <w:rFonts w:hint="eastAsia" w:ascii="仿宋_GB2312" w:hAnsi="仿宋" w:eastAsia="仿宋_GB2312"/>
          <w:sz w:val="32"/>
          <w:szCs w:val="32"/>
        </w:rPr>
        <w:t>，</w:t>
      </w:r>
      <w:r>
        <w:rPr>
          <w:rFonts w:hint="eastAsia" w:ascii="仿宋_GB2312" w:hAnsi="仿宋_GB2312" w:eastAsia="仿宋_GB2312"/>
          <w:sz w:val="32"/>
          <w:szCs w:val="24"/>
        </w:rPr>
        <w:t>厦门市财政信息中心</w:t>
      </w:r>
      <w:r>
        <w:rPr>
          <w:rFonts w:hint="eastAsia" w:ascii="仿宋_GB2312" w:hAnsi="仿宋" w:eastAsia="仿宋_GB2312"/>
          <w:sz w:val="32"/>
          <w:szCs w:val="32"/>
        </w:rPr>
        <w:t>主要任务是：</w:t>
      </w:r>
      <w:r>
        <w:rPr>
          <w:rFonts w:hint="eastAsia" w:ascii="仿宋_GB2312" w:eastAsia="仿宋_GB2312"/>
          <w:bCs/>
          <w:sz w:val="32"/>
          <w:szCs w:val="32"/>
          <w:lang w:eastAsia="zh-CN"/>
        </w:rPr>
        <w:t>坚持以习近平新时代中国特色社会主义思想为指导，全面贯彻落实党的二十大精神和二十届一中、二中、三中全会精神，紧紧围绕财政改革管理要求，聚焦财政信息化重点任务，持续推动财政部业务规范和技术标准落地见效，助力财政业务管理提质增效</w:t>
      </w:r>
      <w:r>
        <w:rPr>
          <w:rFonts w:hint="eastAsia" w:ascii="仿宋_GB2312" w:hAnsi="仿宋" w:eastAsia="仿宋_GB2312"/>
          <w:sz w:val="32"/>
          <w:szCs w:val="32"/>
        </w:rPr>
        <w:t>。围绕上述任务，重点抓好以下工作：</w:t>
      </w:r>
    </w:p>
    <w:p w14:paraId="438ED1F8">
      <w:pPr>
        <w:numPr>
          <w:ilvl w:val="0"/>
          <w:numId w:val="1"/>
        </w:numPr>
        <w:tabs>
          <w:tab w:val="left" w:pos="7513"/>
        </w:tabs>
        <w:adjustRightInd w:val="0"/>
        <w:snapToGrid w:val="0"/>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提高智慧财政系统服务质量</w:t>
      </w:r>
    </w:p>
    <w:p w14:paraId="0CFFB1BA">
      <w:pPr>
        <w:numPr>
          <w:ilvl w:val="0"/>
          <w:numId w:val="0"/>
        </w:numPr>
        <w:tabs>
          <w:tab w:val="left" w:pos="7513"/>
        </w:tabs>
        <w:adjustRightInd w:val="0"/>
        <w:snapToGrid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按照财政部最新要求，继续推进预算管理一体化系统对标升级改造</w:t>
      </w:r>
      <w:r>
        <w:rPr>
          <w:rFonts w:hint="eastAsia" w:ascii="仿宋_GB2312" w:hAnsi="仿宋" w:eastAsia="仿宋_GB2312"/>
          <w:sz w:val="32"/>
          <w:szCs w:val="32"/>
          <w:lang w:eastAsia="zh-CN"/>
        </w:rPr>
        <w:t>，</w:t>
      </w:r>
      <w:r>
        <w:rPr>
          <w:rFonts w:hint="eastAsia" w:ascii="仿宋_GB2312" w:hAnsi="仿宋" w:eastAsia="仿宋_GB2312"/>
          <w:sz w:val="32"/>
          <w:szCs w:val="32"/>
        </w:rPr>
        <w:t>持续优化完善统功能，不断提升系统性能、易用性、便捷性。</w:t>
      </w:r>
    </w:p>
    <w:p w14:paraId="18BE0E78">
      <w:pPr>
        <w:numPr>
          <w:ilvl w:val="0"/>
          <w:numId w:val="1"/>
        </w:numPr>
        <w:tabs>
          <w:tab w:val="left" w:pos="7513"/>
        </w:tabs>
        <w:adjustRightInd w:val="0"/>
        <w:snapToGrid w:val="0"/>
        <w:spacing w:line="560" w:lineRule="exact"/>
        <w:ind w:left="0" w:lef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落实产业扶持系统升级改造工作</w:t>
      </w:r>
    </w:p>
    <w:p w14:paraId="6D829952">
      <w:pPr>
        <w:numPr>
          <w:ilvl w:val="0"/>
          <w:numId w:val="0"/>
        </w:numPr>
        <w:tabs>
          <w:tab w:val="left" w:pos="7513"/>
        </w:tabs>
        <w:adjustRightInd w:val="0"/>
        <w:snapToGrid w:val="0"/>
        <w:spacing w:line="560" w:lineRule="exact"/>
        <w:ind w:firstLine="640" w:firstLineChars="200"/>
        <w:jc w:val="both"/>
        <w:rPr>
          <w:rFonts w:hint="eastAsia" w:ascii="仿宋_GB2312" w:hAnsi="仿宋" w:eastAsia="仿宋_GB2312"/>
          <w:sz w:val="32"/>
          <w:szCs w:val="32"/>
        </w:rPr>
      </w:pPr>
      <w:r>
        <w:rPr>
          <w:rFonts w:hint="eastAsia" w:ascii="仿宋_GB2312" w:eastAsia="仿宋_GB2312"/>
          <w:b w:val="0"/>
          <w:bCs w:val="0"/>
          <w:sz w:val="32"/>
          <w:szCs w:val="32"/>
          <w:highlight w:val="none"/>
          <w:lang w:val="en-US" w:eastAsia="zh-CN"/>
        </w:rPr>
        <w:t>打造“一站式”服务平台，推广应用覆盖市区各产业扶持主管部门，支撑政策和资金统筹，提高扶持的协同性和有效性。</w:t>
      </w:r>
    </w:p>
    <w:p w14:paraId="0E901D1F">
      <w:pPr>
        <w:numPr>
          <w:ilvl w:val="0"/>
          <w:numId w:val="1"/>
        </w:numPr>
        <w:tabs>
          <w:tab w:val="left" w:pos="7513"/>
        </w:tabs>
        <w:adjustRightInd w:val="0"/>
        <w:snapToGrid w:val="0"/>
        <w:spacing w:line="560" w:lineRule="exact"/>
        <w:ind w:left="0" w:leftChars="0"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做好培训及会计服务相关工作</w:t>
      </w:r>
    </w:p>
    <w:p w14:paraId="13ACE5EF">
      <w:pPr>
        <w:keepNext w:val="0"/>
        <w:keepLines w:val="0"/>
        <w:pageBreakBefore w:val="0"/>
        <w:widowControl w:val="0"/>
        <w:numPr>
          <w:ilvl w:val="0"/>
          <w:numId w:val="0"/>
        </w:numPr>
        <w:tabs>
          <w:tab w:val="left" w:pos="7513"/>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仿宋_GB2312"/>
          <w:sz w:val="32"/>
          <w:szCs w:val="32"/>
        </w:rPr>
      </w:pPr>
      <w:r>
        <w:rPr>
          <w:rFonts w:hint="eastAsia" w:ascii="仿宋_GB2312" w:hAnsi="Calibri" w:eastAsia="仿宋_GB2312" w:cs="Times New Roman"/>
          <w:b w:val="0"/>
          <w:bCs w:val="0"/>
          <w:sz w:val="32"/>
          <w:szCs w:val="32"/>
          <w:lang w:val="en-US" w:eastAsia="zh-CN"/>
        </w:rPr>
        <w:t>配合</w:t>
      </w:r>
      <w:r>
        <w:rPr>
          <w:rFonts w:hint="eastAsia" w:ascii="仿宋_GB2312" w:eastAsia="仿宋_GB2312" w:cs="Times New Roman"/>
          <w:b w:val="0"/>
          <w:bCs w:val="0"/>
          <w:sz w:val="32"/>
          <w:szCs w:val="32"/>
          <w:lang w:val="en-US" w:eastAsia="zh-CN"/>
        </w:rPr>
        <w:t>做好</w:t>
      </w:r>
      <w:r>
        <w:rPr>
          <w:rFonts w:hint="eastAsia" w:ascii="仿宋_GB2312" w:hAnsi="Calibri" w:eastAsia="仿宋_GB2312" w:cs="Times New Roman"/>
          <w:b w:val="0"/>
          <w:bCs w:val="0"/>
          <w:sz w:val="32"/>
          <w:szCs w:val="32"/>
          <w:lang w:val="en-US" w:eastAsia="zh-CN"/>
        </w:rPr>
        <w:t>年度财政干部教育培训</w:t>
      </w:r>
      <w:r>
        <w:rPr>
          <w:rFonts w:hint="eastAsia" w:ascii="仿宋_GB2312" w:eastAsia="仿宋_GB2312" w:cs="Times New Roman"/>
          <w:b w:val="0"/>
          <w:bCs w:val="0"/>
          <w:sz w:val="32"/>
          <w:szCs w:val="32"/>
          <w:lang w:val="en-US" w:eastAsia="zh-CN"/>
        </w:rPr>
        <w:t>、财政支农政策培训、</w:t>
      </w:r>
      <w:r>
        <w:rPr>
          <w:rFonts w:hint="eastAsia" w:ascii="仿宋_GB2312" w:hAnsi="Calibri" w:eastAsia="仿宋_GB2312" w:cs="Times New Roman"/>
          <w:b w:val="0"/>
          <w:bCs w:val="0"/>
          <w:sz w:val="32"/>
          <w:szCs w:val="32"/>
          <w:lang w:val="en-US" w:eastAsia="zh-CN"/>
        </w:rPr>
        <w:t>学（协）会采购服务</w:t>
      </w:r>
      <w:r>
        <w:rPr>
          <w:rFonts w:hint="eastAsia" w:ascii="仿宋_GB2312" w:eastAsia="仿宋_GB2312" w:cs="Times New Roman"/>
          <w:b w:val="0"/>
          <w:bCs w:val="0"/>
          <w:sz w:val="32"/>
          <w:szCs w:val="32"/>
          <w:lang w:val="en-US" w:eastAsia="zh-CN"/>
        </w:rPr>
        <w:t>、</w:t>
      </w:r>
      <w:r>
        <w:rPr>
          <w:rFonts w:hint="eastAsia" w:ascii="仿宋_GB2312" w:eastAsia="仿宋_GB2312"/>
          <w:b w:val="0"/>
          <w:bCs w:val="0"/>
          <w:color w:val="000000"/>
          <w:sz w:val="32"/>
          <w:szCs w:val="32"/>
          <w:lang w:val="en-US" w:eastAsia="zh-CN"/>
        </w:rPr>
        <w:t>会计人员继续教育、</w:t>
      </w:r>
      <w:r>
        <w:rPr>
          <w:rStyle w:val="10"/>
          <w:rFonts w:hint="eastAsia" w:ascii="仿宋_GB2312" w:eastAsia="仿宋_GB2312"/>
          <w:color w:val="000000"/>
          <w:sz w:val="32"/>
          <w:szCs w:val="32"/>
          <w:lang w:val="en-US" w:eastAsia="zh-CN"/>
        </w:rPr>
        <w:t>两岸会计合作与交流</w:t>
      </w:r>
      <w:r>
        <w:rPr>
          <w:rFonts w:hint="eastAsia" w:ascii="仿宋_GB2312" w:eastAsia="仿宋_GB2312"/>
          <w:b w:val="0"/>
          <w:bCs w:val="0"/>
          <w:color w:val="000000"/>
          <w:sz w:val="32"/>
          <w:szCs w:val="32"/>
          <w:lang w:val="en-US" w:eastAsia="zh-CN"/>
        </w:rPr>
        <w:t>等工作</w:t>
      </w:r>
      <w:r>
        <w:rPr>
          <w:rStyle w:val="10"/>
          <w:rFonts w:hint="eastAsia" w:ascii="仿宋_GB2312" w:eastAsia="仿宋_GB2312"/>
          <w:color w:val="000000"/>
          <w:sz w:val="32"/>
          <w:szCs w:val="32"/>
          <w:lang w:val="en-US" w:eastAsia="zh-CN"/>
        </w:rPr>
        <w:t>。</w:t>
      </w:r>
    </w:p>
    <w:p w14:paraId="3E5C481A">
      <w:pPr>
        <w:numPr>
          <w:ilvl w:val="0"/>
          <w:numId w:val="1"/>
        </w:numPr>
        <w:tabs>
          <w:tab w:val="left" w:pos="7513"/>
        </w:tabs>
        <w:adjustRightInd w:val="0"/>
        <w:snapToGrid w:val="0"/>
        <w:spacing w:line="560" w:lineRule="exact"/>
        <w:ind w:left="0" w:leftChars="0"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做好网络安全工作</w:t>
      </w:r>
    </w:p>
    <w:p w14:paraId="5403B85C">
      <w:pPr>
        <w:keepNext w:val="0"/>
        <w:keepLines w:val="0"/>
        <w:pageBreakBefore w:val="0"/>
        <w:widowControl w:val="0"/>
        <w:numPr>
          <w:ilvl w:val="0"/>
          <w:numId w:val="0"/>
        </w:numPr>
        <w:tabs>
          <w:tab w:val="left" w:pos="7513"/>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落实网络安全工作责任制，确保财政信息网络安全。</w:t>
      </w:r>
    </w:p>
    <w:p w14:paraId="3787BA46">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2025年单位预算说明</w:t>
      </w:r>
    </w:p>
    <w:p w14:paraId="13F2D362">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一、2025年单位预算收支总体情况</w:t>
      </w:r>
    </w:p>
    <w:p w14:paraId="4DD7FBF3">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根据预算管理的有关规定，单位的全部收入和支出均纳入部门预算管理。</w:t>
      </w:r>
    </w:p>
    <w:p w14:paraId="7C704C24">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（一）厦门市财政信息中心</w:t>
      </w:r>
      <w:r>
        <w:rPr>
          <w:rFonts w:hint="eastAsia" w:ascii="仿宋_GB2312" w:hAnsi="仿宋" w:eastAsia="仿宋_GB2312" w:cs="仿宋_GB2312"/>
          <w:sz w:val="32"/>
          <w:szCs w:val="32"/>
        </w:rPr>
        <w:t>单位3,551.89万元，比2024年预算数减少2,738.47万元，下降43.53％</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14:paraId="28CC7247">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财政拨款收入3,551.89万元，其中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3,551.89</w:t>
      </w:r>
      <w:r>
        <w:rPr>
          <w:rFonts w:hint="eastAsia" w:ascii="仿宋_GB2312" w:hAnsi="仿宋" w:eastAsia="仿宋_GB2312"/>
          <w:sz w:val="32"/>
          <w:szCs w:val="32"/>
        </w:rPr>
        <w:t>万元，政府性基金拨款收入</w:t>
      </w:r>
      <w:r>
        <w:rPr>
          <w:rFonts w:hint="eastAsia" w:ascii="仿宋_GB2312" w:hAnsi="仿宋_GB2312" w:eastAsia="仿宋_GB2312"/>
          <w:sz w:val="32"/>
          <w:szCs w:val="24"/>
        </w:rPr>
        <w:t>0.00</w:t>
      </w:r>
      <w:r>
        <w:rPr>
          <w:rFonts w:hint="eastAsia" w:ascii="仿宋_GB2312" w:hAnsi="仿宋" w:eastAsia="仿宋_GB2312"/>
          <w:sz w:val="32"/>
          <w:szCs w:val="32"/>
        </w:rPr>
        <w:t>万元，国有资本经营预算拨款收入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4568641E">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2.财政专户管理资金收入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3A6F5EC8">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5B1D67F9">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778FE227">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43AE449E">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6.附属单位上缴收入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3B133CAF">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.其他收入</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27240CEA">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.上年</w:t>
      </w:r>
      <w:r>
        <w:rPr>
          <w:rFonts w:ascii="仿宋_GB2312" w:hAnsi="仿宋" w:eastAsia="仿宋_GB2312"/>
          <w:sz w:val="32"/>
          <w:szCs w:val="32"/>
        </w:rPr>
        <w:t>结转</w:t>
      </w:r>
      <w:r>
        <w:rPr>
          <w:rFonts w:hint="eastAsia" w:ascii="仿宋_GB2312" w:hAnsi="仿宋" w:eastAsia="仿宋_GB2312"/>
          <w:sz w:val="32"/>
          <w:szCs w:val="32"/>
        </w:rPr>
        <w:t>结余</w:t>
      </w:r>
      <w:r>
        <w:rPr>
          <w:rFonts w:hint="eastAsia" w:ascii="仿宋_GB2312" w:hAnsi="仿宋_GB2312" w:eastAsia="仿宋_GB2312"/>
          <w:sz w:val="32"/>
          <w:szCs w:val="24"/>
        </w:rPr>
        <w:t>0.00</w:t>
      </w:r>
      <w:r>
        <w:rPr>
          <w:rFonts w:hint="eastAsia" w:ascii="仿宋_GB2312" w:hAnsi="仿宋" w:eastAsia="仿宋_GB2312"/>
          <w:sz w:val="32"/>
          <w:szCs w:val="32"/>
        </w:rPr>
        <w:t>万元。</w:t>
      </w:r>
    </w:p>
    <w:p w14:paraId="772D6BED">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（二）厦门市财政信息中心2025年支出预算为3,551.89万元（不含市对区转移支付项目），比2024年预算数减少2,738.47万元，下降43.53％，</w:t>
      </w:r>
      <w:r>
        <w:rPr>
          <w:rFonts w:hint="eastAsia" w:ascii="仿宋_GB2312" w:hAnsi="仿宋" w:eastAsia="仿宋_GB2312" w:cs="仿宋_GB2312"/>
          <w:sz w:val="32"/>
          <w:szCs w:val="32"/>
        </w:rPr>
        <w:t>具体情况如下：</w:t>
      </w:r>
    </w:p>
    <w:p w14:paraId="55D40174">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1.财政拨款基本支出1,023.24万元，其中，人员支出840.47万元，公用支出182.77万元；</w:t>
      </w:r>
    </w:p>
    <w:p w14:paraId="0BE2AF58">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2.财政拨款项目支出2,528.65万元；</w:t>
      </w:r>
    </w:p>
    <w:p w14:paraId="4AC340D6">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3.非</w:t>
      </w:r>
      <w:r>
        <w:rPr>
          <w:rFonts w:ascii="仿宋_GB2312" w:hAnsi="仿宋" w:eastAsia="仿宋_GB2312"/>
          <w:sz w:val="32"/>
          <w:szCs w:val="32"/>
        </w:rPr>
        <w:t>财政拨款</w:t>
      </w:r>
      <w:r>
        <w:rPr>
          <w:rFonts w:hint="eastAsia" w:ascii="仿宋_GB2312" w:hAnsi="仿宋" w:eastAsia="仿宋_GB2312"/>
          <w:sz w:val="32"/>
          <w:szCs w:val="32"/>
        </w:rPr>
        <w:t>支出0.00万元。</w:t>
      </w:r>
    </w:p>
    <w:p w14:paraId="621F28EE">
      <w:pPr>
        <w:tabs>
          <w:tab w:val="left" w:pos="7513"/>
        </w:tabs>
        <w:adjustRightInd w:val="0"/>
        <w:snapToGrid w:val="0"/>
        <w:spacing w:line="560" w:lineRule="exact"/>
        <w:ind w:firstLine="640" w:firstLineChars="200"/>
        <w:rPr>
          <w:rFonts w:hint="eastAsia" w:ascii="仿宋_GB2312" w:hAnsi="仿宋_GB2312" w:eastAsia="仿宋_GB2312"/>
          <w:sz w:val="32"/>
          <w:szCs w:val="24"/>
        </w:rPr>
      </w:pPr>
      <w:r>
        <w:rPr>
          <w:rFonts w:hint="eastAsia" w:ascii="仿宋_GB2312" w:hAnsi="仿宋" w:eastAsia="仿宋_GB2312"/>
          <w:sz w:val="32"/>
          <w:szCs w:val="32"/>
        </w:rPr>
        <w:t>（三）</w:t>
      </w:r>
      <w:r>
        <w:rPr>
          <w:rFonts w:hint="eastAsia" w:ascii="仿宋_GB2312" w:hAnsi="仿宋_GB2312" w:eastAsia="仿宋_GB2312"/>
          <w:sz w:val="32"/>
          <w:szCs w:val="24"/>
        </w:rPr>
        <w:t>厦门市财政信息中心2025年市对区转移支付项目预算为</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w:t>
      </w:r>
    </w:p>
    <w:p w14:paraId="24D70578">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14:paraId="088306E1">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宋体"/>
          <w:bCs/>
          <w:sz w:val="32"/>
          <w:szCs w:val="32"/>
        </w:rPr>
        <w:t>2025年度一般公共预算支出3,551.89万元（不含市对区转移支付项目），比2024年预算数减少2,738.47万元，下降43.53%，主要是由于厦门市智慧财政系统（一期）已完成项目验收，2025年度未安排该项目建设经费。</w:t>
      </w:r>
      <w:r>
        <w:rPr>
          <w:rFonts w:hint="eastAsia" w:ascii="仿宋_GB2312" w:hAnsi="仿宋" w:eastAsia="仿宋_GB2312" w:cs="仿宋_GB2312"/>
          <w:sz w:val="32"/>
          <w:szCs w:val="32"/>
        </w:rPr>
        <w:t>支出项目(按项级科目分类统计)包括：</w:t>
      </w:r>
      <w:r>
        <w:rPr>
          <w:rFonts w:hint="eastAsia" w:ascii="仿宋_GB2312" w:hAnsi="仿宋" w:eastAsia="仿宋_GB2312"/>
          <w:sz w:val="32"/>
          <w:szCs w:val="32"/>
        </w:rPr>
        <w:t xml:space="preserve"> </w:t>
      </w:r>
    </w:p>
    <w:p w14:paraId="112A4953">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一般公共服务支出（类）财政事务（款）信息化建设（项）1,271.30万元。主要用于机房电费、专网通讯费和财政信息系统、网络、软硬件的维护等。</w:t>
      </w:r>
    </w:p>
    <w:p w14:paraId="68FE5B2E">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一般公共服务支出（类）财政事务（款）事业运行（项）790.04万元。主要用于在职人员经费支出以及保障机构正常运转、完成日常工作任务的日常公用经费支出。</w:t>
      </w:r>
    </w:p>
    <w:p w14:paraId="2924F70C">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一般公共服务支出（类）财政事务（款）其他财政事务支出（项）373.55万元。主要用于会计服务培训工作经费支出。</w:t>
      </w:r>
    </w:p>
    <w:p w14:paraId="6A6FD18C">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社会保障和就业支出（类）行政事业单位养老支出（款）事业单位离退休（项）79.87万元。主要用于中心退休人员支出。</w:t>
      </w:r>
    </w:p>
    <w:p w14:paraId="204E4ED9">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社会保障和就业支出（类）行政事业单位养老支出（款）机关事业单位基本养老保险缴费支出（项）64.88万元。主要用于中心</w:t>
      </w:r>
      <w:r>
        <w:rPr>
          <w:rFonts w:hint="eastAsia" w:ascii="仿宋_GB2312" w:hAnsi="仿宋" w:eastAsia="仿宋_GB2312" w:cs="仿宋_GB2312"/>
          <w:sz w:val="32"/>
          <w:szCs w:val="32"/>
          <w:lang w:eastAsia="zh-CN"/>
        </w:rPr>
        <w:t>基本</w:t>
      </w:r>
      <w:r>
        <w:rPr>
          <w:rFonts w:hint="eastAsia" w:ascii="仿宋_GB2312" w:hAnsi="仿宋" w:eastAsia="仿宋_GB2312" w:cs="仿宋_GB2312"/>
          <w:sz w:val="32"/>
          <w:szCs w:val="32"/>
        </w:rPr>
        <w:t>养老保险</w:t>
      </w:r>
      <w:r>
        <w:rPr>
          <w:rFonts w:hint="eastAsia" w:ascii="仿宋_GB2312" w:hAnsi="仿宋" w:eastAsia="仿宋_GB2312" w:cs="仿宋_GB2312"/>
          <w:sz w:val="32"/>
          <w:szCs w:val="32"/>
          <w:lang w:eastAsia="zh-CN"/>
        </w:rPr>
        <w:t>缴费</w:t>
      </w:r>
      <w:r>
        <w:rPr>
          <w:rFonts w:hint="eastAsia" w:ascii="仿宋_GB2312" w:hAnsi="仿宋" w:eastAsia="仿宋_GB2312" w:cs="仿宋_GB2312"/>
          <w:sz w:val="32"/>
          <w:szCs w:val="32"/>
        </w:rPr>
        <w:t>支出。</w:t>
      </w:r>
    </w:p>
    <w:p w14:paraId="271D0F53">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（六）</w:t>
      </w:r>
      <w:r>
        <w:rPr>
          <w:rFonts w:hint="eastAsia" w:ascii="仿宋_GB2312" w:hAnsi="仿宋" w:eastAsia="仿宋_GB2312" w:cs="仿宋_GB2312"/>
          <w:sz w:val="32"/>
          <w:szCs w:val="32"/>
        </w:rPr>
        <w:t>社会保障和就业支出（类）行政事业单位养老支出（款）机关事业单位职业年金缴费支出（项）62.38万元。主要用于中心职业年金缴费支出。</w:t>
      </w:r>
    </w:p>
    <w:p w14:paraId="6656A31B">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（七）</w:t>
      </w:r>
      <w:r>
        <w:rPr>
          <w:rFonts w:hint="eastAsia" w:ascii="仿宋_GB2312" w:hAnsi="仿宋" w:eastAsia="仿宋_GB2312" w:cs="仿宋_GB2312"/>
          <w:sz w:val="32"/>
          <w:szCs w:val="32"/>
        </w:rPr>
        <w:t>卫生健康支出（类）行政事业单位医疗（款）事业单位医疗（项）17.25万元。主要用于中心医疗保险支出。</w:t>
      </w:r>
    </w:p>
    <w:p w14:paraId="3BC362DC">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（八）</w:t>
      </w:r>
      <w:r>
        <w:rPr>
          <w:rFonts w:hint="eastAsia" w:ascii="仿宋_GB2312" w:hAnsi="仿宋" w:eastAsia="仿宋_GB2312" w:cs="仿宋_GB2312"/>
          <w:sz w:val="32"/>
          <w:szCs w:val="32"/>
        </w:rPr>
        <w:t>卫生健康支出（类）行政事业单位医疗（款）其他行政事业单位医疗支出（项）8.82万元。主要用于中心</w:t>
      </w:r>
      <w:r>
        <w:rPr>
          <w:rFonts w:hint="eastAsia" w:ascii="仿宋_GB2312" w:hAnsi="仿宋" w:eastAsia="仿宋_GB2312" w:cs="仿宋_GB2312"/>
          <w:sz w:val="32"/>
          <w:szCs w:val="32"/>
          <w:lang w:eastAsia="zh-CN"/>
        </w:rPr>
        <w:t>医疗补助</w:t>
      </w:r>
      <w:r>
        <w:rPr>
          <w:rFonts w:hint="eastAsia" w:ascii="仿宋_GB2312" w:hAnsi="仿宋" w:eastAsia="仿宋_GB2312" w:cs="仿宋_GB2312"/>
          <w:sz w:val="32"/>
          <w:szCs w:val="32"/>
        </w:rPr>
        <w:t>支出。</w:t>
      </w:r>
    </w:p>
    <w:p w14:paraId="0F98832B">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（九）</w:t>
      </w:r>
      <w:r>
        <w:rPr>
          <w:rFonts w:hint="eastAsia" w:ascii="仿宋_GB2312" w:hAnsi="仿宋" w:eastAsia="仿宋_GB2312" w:cs="仿宋_GB2312"/>
          <w:sz w:val="32"/>
          <w:szCs w:val="32"/>
        </w:rPr>
        <w:t>资源勘探工业信息等支出（类）其他资源勘探工业信息等支出（款）其他资源勘探工业信息等支出（项）883.80万元。主要用于厦门市预算管理一体化系统升级改造支出。</w:t>
      </w:r>
    </w:p>
    <w:p w14:paraId="489FB09A">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14:paraId="69CF7F9D">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2025年度政府性基金支出</w:t>
      </w:r>
      <w:r>
        <w:rPr>
          <w:rFonts w:hint="eastAsia" w:ascii="仿宋_GB2312" w:hAnsi="仿宋_GB2312" w:eastAsia="仿宋_GB2312"/>
          <w:sz w:val="32"/>
          <w:szCs w:val="24"/>
        </w:rPr>
        <w:t>0.00</w:t>
      </w:r>
      <w:r>
        <w:rPr>
          <w:rFonts w:hint="eastAsia" w:ascii="仿宋_GB2312" w:hAnsi="仿宋" w:eastAsia="仿宋_GB2312" w:cs="仿宋_GB2312"/>
          <w:sz w:val="32"/>
          <w:szCs w:val="32"/>
        </w:rPr>
        <w:t>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与</w:t>
      </w:r>
      <w:r>
        <w:rPr>
          <w:rFonts w:hint="eastAsia" w:ascii="仿宋_GB2312" w:hAnsi="仿宋" w:eastAsia="仿宋_GB2312" w:cs="仿宋_GB2312"/>
          <w:sz w:val="32"/>
          <w:szCs w:val="32"/>
        </w:rPr>
        <w:t>2024年预算</w:t>
      </w:r>
      <w:r>
        <w:rPr>
          <w:rFonts w:hint="eastAsia" w:ascii="仿宋_GB2312" w:hAnsi="仿宋" w:eastAsia="仿宋_GB2312" w:cs="仿宋_GB2312"/>
          <w:sz w:val="32"/>
          <w:szCs w:val="32"/>
          <w:lang w:eastAsia="zh-CN"/>
        </w:rPr>
        <w:t>持平</w:t>
      </w:r>
      <w:r>
        <w:rPr>
          <w:rFonts w:hint="eastAsia" w:ascii="仿宋_GB2312" w:hAnsi="仿宋" w:eastAsia="仿宋_GB2312" w:cs="仿宋_GB2312"/>
          <w:sz w:val="32"/>
          <w:szCs w:val="32"/>
        </w:rPr>
        <w:t>，主要是由于2025年没有使用政府性基金预算拨款安排支出</w:t>
      </w:r>
      <w:r>
        <w:rPr>
          <w:rFonts w:ascii="仿宋_GB2312" w:hAnsi="仿宋" w:eastAsia="仿宋_GB2312" w:cs="仿宋_GB2312"/>
          <w:color w:val="000000"/>
          <w:sz w:val="32"/>
          <w:szCs w:val="32"/>
        </w:rPr>
        <w:t>。</w:t>
      </w:r>
    </w:p>
    <w:p w14:paraId="1EE0BDFA">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14:paraId="5867B829">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厦门市财政信息中心2025年“三公”经费财政拨款预算数为5.96万元，其中：因公出国（境）经费0.00万元，公务接待费0.54万元，公务用车购置及运行费5.42万元。具体情况如下：</w:t>
      </w:r>
    </w:p>
    <w:p w14:paraId="30A7FAC1">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14:paraId="12C17CC5">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2025年预算安排</w:t>
      </w:r>
      <w:r>
        <w:rPr>
          <w:rFonts w:hint="eastAsia" w:ascii="仿宋_GB2312" w:hAnsi="仿宋_GB2312" w:eastAsia="仿宋_GB2312"/>
          <w:sz w:val="32"/>
          <w:szCs w:val="24"/>
        </w:rPr>
        <w:t>0.00</w:t>
      </w:r>
      <w:r>
        <w:rPr>
          <w:rFonts w:hint="eastAsia" w:ascii="仿宋_GB2312" w:hAnsi="仿宋" w:eastAsia="仿宋_GB2312" w:cs="仿宋_GB2312"/>
          <w:sz w:val="32"/>
          <w:szCs w:val="32"/>
        </w:rPr>
        <w:t>万元。与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w:t>
      </w:r>
      <w:r>
        <w:rPr>
          <w:rFonts w:hint="eastAsia" w:ascii="仿宋_GB2312" w:hAnsi="仿宋" w:eastAsia="仿宋_GB2312" w:cs="仿宋_GB2312"/>
          <w:sz w:val="32"/>
          <w:szCs w:val="32"/>
          <w:lang w:eastAsia="zh-CN"/>
        </w:rPr>
        <w:t>持平</w:t>
      </w:r>
      <w:r>
        <w:rPr>
          <w:rFonts w:hint="eastAsia" w:ascii="仿宋_GB2312" w:hAnsi="仿宋" w:eastAsia="仿宋_GB2312" w:cs="仿宋_GB2312"/>
          <w:sz w:val="32"/>
          <w:szCs w:val="32"/>
        </w:rPr>
        <w:t>，主要原因是:本单位202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年未组织出国（境）团组。</w:t>
      </w:r>
    </w:p>
    <w:p w14:paraId="6E372865">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14:paraId="1BC5EAB6">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2025年预算安排0.54万元。主要用于本单位公务接待活动</w:t>
      </w:r>
      <w:r>
        <w:rPr>
          <w:rFonts w:hint="eastAsia" w:ascii="仿宋_GB2312" w:hAnsi="仿宋" w:eastAsia="仿宋_GB2312" w:cs="宋体"/>
          <w:kern w:val="0"/>
          <w:sz w:val="32"/>
          <w:szCs w:val="32"/>
          <w:lang w:eastAsia="zh-CN"/>
        </w:rPr>
        <w:t>支出</w:t>
      </w:r>
      <w:r>
        <w:rPr>
          <w:rFonts w:hint="eastAsia" w:ascii="仿宋_GB2312" w:hAnsi="仿宋" w:eastAsia="仿宋_GB2312" w:cs="宋体"/>
          <w:kern w:val="0"/>
          <w:sz w:val="32"/>
          <w:szCs w:val="32"/>
        </w:rPr>
        <w:t>。与上年预算</w:t>
      </w:r>
      <w:r>
        <w:rPr>
          <w:rFonts w:hint="eastAsia" w:ascii="仿宋_GB2312" w:hAnsi="仿宋" w:eastAsia="仿宋_GB2312" w:cs="仿宋_GB2312"/>
          <w:sz w:val="32"/>
          <w:szCs w:val="32"/>
          <w:lang w:eastAsia="zh-CN"/>
        </w:rPr>
        <w:t>持平</w:t>
      </w:r>
      <w:r>
        <w:rPr>
          <w:rFonts w:hint="eastAsia" w:ascii="仿宋_GB2312" w:hAnsi="仿宋" w:eastAsia="仿宋_GB2312" w:cs="仿宋_GB2312"/>
          <w:sz w:val="32"/>
          <w:szCs w:val="32"/>
        </w:rPr>
        <w:t>，主要原因是:</w:t>
      </w:r>
      <w:r>
        <w:rPr>
          <w:rFonts w:hint="eastAsia" w:ascii="仿宋_GB2312" w:hAnsi="仿宋" w:eastAsia="仿宋_GB2312" w:cs="仿宋_GB2312"/>
          <w:sz w:val="32"/>
          <w:szCs w:val="32"/>
          <w:lang w:eastAsia="zh-CN"/>
        </w:rPr>
        <w:t>本单位</w:t>
      </w:r>
      <w:r>
        <w:rPr>
          <w:rFonts w:hint="eastAsia" w:ascii="仿宋_GB2312" w:hAnsi="仿宋" w:eastAsia="仿宋_GB2312" w:cs="仿宋_GB2312"/>
          <w:sz w:val="32"/>
          <w:szCs w:val="32"/>
          <w:lang w:val="en-US" w:eastAsia="zh-CN"/>
        </w:rPr>
        <w:t>2025年公务接待活动支出规模保持2024年水平</w:t>
      </w:r>
      <w:r>
        <w:rPr>
          <w:rFonts w:hint="eastAsia" w:ascii="仿宋_GB2312" w:hAnsi="仿宋" w:eastAsia="仿宋_GB2312" w:cs="仿宋_GB2312"/>
          <w:sz w:val="32"/>
          <w:szCs w:val="32"/>
        </w:rPr>
        <w:t>。</w:t>
      </w:r>
    </w:p>
    <w:p w14:paraId="73C7F653">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14:paraId="52CE78FB">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仿宋_GB2312"/>
          <w:kern w:val="0"/>
          <w:sz w:val="32"/>
          <w:szCs w:val="32"/>
        </w:rPr>
        <w:t>2025年</w:t>
      </w:r>
      <w:r>
        <w:rPr>
          <w:rFonts w:hint="eastAsia" w:ascii="仿宋_GB2312" w:hAnsi="仿宋" w:eastAsia="仿宋_GB2312" w:cs="宋体"/>
          <w:kern w:val="0"/>
          <w:sz w:val="32"/>
          <w:szCs w:val="32"/>
        </w:rPr>
        <w:t>预算安排5.42万元，其中：公务用车运行费5.42万元，主要用于公务用车燃油、维修、保险等方面支出；公务用车购置费</w:t>
      </w:r>
      <w:r>
        <w:rPr>
          <w:rFonts w:hint="eastAsia" w:ascii="仿宋_GB2312" w:hAnsi="仿宋_GB2312" w:eastAsia="仿宋_GB2312"/>
          <w:sz w:val="32"/>
          <w:szCs w:val="24"/>
        </w:rPr>
        <w:t>0.00</w:t>
      </w:r>
      <w:r>
        <w:rPr>
          <w:rFonts w:hint="eastAsia" w:ascii="仿宋_GB2312" w:hAnsi="仿宋" w:eastAsia="仿宋_GB2312" w:cs="宋体"/>
          <w:kern w:val="0"/>
          <w:sz w:val="32"/>
          <w:szCs w:val="32"/>
        </w:rPr>
        <w:t>万元。与上年预算</w:t>
      </w:r>
      <w:r>
        <w:rPr>
          <w:rFonts w:hint="eastAsia" w:ascii="仿宋_GB2312" w:hAnsi="仿宋" w:eastAsia="仿宋_GB2312" w:cs="宋体"/>
          <w:kern w:val="0"/>
          <w:sz w:val="32"/>
          <w:szCs w:val="32"/>
          <w:lang w:eastAsia="zh-CN"/>
        </w:rPr>
        <w:t>持平</w:t>
      </w:r>
      <w:r>
        <w:rPr>
          <w:rFonts w:hint="eastAsia" w:ascii="仿宋_GB2312" w:hAnsi="仿宋" w:eastAsia="仿宋_GB2312" w:cs="宋体"/>
          <w:kern w:val="0"/>
          <w:sz w:val="32"/>
          <w:szCs w:val="32"/>
        </w:rPr>
        <w:t>，主要原因是: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lang w:val="en-US" w:eastAsia="zh-CN"/>
        </w:rPr>
        <w:t>2025年公务用车购置及运行费支出规模保持2024年水平</w:t>
      </w:r>
      <w:r>
        <w:rPr>
          <w:rFonts w:hint="eastAsia" w:ascii="仿宋_GB2312" w:hAnsi="仿宋" w:eastAsia="仿宋_GB2312" w:cs="宋体"/>
          <w:kern w:val="0"/>
          <w:sz w:val="32"/>
          <w:szCs w:val="32"/>
        </w:rPr>
        <w:t>。</w:t>
      </w:r>
    </w:p>
    <w:p w14:paraId="61684593">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14:paraId="6F88DC40">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（一）机关运行经费</w:t>
      </w:r>
    </w:p>
    <w:p w14:paraId="622F76BF">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2025年</w:t>
      </w:r>
      <w:r>
        <w:rPr>
          <w:rFonts w:hint="eastAsia" w:ascii="仿宋_GB2312" w:hAnsi="仿宋" w:eastAsia="仿宋_GB2312" w:cs="仿宋_GB2312"/>
          <w:sz w:val="32"/>
          <w:szCs w:val="32"/>
        </w:rPr>
        <w:t>厦门市财政信息中心</w:t>
      </w:r>
      <w:r>
        <w:rPr>
          <w:rFonts w:hint="eastAsia" w:ascii="仿宋_GB2312" w:hAnsi="仿宋" w:eastAsia="仿宋_GB2312" w:cs="宋体"/>
          <w:kern w:val="0"/>
          <w:sz w:val="32"/>
          <w:szCs w:val="32"/>
        </w:rPr>
        <w:t>的机关运行经费财政拨款预算</w:t>
      </w:r>
      <w:r>
        <w:rPr>
          <w:rFonts w:hint="eastAsia" w:ascii="仿宋_GB2312" w:hAnsi="仿宋_GB2312" w:eastAsia="仿宋_GB2312"/>
          <w:sz w:val="32"/>
          <w:szCs w:val="24"/>
        </w:rPr>
        <w:t>0.00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与</w:t>
      </w:r>
      <w:r>
        <w:rPr>
          <w:rFonts w:hint="eastAsia" w:ascii="仿宋_GB2312" w:hAnsi="仿宋" w:eastAsia="仿宋_GB2312" w:cs="宋体"/>
          <w:kern w:val="0"/>
          <w:sz w:val="32"/>
          <w:szCs w:val="32"/>
        </w:rPr>
        <w:t>2024年预算</w:t>
      </w:r>
      <w:r>
        <w:rPr>
          <w:rFonts w:hint="eastAsia" w:ascii="仿宋_GB2312" w:hAnsi="仿宋" w:eastAsia="仿宋_GB2312" w:cs="宋体"/>
          <w:kern w:val="0"/>
          <w:sz w:val="32"/>
          <w:szCs w:val="32"/>
          <w:lang w:eastAsia="zh-CN"/>
        </w:rPr>
        <w:t>持平，</w:t>
      </w:r>
      <w:r>
        <w:rPr>
          <w:rFonts w:hint="eastAsia" w:ascii="仿宋_GB2312" w:hAnsi="仿宋" w:eastAsia="仿宋_GB2312" w:cs="宋体"/>
          <w:kern w:val="0"/>
          <w:sz w:val="32"/>
          <w:szCs w:val="32"/>
        </w:rPr>
        <w:t>主要原因是: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lang w:val="en-US" w:eastAsia="zh-CN"/>
        </w:rPr>
        <w:t>2025年</w:t>
      </w:r>
      <w:r>
        <w:rPr>
          <w:rFonts w:hint="eastAsia" w:ascii="仿宋_GB2312" w:hAnsi="仿宋" w:eastAsia="仿宋_GB2312" w:cs="仿宋_GB2312"/>
          <w:sz w:val="32"/>
          <w:szCs w:val="32"/>
        </w:rPr>
        <w:t>没有</w:t>
      </w:r>
      <w:r>
        <w:rPr>
          <w:rFonts w:hint="eastAsia" w:ascii="仿宋_GB2312" w:hAnsi="仿宋" w:eastAsia="仿宋_GB2312" w:cs="仿宋_GB2312"/>
          <w:sz w:val="32"/>
          <w:szCs w:val="32"/>
          <w:lang w:eastAsia="zh-CN"/>
        </w:rPr>
        <w:t>安排</w:t>
      </w:r>
      <w:r>
        <w:rPr>
          <w:rFonts w:hint="eastAsia" w:ascii="仿宋_GB2312" w:hAnsi="仿宋" w:eastAsia="仿宋_GB2312" w:cs="仿宋_GB2312"/>
          <w:sz w:val="32"/>
          <w:szCs w:val="32"/>
        </w:rPr>
        <w:t>机关运行经费</w:t>
      </w:r>
      <w:r>
        <w:rPr>
          <w:rFonts w:ascii="仿宋_GB2312" w:hAnsi="仿宋" w:eastAsia="仿宋_GB2312" w:cs="仿宋_GB2312"/>
          <w:color w:val="000000"/>
          <w:sz w:val="32"/>
          <w:szCs w:val="32"/>
        </w:rPr>
        <w:t>。</w:t>
      </w:r>
    </w:p>
    <w:p w14:paraId="669168F2">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14:paraId="11447C8F">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2025年厦门市财政信息中心政府采购预算总额1,167.20万元，其中：政府采购货物预算1.40万元，政府采购工程预算0.00万元，政府采购服务预算1,165.80万元。</w:t>
      </w:r>
    </w:p>
    <w:p w14:paraId="69F1AE14">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14:paraId="0FD69280">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至2024年12月31日，厦门市财政信息中心所属各预算单位共有车辆2辆，单位价值100万元以上设备4台（套）。</w:t>
      </w:r>
    </w:p>
    <w:p w14:paraId="085F9059">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14:paraId="262ECFDB">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厦门市财政信息中心2025年实行绩效目标管理的二级项目3个，涉及一般公共预算拨款2,528.65万元、政府性基金预算拨款0.00万元</w:t>
      </w:r>
      <w:r>
        <w:rPr>
          <w:rFonts w:hint="eastAsia" w:ascii="仿宋_GB2312" w:hAnsi="仿宋" w:eastAsia="仿宋_GB2312" w:cs="宋体"/>
          <w:kern w:val="0"/>
          <w:sz w:val="32"/>
          <w:szCs w:val="32"/>
        </w:rPr>
        <w:t>。</w:t>
      </w:r>
    </w:p>
    <w:p w14:paraId="184A6AEA">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14:paraId="5E767D69">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14:paraId="0C5DD86C">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14:paraId="221D8601">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7D7799FD">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7FCA3D20">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。由各单位根据实际情况予以增加说明。</w:t>
      </w:r>
    </w:p>
    <w:p w14:paraId="186D6821">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2025年单位预算附表</w:t>
      </w:r>
    </w:p>
    <w:p w14:paraId="4E86484A">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1EA3F955">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6F99AF9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595610AE">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1022E18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五、一般公共预算支出情况表</w:t>
      </w:r>
    </w:p>
    <w:p w14:paraId="68C4BF55">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242BCD38">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50D102E0">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16C72156">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10877FD5">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14:paraId="63F55315"/>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5658">
    <w:pPr>
      <w:pStyle w:val="3"/>
      <w:jc w:val="center"/>
    </w:pPr>
    <w:r>
      <w:fldChar w:fldCharType="begin"/>
    </w:r>
    <w:r>
      <w:instrText xml:space="preserve">PAGE   \* MERGEFORMAT</w:instrText>
    </w:r>
    <w:r>
      <w:fldChar w:fldCharType="separate"/>
    </w:r>
    <w:r>
      <w:rPr>
        <w:lang w:val="zh-CN"/>
      </w:rPr>
      <w:t>8</w:t>
    </w:r>
    <w:r>
      <w:fldChar w:fldCharType="end"/>
    </w:r>
  </w:p>
  <w:p w14:paraId="7156E3E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EF3D4"/>
    <w:multiLevelType w:val="singleLevel"/>
    <w:tmpl w:val="1FDEF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EE"/>
    <w:rsid w:val="00011F70"/>
    <w:rsid w:val="00027C23"/>
    <w:rsid w:val="0003535B"/>
    <w:rsid w:val="0004084D"/>
    <w:rsid w:val="00044A26"/>
    <w:rsid w:val="0004760B"/>
    <w:rsid w:val="00054D99"/>
    <w:rsid w:val="00056AA5"/>
    <w:rsid w:val="00060888"/>
    <w:rsid w:val="00063F98"/>
    <w:rsid w:val="00072629"/>
    <w:rsid w:val="00072B3C"/>
    <w:rsid w:val="00081679"/>
    <w:rsid w:val="00083C6E"/>
    <w:rsid w:val="00086542"/>
    <w:rsid w:val="00087142"/>
    <w:rsid w:val="000911B3"/>
    <w:rsid w:val="00093C88"/>
    <w:rsid w:val="000A347D"/>
    <w:rsid w:val="000A4E2D"/>
    <w:rsid w:val="000B20BF"/>
    <w:rsid w:val="000B270F"/>
    <w:rsid w:val="000B35E3"/>
    <w:rsid w:val="000B513A"/>
    <w:rsid w:val="000C4473"/>
    <w:rsid w:val="000C6902"/>
    <w:rsid w:val="000D1FE9"/>
    <w:rsid w:val="000D510A"/>
    <w:rsid w:val="000F4A1F"/>
    <w:rsid w:val="00102DE3"/>
    <w:rsid w:val="00110A43"/>
    <w:rsid w:val="001123C2"/>
    <w:rsid w:val="001244C3"/>
    <w:rsid w:val="00124782"/>
    <w:rsid w:val="00142E7E"/>
    <w:rsid w:val="00143956"/>
    <w:rsid w:val="0015430D"/>
    <w:rsid w:val="00183D9F"/>
    <w:rsid w:val="00194CDC"/>
    <w:rsid w:val="001C07A2"/>
    <w:rsid w:val="001C0C70"/>
    <w:rsid w:val="001C2BCE"/>
    <w:rsid w:val="001C3D19"/>
    <w:rsid w:val="001D0C18"/>
    <w:rsid w:val="001E3029"/>
    <w:rsid w:val="001E746A"/>
    <w:rsid w:val="001F081D"/>
    <w:rsid w:val="001F2BC8"/>
    <w:rsid w:val="00202FAB"/>
    <w:rsid w:val="0021318E"/>
    <w:rsid w:val="0021633F"/>
    <w:rsid w:val="00225095"/>
    <w:rsid w:val="002258C2"/>
    <w:rsid w:val="002347BE"/>
    <w:rsid w:val="00246FE3"/>
    <w:rsid w:val="00277C09"/>
    <w:rsid w:val="00283F0D"/>
    <w:rsid w:val="00285B27"/>
    <w:rsid w:val="00291E51"/>
    <w:rsid w:val="0029486A"/>
    <w:rsid w:val="0029523A"/>
    <w:rsid w:val="002B3799"/>
    <w:rsid w:val="002B69EC"/>
    <w:rsid w:val="002D5926"/>
    <w:rsid w:val="002E6C9E"/>
    <w:rsid w:val="00302554"/>
    <w:rsid w:val="003059CE"/>
    <w:rsid w:val="00312757"/>
    <w:rsid w:val="00322E8A"/>
    <w:rsid w:val="0032657E"/>
    <w:rsid w:val="003343CA"/>
    <w:rsid w:val="0033593B"/>
    <w:rsid w:val="00347920"/>
    <w:rsid w:val="00352459"/>
    <w:rsid w:val="003525EC"/>
    <w:rsid w:val="00354087"/>
    <w:rsid w:val="00357878"/>
    <w:rsid w:val="00370FEB"/>
    <w:rsid w:val="003834C7"/>
    <w:rsid w:val="003A03A0"/>
    <w:rsid w:val="003A03CF"/>
    <w:rsid w:val="003B2FEF"/>
    <w:rsid w:val="003C0048"/>
    <w:rsid w:val="003C0D08"/>
    <w:rsid w:val="003C20FA"/>
    <w:rsid w:val="003C733B"/>
    <w:rsid w:val="003D2484"/>
    <w:rsid w:val="003D7735"/>
    <w:rsid w:val="003E7566"/>
    <w:rsid w:val="003F0251"/>
    <w:rsid w:val="003F32FF"/>
    <w:rsid w:val="003F5F7C"/>
    <w:rsid w:val="00400714"/>
    <w:rsid w:val="00417CF8"/>
    <w:rsid w:val="00422335"/>
    <w:rsid w:val="0042325D"/>
    <w:rsid w:val="00423AC8"/>
    <w:rsid w:val="00443846"/>
    <w:rsid w:val="00446FD2"/>
    <w:rsid w:val="004663AD"/>
    <w:rsid w:val="004679D8"/>
    <w:rsid w:val="00471C45"/>
    <w:rsid w:val="00480BA7"/>
    <w:rsid w:val="00485870"/>
    <w:rsid w:val="00486465"/>
    <w:rsid w:val="004867E1"/>
    <w:rsid w:val="0048698C"/>
    <w:rsid w:val="004906B3"/>
    <w:rsid w:val="00491635"/>
    <w:rsid w:val="00496E51"/>
    <w:rsid w:val="00496F04"/>
    <w:rsid w:val="004B2261"/>
    <w:rsid w:val="004B2B80"/>
    <w:rsid w:val="004B4962"/>
    <w:rsid w:val="004B7707"/>
    <w:rsid w:val="004C4011"/>
    <w:rsid w:val="004D0752"/>
    <w:rsid w:val="004D2314"/>
    <w:rsid w:val="004D3655"/>
    <w:rsid w:val="004D40B2"/>
    <w:rsid w:val="004D54E5"/>
    <w:rsid w:val="0050745E"/>
    <w:rsid w:val="00507955"/>
    <w:rsid w:val="00512512"/>
    <w:rsid w:val="00521970"/>
    <w:rsid w:val="00531E06"/>
    <w:rsid w:val="005320B4"/>
    <w:rsid w:val="00541432"/>
    <w:rsid w:val="005465A8"/>
    <w:rsid w:val="00547EA9"/>
    <w:rsid w:val="00561A40"/>
    <w:rsid w:val="00566B8A"/>
    <w:rsid w:val="00576E40"/>
    <w:rsid w:val="0058236E"/>
    <w:rsid w:val="005901C5"/>
    <w:rsid w:val="0059684A"/>
    <w:rsid w:val="005A43C7"/>
    <w:rsid w:val="005B0791"/>
    <w:rsid w:val="005B26BE"/>
    <w:rsid w:val="005C3DC9"/>
    <w:rsid w:val="005D73C2"/>
    <w:rsid w:val="005E0B0C"/>
    <w:rsid w:val="005E6DC2"/>
    <w:rsid w:val="005F6217"/>
    <w:rsid w:val="00602033"/>
    <w:rsid w:val="006079BB"/>
    <w:rsid w:val="00610932"/>
    <w:rsid w:val="00613DB6"/>
    <w:rsid w:val="00637376"/>
    <w:rsid w:val="00652BBE"/>
    <w:rsid w:val="00653E9C"/>
    <w:rsid w:val="0067000C"/>
    <w:rsid w:val="006714CB"/>
    <w:rsid w:val="006862AF"/>
    <w:rsid w:val="006A0839"/>
    <w:rsid w:val="006A57D6"/>
    <w:rsid w:val="006A711E"/>
    <w:rsid w:val="006B3FC9"/>
    <w:rsid w:val="006C1D0C"/>
    <w:rsid w:val="006D13E4"/>
    <w:rsid w:val="006D4F4C"/>
    <w:rsid w:val="006D58C9"/>
    <w:rsid w:val="006E0639"/>
    <w:rsid w:val="006E765D"/>
    <w:rsid w:val="00706B86"/>
    <w:rsid w:val="00710DD3"/>
    <w:rsid w:val="0071256B"/>
    <w:rsid w:val="00715CAF"/>
    <w:rsid w:val="00721854"/>
    <w:rsid w:val="00723485"/>
    <w:rsid w:val="007310FD"/>
    <w:rsid w:val="00741844"/>
    <w:rsid w:val="00745CFE"/>
    <w:rsid w:val="00747C46"/>
    <w:rsid w:val="0075084B"/>
    <w:rsid w:val="00751AE5"/>
    <w:rsid w:val="0076589D"/>
    <w:rsid w:val="00785863"/>
    <w:rsid w:val="00787F67"/>
    <w:rsid w:val="0079133D"/>
    <w:rsid w:val="007A01E2"/>
    <w:rsid w:val="007C0D29"/>
    <w:rsid w:val="007C1C49"/>
    <w:rsid w:val="007E7885"/>
    <w:rsid w:val="00803EF7"/>
    <w:rsid w:val="008149C8"/>
    <w:rsid w:val="00816A62"/>
    <w:rsid w:val="00816ACF"/>
    <w:rsid w:val="00816C75"/>
    <w:rsid w:val="008252EC"/>
    <w:rsid w:val="008534BC"/>
    <w:rsid w:val="00856312"/>
    <w:rsid w:val="00860A3D"/>
    <w:rsid w:val="00861796"/>
    <w:rsid w:val="00864DC1"/>
    <w:rsid w:val="008703B7"/>
    <w:rsid w:val="00877433"/>
    <w:rsid w:val="00881E4D"/>
    <w:rsid w:val="00886BA2"/>
    <w:rsid w:val="008949EE"/>
    <w:rsid w:val="008B37DD"/>
    <w:rsid w:val="008D293B"/>
    <w:rsid w:val="008E1B08"/>
    <w:rsid w:val="008E1E19"/>
    <w:rsid w:val="008E5033"/>
    <w:rsid w:val="008F7E7A"/>
    <w:rsid w:val="00901E3B"/>
    <w:rsid w:val="00907238"/>
    <w:rsid w:val="009074E7"/>
    <w:rsid w:val="00911D15"/>
    <w:rsid w:val="00922836"/>
    <w:rsid w:val="00931D2B"/>
    <w:rsid w:val="00932239"/>
    <w:rsid w:val="00933644"/>
    <w:rsid w:val="00933DA8"/>
    <w:rsid w:val="009359C6"/>
    <w:rsid w:val="00935DF9"/>
    <w:rsid w:val="00942DC2"/>
    <w:rsid w:val="0094424A"/>
    <w:rsid w:val="0094666C"/>
    <w:rsid w:val="00950BC6"/>
    <w:rsid w:val="00951544"/>
    <w:rsid w:val="00964A3D"/>
    <w:rsid w:val="00965A29"/>
    <w:rsid w:val="00970A4C"/>
    <w:rsid w:val="0098564A"/>
    <w:rsid w:val="009924C0"/>
    <w:rsid w:val="00995172"/>
    <w:rsid w:val="009A13DB"/>
    <w:rsid w:val="009A4709"/>
    <w:rsid w:val="009A5598"/>
    <w:rsid w:val="009B07EF"/>
    <w:rsid w:val="009B0D26"/>
    <w:rsid w:val="009B26D1"/>
    <w:rsid w:val="009B349F"/>
    <w:rsid w:val="009C0B9A"/>
    <w:rsid w:val="009C66EF"/>
    <w:rsid w:val="009D0E86"/>
    <w:rsid w:val="009D1D6B"/>
    <w:rsid w:val="009D6DDE"/>
    <w:rsid w:val="009D71DC"/>
    <w:rsid w:val="009E20E6"/>
    <w:rsid w:val="009E2614"/>
    <w:rsid w:val="009F0385"/>
    <w:rsid w:val="009F0ECA"/>
    <w:rsid w:val="009F306D"/>
    <w:rsid w:val="009F41FE"/>
    <w:rsid w:val="009F49B6"/>
    <w:rsid w:val="009F65DA"/>
    <w:rsid w:val="009F764B"/>
    <w:rsid w:val="00A007DB"/>
    <w:rsid w:val="00A046C9"/>
    <w:rsid w:val="00A06175"/>
    <w:rsid w:val="00A10CA6"/>
    <w:rsid w:val="00A11DD3"/>
    <w:rsid w:val="00A16990"/>
    <w:rsid w:val="00A177BD"/>
    <w:rsid w:val="00A21241"/>
    <w:rsid w:val="00A323E3"/>
    <w:rsid w:val="00A33DF4"/>
    <w:rsid w:val="00A62D5A"/>
    <w:rsid w:val="00A6507F"/>
    <w:rsid w:val="00A700E2"/>
    <w:rsid w:val="00A80D9C"/>
    <w:rsid w:val="00A8302E"/>
    <w:rsid w:val="00A835F8"/>
    <w:rsid w:val="00A9223C"/>
    <w:rsid w:val="00AB479A"/>
    <w:rsid w:val="00AB6D78"/>
    <w:rsid w:val="00AC472F"/>
    <w:rsid w:val="00AC62A2"/>
    <w:rsid w:val="00AE1880"/>
    <w:rsid w:val="00AF77EC"/>
    <w:rsid w:val="00B051BA"/>
    <w:rsid w:val="00B230D6"/>
    <w:rsid w:val="00B31591"/>
    <w:rsid w:val="00B3391B"/>
    <w:rsid w:val="00B362C1"/>
    <w:rsid w:val="00B363C5"/>
    <w:rsid w:val="00B463C4"/>
    <w:rsid w:val="00B504D3"/>
    <w:rsid w:val="00B51319"/>
    <w:rsid w:val="00B51DB6"/>
    <w:rsid w:val="00B5243A"/>
    <w:rsid w:val="00B63BD0"/>
    <w:rsid w:val="00B6730A"/>
    <w:rsid w:val="00B70CFF"/>
    <w:rsid w:val="00B71CFF"/>
    <w:rsid w:val="00B71D54"/>
    <w:rsid w:val="00B71FC9"/>
    <w:rsid w:val="00B80401"/>
    <w:rsid w:val="00B81624"/>
    <w:rsid w:val="00B818B4"/>
    <w:rsid w:val="00B90E55"/>
    <w:rsid w:val="00BB34B3"/>
    <w:rsid w:val="00BB3C4B"/>
    <w:rsid w:val="00BC41A9"/>
    <w:rsid w:val="00BE4DD7"/>
    <w:rsid w:val="00BF25E7"/>
    <w:rsid w:val="00C00940"/>
    <w:rsid w:val="00C009BD"/>
    <w:rsid w:val="00C0484A"/>
    <w:rsid w:val="00C145BF"/>
    <w:rsid w:val="00C15E8B"/>
    <w:rsid w:val="00C17BCD"/>
    <w:rsid w:val="00C230DD"/>
    <w:rsid w:val="00C24DF9"/>
    <w:rsid w:val="00C301C1"/>
    <w:rsid w:val="00C3234E"/>
    <w:rsid w:val="00C4025B"/>
    <w:rsid w:val="00C63B14"/>
    <w:rsid w:val="00C731CE"/>
    <w:rsid w:val="00C73AE4"/>
    <w:rsid w:val="00C90474"/>
    <w:rsid w:val="00C938C7"/>
    <w:rsid w:val="00C946FE"/>
    <w:rsid w:val="00C962AE"/>
    <w:rsid w:val="00CA18AE"/>
    <w:rsid w:val="00CA1A5A"/>
    <w:rsid w:val="00CA3D8D"/>
    <w:rsid w:val="00CB0E17"/>
    <w:rsid w:val="00CB3AC3"/>
    <w:rsid w:val="00CD15E8"/>
    <w:rsid w:val="00CD7B6A"/>
    <w:rsid w:val="00CE6D14"/>
    <w:rsid w:val="00CE76F0"/>
    <w:rsid w:val="00CF4ECA"/>
    <w:rsid w:val="00CF5F7C"/>
    <w:rsid w:val="00D053E1"/>
    <w:rsid w:val="00D10375"/>
    <w:rsid w:val="00D2002A"/>
    <w:rsid w:val="00D343A7"/>
    <w:rsid w:val="00D406FF"/>
    <w:rsid w:val="00D44596"/>
    <w:rsid w:val="00D50B64"/>
    <w:rsid w:val="00D657F9"/>
    <w:rsid w:val="00D66ECE"/>
    <w:rsid w:val="00D80840"/>
    <w:rsid w:val="00D82DAD"/>
    <w:rsid w:val="00D84E18"/>
    <w:rsid w:val="00D93EBE"/>
    <w:rsid w:val="00D96364"/>
    <w:rsid w:val="00DB1334"/>
    <w:rsid w:val="00DB1386"/>
    <w:rsid w:val="00DB192F"/>
    <w:rsid w:val="00DC41B9"/>
    <w:rsid w:val="00DD2F36"/>
    <w:rsid w:val="00E11232"/>
    <w:rsid w:val="00E13112"/>
    <w:rsid w:val="00E13546"/>
    <w:rsid w:val="00E146CE"/>
    <w:rsid w:val="00E152E4"/>
    <w:rsid w:val="00E15DE1"/>
    <w:rsid w:val="00E23B86"/>
    <w:rsid w:val="00E256CD"/>
    <w:rsid w:val="00E274CD"/>
    <w:rsid w:val="00E303CE"/>
    <w:rsid w:val="00E452DC"/>
    <w:rsid w:val="00E52BC6"/>
    <w:rsid w:val="00E55C0F"/>
    <w:rsid w:val="00E616B8"/>
    <w:rsid w:val="00E64283"/>
    <w:rsid w:val="00E669ED"/>
    <w:rsid w:val="00E67E4C"/>
    <w:rsid w:val="00E7153C"/>
    <w:rsid w:val="00E723EA"/>
    <w:rsid w:val="00E81FC6"/>
    <w:rsid w:val="00E834BF"/>
    <w:rsid w:val="00EA5B91"/>
    <w:rsid w:val="00EB4B25"/>
    <w:rsid w:val="00EB4F44"/>
    <w:rsid w:val="00EC5335"/>
    <w:rsid w:val="00EC62CC"/>
    <w:rsid w:val="00ED58A8"/>
    <w:rsid w:val="00EE2EE7"/>
    <w:rsid w:val="00EF29FF"/>
    <w:rsid w:val="00EF2D9E"/>
    <w:rsid w:val="00F0419B"/>
    <w:rsid w:val="00F13270"/>
    <w:rsid w:val="00F1421E"/>
    <w:rsid w:val="00F20B42"/>
    <w:rsid w:val="00F374DA"/>
    <w:rsid w:val="00F42441"/>
    <w:rsid w:val="00F46985"/>
    <w:rsid w:val="00F55310"/>
    <w:rsid w:val="00F61403"/>
    <w:rsid w:val="00F61661"/>
    <w:rsid w:val="00F630A7"/>
    <w:rsid w:val="00F6335C"/>
    <w:rsid w:val="00F67F31"/>
    <w:rsid w:val="00F82012"/>
    <w:rsid w:val="00FB67D9"/>
    <w:rsid w:val="00FB6915"/>
    <w:rsid w:val="00FC0895"/>
    <w:rsid w:val="00FD3AFB"/>
    <w:rsid w:val="00FD3ED7"/>
    <w:rsid w:val="00FE0C2D"/>
    <w:rsid w:val="00FE1E0F"/>
    <w:rsid w:val="00FE53F8"/>
    <w:rsid w:val="00FF177F"/>
    <w:rsid w:val="00FF476E"/>
    <w:rsid w:val="00FF6E61"/>
    <w:rsid w:val="00FF72E4"/>
    <w:rsid w:val="1510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pPr>
      <w:spacing w:after="120" w:afterLines="0"/>
    </w:p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8">
    <w:name w:val="页脚 字符"/>
    <w:basedOn w:val="7"/>
    <w:link w:val="3"/>
    <w:qFormat/>
    <w:uiPriority w:val="99"/>
    <w:rPr>
      <w:rFonts w:ascii="Calibri" w:hAnsi="Calibri" w:eastAsia="宋体" w:cs="Times New Roman"/>
      <w:kern w:val="0"/>
      <w:sz w:val="18"/>
      <w:szCs w:val="18"/>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正文文本 Char"/>
    <w:link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3264</Words>
  <Characters>3608</Characters>
  <Lines>20</Lines>
  <Paragraphs>5</Paragraphs>
  <TotalTime>3</TotalTime>
  <ScaleCrop>false</ScaleCrop>
  <LinksUpToDate>false</LinksUpToDate>
  <CharactersWithSpaces>3630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2024-01-29T12:27:00Z</dcterms:created>
  <dc:creator>叶展鹏</dc:creator>
  <cp:lastModifiedBy>胡菠萝</cp:lastModifiedBy>
  <dcterms:modified xsi:type="dcterms:W3CDTF">2025-02-11T02:36:17Z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03FCDB0A6C9944D1A19760015ACF1E52_13</vt:lpwstr>
  </property>
</Properties>
</file>