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8A5" w:rsidRPr="002518A5" w:rsidRDefault="0078691A" w:rsidP="0078691A">
      <w:pPr>
        <w:spacing w:line="600" w:lineRule="exact"/>
        <w:ind w:firstLine="0"/>
        <w:rPr>
          <w:rFonts w:ascii="黑体" w:eastAsia="黑体" w:hAnsi="黑体"/>
          <w:color w:val="auto"/>
        </w:rPr>
      </w:pPr>
      <w:r w:rsidRPr="002518A5">
        <w:rPr>
          <w:rFonts w:ascii="黑体" w:eastAsia="黑体" w:hAnsi="黑体" w:hint="eastAsia"/>
          <w:color w:val="auto"/>
        </w:rPr>
        <w:t>附件2</w:t>
      </w:r>
    </w:p>
    <w:p w:rsidR="0078691A" w:rsidRDefault="0078691A" w:rsidP="000D78CB">
      <w:pPr>
        <w:spacing w:line="600" w:lineRule="exact"/>
        <w:ind w:firstLine="0"/>
        <w:jc w:val="center"/>
        <w:rPr>
          <w:rFonts w:ascii="方正小标宋简体" w:eastAsia="方正小标宋简体"/>
          <w:color w:val="auto"/>
          <w:sz w:val="44"/>
          <w:szCs w:val="44"/>
        </w:rPr>
      </w:pPr>
    </w:p>
    <w:p w:rsidR="00833054" w:rsidRPr="00E85204" w:rsidRDefault="00833054" w:rsidP="000D78CB">
      <w:pPr>
        <w:spacing w:line="600" w:lineRule="exact"/>
        <w:ind w:firstLine="0"/>
        <w:jc w:val="center"/>
        <w:rPr>
          <w:rFonts w:ascii="方正小标宋简体" w:eastAsia="方正小标宋简体"/>
          <w:color w:val="auto"/>
          <w:sz w:val="44"/>
          <w:szCs w:val="44"/>
        </w:rPr>
      </w:pPr>
      <w:r w:rsidRPr="00E85204">
        <w:rPr>
          <w:rFonts w:ascii="方正小标宋简体" w:eastAsia="方正小标宋简体" w:hint="eastAsia"/>
          <w:color w:val="auto"/>
          <w:sz w:val="44"/>
          <w:szCs w:val="44"/>
        </w:rPr>
        <w:t>关于</w:t>
      </w:r>
      <w:r w:rsidR="00E85204" w:rsidRPr="00E85204">
        <w:rPr>
          <w:rFonts w:ascii="方正小标宋简体" w:eastAsia="方正小标宋简体" w:hint="eastAsia"/>
          <w:color w:val="auto"/>
          <w:sz w:val="44"/>
          <w:szCs w:val="44"/>
        </w:rPr>
        <w:t>厦门市市级公共资源</w:t>
      </w:r>
      <w:r w:rsidR="00B96554">
        <w:rPr>
          <w:rFonts w:ascii="方正小标宋简体" w:eastAsia="方正小标宋简体" w:hint="eastAsia"/>
          <w:color w:val="auto"/>
          <w:sz w:val="44"/>
          <w:szCs w:val="44"/>
        </w:rPr>
        <w:t>市场</w:t>
      </w:r>
      <w:r w:rsidR="00E85204" w:rsidRPr="00E85204">
        <w:rPr>
          <w:rFonts w:ascii="方正小标宋简体" w:eastAsia="方正小标宋简体" w:hint="eastAsia"/>
          <w:color w:val="auto"/>
          <w:sz w:val="44"/>
          <w:szCs w:val="44"/>
        </w:rPr>
        <w:t>交易规则</w:t>
      </w:r>
      <w:r w:rsidRPr="00E85204">
        <w:rPr>
          <w:rFonts w:ascii="方正小标宋简体" w:eastAsia="方正小标宋简体" w:hint="eastAsia"/>
          <w:color w:val="auto"/>
          <w:sz w:val="44"/>
          <w:szCs w:val="44"/>
        </w:rPr>
        <w:t>的说明</w:t>
      </w:r>
    </w:p>
    <w:p w:rsidR="005C7864" w:rsidRPr="00AD5482" w:rsidRDefault="005C7864" w:rsidP="000D78CB">
      <w:pPr>
        <w:spacing w:line="600" w:lineRule="exact"/>
        <w:rPr>
          <w:color w:val="auto"/>
        </w:rPr>
      </w:pPr>
    </w:p>
    <w:p w:rsidR="00833054" w:rsidRPr="00E85204" w:rsidRDefault="00833054" w:rsidP="000D78CB">
      <w:pPr>
        <w:spacing w:line="600" w:lineRule="exact"/>
        <w:rPr>
          <w:rFonts w:ascii="黑体" w:eastAsia="黑体" w:hAnsi="黑体" w:cs="宋体"/>
          <w:color w:val="auto"/>
        </w:rPr>
      </w:pPr>
      <w:r w:rsidRPr="00E85204">
        <w:rPr>
          <w:rFonts w:ascii="黑体" w:eastAsia="黑体" w:hAnsi="黑体" w:cs="宋体" w:hint="eastAsia"/>
          <w:color w:val="auto"/>
        </w:rPr>
        <w:t>一、修订背景</w:t>
      </w:r>
    </w:p>
    <w:p w:rsidR="00E85204" w:rsidRPr="00E85204" w:rsidRDefault="00B63213" w:rsidP="000D78CB">
      <w:pPr>
        <w:pStyle w:val="a5"/>
        <w:spacing w:line="600" w:lineRule="exact"/>
        <w:ind w:firstLine="640"/>
        <w:rPr>
          <w:color w:val="auto"/>
        </w:rPr>
      </w:pPr>
      <w:r>
        <w:rPr>
          <w:rFonts w:hint="eastAsia"/>
          <w:color w:val="auto"/>
        </w:rPr>
        <w:t>（一）</w:t>
      </w:r>
      <w:r w:rsidR="00E85204" w:rsidRPr="00E85204">
        <w:rPr>
          <w:rFonts w:hint="eastAsia"/>
          <w:color w:val="auto"/>
        </w:rPr>
        <w:t>2011年1月，市第十三届人大常委会第二十六次会议审议通过《厦门经济特区公共资源市场配置监管条例》</w:t>
      </w:r>
      <w:r w:rsidR="00E85204">
        <w:rPr>
          <w:rFonts w:hint="eastAsia"/>
          <w:color w:val="auto"/>
        </w:rPr>
        <w:t>，以地方法规形式明确本市公共资源实行市场配置。2021年6月，市第十五届人大常委会第四十三次会议决定废止该条例。</w:t>
      </w:r>
    </w:p>
    <w:p w:rsidR="00E85204" w:rsidRPr="00B70DF4" w:rsidRDefault="00B63213" w:rsidP="00B70DF4">
      <w:pPr>
        <w:pStyle w:val="a5"/>
        <w:spacing w:line="600" w:lineRule="exact"/>
        <w:ind w:firstLine="640"/>
        <w:rPr>
          <w:color w:val="auto"/>
        </w:rPr>
      </w:pPr>
      <w:r>
        <w:rPr>
          <w:rFonts w:hint="eastAsia"/>
          <w:color w:val="auto"/>
        </w:rPr>
        <w:t>（二）</w:t>
      </w:r>
      <w:r w:rsidR="007B6A27" w:rsidRPr="00B70DF4">
        <w:rPr>
          <w:rFonts w:hint="eastAsia"/>
          <w:color w:val="auto"/>
        </w:rPr>
        <w:t>2011年9月，市政府印发《厦门经济特区公共资源市场配置监管条例实施细则》（厦府〔2011〕391号），</w:t>
      </w:r>
      <w:r w:rsidR="00895544">
        <w:rPr>
          <w:rFonts w:hint="eastAsia"/>
          <w:color w:val="auto"/>
        </w:rPr>
        <w:t>经</w:t>
      </w:r>
      <w:r w:rsidR="007B6A27" w:rsidRPr="00B70DF4">
        <w:rPr>
          <w:rFonts w:hint="eastAsia"/>
          <w:color w:val="auto"/>
        </w:rPr>
        <w:t>2013年</w:t>
      </w:r>
      <w:r w:rsidR="00895544">
        <w:rPr>
          <w:rFonts w:hint="eastAsia"/>
          <w:color w:val="auto"/>
        </w:rPr>
        <w:t>、2018年两次</w:t>
      </w:r>
      <w:r w:rsidR="007B6A27" w:rsidRPr="00B70DF4">
        <w:rPr>
          <w:rFonts w:hint="eastAsia"/>
          <w:color w:val="auto"/>
        </w:rPr>
        <w:t>修订（厦府〔2013〕298号</w:t>
      </w:r>
      <w:r w:rsidR="00895544">
        <w:rPr>
          <w:rFonts w:hint="eastAsia"/>
          <w:color w:val="auto"/>
        </w:rPr>
        <w:t>、</w:t>
      </w:r>
      <w:r w:rsidR="00265972">
        <w:rPr>
          <w:rFonts w:hint="eastAsia"/>
          <w:color w:val="auto"/>
        </w:rPr>
        <w:t>厦府</w:t>
      </w:r>
      <w:r w:rsidR="00265972" w:rsidRPr="00B70DF4">
        <w:rPr>
          <w:rFonts w:hint="eastAsia"/>
          <w:color w:val="auto"/>
        </w:rPr>
        <w:t>〔</w:t>
      </w:r>
      <w:r w:rsidR="00265972">
        <w:rPr>
          <w:rFonts w:hint="eastAsia"/>
          <w:color w:val="auto"/>
        </w:rPr>
        <w:t>2018</w:t>
      </w:r>
      <w:r w:rsidR="00265972" w:rsidRPr="00B70DF4">
        <w:rPr>
          <w:rFonts w:hint="eastAsia"/>
          <w:color w:val="auto"/>
        </w:rPr>
        <w:t>〕</w:t>
      </w:r>
      <w:r w:rsidR="00265972">
        <w:rPr>
          <w:rFonts w:hint="eastAsia"/>
          <w:color w:val="auto"/>
        </w:rPr>
        <w:t>321</w:t>
      </w:r>
      <w:r w:rsidR="00265972" w:rsidRPr="00B70DF4">
        <w:rPr>
          <w:rFonts w:hint="eastAsia"/>
          <w:color w:val="auto"/>
        </w:rPr>
        <w:t>号</w:t>
      </w:r>
      <w:r w:rsidR="00265972">
        <w:rPr>
          <w:rFonts w:hint="eastAsia"/>
          <w:color w:val="auto"/>
        </w:rPr>
        <w:t>）</w:t>
      </w:r>
      <w:r w:rsidR="00895544">
        <w:rPr>
          <w:rFonts w:hint="eastAsia"/>
          <w:color w:val="auto"/>
        </w:rPr>
        <w:t>，已于</w:t>
      </w:r>
      <w:r w:rsidR="00265972">
        <w:rPr>
          <w:rFonts w:hint="eastAsia"/>
          <w:color w:val="auto"/>
        </w:rPr>
        <w:t>2021年6月</w:t>
      </w:r>
      <w:r w:rsidR="00614699">
        <w:rPr>
          <w:rFonts w:hint="eastAsia"/>
          <w:color w:val="auto"/>
        </w:rPr>
        <w:t>失效</w:t>
      </w:r>
      <w:r w:rsidR="007B6A27" w:rsidRPr="00B70DF4">
        <w:rPr>
          <w:rFonts w:hint="eastAsia"/>
          <w:color w:val="auto"/>
        </w:rPr>
        <w:t>。</w:t>
      </w:r>
    </w:p>
    <w:p w:rsidR="007B6A27" w:rsidRPr="007B6A27" w:rsidRDefault="00B63213" w:rsidP="000D78CB">
      <w:pPr>
        <w:pStyle w:val="a5"/>
        <w:spacing w:line="600" w:lineRule="exact"/>
        <w:ind w:firstLine="640"/>
        <w:rPr>
          <w:color w:val="auto"/>
        </w:rPr>
      </w:pPr>
      <w:r>
        <w:rPr>
          <w:rFonts w:hint="eastAsia"/>
          <w:color w:val="auto"/>
        </w:rPr>
        <w:t>（三）</w:t>
      </w:r>
      <w:r w:rsidR="007B6A27">
        <w:rPr>
          <w:rFonts w:hint="eastAsia"/>
          <w:color w:val="auto"/>
        </w:rPr>
        <w:t>2012年2月，市财政局印发《</w:t>
      </w:r>
      <w:r w:rsidR="00430B3C">
        <w:rPr>
          <w:rFonts w:hint="eastAsia"/>
          <w:color w:val="auto"/>
        </w:rPr>
        <w:t>厦门市</w:t>
      </w:r>
      <w:r w:rsidR="007B6A27">
        <w:rPr>
          <w:rFonts w:hint="eastAsia"/>
          <w:color w:val="auto"/>
        </w:rPr>
        <w:t>市级公共资源市场配置暂行规则》（厦财公〔2012〕1号）</w:t>
      </w:r>
      <w:r w:rsidR="00430B3C">
        <w:rPr>
          <w:rFonts w:hint="eastAsia"/>
          <w:color w:val="auto"/>
        </w:rPr>
        <w:t>。2014年修订为《厦门市市级公共资源市场配置规则》（厦财公〔2014〕1号），2020年4月再次修订（厦财规〔2020〕1号），</w:t>
      </w:r>
      <w:r w:rsidR="00430B3C" w:rsidRPr="00153397">
        <w:rPr>
          <w:rFonts w:hint="eastAsia"/>
          <w:b/>
          <w:color w:val="auto"/>
        </w:rPr>
        <w:t>将于今年4月到期</w:t>
      </w:r>
      <w:r w:rsidR="00B96376">
        <w:rPr>
          <w:rFonts w:hint="eastAsia"/>
          <w:color w:val="auto"/>
        </w:rPr>
        <w:t>。</w:t>
      </w:r>
    </w:p>
    <w:p w:rsidR="00C5297B" w:rsidRDefault="00B63213" w:rsidP="000D78CB">
      <w:pPr>
        <w:pStyle w:val="a5"/>
        <w:spacing w:line="600" w:lineRule="exact"/>
        <w:ind w:firstLine="640"/>
        <w:rPr>
          <w:color w:val="auto"/>
        </w:rPr>
      </w:pPr>
      <w:r>
        <w:rPr>
          <w:rFonts w:hint="eastAsia"/>
          <w:color w:val="auto"/>
        </w:rPr>
        <w:t>（四）</w:t>
      </w:r>
      <w:r w:rsidR="00B96376" w:rsidRPr="00B96376">
        <w:rPr>
          <w:rFonts w:hint="eastAsia"/>
          <w:color w:val="auto"/>
        </w:rPr>
        <w:t>经2021年第143次市政府常务会议研究同意，2021年6月，市政府印发《厦门市公共资源交易监管办法》（厦府规</w:t>
      </w:r>
      <w:r w:rsidR="00B96376">
        <w:rPr>
          <w:rFonts w:hint="eastAsia"/>
          <w:color w:val="auto"/>
        </w:rPr>
        <w:t>〔2021〕2号</w:t>
      </w:r>
      <w:r w:rsidR="00B96376" w:rsidRPr="00B96376">
        <w:rPr>
          <w:rFonts w:hint="eastAsia"/>
          <w:color w:val="auto"/>
        </w:rPr>
        <w:t>）</w:t>
      </w:r>
      <w:r w:rsidR="00C5297B">
        <w:rPr>
          <w:rFonts w:hint="eastAsia"/>
          <w:color w:val="auto"/>
        </w:rPr>
        <w:t>。</w:t>
      </w:r>
    </w:p>
    <w:p w:rsidR="00B96376" w:rsidRDefault="00B63213" w:rsidP="000D78CB">
      <w:pPr>
        <w:pStyle w:val="a5"/>
        <w:spacing w:line="600" w:lineRule="exact"/>
        <w:ind w:firstLine="640"/>
        <w:rPr>
          <w:b/>
          <w:color w:val="auto"/>
        </w:rPr>
      </w:pPr>
      <w:r>
        <w:rPr>
          <w:rFonts w:hint="eastAsia"/>
          <w:color w:val="auto"/>
        </w:rPr>
        <w:t>（五）</w:t>
      </w:r>
      <w:r w:rsidR="00C5297B">
        <w:rPr>
          <w:rFonts w:hint="eastAsia"/>
          <w:color w:val="auto"/>
        </w:rPr>
        <w:t>经市政府批准，2021年9月，我局印发《厦门市</w:t>
      </w:r>
      <w:r w:rsidR="00C5297B">
        <w:rPr>
          <w:rFonts w:hint="eastAsia"/>
          <w:color w:val="auto"/>
        </w:rPr>
        <w:lastRenderedPageBreak/>
        <w:t>公共资源交易目录》（厦财采〔2021〕13号）</w:t>
      </w:r>
      <w:r w:rsidR="00B96376">
        <w:rPr>
          <w:rFonts w:hint="eastAsia"/>
          <w:color w:val="auto"/>
        </w:rPr>
        <w:t>。</w:t>
      </w:r>
    </w:p>
    <w:p w:rsidR="005C7864" w:rsidRPr="00AD5482" w:rsidRDefault="003E54CE" w:rsidP="000D78CB">
      <w:pPr>
        <w:spacing w:line="600" w:lineRule="exact"/>
        <w:rPr>
          <w:color w:val="auto"/>
        </w:rPr>
      </w:pPr>
      <w:r>
        <w:rPr>
          <w:rFonts w:hAnsi="仿宋" w:cs="宋体" w:hint="eastAsia"/>
          <w:color w:val="auto"/>
        </w:rPr>
        <w:t>鉴于《</w:t>
      </w:r>
      <w:r w:rsidR="00181EAB" w:rsidRPr="00AD5482">
        <w:rPr>
          <w:rFonts w:hint="eastAsia"/>
          <w:color w:val="auto"/>
        </w:rPr>
        <w:t>厦门市市级公共资源市场配置规则》（厦财规〔2020〕1</w:t>
      </w:r>
      <w:r w:rsidR="005F0E1B" w:rsidRPr="00AD5482">
        <w:rPr>
          <w:rFonts w:hint="eastAsia"/>
          <w:color w:val="auto"/>
        </w:rPr>
        <w:t>号</w:t>
      </w:r>
      <w:r w:rsidR="00012496">
        <w:rPr>
          <w:rFonts w:hint="eastAsia"/>
          <w:color w:val="auto"/>
        </w:rPr>
        <w:t>，以下简称2020年版《规则》</w:t>
      </w:r>
      <w:r w:rsidR="00181EAB" w:rsidRPr="00AD5482">
        <w:rPr>
          <w:rFonts w:hint="eastAsia"/>
          <w:color w:val="auto"/>
        </w:rPr>
        <w:t>）将于4月20日到期</w:t>
      </w:r>
      <w:r>
        <w:rPr>
          <w:rFonts w:hint="eastAsia"/>
          <w:color w:val="auto"/>
        </w:rPr>
        <w:t>，为做好公共资源交易工作衔接，拟修订市级公共资源配置规则</w:t>
      </w:r>
      <w:r w:rsidR="00B96554">
        <w:rPr>
          <w:rFonts w:hAnsi="仿宋" w:cs="宋体" w:hint="eastAsia"/>
          <w:color w:val="auto"/>
        </w:rPr>
        <w:t>；</w:t>
      </w:r>
      <w:r>
        <w:rPr>
          <w:rFonts w:hAnsi="仿宋" w:cs="宋体" w:hint="eastAsia"/>
          <w:color w:val="auto"/>
        </w:rPr>
        <w:t>为与</w:t>
      </w:r>
      <w:r w:rsidR="00BA7948">
        <w:rPr>
          <w:rFonts w:hAnsi="仿宋" w:cs="宋体" w:hint="eastAsia"/>
          <w:color w:val="auto"/>
        </w:rPr>
        <w:t>市政府规范性文件《厦门市公共资源交易监管办法》相统一，将“</w:t>
      </w:r>
      <w:r w:rsidR="00B96554">
        <w:rPr>
          <w:rFonts w:hAnsi="仿宋" w:cs="宋体" w:hint="eastAsia"/>
          <w:color w:val="auto"/>
        </w:rPr>
        <w:t>市场</w:t>
      </w:r>
      <w:r w:rsidR="00BA7948">
        <w:rPr>
          <w:rFonts w:hAnsi="仿宋" w:cs="宋体" w:hint="eastAsia"/>
          <w:color w:val="auto"/>
        </w:rPr>
        <w:t>配置规则”的名称修改为“</w:t>
      </w:r>
      <w:r w:rsidR="00B96554">
        <w:rPr>
          <w:rFonts w:hAnsi="仿宋" w:cs="宋体" w:hint="eastAsia"/>
          <w:color w:val="auto"/>
        </w:rPr>
        <w:t>市场</w:t>
      </w:r>
      <w:r w:rsidR="00BA7948">
        <w:rPr>
          <w:rFonts w:hAnsi="仿宋" w:cs="宋体" w:hint="eastAsia"/>
          <w:color w:val="auto"/>
        </w:rPr>
        <w:t>交易规则”。</w:t>
      </w:r>
    </w:p>
    <w:p w:rsidR="005C7864" w:rsidRPr="00AD5482" w:rsidRDefault="005C7864" w:rsidP="000D78CB">
      <w:pPr>
        <w:spacing w:line="600" w:lineRule="exact"/>
        <w:rPr>
          <w:rFonts w:ascii="黑体" w:eastAsia="黑体" w:hAnsi="黑体"/>
          <w:color w:val="auto"/>
        </w:rPr>
      </w:pPr>
      <w:r w:rsidRPr="00AD5482">
        <w:rPr>
          <w:rFonts w:ascii="黑体" w:eastAsia="黑体" w:hAnsi="黑体" w:hint="eastAsia"/>
          <w:color w:val="auto"/>
        </w:rPr>
        <w:t>二、修订内容</w:t>
      </w:r>
    </w:p>
    <w:p w:rsidR="008448A2" w:rsidRPr="00AD5482" w:rsidRDefault="00B96554" w:rsidP="000D78CB">
      <w:pPr>
        <w:spacing w:line="600" w:lineRule="exact"/>
        <w:rPr>
          <w:color w:val="auto"/>
        </w:rPr>
      </w:pPr>
      <w:r>
        <w:rPr>
          <w:rFonts w:hint="eastAsia"/>
          <w:color w:val="auto"/>
        </w:rPr>
        <w:t>《</w:t>
      </w:r>
      <w:r w:rsidRPr="00B96554">
        <w:rPr>
          <w:rFonts w:hint="eastAsia"/>
          <w:color w:val="auto"/>
        </w:rPr>
        <w:t>厦门市市级公共资源市场交易规则</w:t>
      </w:r>
      <w:r>
        <w:rPr>
          <w:rFonts w:hint="eastAsia"/>
          <w:color w:val="auto"/>
        </w:rPr>
        <w:t>》</w:t>
      </w:r>
      <w:r w:rsidR="00012496">
        <w:rPr>
          <w:rFonts w:hint="eastAsia"/>
          <w:color w:val="auto"/>
        </w:rPr>
        <w:t>（以下简称《规则》）</w:t>
      </w:r>
      <w:r>
        <w:rPr>
          <w:rFonts w:hint="eastAsia"/>
          <w:color w:val="auto"/>
        </w:rPr>
        <w:t>分</w:t>
      </w:r>
      <w:r w:rsidR="008448A2" w:rsidRPr="00AD5482">
        <w:rPr>
          <w:rFonts w:hint="eastAsia"/>
          <w:color w:val="auto"/>
        </w:rPr>
        <w:t>为总则、交易准入、交易程序、交易监管、附则</w:t>
      </w:r>
      <w:r>
        <w:rPr>
          <w:rFonts w:hint="eastAsia"/>
          <w:color w:val="auto"/>
        </w:rPr>
        <w:t>5</w:t>
      </w:r>
      <w:r w:rsidR="008448A2" w:rsidRPr="00AD5482">
        <w:rPr>
          <w:rFonts w:hint="eastAsia"/>
          <w:color w:val="auto"/>
        </w:rPr>
        <w:t>章</w:t>
      </w:r>
      <w:r>
        <w:rPr>
          <w:rFonts w:hint="eastAsia"/>
          <w:color w:val="auto"/>
        </w:rPr>
        <w:t>，共33</w:t>
      </w:r>
      <w:r w:rsidR="00065474" w:rsidRPr="00AD5482">
        <w:rPr>
          <w:rFonts w:hint="eastAsia"/>
          <w:color w:val="auto"/>
        </w:rPr>
        <w:t>条</w:t>
      </w:r>
      <w:r w:rsidR="008448A2" w:rsidRPr="00AD5482">
        <w:rPr>
          <w:rFonts w:hint="eastAsia"/>
          <w:color w:val="auto"/>
        </w:rPr>
        <w:t>。</w:t>
      </w:r>
      <w:r>
        <w:rPr>
          <w:rFonts w:hint="eastAsia"/>
          <w:color w:val="auto"/>
        </w:rPr>
        <w:t>具体</w:t>
      </w:r>
      <w:r w:rsidR="00CF6DD4" w:rsidRPr="00AD5482">
        <w:rPr>
          <w:rFonts w:hint="eastAsia"/>
          <w:color w:val="auto"/>
        </w:rPr>
        <w:t>情况如下：</w:t>
      </w:r>
    </w:p>
    <w:p w:rsidR="005802D0" w:rsidRPr="003E54CE" w:rsidRDefault="00906239" w:rsidP="000D78CB">
      <w:pPr>
        <w:spacing w:line="600" w:lineRule="exact"/>
        <w:rPr>
          <w:rFonts w:ascii="楷体_GB2312" w:eastAsia="楷体_GB2312"/>
          <w:b/>
          <w:color w:val="auto"/>
        </w:rPr>
      </w:pPr>
      <w:r w:rsidRPr="003E54CE">
        <w:rPr>
          <w:rFonts w:ascii="楷体_GB2312" w:eastAsia="楷体_GB2312" w:hint="eastAsia"/>
          <w:b/>
          <w:color w:val="auto"/>
        </w:rPr>
        <w:t>（一）</w:t>
      </w:r>
      <w:r w:rsidR="00CF6DD4" w:rsidRPr="003E54CE">
        <w:rPr>
          <w:rFonts w:ascii="楷体_GB2312" w:eastAsia="楷体_GB2312" w:hint="eastAsia"/>
          <w:b/>
          <w:color w:val="auto"/>
        </w:rPr>
        <w:t>新</w:t>
      </w:r>
      <w:r w:rsidR="005802D0" w:rsidRPr="003E54CE">
        <w:rPr>
          <w:rFonts w:ascii="楷体_GB2312" w:eastAsia="楷体_GB2312" w:hint="eastAsia"/>
          <w:b/>
          <w:color w:val="auto"/>
        </w:rPr>
        <w:t>增</w:t>
      </w:r>
      <w:r w:rsidR="003E54CE" w:rsidRPr="003E54CE">
        <w:rPr>
          <w:rFonts w:ascii="楷体_GB2312" w:eastAsia="楷体_GB2312" w:hint="eastAsia"/>
          <w:b/>
          <w:color w:val="auto"/>
        </w:rPr>
        <w:t>内容</w:t>
      </w:r>
    </w:p>
    <w:p w:rsidR="00012496" w:rsidRDefault="007C6F6D" w:rsidP="000D78CB">
      <w:pPr>
        <w:spacing w:line="600" w:lineRule="exact"/>
        <w:rPr>
          <w:color w:val="auto"/>
        </w:rPr>
      </w:pPr>
      <w:r w:rsidRPr="00126199">
        <w:rPr>
          <w:rFonts w:hint="eastAsia"/>
          <w:b/>
          <w:color w:val="auto"/>
        </w:rPr>
        <w:t>1.</w:t>
      </w:r>
      <w:r w:rsidR="00012496" w:rsidRPr="00126199">
        <w:rPr>
          <w:rFonts w:hint="eastAsia"/>
          <w:b/>
          <w:color w:val="auto"/>
        </w:rPr>
        <w:t>强调</w:t>
      </w:r>
      <w:r w:rsidR="00B96554" w:rsidRPr="00126199">
        <w:rPr>
          <w:rFonts w:hint="eastAsia"/>
          <w:b/>
          <w:color w:val="auto"/>
        </w:rPr>
        <w:t>交易平台数字化</w:t>
      </w:r>
      <w:r w:rsidR="00012496" w:rsidRPr="00126199">
        <w:rPr>
          <w:rFonts w:hint="eastAsia"/>
          <w:b/>
          <w:color w:val="auto"/>
        </w:rPr>
        <w:t>建设</w:t>
      </w:r>
      <w:r w:rsidR="00B96554" w:rsidRPr="00126199">
        <w:rPr>
          <w:rFonts w:hint="eastAsia"/>
          <w:b/>
          <w:color w:val="auto"/>
        </w:rPr>
        <w:t>。</w:t>
      </w:r>
      <w:r w:rsidR="00012496">
        <w:rPr>
          <w:rFonts w:hint="eastAsia"/>
          <w:color w:val="auto"/>
        </w:rPr>
        <w:t>第三条明确，</w:t>
      </w:r>
      <w:r w:rsidR="00012496" w:rsidRPr="00AD5482">
        <w:rPr>
          <w:rFonts w:hint="eastAsia"/>
          <w:color w:val="auto"/>
        </w:rPr>
        <w:t>交易中心</w:t>
      </w:r>
      <w:r w:rsidR="00012496">
        <w:rPr>
          <w:rFonts w:hint="eastAsia"/>
          <w:color w:val="auto"/>
        </w:rPr>
        <w:t>应当</w:t>
      </w:r>
      <w:r w:rsidR="00012496" w:rsidRPr="00AD5482">
        <w:rPr>
          <w:rFonts w:hint="eastAsia"/>
          <w:color w:val="auto"/>
        </w:rPr>
        <w:t>加快数字化公共资源交易平台建设，便利交易各方主体，提增交易质量效率。</w:t>
      </w:r>
    </w:p>
    <w:p w:rsidR="00012496" w:rsidRDefault="00012496" w:rsidP="000D78CB">
      <w:pPr>
        <w:spacing w:line="600" w:lineRule="exact"/>
        <w:rPr>
          <w:color w:val="auto"/>
        </w:rPr>
      </w:pPr>
      <w:r w:rsidRPr="00126199">
        <w:rPr>
          <w:rFonts w:hint="eastAsia"/>
          <w:b/>
          <w:color w:val="auto"/>
        </w:rPr>
        <w:t>2.交易文件免费提供。</w:t>
      </w:r>
      <w:r>
        <w:rPr>
          <w:rFonts w:hint="eastAsia"/>
          <w:color w:val="auto"/>
        </w:rPr>
        <w:t>2020年版《规则》第十五条明确：拍卖文件、竞价文件一律免费提供。鉴于目前政府采购招标文件和资格预审文件都免费提供，《规则》第十三条明确招标资格预审文件、招标文件、拍卖文件、竞价文件一律免费提供。</w:t>
      </w:r>
    </w:p>
    <w:p w:rsidR="00012496" w:rsidRPr="00012496" w:rsidRDefault="00012496" w:rsidP="000D78CB">
      <w:pPr>
        <w:spacing w:line="600" w:lineRule="exact"/>
        <w:rPr>
          <w:color w:val="auto"/>
        </w:rPr>
      </w:pPr>
      <w:r w:rsidRPr="00126199">
        <w:rPr>
          <w:rFonts w:hint="eastAsia"/>
          <w:b/>
          <w:color w:val="auto"/>
        </w:rPr>
        <w:t>3.细化监管部门。</w:t>
      </w:r>
      <w:r w:rsidR="004D724D">
        <w:rPr>
          <w:rFonts w:hint="eastAsia"/>
          <w:color w:val="auto"/>
        </w:rPr>
        <w:t>加强</w:t>
      </w:r>
      <w:r>
        <w:rPr>
          <w:rFonts w:hint="eastAsia"/>
          <w:color w:val="auto"/>
        </w:rPr>
        <w:t>限额标准以下公共资源交易项目</w:t>
      </w:r>
      <w:r w:rsidR="006A44A6">
        <w:rPr>
          <w:rFonts w:hint="eastAsia"/>
          <w:color w:val="auto"/>
        </w:rPr>
        <w:t>监管</w:t>
      </w:r>
      <w:r w:rsidR="004D724D">
        <w:rPr>
          <w:rFonts w:hint="eastAsia"/>
          <w:color w:val="auto"/>
        </w:rPr>
        <w:t>。</w:t>
      </w:r>
      <w:r>
        <w:rPr>
          <w:rFonts w:hint="eastAsia"/>
          <w:color w:val="auto"/>
        </w:rPr>
        <w:t>参照政府采购限额</w:t>
      </w:r>
      <w:r w:rsidR="006A44A6">
        <w:rPr>
          <w:rFonts w:hint="eastAsia"/>
          <w:color w:val="auto"/>
        </w:rPr>
        <w:t>标准</w:t>
      </w:r>
      <w:r>
        <w:rPr>
          <w:rFonts w:hint="eastAsia"/>
          <w:color w:val="auto"/>
        </w:rPr>
        <w:t>以上属于政府采购项目，由财政部门监管；</w:t>
      </w:r>
      <w:r w:rsidR="006A44A6">
        <w:rPr>
          <w:rFonts w:hint="eastAsia"/>
          <w:color w:val="auto"/>
        </w:rPr>
        <w:t>政府采购</w:t>
      </w:r>
      <w:r>
        <w:rPr>
          <w:rFonts w:hint="eastAsia"/>
          <w:color w:val="auto"/>
        </w:rPr>
        <w:t>限额</w:t>
      </w:r>
      <w:r w:rsidR="006A44A6">
        <w:rPr>
          <w:rFonts w:hint="eastAsia"/>
          <w:color w:val="auto"/>
        </w:rPr>
        <w:t>标准</w:t>
      </w:r>
      <w:r>
        <w:rPr>
          <w:rFonts w:hint="eastAsia"/>
          <w:color w:val="auto"/>
        </w:rPr>
        <w:t>以下由采购人自行自主采购</w:t>
      </w:r>
      <w:r>
        <w:rPr>
          <w:rFonts w:hint="eastAsia"/>
          <w:color w:val="auto"/>
        </w:rPr>
        <w:lastRenderedPageBreak/>
        <w:t>的</w:t>
      </w:r>
      <w:r w:rsidR="006A44A6">
        <w:rPr>
          <w:rFonts w:hint="eastAsia"/>
          <w:color w:val="auto"/>
        </w:rPr>
        <w:t>政府采购</w:t>
      </w:r>
      <w:r>
        <w:rPr>
          <w:rFonts w:hint="eastAsia"/>
          <w:color w:val="auto"/>
        </w:rPr>
        <w:t>监管模式，</w:t>
      </w:r>
      <w:r w:rsidR="006A44A6">
        <w:rPr>
          <w:rFonts w:hint="eastAsia"/>
          <w:color w:val="auto"/>
        </w:rPr>
        <w:t>明确</w:t>
      </w:r>
      <w:r w:rsidR="004D724D">
        <w:rPr>
          <w:rFonts w:hint="eastAsia"/>
          <w:color w:val="auto"/>
        </w:rPr>
        <w:t>公共资源交易目录以内、</w:t>
      </w:r>
      <w:r w:rsidR="006A44A6">
        <w:rPr>
          <w:rFonts w:hint="eastAsia"/>
          <w:color w:val="auto"/>
        </w:rPr>
        <w:t>限额标准以下</w:t>
      </w:r>
      <w:r w:rsidR="004D724D">
        <w:rPr>
          <w:rFonts w:hint="eastAsia"/>
          <w:color w:val="auto"/>
        </w:rPr>
        <w:t>，以及公共资源交易目录以外的</w:t>
      </w:r>
      <w:r w:rsidR="006A44A6">
        <w:rPr>
          <w:rFonts w:hint="eastAsia"/>
          <w:color w:val="auto"/>
        </w:rPr>
        <w:t>交易活动由公共资源交易实施主体的行政主管部门负责监管。《</w:t>
      </w:r>
      <w:r>
        <w:rPr>
          <w:rFonts w:hint="eastAsia"/>
          <w:color w:val="auto"/>
        </w:rPr>
        <w:t>规则》第二十二条规定：</w:t>
      </w:r>
    </w:p>
    <w:p w:rsidR="00126199" w:rsidRPr="00126199" w:rsidRDefault="00126199" w:rsidP="000D78CB">
      <w:pPr>
        <w:pStyle w:val="a6"/>
        <w:spacing w:before="0" w:beforeAutospacing="0" w:after="0" w:afterAutospacing="0" w:line="600" w:lineRule="exact"/>
        <w:ind w:firstLineChars="200" w:firstLine="640"/>
        <w:jc w:val="both"/>
        <w:rPr>
          <w:rFonts w:eastAsia="仿宋_GB2312"/>
          <w:color w:val="auto"/>
          <w:sz w:val="32"/>
          <w:szCs w:val="32"/>
        </w:rPr>
      </w:pPr>
      <w:r w:rsidRPr="00126199">
        <w:rPr>
          <w:rFonts w:eastAsia="仿宋_GB2312" w:hint="eastAsia"/>
          <w:color w:val="auto"/>
          <w:sz w:val="32"/>
          <w:szCs w:val="32"/>
        </w:rPr>
        <w:t>公共资源交易目录以内、限额标准以上的交易活动，由行业监管部门负责监管。</w:t>
      </w:r>
    </w:p>
    <w:p w:rsidR="00126199" w:rsidRPr="00126199" w:rsidRDefault="00126199" w:rsidP="000D78CB">
      <w:pPr>
        <w:pStyle w:val="a6"/>
        <w:spacing w:before="0" w:beforeAutospacing="0" w:after="0" w:afterAutospacing="0" w:line="600" w:lineRule="exact"/>
        <w:ind w:firstLineChars="200" w:firstLine="640"/>
        <w:jc w:val="both"/>
        <w:rPr>
          <w:rFonts w:eastAsia="仿宋_GB2312"/>
          <w:color w:val="auto"/>
          <w:sz w:val="32"/>
          <w:szCs w:val="32"/>
        </w:rPr>
      </w:pPr>
      <w:r w:rsidRPr="00126199">
        <w:rPr>
          <w:rFonts w:eastAsia="仿宋_GB2312" w:hint="eastAsia"/>
          <w:color w:val="auto"/>
          <w:sz w:val="32"/>
          <w:szCs w:val="32"/>
        </w:rPr>
        <w:t>公共资源交易目录以内、限额标准以下，以及公共资源交易目录以外的交易活动，由公共资源交易实施主体的行政主管部门负责监管。公共资源交易实施主体由省、市行政主管部门共同管理的，由市行政主管部门负责监管。</w:t>
      </w:r>
    </w:p>
    <w:p w:rsidR="00906239" w:rsidRPr="00E214D4" w:rsidRDefault="00906239" w:rsidP="000D78CB">
      <w:pPr>
        <w:spacing w:line="600" w:lineRule="exact"/>
        <w:rPr>
          <w:rFonts w:ascii="楷体_GB2312" w:eastAsia="楷体_GB2312"/>
          <w:b/>
          <w:color w:val="auto"/>
        </w:rPr>
      </w:pPr>
      <w:r w:rsidRPr="00E214D4">
        <w:rPr>
          <w:rFonts w:ascii="楷体_GB2312" w:eastAsia="楷体_GB2312" w:hint="eastAsia"/>
          <w:b/>
          <w:color w:val="auto"/>
        </w:rPr>
        <w:t>（二）</w:t>
      </w:r>
      <w:r w:rsidR="00F71C61" w:rsidRPr="00E214D4">
        <w:rPr>
          <w:rFonts w:ascii="楷体_GB2312" w:eastAsia="楷体_GB2312" w:hint="eastAsia"/>
          <w:b/>
          <w:color w:val="auto"/>
        </w:rPr>
        <w:t>删除</w:t>
      </w:r>
      <w:r w:rsidR="00126199" w:rsidRPr="00E214D4">
        <w:rPr>
          <w:rFonts w:ascii="楷体_GB2312" w:eastAsia="楷体_GB2312" w:hint="eastAsia"/>
          <w:b/>
          <w:color w:val="auto"/>
        </w:rPr>
        <w:t>内容</w:t>
      </w:r>
    </w:p>
    <w:p w:rsidR="00E214D4" w:rsidRDefault="00126199" w:rsidP="000D78CB">
      <w:pPr>
        <w:spacing w:line="600" w:lineRule="exact"/>
        <w:rPr>
          <w:color w:val="auto"/>
        </w:rPr>
      </w:pPr>
      <w:r w:rsidRPr="00E214D4">
        <w:rPr>
          <w:rFonts w:hint="eastAsia"/>
          <w:b/>
          <w:color w:val="auto"/>
        </w:rPr>
        <w:t>1.删除2020年版《规则》第三条</w:t>
      </w:r>
      <w:r>
        <w:rPr>
          <w:rFonts w:hint="eastAsia"/>
          <w:color w:val="auto"/>
        </w:rPr>
        <w:t>“配置活动应遵循</w:t>
      </w:r>
      <w:r w:rsidRPr="00AD5482">
        <w:rPr>
          <w:rFonts w:hint="eastAsia"/>
          <w:color w:val="auto"/>
        </w:rPr>
        <w:t>公开透明、公平竞争、公正诚信、廉洁高效的原则”</w:t>
      </w:r>
      <w:r>
        <w:rPr>
          <w:rFonts w:hint="eastAsia"/>
          <w:color w:val="auto"/>
        </w:rPr>
        <w:t>。</w:t>
      </w:r>
      <w:r w:rsidR="00E214D4">
        <w:rPr>
          <w:rFonts w:hint="eastAsia"/>
          <w:color w:val="auto"/>
        </w:rPr>
        <w:t>原因是：</w:t>
      </w:r>
    </w:p>
    <w:p w:rsidR="00126199" w:rsidRDefault="00E214D4" w:rsidP="000D78CB">
      <w:pPr>
        <w:spacing w:line="600" w:lineRule="exact"/>
        <w:rPr>
          <w:color w:val="auto"/>
        </w:rPr>
      </w:pPr>
      <w:r>
        <w:rPr>
          <w:rFonts w:hint="eastAsia"/>
          <w:color w:val="auto"/>
        </w:rPr>
        <w:t>《监管办法》第四条（公共资源交易应当遵循公开、公平、公正、效益原则）已明确公共资源交易原则</w:t>
      </w:r>
      <w:r w:rsidR="00126199" w:rsidRPr="00AD5482">
        <w:rPr>
          <w:rFonts w:hint="eastAsia"/>
          <w:color w:val="auto"/>
        </w:rPr>
        <w:t>。</w:t>
      </w:r>
    </w:p>
    <w:p w:rsidR="00E214D4" w:rsidRDefault="00E214D4" w:rsidP="000D78CB">
      <w:pPr>
        <w:spacing w:line="600" w:lineRule="exact"/>
        <w:rPr>
          <w:color w:val="auto"/>
        </w:rPr>
      </w:pPr>
      <w:r w:rsidRPr="00E214D4">
        <w:rPr>
          <w:rFonts w:hint="eastAsia"/>
          <w:b/>
          <w:color w:val="auto"/>
        </w:rPr>
        <w:t>2.删除2020年版《规则》第四条</w:t>
      </w:r>
      <w:r w:rsidRPr="00AD5482">
        <w:rPr>
          <w:rFonts w:hint="eastAsia"/>
          <w:color w:val="auto"/>
        </w:rPr>
        <w:t>“交易中心负责提供公共资源配置的业务咨询、信息发布、场所安排、异议受理等服务，协助市公共资源配置监管部门对配置活动进行监管，对违反配置规则的行为及时予以制止，并向相关部门通报情况”</w:t>
      </w:r>
      <w:r>
        <w:rPr>
          <w:rFonts w:hint="eastAsia"/>
          <w:color w:val="auto"/>
        </w:rPr>
        <w:t>。</w:t>
      </w:r>
      <w:r w:rsidRPr="00AD5482">
        <w:rPr>
          <w:rFonts w:hint="eastAsia"/>
          <w:color w:val="auto"/>
        </w:rPr>
        <w:t>原因是：</w:t>
      </w:r>
    </w:p>
    <w:p w:rsidR="00126199" w:rsidRDefault="00E214D4" w:rsidP="000D78CB">
      <w:pPr>
        <w:spacing w:line="600" w:lineRule="exact"/>
        <w:rPr>
          <w:color w:val="auto"/>
        </w:rPr>
      </w:pPr>
      <w:r w:rsidRPr="00AD5482">
        <w:rPr>
          <w:rFonts w:hint="eastAsia"/>
          <w:color w:val="auto"/>
        </w:rPr>
        <w:t>《监管办法》第二章已明确公共资源交易各方（公共资源交易实施主体、行业监管部门、财政部门、市行政审批管理部门、市公共资源交易中心）</w:t>
      </w:r>
      <w:r>
        <w:rPr>
          <w:rFonts w:hint="eastAsia"/>
          <w:color w:val="auto"/>
        </w:rPr>
        <w:t>的</w:t>
      </w:r>
      <w:r w:rsidRPr="00AD5482">
        <w:rPr>
          <w:rFonts w:hint="eastAsia"/>
          <w:color w:val="auto"/>
        </w:rPr>
        <w:t>职责分工。</w:t>
      </w:r>
    </w:p>
    <w:p w:rsidR="00E214D4" w:rsidRPr="00E214D4" w:rsidRDefault="00E214D4" w:rsidP="000D78CB">
      <w:pPr>
        <w:spacing w:line="600" w:lineRule="exact"/>
        <w:rPr>
          <w:rFonts w:ascii="楷体_GB2312" w:eastAsia="楷体_GB2312"/>
          <w:b/>
          <w:color w:val="auto"/>
        </w:rPr>
      </w:pPr>
      <w:r w:rsidRPr="00E214D4">
        <w:rPr>
          <w:rFonts w:ascii="楷体_GB2312" w:eastAsia="楷体_GB2312" w:hint="eastAsia"/>
          <w:b/>
          <w:color w:val="auto"/>
        </w:rPr>
        <w:lastRenderedPageBreak/>
        <w:t>（三）调整内容</w:t>
      </w:r>
    </w:p>
    <w:p w:rsidR="00A22F06" w:rsidRDefault="00E214D4" w:rsidP="000D78CB">
      <w:pPr>
        <w:pStyle w:val="a6"/>
        <w:spacing w:before="0" w:beforeAutospacing="0" w:after="0" w:afterAutospacing="0" w:line="600" w:lineRule="exact"/>
        <w:ind w:firstLine="640"/>
        <w:rPr>
          <w:rFonts w:ascii="仿宋_GB2312" w:eastAsia="仿宋_GB2312" w:hAnsiTheme="minorHAnsi" w:cstheme="minorBidi"/>
          <w:color w:val="auto"/>
          <w:kern w:val="2"/>
          <w:sz w:val="32"/>
          <w:szCs w:val="32"/>
        </w:rPr>
      </w:pPr>
      <w:r w:rsidRPr="00FC7E96">
        <w:rPr>
          <w:rFonts w:ascii="仿宋_GB2312" w:eastAsia="仿宋_GB2312" w:hAnsiTheme="minorHAnsi" w:cstheme="minorBidi" w:hint="eastAsia"/>
          <w:b/>
          <w:color w:val="auto"/>
          <w:kern w:val="2"/>
          <w:sz w:val="32"/>
          <w:szCs w:val="32"/>
        </w:rPr>
        <w:t>1.第六条</w:t>
      </w:r>
      <w:r w:rsidR="00E44CDC">
        <w:rPr>
          <w:rFonts w:ascii="仿宋_GB2312" w:eastAsia="仿宋_GB2312" w:hAnsiTheme="minorHAnsi" w:cstheme="minorBidi" w:hint="eastAsia"/>
          <w:b/>
          <w:color w:val="auto"/>
          <w:kern w:val="2"/>
          <w:sz w:val="32"/>
          <w:szCs w:val="32"/>
        </w:rPr>
        <w:t>（交易方式）</w:t>
      </w:r>
      <w:r w:rsidRPr="00A22F06">
        <w:rPr>
          <w:rFonts w:ascii="仿宋_GB2312" w:eastAsia="仿宋_GB2312" w:hAnsiTheme="minorHAnsi" w:cstheme="minorBidi" w:hint="eastAsia"/>
          <w:color w:val="auto"/>
          <w:kern w:val="2"/>
          <w:sz w:val="32"/>
          <w:szCs w:val="32"/>
        </w:rPr>
        <w:t>“公共资源项目应当按照《监管办法》规定的交易方式进行交易”，对</w:t>
      </w:r>
      <w:r w:rsidR="00A22F06">
        <w:rPr>
          <w:rFonts w:ascii="仿宋_GB2312" w:eastAsia="仿宋_GB2312" w:hAnsiTheme="minorHAnsi" w:cstheme="minorBidi" w:hint="eastAsia"/>
          <w:color w:val="auto"/>
          <w:kern w:val="2"/>
          <w:sz w:val="32"/>
          <w:szCs w:val="32"/>
        </w:rPr>
        <w:t>应</w:t>
      </w:r>
      <w:r w:rsidRPr="00A22F06">
        <w:rPr>
          <w:rFonts w:ascii="仿宋_GB2312" w:eastAsia="仿宋_GB2312" w:hAnsiTheme="minorHAnsi" w:cstheme="minorBidi" w:hint="eastAsia"/>
          <w:color w:val="auto"/>
          <w:kern w:val="2"/>
          <w:sz w:val="32"/>
          <w:szCs w:val="32"/>
        </w:rPr>
        <w:t>2020年版《规则》第八条“</w:t>
      </w:r>
      <w:r w:rsidR="00A22F06" w:rsidRPr="00A22F06">
        <w:rPr>
          <w:rFonts w:ascii="仿宋_GB2312" w:eastAsia="仿宋_GB2312" w:hAnsiTheme="minorHAnsi" w:cstheme="minorBidi" w:hint="eastAsia"/>
          <w:color w:val="auto"/>
          <w:kern w:val="2"/>
          <w:sz w:val="32"/>
          <w:szCs w:val="32"/>
        </w:rPr>
        <w:t>公共资源项目必须按照《厦门经济特区公共资源市场配置目录》规定的市场配置方式进行配置。</w:t>
      </w:r>
      <w:r w:rsidR="00A22F06" w:rsidRPr="00D70DD8">
        <w:rPr>
          <w:rFonts w:ascii="仿宋_GB2312" w:eastAsia="仿宋_GB2312" w:hAnsiTheme="minorHAnsi" w:cstheme="minorBidi" w:hint="eastAsia"/>
          <w:color w:val="auto"/>
          <w:kern w:val="2"/>
          <w:sz w:val="32"/>
          <w:szCs w:val="32"/>
        </w:rPr>
        <w:t>若需变更配置方式，应按《监管条例》规定的程序报有关部门批准</w:t>
      </w:r>
      <w:r w:rsidR="00A22F06" w:rsidRPr="00A22F06">
        <w:rPr>
          <w:rFonts w:ascii="仿宋_GB2312" w:eastAsia="仿宋_GB2312" w:hAnsiTheme="minorHAnsi" w:cstheme="minorBidi" w:hint="eastAsia"/>
          <w:color w:val="auto"/>
          <w:kern w:val="2"/>
          <w:sz w:val="32"/>
          <w:szCs w:val="32"/>
        </w:rPr>
        <w:t>”。</w:t>
      </w:r>
    </w:p>
    <w:p w:rsidR="00A22F06" w:rsidRDefault="00A22F06" w:rsidP="000D78CB">
      <w:pPr>
        <w:pStyle w:val="a6"/>
        <w:spacing w:before="0" w:beforeAutospacing="0" w:after="0" w:afterAutospacing="0" w:line="600" w:lineRule="exact"/>
        <w:ind w:firstLine="640"/>
        <w:rPr>
          <w:rFonts w:ascii="仿宋_GB2312" w:eastAsia="仿宋_GB2312" w:hAnsiTheme="minorHAnsi" w:cstheme="minorBidi"/>
          <w:color w:val="auto"/>
          <w:kern w:val="2"/>
          <w:sz w:val="32"/>
          <w:szCs w:val="32"/>
        </w:rPr>
      </w:pPr>
      <w:r>
        <w:rPr>
          <w:rFonts w:ascii="仿宋_GB2312" w:eastAsia="仿宋_GB2312" w:hAnsiTheme="minorHAnsi" w:cstheme="minorBidi" w:hint="eastAsia"/>
          <w:color w:val="auto"/>
          <w:kern w:val="2"/>
          <w:sz w:val="32"/>
          <w:szCs w:val="32"/>
        </w:rPr>
        <w:t>《</w:t>
      </w:r>
      <w:r w:rsidRPr="00A22F06">
        <w:rPr>
          <w:rFonts w:ascii="仿宋_GB2312" w:eastAsia="仿宋_GB2312" w:hAnsiTheme="minorHAnsi" w:cstheme="minorBidi" w:hint="eastAsia"/>
          <w:color w:val="auto"/>
          <w:kern w:val="2"/>
          <w:sz w:val="32"/>
          <w:szCs w:val="32"/>
        </w:rPr>
        <w:t>规则</w:t>
      </w:r>
      <w:r>
        <w:rPr>
          <w:rFonts w:ascii="仿宋_GB2312" w:eastAsia="仿宋_GB2312" w:hAnsiTheme="minorHAnsi" w:cstheme="minorBidi" w:hint="eastAsia"/>
          <w:color w:val="auto"/>
          <w:kern w:val="2"/>
          <w:sz w:val="32"/>
          <w:szCs w:val="32"/>
        </w:rPr>
        <w:t>》</w:t>
      </w:r>
      <w:r w:rsidRPr="00A22F06">
        <w:rPr>
          <w:rFonts w:ascii="仿宋_GB2312" w:eastAsia="仿宋_GB2312" w:hAnsiTheme="minorHAnsi" w:cstheme="minorBidi" w:hint="eastAsia"/>
          <w:color w:val="auto"/>
          <w:kern w:val="2"/>
          <w:sz w:val="32"/>
          <w:szCs w:val="32"/>
        </w:rPr>
        <w:t>第二十一条对交易失败、变更交易方式需报监管部门备案</w:t>
      </w:r>
      <w:r>
        <w:rPr>
          <w:rFonts w:ascii="仿宋_GB2312" w:eastAsia="仿宋_GB2312" w:hAnsiTheme="minorHAnsi" w:cstheme="minorBidi" w:hint="eastAsia"/>
          <w:color w:val="auto"/>
          <w:kern w:val="2"/>
          <w:sz w:val="32"/>
          <w:szCs w:val="32"/>
        </w:rPr>
        <w:t>已作</w:t>
      </w:r>
      <w:r w:rsidRPr="00A22F06">
        <w:rPr>
          <w:rFonts w:ascii="仿宋_GB2312" w:eastAsia="仿宋_GB2312" w:hAnsiTheme="minorHAnsi" w:cstheme="minorBidi" w:hint="eastAsia"/>
          <w:color w:val="auto"/>
          <w:kern w:val="2"/>
          <w:sz w:val="32"/>
          <w:szCs w:val="32"/>
        </w:rPr>
        <w:t>规定，</w:t>
      </w:r>
      <w:r>
        <w:rPr>
          <w:rFonts w:ascii="仿宋_GB2312" w:eastAsia="仿宋_GB2312" w:hAnsiTheme="minorHAnsi" w:cstheme="minorBidi" w:hint="eastAsia"/>
          <w:color w:val="auto"/>
          <w:kern w:val="2"/>
          <w:sz w:val="32"/>
          <w:szCs w:val="32"/>
        </w:rPr>
        <w:t>现</w:t>
      </w:r>
      <w:r w:rsidRPr="00A22F06">
        <w:rPr>
          <w:rFonts w:ascii="仿宋_GB2312" w:eastAsia="仿宋_GB2312" w:hAnsiTheme="minorHAnsi" w:cstheme="minorBidi" w:hint="eastAsia"/>
          <w:color w:val="auto"/>
          <w:kern w:val="2"/>
          <w:sz w:val="32"/>
          <w:szCs w:val="32"/>
        </w:rPr>
        <w:t>删除原条文变更配置方式应报有关部门批准的表述。</w:t>
      </w:r>
    </w:p>
    <w:p w:rsidR="00FC7E96" w:rsidRPr="00D70DD8" w:rsidRDefault="00FC7E96" w:rsidP="000D78CB">
      <w:pPr>
        <w:pStyle w:val="a6"/>
        <w:spacing w:before="0" w:beforeAutospacing="0" w:after="0" w:afterAutospacing="0" w:line="600" w:lineRule="exact"/>
        <w:ind w:firstLine="640"/>
        <w:rPr>
          <w:rFonts w:ascii="仿宋_GB2312" w:eastAsia="仿宋_GB2312"/>
          <w:color w:val="auto"/>
          <w:sz w:val="32"/>
          <w:szCs w:val="32"/>
        </w:rPr>
      </w:pPr>
      <w:r w:rsidRPr="00FC7E96">
        <w:rPr>
          <w:rFonts w:ascii="仿宋_GB2312" w:eastAsia="仿宋_GB2312" w:hAnsiTheme="minorHAnsi" w:cstheme="minorBidi" w:hint="eastAsia"/>
          <w:b/>
          <w:color w:val="auto"/>
          <w:kern w:val="2"/>
          <w:sz w:val="32"/>
          <w:szCs w:val="32"/>
        </w:rPr>
        <w:t>2.第十二条</w:t>
      </w:r>
      <w:r w:rsidR="00E44CDC" w:rsidRPr="00E44CDC">
        <w:rPr>
          <w:rFonts w:ascii="仿宋_GB2312" w:eastAsia="仿宋_GB2312" w:hAnsiTheme="minorHAnsi" w:cstheme="minorBidi" w:hint="eastAsia"/>
          <w:b/>
          <w:color w:val="auto"/>
          <w:kern w:val="2"/>
          <w:sz w:val="32"/>
          <w:szCs w:val="32"/>
        </w:rPr>
        <w:t>（发布公告）</w:t>
      </w:r>
      <w:r w:rsidRPr="00FC7E96">
        <w:rPr>
          <w:rFonts w:ascii="仿宋_GB2312" w:eastAsia="仿宋_GB2312" w:hAnsiTheme="minorHAnsi" w:cstheme="minorBidi" w:hint="eastAsia"/>
          <w:b/>
          <w:color w:val="auto"/>
          <w:kern w:val="2"/>
          <w:sz w:val="32"/>
          <w:szCs w:val="32"/>
        </w:rPr>
        <w:t>第二、三、四款</w:t>
      </w:r>
      <w:r w:rsidRPr="00FC7E96">
        <w:rPr>
          <w:rFonts w:ascii="仿宋_GB2312" w:eastAsia="仿宋_GB2312" w:hAnsiTheme="minorHAnsi" w:cstheme="minorBidi" w:hint="eastAsia"/>
          <w:color w:val="auto"/>
          <w:kern w:val="2"/>
          <w:sz w:val="32"/>
          <w:szCs w:val="32"/>
        </w:rPr>
        <w:t>“</w:t>
      </w:r>
      <w:r w:rsidRPr="00FC7E96">
        <w:rPr>
          <w:rFonts w:ascii="仿宋_GB2312" w:eastAsia="仿宋_GB2312" w:hint="eastAsia"/>
          <w:color w:val="auto"/>
          <w:sz w:val="32"/>
          <w:szCs w:val="32"/>
        </w:rPr>
        <w:t>采用招标方式的，自招标文件开始发出之日起至投标人提交投标文件截止之日止，最短不得少于二十日；招标人对已发出的招标文件进行必要的澄清或者修改的，应当在招标文件要求提交投标文件截止时间至少十五日前，以书面形式通知所有招标文件收受人</w:t>
      </w:r>
      <w:r w:rsidRPr="00FC7E96">
        <w:rPr>
          <w:rFonts w:ascii="仿宋_GB2312" w:eastAsia="仿宋_GB2312"/>
          <w:color w:val="auto"/>
          <w:sz w:val="32"/>
          <w:szCs w:val="32"/>
        </w:rPr>
        <w:t>”</w:t>
      </w:r>
      <w:r w:rsidRPr="00FC7E96">
        <w:rPr>
          <w:rFonts w:ascii="仿宋_GB2312" w:eastAsia="仿宋_GB2312" w:hint="eastAsia"/>
          <w:color w:val="auto"/>
          <w:sz w:val="32"/>
          <w:szCs w:val="32"/>
        </w:rPr>
        <w:t>、“采用拍卖方式的，拍卖人应当于拍卖日七日前发布拍卖公告</w:t>
      </w:r>
      <w:r w:rsidRPr="00FC7E96">
        <w:rPr>
          <w:rFonts w:ascii="仿宋_GB2312" w:eastAsia="仿宋_GB2312"/>
          <w:color w:val="auto"/>
          <w:sz w:val="32"/>
          <w:szCs w:val="32"/>
        </w:rPr>
        <w:t>”</w:t>
      </w:r>
      <w:r w:rsidRPr="00FC7E96">
        <w:rPr>
          <w:rFonts w:ascii="仿宋_GB2312" w:eastAsia="仿宋_GB2312" w:hint="eastAsia"/>
          <w:color w:val="auto"/>
          <w:sz w:val="32"/>
          <w:szCs w:val="32"/>
        </w:rPr>
        <w:t>、“采用竞价方式的，竞价信息公告期不</w:t>
      </w:r>
      <w:r w:rsidR="004D724D">
        <w:rPr>
          <w:rFonts w:ascii="仿宋_GB2312" w:eastAsia="仿宋_GB2312" w:hint="eastAsia"/>
          <w:color w:val="auto"/>
          <w:sz w:val="32"/>
          <w:szCs w:val="32"/>
        </w:rPr>
        <w:t>少</w:t>
      </w:r>
      <w:r w:rsidRPr="00FC7E96">
        <w:rPr>
          <w:rFonts w:ascii="仿宋_GB2312" w:eastAsia="仿宋_GB2312" w:hint="eastAsia"/>
          <w:color w:val="auto"/>
          <w:sz w:val="32"/>
          <w:szCs w:val="32"/>
        </w:rPr>
        <w:t>于</w:t>
      </w:r>
      <w:r w:rsidR="004D724D">
        <w:rPr>
          <w:rFonts w:ascii="仿宋_GB2312" w:eastAsia="仿宋_GB2312" w:hint="eastAsia"/>
          <w:color w:val="auto"/>
          <w:sz w:val="32"/>
          <w:szCs w:val="32"/>
        </w:rPr>
        <w:t>十</w:t>
      </w:r>
      <w:r w:rsidRPr="00FC7E96">
        <w:rPr>
          <w:rFonts w:ascii="仿宋_GB2312" w:eastAsia="仿宋_GB2312" w:hint="eastAsia"/>
          <w:color w:val="auto"/>
          <w:sz w:val="32"/>
          <w:szCs w:val="32"/>
        </w:rPr>
        <w:t>个工作日”，</w:t>
      </w:r>
      <w:r>
        <w:rPr>
          <w:rFonts w:ascii="仿宋_GB2312" w:eastAsia="仿宋_GB2312" w:hint="eastAsia"/>
          <w:color w:val="auto"/>
          <w:sz w:val="32"/>
          <w:szCs w:val="32"/>
        </w:rPr>
        <w:t>对应2020年版《规则》第十四条“</w:t>
      </w:r>
      <w:r w:rsidRPr="00D70DD8">
        <w:rPr>
          <w:rFonts w:ascii="仿宋_GB2312" w:eastAsia="仿宋_GB2312" w:hint="eastAsia"/>
          <w:color w:val="auto"/>
          <w:sz w:val="32"/>
          <w:szCs w:val="32"/>
        </w:rPr>
        <w:t>法律、法规对公告期有规定的，从其规定；法律法规没有规定的，公告期不少于二十日”。</w:t>
      </w:r>
    </w:p>
    <w:p w:rsidR="00FC7E96" w:rsidRDefault="00FC7E96" w:rsidP="000D78CB">
      <w:pPr>
        <w:pStyle w:val="a6"/>
        <w:spacing w:before="0" w:beforeAutospacing="0" w:after="0" w:afterAutospacing="0" w:line="600" w:lineRule="exact"/>
        <w:ind w:firstLine="640"/>
        <w:rPr>
          <w:rFonts w:ascii="仿宋_GB2312" w:eastAsia="仿宋_GB2312" w:hAnsiTheme="minorHAnsi" w:cstheme="minorBidi"/>
          <w:color w:val="auto"/>
          <w:kern w:val="2"/>
          <w:sz w:val="32"/>
          <w:szCs w:val="32"/>
        </w:rPr>
      </w:pPr>
      <w:r>
        <w:rPr>
          <w:rFonts w:ascii="仿宋_GB2312" w:eastAsia="仿宋_GB2312" w:hAnsiTheme="minorHAnsi" w:cstheme="minorBidi" w:hint="eastAsia"/>
          <w:color w:val="auto"/>
          <w:kern w:val="2"/>
          <w:sz w:val="32"/>
          <w:szCs w:val="32"/>
        </w:rPr>
        <w:t>主要是按照交易方式进一步细化招标、拍卖、竞价的公告期限。</w:t>
      </w:r>
    </w:p>
    <w:p w:rsidR="00FC7E96" w:rsidRPr="00E44CDC" w:rsidRDefault="00E44CDC" w:rsidP="000D78CB">
      <w:pPr>
        <w:pStyle w:val="a6"/>
        <w:spacing w:before="0" w:beforeAutospacing="0" w:after="0" w:afterAutospacing="0" w:line="600" w:lineRule="exact"/>
        <w:ind w:firstLine="640"/>
        <w:rPr>
          <w:rFonts w:ascii="仿宋_GB2312" w:eastAsia="仿宋_GB2312"/>
          <w:sz w:val="32"/>
          <w:szCs w:val="32"/>
        </w:rPr>
      </w:pPr>
      <w:r w:rsidRPr="00E44CDC">
        <w:rPr>
          <w:rFonts w:ascii="仿宋_GB2312" w:eastAsia="仿宋_GB2312" w:hAnsiTheme="minorHAnsi" w:cstheme="minorBidi" w:hint="eastAsia"/>
          <w:b/>
          <w:color w:val="auto"/>
          <w:kern w:val="2"/>
          <w:sz w:val="32"/>
          <w:szCs w:val="32"/>
        </w:rPr>
        <w:t>3.第十五条</w:t>
      </w:r>
      <w:r>
        <w:rPr>
          <w:rFonts w:ascii="仿宋_GB2312" w:eastAsia="仿宋_GB2312" w:hAnsiTheme="minorHAnsi" w:cstheme="minorBidi" w:hint="eastAsia"/>
          <w:color w:val="auto"/>
          <w:kern w:val="2"/>
          <w:sz w:val="32"/>
          <w:szCs w:val="32"/>
        </w:rPr>
        <w:t>“</w:t>
      </w:r>
      <w:r w:rsidRPr="00E44CDC">
        <w:rPr>
          <w:rFonts w:ascii="仿宋_GB2312" w:eastAsia="仿宋_GB2312" w:hint="eastAsia"/>
          <w:b/>
          <w:sz w:val="32"/>
          <w:szCs w:val="32"/>
        </w:rPr>
        <w:t>缴纳保证金</w:t>
      </w:r>
      <w:r>
        <w:rPr>
          <w:rFonts w:ascii="仿宋_GB2312" w:eastAsia="仿宋_GB2312" w:hint="eastAsia"/>
          <w:sz w:val="32"/>
          <w:szCs w:val="32"/>
        </w:rPr>
        <w:t>。意向竞标人或竞买人应在报名时</w:t>
      </w:r>
      <w:r w:rsidRPr="00D70DD8">
        <w:rPr>
          <w:rFonts w:ascii="仿宋_GB2312" w:eastAsia="仿宋_GB2312" w:hint="eastAsia"/>
          <w:sz w:val="32"/>
          <w:szCs w:val="32"/>
        </w:rPr>
        <w:t>从自身账户以转账、保函等非现金方式向交易中心指定</w:t>
      </w:r>
      <w:r w:rsidRPr="00D70DD8">
        <w:rPr>
          <w:rFonts w:ascii="仿宋_GB2312" w:eastAsia="仿宋_GB2312" w:hint="eastAsia"/>
          <w:sz w:val="32"/>
          <w:szCs w:val="32"/>
        </w:rPr>
        <w:lastRenderedPageBreak/>
        <w:t>账户缴纳交易保证金。交易保证金数额将在公告中说明，不得超过交易底价的10%。</w:t>
      </w:r>
      <w:r w:rsidRPr="00532042">
        <w:rPr>
          <w:rFonts w:ascii="仿宋_GB2312" w:eastAsia="仿宋_GB2312" w:hint="eastAsia"/>
          <w:color w:val="auto"/>
          <w:sz w:val="32"/>
          <w:szCs w:val="32"/>
        </w:rPr>
        <w:t>未按时足额缴纳交易保证金的，不具备参加交</w:t>
      </w:r>
      <w:r w:rsidRPr="00E44CDC">
        <w:rPr>
          <w:rFonts w:ascii="仿宋_GB2312" w:eastAsia="仿宋_GB2312" w:hint="eastAsia"/>
          <w:sz w:val="32"/>
          <w:szCs w:val="32"/>
        </w:rPr>
        <w:t>易活动的资格”，对应2020年版《规则》第十七条“缴纳保证金。意向竞标人或竞买人应在报名时向</w:t>
      </w:r>
      <w:r w:rsidRPr="00D70DD8">
        <w:rPr>
          <w:rFonts w:ascii="仿宋_GB2312" w:eastAsia="仿宋_GB2312" w:hint="eastAsia"/>
          <w:sz w:val="32"/>
          <w:szCs w:val="32"/>
        </w:rPr>
        <w:t>中介机构指定账户缴纳交易保证金，交易保证金数额将在</w:t>
      </w:r>
      <w:r w:rsidRPr="00E44CDC">
        <w:rPr>
          <w:rFonts w:ascii="仿宋_GB2312" w:eastAsia="仿宋_GB2312" w:hint="eastAsia"/>
          <w:sz w:val="32"/>
          <w:szCs w:val="32"/>
        </w:rPr>
        <w:t>公告中说明。未按时足额缴纳交易保证金的，不具备参加配置活动的资格”。</w:t>
      </w:r>
      <w:r>
        <w:rPr>
          <w:rFonts w:ascii="仿宋_GB2312" w:eastAsia="仿宋_GB2312" w:hint="eastAsia"/>
          <w:sz w:val="32"/>
          <w:szCs w:val="32"/>
        </w:rPr>
        <w:t>主要考虑：</w:t>
      </w:r>
    </w:p>
    <w:p w:rsidR="00E214D4" w:rsidRDefault="00E44CDC" w:rsidP="000D78CB">
      <w:pPr>
        <w:spacing w:line="600" w:lineRule="exact"/>
        <w:rPr>
          <w:color w:val="auto"/>
        </w:rPr>
      </w:pPr>
      <w:r w:rsidRPr="00D17FAD">
        <w:rPr>
          <w:rFonts w:hint="eastAsia"/>
          <w:b/>
          <w:color w:val="auto"/>
        </w:rPr>
        <w:t>一是</w:t>
      </w:r>
      <w:r>
        <w:rPr>
          <w:rFonts w:hint="eastAsia"/>
          <w:color w:val="auto"/>
        </w:rPr>
        <w:t>交易保证金由交易中心统一收取退还，避免被中介机构挪用损失风险。</w:t>
      </w:r>
    </w:p>
    <w:p w:rsidR="0082547A" w:rsidRDefault="00E44CDC" w:rsidP="000D78CB">
      <w:pPr>
        <w:spacing w:line="600" w:lineRule="exact"/>
        <w:rPr>
          <w:color w:val="auto"/>
        </w:rPr>
      </w:pPr>
      <w:r w:rsidRPr="00D17FAD">
        <w:rPr>
          <w:rFonts w:hint="eastAsia"/>
          <w:b/>
          <w:color w:val="auto"/>
        </w:rPr>
        <w:t>二是</w:t>
      </w:r>
      <w:r>
        <w:rPr>
          <w:rFonts w:hint="eastAsia"/>
          <w:color w:val="auto"/>
        </w:rPr>
        <w:t>明确保证金比例不超过交易底价的10%</w:t>
      </w:r>
      <w:r w:rsidR="00D17FAD">
        <w:rPr>
          <w:rFonts w:hint="eastAsia"/>
          <w:color w:val="auto"/>
        </w:rPr>
        <w:t>。</w:t>
      </w:r>
    </w:p>
    <w:p w:rsidR="00D17FAD" w:rsidRDefault="00D17FAD" w:rsidP="000D78CB">
      <w:pPr>
        <w:spacing w:line="600" w:lineRule="exact"/>
        <w:rPr>
          <w:color w:val="auto"/>
        </w:rPr>
      </w:pPr>
      <w:r>
        <w:rPr>
          <w:rFonts w:hint="eastAsia"/>
          <w:color w:val="auto"/>
        </w:rPr>
        <w:t>①</w:t>
      </w:r>
      <w:r w:rsidRPr="00D17FAD">
        <w:rPr>
          <w:rFonts w:hint="eastAsia"/>
          <w:color w:val="auto"/>
        </w:rPr>
        <w:t>民法典规定了定金不超过合同标的额的20%（民法典第五百八十六条：当事人可以约定一方向对方给付定金作为债权的担保。定金合同自实际交付定金时成立。定金的数额由当事人约定；但是，不得超过主合同标的额的百分之二十，超过部分不产生定金的效力）。</w:t>
      </w:r>
    </w:p>
    <w:p w:rsidR="00D17FAD" w:rsidRDefault="00D17FAD" w:rsidP="000D78CB">
      <w:pPr>
        <w:spacing w:line="600" w:lineRule="exact"/>
        <w:rPr>
          <w:color w:val="auto"/>
        </w:rPr>
      </w:pPr>
      <w:r>
        <w:rPr>
          <w:rFonts w:hint="eastAsia"/>
          <w:color w:val="auto"/>
        </w:rPr>
        <w:t>②</w:t>
      </w:r>
      <w:r w:rsidRPr="00D17FAD">
        <w:rPr>
          <w:rFonts w:hint="eastAsia"/>
          <w:color w:val="auto"/>
        </w:rPr>
        <w:t>政府采购投标保证金不超过采购项目预算的2%（政府采购法实施条例第三十三条），履约保证金不超过采购项目合同金额的10%（实施条例第四十八条）。</w:t>
      </w:r>
    </w:p>
    <w:p w:rsidR="00D17FAD" w:rsidRDefault="00D17FAD" w:rsidP="000D78CB">
      <w:pPr>
        <w:spacing w:line="600" w:lineRule="exact"/>
        <w:rPr>
          <w:color w:val="auto"/>
        </w:rPr>
      </w:pPr>
      <w:r>
        <w:rPr>
          <w:rFonts w:hint="eastAsia"/>
          <w:color w:val="auto"/>
        </w:rPr>
        <w:t>③</w:t>
      </w:r>
      <w:r w:rsidRPr="00D17FAD">
        <w:rPr>
          <w:rFonts w:hint="eastAsia"/>
          <w:color w:val="auto"/>
        </w:rPr>
        <w:t>招标投标的投标保证金不得超过招标项目估算价的2%（招标投标法实施条例第二十六条）；履约保证金不得超过中标合同金额的10%（条例第五十八条）。</w:t>
      </w:r>
    </w:p>
    <w:p w:rsidR="00E214D4" w:rsidRDefault="00D17FAD" w:rsidP="000D78CB">
      <w:pPr>
        <w:spacing w:line="600" w:lineRule="exact"/>
        <w:rPr>
          <w:color w:val="auto"/>
        </w:rPr>
      </w:pPr>
      <w:r>
        <w:rPr>
          <w:rFonts w:hint="eastAsia"/>
          <w:color w:val="auto"/>
        </w:rPr>
        <w:t>④</w:t>
      </w:r>
      <w:r w:rsidRPr="00D17FAD">
        <w:rPr>
          <w:rFonts w:hint="eastAsia"/>
          <w:color w:val="auto"/>
        </w:rPr>
        <w:t>土拍竞买保证金为起拍价的20%。</w:t>
      </w:r>
    </w:p>
    <w:p w:rsidR="00D17FAD" w:rsidRDefault="00D17FAD" w:rsidP="000D78CB">
      <w:pPr>
        <w:spacing w:line="600" w:lineRule="exact"/>
        <w:rPr>
          <w:color w:val="auto"/>
        </w:rPr>
      </w:pPr>
      <w:r>
        <w:rPr>
          <w:rFonts w:hint="eastAsia"/>
          <w:color w:val="auto"/>
        </w:rPr>
        <w:t>⑤</w:t>
      </w:r>
      <w:r w:rsidRPr="00D17FAD">
        <w:rPr>
          <w:rFonts w:hint="eastAsia"/>
          <w:color w:val="auto"/>
        </w:rPr>
        <w:t>目前拍卖行业按15%左右确定。</w:t>
      </w:r>
    </w:p>
    <w:p w:rsidR="00E44CDC" w:rsidRDefault="00D17FAD" w:rsidP="000D78CB">
      <w:pPr>
        <w:spacing w:line="600" w:lineRule="exact"/>
        <w:rPr>
          <w:color w:val="auto"/>
        </w:rPr>
      </w:pPr>
      <w:r>
        <w:rPr>
          <w:rFonts w:hint="eastAsia"/>
          <w:color w:val="auto"/>
        </w:rPr>
        <w:lastRenderedPageBreak/>
        <w:t>综合以上，设置交易保证金比例不</w:t>
      </w:r>
      <w:r w:rsidR="004D724D">
        <w:rPr>
          <w:rFonts w:hint="eastAsia"/>
          <w:color w:val="auto"/>
        </w:rPr>
        <w:t>得</w:t>
      </w:r>
      <w:r>
        <w:rPr>
          <w:rFonts w:hint="eastAsia"/>
          <w:color w:val="auto"/>
        </w:rPr>
        <w:t>超过交易底价的10%。</w:t>
      </w:r>
    </w:p>
    <w:p w:rsidR="00D17FAD" w:rsidRPr="00D17FAD" w:rsidRDefault="00D17FAD" w:rsidP="000D78CB">
      <w:pPr>
        <w:pStyle w:val="a6"/>
        <w:spacing w:before="0" w:beforeAutospacing="0" w:after="0" w:afterAutospacing="0" w:line="600" w:lineRule="exact"/>
        <w:ind w:firstLine="640"/>
        <w:rPr>
          <w:rFonts w:ascii="仿宋_GB2312" w:eastAsia="仿宋_GB2312"/>
          <w:sz w:val="32"/>
          <w:szCs w:val="32"/>
        </w:rPr>
      </w:pPr>
      <w:r w:rsidRPr="00D17FAD">
        <w:rPr>
          <w:rFonts w:ascii="仿宋_GB2312" w:eastAsia="仿宋_GB2312" w:hint="eastAsia"/>
          <w:b/>
          <w:sz w:val="32"/>
          <w:szCs w:val="32"/>
        </w:rPr>
        <w:t>4.第二十条（退付保证金）</w:t>
      </w:r>
      <w:r w:rsidRPr="00D17FAD">
        <w:rPr>
          <w:rFonts w:ascii="仿宋_GB2312" w:eastAsia="仿宋_GB2312" w:hint="eastAsia"/>
          <w:sz w:val="32"/>
          <w:szCs w:val="32"/>
        </w:rPr>
        <w:t>“交易项目公示无异议后</w:t>
      </w:r>
      <w:r w:rsidRPr="00D70DD8">
        <w:rPr>
          <w:rFonts w:ascii="仿宋_GB2312" w:eastAsia="仿宋_GB2312" w:hint="eastAsia"/>
          <w:sz w:val="32"/>
          <w:szCs w:val="32"/>
        </w:rPr>
        <w:t>3日内，公共资源交易实施主体或中介机构应当向交易中心</w:t>
      </w:r>
      <w:r w:rsidRPr="00D17FAD">
        <w:rPr>
          <w:rFonts w:ascii="仿宋_GB2312" w:eastAsia="仿宋_GB2312" w:hint="eastAsia"/>
          <w:sz w:val="32"/>
          <w:szCs w:val="32"/>
        </w:rPr>
        <w:t>申请退付未中标竞标人或未买受竞买人缴纳的保证金。合同签订后</w:t>
      </w:r>
      <w:r w:rsidRPr="00D70DD8">
        <w:rPr>
          <w:rFonts w:ascii="仿宋_GB2312" w:eastAsia="仿宋_GB2312" w:hint="eastAsia"/>
          <w:sz w:val="32"/>
          <w:szCs w:val="32"/>
        </w:rPr>
        <w:t>3日内</w:t>
      </w:r>
      <w:r w:rsidRPr="00D17FAD">
        <w:rPr>
          <w:rFonts w:ascii="仿宋_GB2312" w:eastAsia="仿宋_GB2312" w:hint="eastAsia"/>
          <w:sz w:val="32"/>
          <w:szCs w:val="32"/>
        </w:rPr>
        <w:t>，公共资源交易实施主体或中介机构应当向交易中心申请退付中标人或买受人缴纳的保证金。交易中心收到申请后</w:t>
      </w:r>
      <w:r w:rsidRPr="00D70DD8">
        <w:rPr>
          <w:rFonts w:ascii="仿宋_GB2312" w:eastAsia="仿宋_GB2312" w:hint="eastAsia"/>
          <w:sz w:val="32"/>
          <w:szCs w:val="32"/>
        </w:rPr>
        <w:t>2日内</w:t>
      </w:r>
      <w:r w:rsidRPr="00D17FAD">
        <w:rPr>
          <w:rFonts w:ascii="仿宋_GB2312" w:eastAsia="仿宋_GB2312" w:hint="eastAsia"/>
          <w:sz w:val="32"/>
          <w:szCs w:val="32"/>
        </w:rPr>
        <w:t>完成退付</w:t>
      </w:r>
      <w:r>
        <w:rPr>
          <w:rFonts w:ascii="仿宋_GB2312" w:eastAsia="仿宋_GB2312" w:hint="eastAsia"/>
          <w:sz w:val="32"/>
          <w:szCs w:val="32"/>
        </w:rPr>
        <w:t>”，对应2020年版《规则》第</w:t>
      </w:r>
      <w:r w:rsidRPr="00D17FAD">
        <w:rPr>
          <w:rFonts w:ascii="仿宋_GB2312" w:eastAsia="仿宋_GB2312" w:hint="eastAsia"/>
          <w:sz w:val="32"/>
          <w:szCs w:val="32"/>
        </w:rPr>
        <w:t>二十二条：退付保证金。拍卖、招标等项目保证金退付按相关规定执行。竞价项目未中标竞买人缴纳的交易保证金，</w:t>
      </w:r>
      <w:r w:rsidRPr="00D70DD8">
        <w:rPr>
          <w:rFonts w:ascii="仿宋_GB2312" w:eastAsia="仿宋_GB2312" w:hint="eastAsia"/>
          <w:sz w:val="32"/>
          <w:szCs w:val="32"/>
        </w:rPr>
        <w:t>中介机构在配置结果公示期满无异议后5日内退还</w:t>
      </w:r>
      <w:r w:rsidRPr="00D17FAD">
        <w:rPr>
          <w:rFonts w:ascii="仿宋_GB2312" w:eastAsia="仿宋_GB2312" w:hint="eastAsia"/>
          <w:sz w:val="32"/>
          <w:szCs w:val="32"/>
        </w:rPr>
        <w:t>；中标人交易保证金的退还，参照招投标相关规定执行。”</w:t>
      </w:r>
      <w:r w:rsidR="003B5FE0">
        <w:rPr>
          <w:rFonts w:ascii="仿宋_GB2312" w:eastAsia="仿宋_GB2312" w:hint="eastAsia"/>
          <w:sz w:val="32"/>
          <w:szCs w:val="32"/>
        </w:rPr>
        <w:t>主要考虑：</w:t>
      </w:r>
    </w:p>
    <w:p w:rsidR="00D17FAD" w:rsidRDefault="003B5FE0" w:rsidP="000D78CB">
      <w:pPr>
        <w:spacing w:line="600" w:lineRule="exact"/>
        <w:rPr>
          <w:rFonts w:hAnsi="宋体" w:cs="宋体"/>
          <w:color w:val="000000"/>
          <w:kern w:val="0"/>
        </w:rPr>
      </w:pPr>
      <w:r w:rsidRPr="003B5FE0">
        <w:rPr>
          <w:rFonts w:hAnsi="宋体" w:cs="宋体" w:hint="eastAsia"/>
          <w:color w:val="000000"/>
          <w:kern w:val="0"/>
        </w:rPr>
        <w:t>《招标投标法实施条例》第五十七条第二款</w:t>
      </w:r>
      <w:r>
        <w:rPr>
          <w:rFonts w:hAnsi="宋体" w:cs="宋体" w:hint="eastAsia"/>
          <w:color w:val="000000"/>
          <w:kern w:val="0"/>
        </w:rPr>
        <w:t>规定，</w:t>
      </w:r>
      <w:r w:rsidRPr="003B5FE0">
        <w:rPr>
          <w:rFonts w:hAnsi="宋体" w:cs="宋体" w:hint="eastAsia"/>
          <w:color w:val="000000"/>
          <w:kern w:val="0"/>
        </w:rPr>
        <w:t>招标人最迟应当在书面合同签订后5日内向中标人和未中标的投标人退还投标保证金行同期存款利息。</w:t>
      </w:r>
      <w:r w:rsidR="00E63DC7">
        <w:rPr>
          <w:rFonts w:hAnsi="宋体" w:cs="宋体" w:hint="eastAsia"/>
          <w:color w:val="000000"/>
          <w:kern w:val="0"/>
        </w:rPr>
        <w:t>鉴于交易保证金收退责任人包括公共资源交易实施主体、中介机构、交易中心，现对各方退付交易保证金的时限作出具体要求。</w:t>
      </w:r>
    </w:p>
    <w:p w:rsidR="00E63DC7" w:rsidRDefault="00E63DC7" w:rsidP="000D78CB">
      <w:pPr>
        <w:spacing w:line="600" w:lineRule="exact"/>
        <w:rPr>
          <w:rFonts w:hAnsi="宋体" w:cs="宋体"/>
          <w:color w:val="000000"/>
          <w:kern w:val="0"/>
        </w:rPr>
      </w:pPr>
      <w:r>
        <w:rPr>
          <w:rFonts w:hAnsi="宋体" w:cs="宋体" w:hint="eastAsia"/>
          <w:color w:val="000000"/>
          <w:kern w:val="0"/>
        </w:rPr>
        <w:t>5.第二十九条（术语定义）“竞标人、竞买人、中标人、买受人、交易保证金”，对应2020年版《规则》第五条，现从总则调整到附则表述。</w:t>
      </w:r>
    </w:p>
    <w:p w:rsidR="0046078C" w:rsidRPr="003B5FE0" w:rsidRDefault="0046078C" w:rsidP="000D78CB">
      <w:pPr>
        <w:spacing w:line="600" w:lineRule="exact"/>
        <w:rPr>
          <w:rFonts w:hAnsi="宋体" w:cs="宋体"/>
          <w:color w:val="000000"/>
          <w:kern w:val="0"/>
        </w:rPr>
      </w:pPr>
    </w:p>
    <w:sectPr w:rsidR="0046078C" w:rsidRPr="003B5FE0" w:rsidSect="006A74D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3BA" w:rsidRDefault="003A13BA" w:rsidP="00D700B3">
      <w:r>
        <w:separator/>
      </w:r>
    </w:p>
  </w:endnote>
  <w:endnote w:type="continuationSeparator" w:id="1">
    <w:p w:rsidR="003A13BA" w:rsidRDefault="003A13BA" w:rsidP="00D700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09835"/>
      <w:docPartObj>
        <w:docPartGallery w:val="Page Numbers (Bottom of Page)"/>
        <w:docPartUnique/>
      </w:docPartObj>
    </w:sdtPr>
    <w:sdtEndPr>
      <w:rPr>
        <w:color w:val="auto"/>
      </w:rPr>
    </w:sdtEndPr>
    <w:sdtContent>
      <w:p w:rsidR="00D17FAD" w:rsidRPr="00126199" w:rsidRDefault="00D91B83">
        <w:pPr>
          <w:pStyle w:val="a4"/>
          <w:jc w:val="center"/>
          <w:rPr>
            <w:color w:val="auto"/>
          </w:rPr>
        </w:pPr>
        <w:r w:rsidRPr="00126199">
          <w:rPr>
            <w:color w:val="auto"/>
          </w:rPr>
          <w:fldChar w:fldCharType="begin"/>
        </w:r>
        <w:r w:rsidR="00D17FAD" w:rsidRPr="00126199">
          <w:rPr>
            <w:color w:val="auto"/>
          </w:rPr>
          <w:instrText xml:space="preserve"> PAGE   \* MERGEFORMAT </w:instrText>
        </w:r>
        <w:r w:rsidRPr="00126199">
          <w:rPr>
            <w:color w:val="auto"/>
          </w:rPr>
          <w:fldChar w:fldCharType="separate"/>
        </w:r>
        <w:r w:rsidR="002518A5" w:rsidRPr="002518A5">
          <w:rPr>
            <w:noProof/>
            <w:color w:val="auto"/>
            <w:lang w:val="zh-CN"/>
          </w:rPr>
          <w:t>6</w:t>
        </w:r>
        <w:r w:rsidRPr="00126199">
          <w:rPr>
            <w:color w:val="auto"/>
          </w:rPr>
          <w:fldChar w:fldCharType="end"/>
        </w:r>
      </w:p>
    </w:sdtContent>
  </w:sdt>
  <w:p w:rsidR="00D17FAD" w:rsidRDefault="00D17FA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3BA" w:rsidRDefault="003A13BA" w:rsidP="00D700B3">
      <w:r>
        <w:separator/>
      </w:r>
    </w:p>
  </w:footnote>
  <w:footnote w:type="continuationSeparator" w:id="1">
    <w:p w:rsidR="003A13BA" w:rsidRDefault="003A13BA" w:rsidP="00D700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25080"/>
    <w:multiLevelType w:val="hybridMultilevel"/>
    <w:tmpl w:val="2140EF08"/>
    <w:lvl w:ilvl="0" w:tplc="BA886A28">
      <w:start w:val="1"/>
      <w:numFmt w:val="japaneseCounting"/>
      <w:lvlText w:val="（%1）"/>
      <w:lvlJc w:val="left"/>
      <w:pPr>
        <w:ind w:left="1630" w:hanging="1080"/>
      </w:pPr>
      <w:rPr>
        <w:rFonts w:hint="default"/>
      </w:rPr>
    </w:lvl>
    <w:lvl w:ilvl="1" w:tplc="04090019" w:tentative="1">
      <w:start w:val="1"/>
      <w:numFmt w:val="lowerLetter"/>
      <w:lvlText w:val="%2)"/>
      <w:lvlJc w:val="left"/>
      <w:pPr>
        <w:ind w:left="1390" w:hanging="420"/>
      </w:pPr>
    </w:lvl>
    <w:lvl w:ilvl="2" w:tplc="0409001B" w:tentative="1">
      <w:start w:val="1"/>
      <w:numFmt w:val="lowerRoman"/>
      <w:lvlText w:val="%3."/>
      <w:lvlJc w:val="right"/>
      <w:pPr>
        <w:ind w:left="1810" w:hanging="420"/>
      </w:pPr>
    </w:lvl>
    <w:lvl w:ilvl="3" w:tplc="0409000F" w:tentative="1">
      <w:start w:val="1"/>
      <w:numFmt w:val="decimal"/>
      <w:lvlText w:val="%4."/>
      <w:lvlJc w:val="left"/>
      <w:pPr>
        <w:ind w:left="2230" w:hanging="420"/>
      </w:pPr>
    </w:lvl>
    <w:lvl w:ilvl="4" w:tplc="04090019" w:tentative="1">
      <w:start w:val="1"/>
      <w:numFmt w:val="lowerLetter"/>
      <w:lvlText w:val="%5)"/>
      <w:lvlJc w:val="left"/>
      <w:pPr>
        <w:ind w:left="2650" w:hanging="420"/>
      </w:pPr>
    </w:lvl>
    <w:lvl w:ilvl="5" w:tplc="0409001B" w:tentative="1">
      <w:start w:val="1"/>
      <w:numFmt w:val="lowerRoman"/>
      <w:lvlText w:val="%6."/>
      <w:lvlJc w:val="right"/>
      <w:pPr>
        <w:ind w:left="3070" w:hanging="420"/>
      </w:pPr>
    </w:lvl>
    <w:lvl w:ilvl="6" w:tplc="0409000F" w:tentative="1">
      <w:start w:val="1"/>
      <w:numFmt w:val="decimal"/>
      <w:lvlText w:val="%7."/>
      <w:lvlJc w:val="left"/>
      <w:pPr>
        <w:ind w:left="3490" w:hanging="420"/>
      </w:pPr>
    </w:lvl>
    <w:lvl w:ilvl="7" w:tplc="04090019" w:tentative="1">
      <w:start w:val="1"/>
      <w:numFmt w:val="lowerLetter"/>
      <w:lvlText w:val="%8)"/>
      <w:lvlJc w:val="left"/>
      <w:pPr>
        <w:ind w:left="3910" w:hanging="420"/>
      </w:pPr>
    </w:lvl>
    <w:lvl w:ilvl="8" w:tplc="0409001B" w:tentative="1">
      <w:start w:val="1"/>
      <w:numFmt w:val="lowerRoman"/>
      <w:lvlText w:val="%9."/>
      <w:lvlJc w:val="right"/>
      <w:pPr>
        <w:ind w:left="4330" w:hanging="420"/>
      </w:pPr>
    </w:lvl>
  </w:abstractNum>
  <w:abstractNum w:abstractNumId="1">
    <w:nsid w:val="3D245A1B"/>
    <w:multiLevelType w:val="hybridMultilevel"/>
    <w:tmpl w:val="C8D2D0DA"/>
    <w:lvl w:ilvl="0" w:tplc="ADEE1D3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749473E"/>
    <w:multiLevelType w:val="hybridMultilevel"/>
    <w:tmpl w:val="3176DF16"/>
    <w:lvl w:ilvl="0" w:tplc="7CA2E6FE">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22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7864"/>
    <w:rsid w:val="00011846"/>
    <w:rsid w:val="00012496"/>
    <w:rsid w:val="0002754A"/>
    <w:rsid w:val="000528C3"/>
    <w:rsid w:val="00055840"/>
    <w:rsid w:val="000651A8"/>
    <w:rsid w:val="00065474"/>
    <w:rsid w:val="000B56A6"/>
    <w:rsid w:val="000C4CB7"/>
    <w:rsid w:val="000D78CB"/>
    <w:rsid w:val="000F4F51"/>
    <w:rsid w:val="000F7291"/>
    <w:rsid w:val="00100DAD"/>
    <w:rsid w:val="0011565E"/>
    <w:rsid w:val="00126199"/>
    <w:rsid w:val="00127ABA"/>
    <w:rsid w:val="00130C15"/>
    <w:rsid w:val="00133669"/>
    <w:rsid w:val="00153397"/>
    <w:rsid w:val="00156A55"/>
    <w:rsid w:val="001647D4"/>
    <w:rsid w:val="001711D4"/>
    <w:rsid w:val="00181EAB"/>
    <w:rsid w:val="001859EA"/>
    <w:rsid w:val="001940B1"/>
    <w:rsid w:val="001B4C0A"/>
    <w:rsid w:val="001C7DA5"/>
    <w:rsid w:val="001D57FC"/>
    <w:rsid w:val="00205F5C"/>
    <w:rsid w:val="00241F06"/>
    <w:rsid w:val="002518A5"/>
    <w:rsid w:val="00254721"/>
    <w:rsid w:val="002651AB"/>
    <w:rsid w:val="00265972"/>
    <w:rsid w:val="0028025D"/>
    <w:rsid w:val="0028147F"/>
    <w:rsid w:val="00285C6F"/>
    <w:rsid w:val="00295F1F"/>
    <w:rsid w:val="002B4F61"/>
    <w:rsid w:val="002B5A1F"/>
    <w:rsid w:val="002C2C87"/>
    <w:rsid w:val="002D2A06"/>
    <w:rsid w:val="0031462C"/>
    <w:rsid w:val="00314B7D"/>
    <w:rsid w:val="0032267D"/>
    <w:rsid w:val="003243A4"/>
    <w:rsid w:val="00350594"/>
    <w:rsid w:val="003A13BA"/>
    <w:rsid w:val="003A259C"/>
    <w:rsid w:val="003A3032"/>
    <w:rsid w:val="003B2570"/>
    <w:rsid w:val="003B5FE0"/>
    <w:rsid w:val="003E54CE"/>
    <w:rsid w:val="00430B3C"/>
    <w:rsid w:val="004322B6"/>
    <w:rsid w:val="004442B6"/>
    <w:rsid w:val="00452809"/>
    <w:rsid w:val="0045494D"/>
    <w:rsid w:val="00457815"/>
    <w:rsid w:val="0046078C"/>
    <w:rsid w:val="00461AE2"/>
    <w:rsid w:val="004822B2"/>
    <w:rsid w:val="004A3AA9"/>
    <w:rsid w:val="004D724D"/>
    <w:rsid w:val="004F1E9C"/>
    <w:rsid w:val="00512AD4"/>
    <w:rsid w:val="00512DC2"/>
    <w:rsid w:val="00546754"/>
    <w:rsid w:val="00572652"/>
    <w:rsid w:val="005802D0"/>
    <w:rsid w:val="00587609"/>
    <w:rsid w:val="005C1B80"/>
    <w:rsid w:val="005C7864"/>
    <w:rsid w:val="005F0E1B"/>
    <w:rsid w:val="005F2763"/>
    <w:rsid w:val="005F712F"/>
    <w:rsid w:val="00614699"/>
    <w:rsid w:val="00634D9A"/>
    <w:rsid w:val="0068511C"/>
    <w:rsid w:val="006A44A6"/>
    <w:rsid w:val="006A55F9"/>
    <w:rsid w:val="006A74D5"/>
    <w:rsid w:val="006B425E"/>
    <w:rsid w:val="006C5EB1"/>
    <w:rsid w:val="006D2B09"/>
    <w:rsid w:val="006D7D71"/>
    <w:rsid w:val="006F4BFC"/>
    <w:rsid w:val="00735F15"/>
    <w:rsid w:val="00750454"/>
    <w:rsid w:val="007569AC"/>
    <w:rsid w:val="007574D0"/>
    <w:rsid w:val="007616A9"/>
    <w:rsid w:val="0078691A"/>
    <w:rsid w:val="007A2F83"/>
    <w:rsid w:val="007B6A27"/>
    <w:rsid w:val="007B6D4B"/>
    <w:rsid w:val="007C6F6D"/>
    <w:rsid w:val="007D035A"/>
    <w:rsid w:val="007D56CE"/>
    <w:rsid w:val="0082547A"/>
    <w:rsid w:val="00833054"/>
    <w:rsid w:val="008448A2"/>
    <w:rsid w:val="008459FB"/>
    <w:rsid w:val="008815D2"/>
    <w:rsid w:val="008872C0"/>
    <w:rsid w:val="00895544"/>
    <w:rsid w:val="008E2C56"/>
    <w:rsid w:val="008E3D18"/>
    <w:rsid w:val="00906239"/>
    <w:rsid w:val="00925B7B"/>
    <w:rsid w:val="00926DD1"/>
    <w:rsid w:val="00944BF3"/>
    <w:rsid w:val="00975E0A"/>
    <w:rsid w:val="00984089"/>
    <w:rsid w:val="009A6F56"/>
    <w:rsid w:val="009B4BF9"/>
    <w:rsid w:val="00A22F06"/>
    <w:rsid w:val="00A4106E"/>
    <w:rsid w:val="00A81292"/>
    <w:rsid w:val="00AA0BCF"/>
    <w:rsid w:val="00AA121D"/>
    <w:rsid w:val="00AC2F93"/>
    <w:rsid w:val="00AD5482"/>
    <w:rsid w:val="00AD61CB"/>
    <w:rsid w:val="00AE37E3"/>
    <w:rsid w:val="00AF0E2F"/>
    <w:rsid w:val="00B02A45"/>
    <w:rsid w:val="00B25246"/>
    <w:rsid w:val="00B3635B"/>
    <w:rsid w:val="00B47A54"/>
    <w:rsid w:val="00B57C0C"/>
    <w:rsid w:val="00B63213"/>
    <w:rsid w:val="00B657DA"/>
    <w:rsid w:val="00B70DF4"/>
    <w:rsid w:val="00B75A83"/>
    <w:rsid w:val="00B831D4"/>
    <w:rsid w:val="00B93122"/>
    <w:rsid w:val="00B93563"/>
    <w:rsid w:val="00B96376"/>
    <w:rsid w:val="00B96554"/>
    <w:rsid w:val="00B977E7"/>
    <w:rsid w:val="00BA00E2"/>
    <w:rsid w:val="00BA3124"/>
    <w:rsid w:val="00BA7948"/>
    <w:rsid w:val="00BB0CE2"/>
    <w:rsid w:val="00BC5D8C"/>
    <w:rsid w:val="00BE60C7"/>
    <w:rsid w:val="00C0737C"/>
    <w:rsid w:val="00C13BD4"/>
    <w:rsid w:val="00C147AC"/>
    <w:rsid w:val="00C22C4C"/>
    <w:rsid w:val="00C5297B"/>
    <w:rsid w:val="00C63A47"/>
    <w:rsid w:val="00C744BC"/>
    <w:rsid w:val="00C77355"/>
    <w:rsid w:val="00C807AF"/>
    <w:rsid w:val="00CA5895"/>
    <w:rsid w:val="00CF3F8C"/>
    <w:rsid w:val="00CF6DD4"/>
    <w:rsid w:val="00D03FE7"/>
    <w:rsid w:val="00D16E4A"/>
    <w:rsid w:val="00D17FAD"/>
    <w:rsid w:val="00D21AA0"/>
    <w:rsid w:val="00D2639E"/>
    <w:rsid w:val="00D32522"/>
    <w:rsid w:val="00D329D6"/>
    <w:rsid w:val="00D54F15"/>
    <w:rsid w:val="00D61C3A"/>
    <w:rsid w:val="00D61F5B"/>
    <w:rsid w:val="00D64492"/>
    <w:rsid w:val="00D700B3"/>
    <w:rsid w:val="00D70DD8"/>
    <w:rsid w:val="00D77A63"/>
    <w:rsid w:val="00D91B83"/>
    <w:rsid w:val="00D92922"/>
    <w:rsid w:val="00DA04E8"/>
    <w:rsid w:val="00DA57D1"/>
    <w:rsid w:val="00DA73AB"/>
    <w:rsid w:val="00DF43FE"/>
    <w:rsid w:val="00E03AE9"/>
    <w:rsid w:val="00E20449"/>
    <w:rsid w:val="00E214D4"/>
    <w:rsid w:val="00E35D71"/>
    <w:rsid w:val="00E44CDC"/>
    <w:rsid w:val="00E62D3A"/>
    <w:rsid w:val="00E63DC7"/>
    <w:rsid w:val="00E66577"/>
    <w:rsid w:val="00E748EB"/>
    <w:rsid w:val="00E825C8"/>
    <w:rsid w:val="00E85204"/>
    <w:rsid w:val="00E92439"/>
    <w:rsid w:val="00EA51A7"/>
    <w:rsid w:val="00EA79BA"/>
    <w:rsid w:val="00EE303F"/>
    <w:rsid w:val="00EE3492"/>
    <w:rsid w:val="00F01B00"/>
    <w:rsid w:val="00F11F4A"/>
    <w:rsid w:val="00F1626F"/>
    <w:rsid w:val="00F203E4"/>
    <w:rsid w:val="00F35E09"/>
    <w:rsid w:val="00F51720"/>
    <w:rsid w:val="00F71C61"/>
    <w:rsid w:val="00F74A69"/>
    <w:rsid w:val="00F81572"/>
    <w:rsid w:val="00F862DD"/>
    <w:rsid w:val="00F86E8D"/>
    <w:rsid w:val="00F9263B"/>
    <w:rsid w:val="00F941FF"/>
    <w:rsid w:val="00F94575"/>
    <w:rsid w:val="00FA4338"/>
    <w:rsid w:val="00FC7E96"/>
    <w:rsid w:val="00FD73CD"/>
    <w:rsid w:val="00FF19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0B3"/>
    <w:pPr>
      <w:widowControl w:val="0"/>
      <w:ind w:firstLine="645"/>
    </w:pPr>
    <w:rPr>
      <w:rFonts w:ascii="仿宋_GB2312" w:eastAsia="仿宋_GB2312"/>
      <w:color w:val="FF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78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7864"/>
    <w:rPr>
      <w:sz w:val="18"/>
      <w:szCs w:val="18"/>
    </w:rPr>
  </w:style>
  <w:style w:type="paragraph" w:styleId="a4">
    <w:name w:val="footer"/>
    <w:basedOn w:val="a"/>
    <w:link w:val="Char0"/>
    <w:uiPriority w:val="99"/>
    <w:unhideWhenUsed/>
    <w:rsid w:val="005C7864"/>
    <w:pPr>
      <w:tabs>
        <w:tab w:val="center" w:pos="4153"/>
        <w:tab w:val="right" w:pos="8306"/>
      </w:tabs>
      <w:snapToGrid w:val="0"/>
    </w:pPr>
    <w:rPr>
      <w:sz w:val="18"/>
      <w:szCs w:val="18"/>
    </w:rPr>
  </w:style>
  <w:style w:type="character" w:customStyle="1" w:styleId="Char0">
    <w:name w:val="页脚 Char"/>
    <w:basedOn w:val="a0"/>
    <w:link w:val="a4"/>
    <w:uiPriority w:val="99"/>
    <w:rsid w:val="005C7864"/>
    <w:rPr>
      <w:sz w:val="18"/>
      <w:szCs w:val="18"/>
    </w:rPr>
  </w:style>
  <w:style w:type="paragraph" w:styleId="a5">
    <w:name w:val="List Paragraph"/>
    <w:basedOn w:val="a"/>
    <w:uiPriority w:val="34"/>
    <w:qFormat/>
    <w:rsid w:val="00B93563"/>
    <w:pPr>
      <w:ind w:firstLineChars="200" w:firstLine="420"/>
    </w:pPr>
  </w:style>
  <w:style w:type="paragraph" w:styleId="a6">
    <w:name w:val="Normal (Web)"/>
    <w:basedOn w:val="a"/>
    <w:rsid w:val="008448A2"/>
    <w:pPr>
      <w:widowControl/>
      <w:spacing w:before="100" w:beforeAutospacing="1" w:after="100" w:afterAutospacing="1"/>
    </w:pPr>
    <w:rPr>
      <w:rFonts w:ascii="宋体" w:eastAsia="宋体" w:hAnsi="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C469D-257F-4CDE-B11D-4E5A69155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448</Words>
  <Characters>2556</Characters>
  <Application>Microsoft Office Word</Application>
  <DocSecurity>0</DocSecurity>
  <Lines>21</Lines>
  <Paragraphs>5</Paragraphs>
  <ScaleCrop>false</ScaleCrop>
  <Company>Microsoft</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纪志斌</dc:creator>
  <cp:lastModifiedBy>许明章</cp:lastModifiedBy>
  <cp:revision>9</cp:revision>
  <cp:lastPrinted>2023-01-05T10:44:00Z</cp:lastPrinted>
  <dcterms:created xsi:type="dcterms:W3CDTF">2023-01-09T00:55:00Z</dcterms:created>
  <dcterms:modified xsi:type="dcterms:W3CDTF">2023-01-12T08:05:00Z</dcterms:modified>
</cp:coreProperties>
</file>